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8.xml" ContentType="application/vnd.openxmlformats-officedocument.wordprocessingml.footer+xml"/>
  <Override PartName="/word/header42.xml" ContentType="application/vnd.openxmlformats-officedocument.wordprocessingml.header+xml"/>
  <Override PartName="/word/footer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10.xml" ContentType="application/vnd.openxmlformats-officedocument.wordprocessingml.footer+xml"/>
  <Override PartName="/word/header4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57B42" w14:textId="72766BB2" w:rsidR="00230D05" w:rsidRPr="00585CFF" w:rsidRDefault="00DF220A" w:rsidP="009A1230">
      <w:pPr>
        <w:spacing w:before="1440" w:line="240" w:lineRule="auto"/>
        <w:jc w:val="center"/>
        <w:rPr>
          <w:rFonts w:cs="Arial"/>
          <w:color w:val="BFBFBF" w:themeColor="background1" w:themeShade="BF"/>
          <w:szCs w:val="24"/>
        </w:rPr>
      </w:pPr>
      <w:r w:rsidRPr="000C6F8B">
        <w:rPr>
          <w:rFonts w:cs="Arial"/>
          <w:szCs w:val="24"/>
        </w:rPr>
        <w:t>Standardized Account Code Structure (SACS) Web Financial Reporting System</w:t>
      </w:r>
    </w:p>
    <w:p w14:paraId="14BB1ABA" w14:textId="165F1867" w:rsidR="00024E1E" w:rsidRDefault="00724CCB" w:rsidP="004403A3">
      <w:pPr>
        <w:pStyle w:val="Heading1"/>
      </w:pPr>
      <w:r w:rsidRPr="004403A3">
        <w:t xml:space="preserve">SACS </w:t>
      </w:r>
      <w:r w:rsidR="00BB7C66" w:rsidRPr="004403A3">
        <w:t>W</w:t>
      </w:r>
      <w:r w:rsidR="00BB7C66">
        <w:t>eb</w:t>
      </w:r>
      <w:r w:rsidR="00BB7C66" w:rsidRPr="004403A3">
        <w:t xml:space="preserve"> S</w:t>
      </w:r>
      <w:r w:rsidR="00BB7C66">
        <w:t>ystem</w:t>
      </w:r>
      <w:r w:rsidR="00BB7C66" w:rsidRPr="004403A3">
        <w:t xml:space="preserve"> U</w:t>
      </w:r>
      <w:r w:rsidR="00BB7C66">
        <w:t>ser</w:t>
      </w:r>
      <w:r w:rsidR="00BB7C66" w:rsidRPr="004403A3">
        <w:t xml:space="preserve"> G</w:t>
      </w:r>
      <w:r w:rsidR="00BB7C66">
        <w:t>uide</w:t>
      </w:r>
      <w:r w:rsidR="00976203">
        <w:br/>
      </w:r>
      <w:r w:rsidR="00976203" w:rsidRPr="00976203">
        <w:t xml:space="preserve">Version </w:t>
      </w:r>
      <w:r w:rsidR="0009519C">
        <w:t>202</w:t>
      </w:r>
      <w:r w:rsidR="00A27E96">
        <w:t>6</w:t>
      </w:r>
    </w:p>
    <w:p w14:paraId="71E213C7" w14:textId="572188C7" w:rsidR="00893B72" w:rsidRDefault="007E3373">
      <w:pPr>
        <w:spacing w:before="1080" w:after="160" w:line="240" w:lineRule="auto"/>
        <w:jc w:val="center"/>
        <w:rPr>
          <w:rFonts w:cs="Arial"/>
          <w:szCs w:val="24"/>
        </w:rPr>
      </w:pPr>
      <w:r w:rsidRPr="00030CAD">
        <w:rPr>
          <w:rFonts w:cs="Arial"/>
          <w:szCs w:val="24"/>
        </w:rPr>
        <w:t>California Department of Education</w:t>
      </w:r>
    </w:p>
    <w:p w14:paraId="3C890F1D" w14:textId="19A0FE11" w:rsidR="00903E72" w:rsidRDefault="00903E72" w:rsidP="00351FF6">
      <w:pPr>
        <w:spacing w:before="540" w:after="80" w:line="240" w:lineRule="auto"/>
        <w:jc w:val="center"/>
        <w:rPr>
          <w:rFonts w:cs="Arial"/>
          <w:szCs w:val="24"/>
        </w:rPr>
      </w:pPr>
      <w:r w:rsidRPr="00F847E5">
        <w:rPr>
          <w:rFonts w:cs="Arial"/>
          <w:noProof/>
        </w:rPr>
        <w:drawing>
          <wp:inline distT="0" distB="0" distL="0" distR="0" wp14:anchorId="503F9948" wp14:editId="32E84775">
            <wp:extent cx="2048510" cy="1982470"/>
            <wp:effectExtent l="0" t="0" r="8890" b="0"/>
            <wp:docPr id="6" name="Picture 6" descr="The Official Seal of the Californi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Official Seal of the California Department of Educ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8510" cy="1982470"/>
                    </a:xfrm>
                    <a:prstGeom prst="rect">
                      <a:avLst/>
                    </a:prstGeom>
                    <a:noFill/>
                    <a:ln>
                      <a:noFill/>
                    </a:ln>
                  </pic:spPr>
                </pic:pic>
              </a:graphicData>
            </a:graphic>
          </wp:inline>
        </w:drawing>
      </w:r>
    </w:p>
    <w:p w14:paraId="5204E4F1" w14:textId="5937D460" w:rsidR="007E3373" w:rsidRPr="009238A9" w:rsidRDefault="009F3BDC" w:rsidP="00351FF6">
      <w:pPr>
        <w:spacing w:before="540" w:after="160" w:line="240" w:lineRule="auto"/>
        <w:jc w:val="center"/>
        <w:rPr>
          <w:rFonts w:cs="Arial"/>
          <w:szCs w:val="24"/>
        </w:rPr>
        <w:sectPr w:rsidR="007E3373" w:rsidRPr="009238A9" w:rsidSect="00C52D9C">
          <w:footerReference w:type="default" r:id="rId10"/>
          <w:type w:val="continuous"/>
          <w:pgSz w:w="12240" w:h="15840"/>
          <w:pgMar w:top="1440" w:right="1440" w:bottom="1440" w:left="1440" w:header="720" w:footer="440" w:gutter="0"/>
          <w:pgNumType w:fmt="lowerRoman"/>
          <w:cols w:space="720"/>
          <w:titlePg/>
          <w:docGrid w:linePitch="360"/>
        </w:sectPr>
      </w:pPr>
      <w:r>
        <w:rPr>
          <w:rFonts w:cs="Arial"/>
          <w:szCs w:val="24"/>
        </w:rPr>
        <w:t>Ju</w:t>
      </w:r>
      <w:r w:rsidR="00325089">
        <w:rPr>
          <w:rFonts w:cs="Arial"/>
          <w:szCs w:val="24"/>
        </w:rPr>
        <w:t>ly</w:t>
      </w:r>
      <w:r>
        <w:rPr>
          <w:rFonts w:cs="Arial"/>
          <w:szCs w:val="24"/>
        </w:rPr>
        <w:t xml:space="preserve"> 2026</w:t>
      </w:r>
    </w:p>
    <w:p w14:paraId="1294D214" w14:textId="7C479C06" w:rsidR="00030CAD" w:rsidRPr="009238A9" w:rsidRDefault="00030CAD" w:rsidP="000D1F7F">
      <w:pPr>
        <w:spacing w:after="160" w:line="240" w:lineRule="auto"/>
        <w:jc w:val="center"/>
        <w:rPr>
          <w:rFonts w:cs="Arial"/>
          <w:szCs w:val="24"/>
        </w:rPr>
        <w:sectPr w:rsidR="00030CAD" w:rsidRPr="009238A9" w:rsidSect="00C52D9C">
          <w:footerReference w:type="default" r:id="rId11"/>
          <w:headerReference w:type="first" r:id="rId12"/>
          <w:footerReference w:type="first" r:id="rId13"/>
          <w:type w:val="continuous"/>
          <w:pgSz w:w="12240" w:h="15840"/>
          <w:pgMar w:top="1440" w:right="1440" w:bottom="1440" w:left="1440" w:header="720" w:footer="440" w:gutter="0"/>
          <w:cols w:space="720"/>
          <w:docGrid w:linePitch="360"/>
        </w:sectPr>
      </w:pPr>
    </w:p>
    <w:sdt>
      <w:sdtPr>
        <w:rPr>
          <w:rFonts w:ascii="Verdana" w:eastAsiaTheme="minorEastAsia" w:hAnsi="Verdana" w:cstheme="minorBidi"/>
          <w:b w:val="0"/>
          <w:sz w:val="20"/>
          <w:szCs w:val="22"/>
          <w:lang w:eastAsia="ko-KR"/>
        </w:rPr>
        <w:id w:val="741999843"/>
        <w:docPartObj>
          <w:docPartGallery w:val="Table of Contents"/>
          <w:docPartUnique/>
        </w:docPartObj>
      </w:sdtPr>
      <w:sdtEndPr>
        <w:rPr>
          <w:rFonts w:ascii="Arial" w:hAnsi="Arial"/>
          <w:bCs/>
          <w:noProof/>
          <w:sz w:val="24"/>
        </w:rPr>
      </w:sdtEndPr>
      <w:sdtContent>
        <w:p w14:paraId="50F79564" w14:textId="6CC582FE" w:rsidR="004876B2" w:rsidRPr="007251FA" w:rsidRDefault="00737A55">
          <w:pPr>
            <w:pStyle w:val="TOCHeading"/>
          </w:pPr>
          <w:r w:rsidRPr="007251FA">
            <w:t xml:space="preserve">Table of </w:t>
          </w:r>
          <w:r w:rsidR="004876B2" w:rsidRPr="007251FA">
            <w:t>Contents</w:t>
          </w:r>
        </w:p>
        <w:p w14:paraId="073C8428" w14:textId="7264C5C1" w:rsidR="00C530A8" w:rsidRDefault="00E6613B">
          <w:pPr>
            <w:pStyle w:val="TOC1"/>
            <w:rPr>
              <w:rFonts w:asciiTheme="minorHAnsi" w:hAnsiTheme="minorHAnsi"/>
              <w:b w:val="0"/>
              <w:bCs w:val="0"/>
              <w:caps w:val="0"/>
              <w:noProof/>
              <w:kern w:val="2"/>
              <w:szCs w:val="24"/>
              <w:lang w:eastAsia="en-US"/>
              <w14:ligatures w14:val="standardContextual"/>
            </w:rPr>
          </w:pPr>
          <w:r w:rsidRPr="00866B00">
            <w:rPr>
              <w:b w:val="0"/>
              <w:bCs w:val="0"/>
              <w:caps w:val="0"/>
            </w:rPr>
            <w:fldChar w:fldCharType="begin"/>
          </w:r>
          <w:r w:rsidRPr="007251FA">
            <w:rPr>
              <w:b w:val="0"/>
              <w:bCs w:val="0"/>
              <w:caps w:val="0"/>
            </w:rPr>
            <w:instrText xml:space="preserve"> TOC \h \z \t "Heading 2,1,Heading 3,2,Heading 4,3" </w:instrText>
          </w:r>
          <w:r w:rsidRPr="00866B00">
            <w:rPr>
              <w:b w:val="0"/>
              <w:bCs w:val="0"/>
              <w:caps w:val="0"/>
            </w:rPr>
            <w:fldChar w:fldCharType="separate"/>
          </w:r>
          <w:hyperlink w:anchor="_Toc195685679" w:history="1">
            <w:r w:rsidR="00C530A8" w:rsidRPr="00546B16">
              <w:rPr>
                <w:rStyle w:val="Hyperlink"/>
                <w:rFonts w:cs="Arial"/>
                <w:iCs/>
                <w:noProof/>
              </w:rPr>
              <w:t>P</w:t>
            </w:r>
            <w:r w:rsidR="00C530A8" w:rsidRPr="00866B00">
              <w:rPr>
                <w:rStyle w:val="Hyperlink"/>
                <w:rFonts w:cs="Arial"/>
                <w:iCs/>
                <w:caps w:val="0"/>
                <w:noProof/>
              </w:rPr>
              <w:t>urpose</w:t>
            </w:r>
            <w:r w:rsidR="00C530A8">
              <w:rPr>
                <w:noProof/>
                <w:webHidden/>
              </w:rPr>
              <w:tab/>
            </w:r>
            <w:r w:rsidR="00C530A8">
              <w:rPr>
                <w:noProof/>
                <w:webHidden/>
              </w:rPr>
              <w:fldChar w:fldCharType="begin"/>
            </w:r>
            <w:r w:rsidR="00C530A8">
              <w:rPr>
                <w:noProof/>
                <w:webHidden/>
              </w:rPr>
              <w:instrText xml:space="preserve"> PAGEREF _Toc195685679 \h </w:instrText>
            </w:r>
            <w:r w:rsidR="00C530A8">
              <w:rPr>
                <w:noProof/>
                <w:webHidden/>
              </w:rPr>
            </w:r>
            <w:r w:rsidR="00C530A8">
              <w:rPr>
                <w:noProof/>
                <w:webHidden/>
              </w:rPr>
              <w:fldChar w:fldCharType="separate"/>
            </w:r>
            <w:r w:rsidR="00087A13">
              <w:rPr>
                <w:noProof/>
                <w:webHidden/>
              </w:rPr>
              <w:t>1</w:t>
            </w:r>
            <w:r w:rsidR="00C530A8">
              <w:rPr>
                <w:noProof/>
                <w:webHidden/>
              </w:rPr>
              <w:fldChar w:fldCharType="end"/>
            </w:r>
          </w:hyperlink>
        </w:p>
        <w:p w14:paraId="37A6B8BD" w14:textId="0BE4C8BC" w:rsidR="00C530A8" w:rsidRDefault="00C530A8" w:rsidP="009B0BCF">
          <w:pPr>
            <w:pStyle w:val="TOC2"/>
            <w:rPr>
              <w:rFonts w:asciiTheme="minorHAnsi" w:hAnsiTheme="minorHAnsi" w:cstheme="minorBidi"/>
              <w:caps/>
              <w:kern w:val="2"/>
              <w:lang w:eastAsia="en-US"/>
              <w14:ligatures w14:val="standardContextual"/>
            </w:rPr>
          </w:pPr>
          <w:hyperlink w:anchor="_Toc195685680" w:history="1">
            <w:r w:rsidRPr="00546B16">
              <w:rPr>
                <w:rStyle w:val="Hyperlink"/>
              </w:rPr>
              <w:t>Q</w:t>
            </w:r>
            <w:r w:rsidRPr="009B0BCF">
              <w:rPr>
                <w:rStyle w:val="Hyperlink"/>
              </w:rPr>
              <w:t>uick Links</w:t>
            </w:r>
            <w:r>
              <w:rPr>
                <w:webHidden/>
              </w:rPr>
              <w:tab/>
            </w:r>
            <w:r>
              <w:rPr>
                <w:webHidden/>
              </w:rPr>
              <w:fldChar w:fldCharType="begin"/>
            </w:r>
            <w:r>
              <w:rPr>
                <w:webHidden/>
              </w:rPr>
              <w:instrText xml:space="preserve"> PAGEREF _Toc195685680 \h </w:instrText>
            </w:r>
            <w:r>
              <w:rPr>
                <w:webHidden/>
              </w:rPr>
            </w:r>
            <w:r>
              <w:rPr>
                <w:webHidden/>
              </w:rPr>
              <w:fldChar w:fldCharType="separate"/>
            </w:r>
            <w:r w:rsidR="00087A13">
              <w:rPr>
                <w:webHidden/>
              </w:rPr>
              <w:t>1</w:t>
            </w:r>
            <w:r>
              <w:rPr>
                <w:webHidden/>
              </w:rPr>
              <w:fldChar w:fldCharType="end"/>
            </w:r>
          </w:hyperlink>
        </w:p>
        <w:p w14:paraId="120A0C12" w14:textId="0140FEC7" w:rsidR="00C530A8" w:rsidRDefault="00C530A8" w:rsidP="009B0BCF">
          <w:pPr>
            <w:pStyle w:val="TOC2"/>
            <w:rPr>
              <w:rFonts w:asciiTheme="minorHAnsi" w:hAnsiTheme="minorHAnsi" w:cstheme="minorBidi"/>
              <w:caps/>
              <w:kern w:val="2"/>
              <w:lang w:eastAsia="en-US"/>
              <w14:ligatures w14:val="standardContextual"/>
            </w:rPr>
          </w:pPr>
          <w:hyperlink w:anchor="_Toc195685681" w:history="1">
            <w:r w:rsidRPr="00546B16">
              <w:rPr>
                <w:rStyle w:val="Hyperlink"/>
              </w:rPr>
              <w:t>M</w:t>
            </w:r>
            <w:r w:rsidRPr="009B0BCF">
              <w:rPr>
                <w:rStyle w:val="Hyperlink"/>
              </w:rPr>
              <w:t>ailing Address</w:t>
            </w:r>
            <w:r>
              <w:rPr>
                <w:webHidden/>
              </w:rPr>
              <w:tab/>
            </w:r>
            <w:r>
              <w:rPr>
                <w:webHidden/>
              </w:rPr>
              <w:fldChar w:fldCharType="begin"/>
            </w:r>
            <w:r>
              <w:rPr>
                <w:webHidden/>
              </w:rPr>
              <w:instrText xml:space="preserve"> PAGEREF _Toc195685681 \h </w:instrText>
            </w:r>
            <w:r>
              <w:rPr>
                <w:webHidden/>
              </w:rPr>
            </w:r>
            <w:r>
              <w:rPr>
                <w:webHidden/>
              </w:rPr>
              <w:fldChar w:fldCharType="separate"/>
            </w:r>
            <w:r w:rsidR="00087A13">
              <w:rPr>
                <w:webHidden/>
              </w:rPr>
              <w:t>2</w:t>
            </w:r>
            <w:r>
              <w:rPr>
                <w:webHidden/>
              </w:rPr>
              <w:fldChar w:fldCharType="end"/>
            </w:r>
          </w:hyperlink>
        </w:p>
        <w:p w14:paraId="267DC71D" w14:textId="41E561E1" w:rsidR="00C530A8" w:rsidRDefault="00C530A8" w:rsidP="009B0BCF">
          <w:pPr>
            <w:pStyle w:val="TOC2"/>
            <w:rPr>
              <w:rFonts w:asciiTheme="minorHAnsi" w:hAnsiTheme="minorHAnsi" w:cstheme="minorBidi"/>
              <w:caps/>
              <w:kern w:val="2"/>
              <w:lang w:eastAsia="en-US"/>
              <w14:ligatures w14:val="standardContextual"/>
            </w:rPr>
          </w:pPr>
          <w:hyperlink w:anchor="_Toc195685682" w:history="1">
            <w:r w:rsidRPr="00546B16">
              <w:rPr>
                <w:rStyle w:val="Hyperlink"/>
              </w:rPr>
              <w:t>H</w:t>
            </w:r>
            <w:r w:rsidRPr="009B0BCF">
              <w:rPr>
                <w:rStyle w:val="Hyperlink"/>
              </w:rPr>
              <w:t>elp Desk</w:t>
            </w:r>
            <w:r>
              <w:rPr>
                <w:webHidden/>
              </w:rPr>
              <w:tab/>
            </w:r>
            <w:r>
              <w:rPr>
                <w:webHidden/>
              </w:rPr>
              <w:fldChar w:fldCharType="begin"/>
            </w:r>
            <w:r>
              <w:rPr>
                <w:webHidden/>
              </w:rPr>
              <w:instrText xml:space="preserve"> PAGEREF _Toc195685682 \h </w:instrText>
            </w:r>
            <w:r>
              <w:rPr>
                <w:webHidden/>
              </w:rPr>
            </w:r>
            <w:r>
              <w:rPr>
                <w:webHidden/>
              </w:rPr>
              <w:fldChar w:fldCharType="separate"/>
            </w:r>
            <w:r w:rsidR="00087A13">
              <w:rPr>
                <w:webHidden/>
              </w:rPr>
              <w:t>2</w:t>
            </w:r>
            <w:r>
              <w:rPr>
                <w:webHidden/>
              </w:rPr>
              <w:fldChar w:fldCharType="end"/>
            </w:r>
          </w:hyperlink>
        </w:p>
        <w:p w14:paraId="424C5C55" w14:textId="5907B869" w:rsidR="00C530A8" w:rsidRDefault="00C530A8">
          <w:pPr>
            <w:pStyle w:val="TOC1"/>
            <w:rPr>
              <w:rFonts w:asciiTheme="minorHAnsi" w:hAnsiTheme="minorHAnsi"/>
              <w:b w:val="0"/>
              <w:bCs w:val="0"/>
              <w:caps w:val="0"/>
              <w:noProof/>
              <w:kern w:val="2"/>
              <w:szCs w:val="24"/>
              <w:lang w:eastAsia="en-US"/>
              <w14:ligatures w14:val="standardContextual"/>
            </w:rPr>
          </w:pPr>
          <w:hyperlink w:anchor="_Toc195685683" w:history="1">
            <w:r w:rsidRPr="00546B16">
              <w:rPr>
                <w:rStyle w:val="Hyperlink"/>
                <w:noProof/>
              </w:rPr>
              <w:t>H</w:t>
            </w:r>
            <w:r w:rsidRPr="00866B00">
              <w:rPr>
                <w:rStyle w:val="Hyperlink"/>
                <w:caps w:val="0"/>
                <w:noProof/>
              </w:rPr>
              <w:t>ardware and System Requirements</w:t>
            </w:r>
            <w:r>
              <w:rPr>
                <w:noProof/>
                <w:webHidden/>
              </w:rPr>
              <w:tab/>
            </w:r>
            <w:r>
              <w:rPr>
                <w:noProof/>
                <w:webHidden/>
              </w:rPr>
              <w:fldChar w:fldCharType="begin"/>
            </w:r>
            <w:r>
              <w:rPr>
                <w:noProof/>
                <w:webHidden/>
              </w:rPr>
              <w:instrText xml:space="preserve"> PAGEREF _Toc195685683 \h </w:instrText>
            </w:r>
            <w:r>
              <w:rPr>
                <w:noProof/>
                <w:webHidden/>
              </w:rPr>
            </w:r>
            <w:r>
              <w:rPr>
                <w:noProof/>
                <w:webHidden/>
              </w:rPr>
              <w:fldChar w:fldCharType="separate"/>
            </w:r>
            <w:r w:rsidR="00087A13">
              <w:rPr>
                <w:noProof/>
                <w:webHidden/>
              </w:rPr>
              <w:t>3</w:t>
            </w:r>
            <w:r>
              <w:rPr>
                <w:noProof/>
                <w:webHidden/>
              </w:rPr>
              <w:fldChar w:fldCharType="end"/>
            </w:r>
          </w:hyperlink>
        </w:p>
        <w:p w14:paraId="067EF695" w14:textId="173DAFD4" w:rsidR="00C530A8" w:rsidRDefault="00C530A8" w:rsidP="009B0BCF">
          <w:pPr>
            <w:pStyle w:val="TOC2"/>
            <w:rPr>
              <w:rFonts w:asciiTheme="minorHAnsi" w:hAnsiTheme="minorHAnsi" w:cstheme="minorBidi"/>
              <w:caps/>
              <w:kern w:val="2"/>
              <w:lang w:eastAsia="en-US"/>
              <w14:ligatures w14:val="standardContextual"/>
            </w:rPr>
          </w:pPr>
          <w:hyperlink w:anchor="_Toc195685684" w:history="1">
            <w:r w:rsidRPr="00546B16">
              <w:rPr>
                <w:rStyle w:val="Hyperlink"/>
              </w:rPr>
              <w:t>S</w:t>
            </w:r>
            <w:r w:rsidRPr="009B0BCF">
              <w:rPr>
                <w:rStyle w:val="Hyperlink"/>
              </w:rPr>
              <w:t>upported Browsers</w:t>
            </w:r>
            <w:r>
              <w:rPr>
                <w:webHidden/>
              </w:rPr>
              <w:tab/>
            </w:r>
            <w:r>
              <w:rPr>
                <w:webHidden/>
              </w:rPr>
              <w:fldChar w:fldCharType="begin"/>
            </w:r>
            <w:r>
              <w:rPr>
                <w:webHidden/>
              </w:rPr>
              <w:instrText xml:space="preserve"> PAGEREF _Toc195685684 \h </w:instrText>
            </w:r>
            <w:r>
              <w:rPr>
                <w:webHidden/>
              </w:rPr>
            </w:r>
            <w:r>
              <w:rPr>
                <w:webHidden/>
              </w:rPr>
              <w:fldChar w:fldCharType="separate"/>
            </w:r>
            <w:r w:rsidR="00087A13">
              <w:rPr>
                <w:webHidden/>
              </w:rPr>
              <w:t>3</w:t>
            </w:r>
            <w:r>
              <w:rPr>
                <w:webHidden/>
              </w:rPr>
              <w:fldChar w:fldCharType="end"/>
            </w:r>
          </w:hyperlink>
        </w:p>
        <w:p w14:paraId="4FC67377" w14:textId="72FFE12B" w:rsidR="00C530A8" w:rsidRDefault="00C530A8">
          <w:pPr>
            <w:pStyle w:val="TOC3"/>
            <w:rPr>
              <w:rFonts w:asciiTheme="minorHAnsi" w:hAnsiTheme="minorHAnsi"/>
              <w:iCs w:val="0"/>
              <w:noProof/>
              <w:kern w:val="2"/>
              <w:szCs w:val="24"/>
              <w:lang w:eastAsia="en-US"/>
              <w14:ligatures w14:val="standardContextual"/>
            </w:rPr>
          </w:pPr>
          <w:hyperlink w:anchor="_Toc195685685" w:history="1">
            <w:r w:rsidRPr="00546B16">
              <w:rPr>
                <w:rStyle w:val="Hyperlink"/>
                <w:noProof/>
              </w:rPr>
              <w:t>Windows</w:t>
            </w:r>
            <w:r>
              <w:rPr>
                <w:noProof/>
                <w:webHidden/>
              </w:rPr>
              <w:tab/>
            </w:r>
            <w:r>
              <w:rPr>
                <w:noProof/>
                <w:webHidden/>
              </w:rPr>
              <w:fldChar w:fldCharType="begin"/>
            </w:r>
            <w:r>
              <w:rPr>
                <w:noProof/>
                <w:webHidden/>
              </w:rPr>
              <w:instrText xml:space="preserve"> PAGEREF _Toc195685685 \h </w:instrText>
            </w:r>
            <w:r>
              <w:rPr>
                <w:noProof/>
                <w:webHidden/>
              </w:rPr>
            </w:r>
            <w:r>
              <w:rPr>
                <w:noProof/>
                <w:webHidden/>
              </w:rPr>
              <w:fldChar w:fldCharType="separate"/>
            </w:r>
            <w:r w:rsidR="00087A13">
              <w:rPr>
                <w:noProof/>
                <w:webHidden/>
              </w:rPr>
              <w:t>3</w:t>
            </w:r>
            <w:r>
              <w:rPr>
                <w:noProof/>
                <w:webHidden/>
              </w:rPr>
              <w:fldChar w:fldCharType="end"/>
            </w:r>
          </w:hyperlink>
        </w:p>
        <w:p w14:paraId="0B48850F" w14:textId="67604276" w:rsidR="00C530A8" w:rsidRDefault="00C530A8">
          <w:pPr>
            <w:pStyle w:val="TOC3"/>
            <w:rPr>
              <w:rFonts w:asciiTheme="minorHAnsi" w:hAnsiTheme="minorHAnsi"/>
              <w:iCs w:val="0"/>
              <w:noProof/>
              <w:kern w:val="2"/>
              <w:szCs w:val="24"/>
              <w:lang w:eastAsia="en-US"/>
              <w14:ligatures w14:val="standardContextual"/>
            </w:rPr>
          </w:pPr>
          <w:hyperlink w:anchor="_Toc195685686" w:history="1">
            <w:r w:rsidRPr="00546B16">
              <w:rPr>
                <w:rStyle w:val="Hyperlink"/>
                <w:noProof/>
              </w:rPr>
              <w:t>Mac</w:t>
            </w:r>
            <w:r>
              <w:rPr>
                <w:noProof/>
                <w:webHidden/>
              </w:rPr>
              <w:tab/>
            </w:r>
            <w:r>
              <w:rPr>
                <w:noProof/>
                <w:webHidden/>
              </w:rPr>
              <w:fldChar w:fldCharType="begin"/>
            </w:r>
            <w:r>
              <w:rPr>
                <w:noProof/>
                <w:webHidden/>
              </w:rPr>
              <w:instrText xml:space="preserve"> PAGEREF _Toc195685686 \h </w:instrText>
            </w:r>
            <w:r>
              <w:rPr>
                <w:noProof/>
                <w:webHidden/>
              </w:rPr>
            </w:r>
            <w:r>
              <w:rPr>
                <w:noProof/>
                <w:webHidden/>
              </w:rPr>
              <w:fldChar w:fldCharType="separate"/>
            </w:r>
            <w:r w:rsidR="00087A13">
              <w:rPr>
                <w:noProof/>
                <w:webHidden/>
              </w:rPr>
              <w:t>3</w:t>
            </w:r>
            <w:r>
              <w:rPr>
                <w:noProof/>
                <w:webHidden/>
              </w:rPr>
              <w:fldChar w:fldCharType="end"/>
            </w:r>
          </w:hyperlink>
        </w:p>
        <w:p w14:paraId="78254858" w14:textId="7C9C87C9" w:rsidR="00C530A8" w:rsidRDefault="00C530A8" w:rsidP="009B0BCF">
          <w:pPr>
            <w:pStyle w:val="TOC2"/>
            <w:rPr>
              <w:rFonts w:asciiTheme="minorHAnsi" w:hAnsiTheme="minorHAnsi" w:cstheme="minorBidi"/>
              <w:caps/>
              <w:kern w:val="2"/>
              <w:lang w:eastAsia="en-US"/>
              <w14:ligatures w14:val="standardContextual"/>
            </w:rPr>
          </w:pPr>
          <w:hyperlink w:anchor="_Toc195685687" w:history="1">
            <w:r w:rsidRPr="00546B16">
              <w:rPr>
                <w:rStyle w:val="Hyperlink"/>
              </w:rPr>
              <w:t>R</w:t>
            </w:r>
            <w:r w:rsidRPr="009B0BCF">
              <w:rPr>
                <w:rStyle w:val="Hyperlink"/>
              </w:rPr>
              <w:t>ecommended Screen Resolution</w:t>
            </w:r>
            <w:r>
              <w:rPr>
                <w:webHidden/>
              </w:rPr>
              <w:tab/>
            </w:r>
            <w:r>
              <w:rPr>
                <w:webHidden/>
              </w:rPr>
              <w:fldChar w:fldCharType="begin"/>
            </w:r>
            <w:r>
              <w:rPr>
                <w:webHidden/>
              </w:rPr>
              <w:instrText xml:space="preserve"> PAGEREF _Toc195685687 \h </w:instrText>
            </w:r>
            <w:r>
              <w:rPr>
                <w:webHidden/>
              </w:rPr>
            </w:r>
            <w:r>
              <w:rPr>
                <w:webHidden/>
              </w:rPr>
              <w:fldChar w:fldCharType="separate"/>
            </w:r>
            <w:r w:rsidR="00087A13">
              <w:rPr>
                <w:webHidden/>
              </w:rPr>
              <w:t>3</w:t>
            </w:r>
            <w:r>
              <w:rPr>
                <w:webHidden/>
              </w:rPr>
              <w:fldChar w:fldCharType="end"/>
            </w:r>
          </w:hyperlink>
        </w:p>
        <w:p w14:paraId="49554524" w14:textId="7ED0EB20" w:rsidR="00C530A8" w:rsidRDefault="00C530A8">
          <w:pPr>
            <w:pStyle w:val="TOC1"/>
            <w:rPr>
              <w:rFonts w:asciiTheme="minorHAnsi" w:hAnsiTheme="minorHAnsi"/>
              <w:b w:val="0"/>
              <w:bCs w:val="0"/>
              <w:caps w:val="0"/>
              <w:noProof/>
              <w:kern w:val="2"/>
              <w:szCs w:val="24"/>
              <w:lang w:eastAsia="en-US"/>
              <w14:ligatures w14:val="standardContextual"/>
            </w:rPr>
          </w:pPr>
          <w:hyperlink w:anchor="_Toc195685688" w:history="1">
            <w:r w:rsidRPr="00546B16">
              <w:rPr>
                <w:rStyle w:val="Hyperlink"/>
                <w:noProof/>
              </w:rPr>
              <w:t>U</w:t>
            </w:r>
            <w:r w:rsidRPr="00866B00">
              <w:rPr>
                <w:rStyle w:val="Hyperlink"/>
                <w:caps w:val="0"/>
                <w:noProof/>
              </w:rPr>
              <w:t>ser Management</w:t>
            </w:r>
            <w:r>
              <w:rPr>
                <w:noProof/>
                <w:webHidden/>
              </w:rPr>
              <w:tab/>
            </w:r>
            <w:r>
              <w:rPr>
                <w:noProof/>
                <w:webHidden/>
              </w:rPr>
              <w:fldChar w:fldCharType="begin"/>
            </w:r>
            <w:r>
              <w:rPr>
                <w:noProof/>
                <w:webHidden/>
              </w:rPr>
              <w:instrText xml:space="preserve"> PAGEREF _Toc195685688 \h </w:instrText>
            </w:r>
            <w:r>
              <w:rPr>
                <w:noProof/>
                <w:webHidden/>
              </w:rPr>
            </w:r>
            <w:r>
              <w:rPr>
                <w:noProof/>
                <w:webHidden/>
              </w:rPr>
              <w:fldChar w:fldCharType="separate"/>
            </w:r>
            <w:r w:rsidR="00087A13">
              <w:rPr>
                <w:noProof/>
                <w:webHidden/>
              </w:rPr>
              <w:t>4</w:t>
            </w:r>
            <w:r>
              <w:rPr>
                <w:noProof/>
                <w:webHidden/>
              </w:rPr>
              <w:fldChar w:fldCharType="end"/>
            </w:r>
          </w:hyperlink>
        </w:p>
        <w:p w14:paraId="674A4294" w14:textId="378F4CBC" w:rsidR="00C530A8" w:rsidRDefault="00C530A8" w:rsidP="009B0BCF">
          <w:pPr>
            <w:pStyle w:val="TOC2"/>
            <w:rPr>
              <w:rFonts w:asciiTheme="minorHAnsi" w:hAnsiTheme="minorHAnsi" w:cstheme="minorBidi"/>
              <w:caps/>
              <w:kern w:val="2"/>
              <w:lang w:eastAsia="en-US"/>
              <w14:ligatures w14:val="standardContextual"/>
            </w:rPr>
          </w:pPr>
          <w:hyperlink w:anchor="_Toc195685689" w:history="1">
            <w:r w:rsidRPr="00546B16">
              <w:rPr>
                <w:rStyle w:val="Hyperlink"/>
              </w:rPr>
              <w:t>U</w:t>
            </w:r>
            <w:r w:rsidRPr="009B0BCF">
              <w:rPr>
                <w:rStyle w:val="Hyperlink"/>
              </w:rPr>
              <w:t>ser Roles and Permissions</w:t>
            </w:r>
            <w:r>
              <w:rPr>
                <w:webHidden/>
              </w:rPr>
              <w:tab/>
            </w:r>
            <w:r>
              <w:rPr>
                <w:webHidden/>
              </w:rPr>
              <w:fldChar w:fldCharType="begin"/>
            </w:r>
            <w:r>
              <w:rPr>
                <w:webHidden/>
              </w:rPr>
              <w:instrText xml:space="preserve"> PAGEREF _Toc195685689 \h </w:instrText>
            </w:r>
            <w:r>
              <w:rPr>
                <w:webHidden/>
              </w:rPr>
            </w:r>
            <w:r>
              <w:rPr>
                <w:webHidden/>
              </w:rPr>
              <w:fldChar w:fldCharType="separate"/>
            </w:r>
            <w:r w:rsidR="00087A13">
              <w:rPr>
                <w:webHidden/>
              </w:rPr>
              <w:t>4</w:t>
            </w:r>
            <w:r>
              <w:rPr>
                <w:webHidden/>
              </w:rPr>
              <w:fldChar w:fldCharType="end"/>
            </w:r>
          </w:hyperlink>
        </w:p>
        <w:p w14:paraId="26E91311" w14:textId="2C682250" w:rsidR="00C530A8" w:rsidRDefault="00C530A8" w:rsidP="009B0BCF">
          <w:pPr>
            <w:pStyle w:val="TOC2"/>
            <w:rPr>
              <w:rFonts w:asciiTheme="minorHAnsi" w:hAnsiTheme="minorHAnsi" w:cstheme="minorBidi"/>
              <w:caps/>
              <w:kern w:val="2"/>
              <w:lang w:eastAsia="en-US"/>
              <w14:ligatures w14:val="standardContextual"/>
            </w:rPr>
          </w:pPr>
          <w:hyperlink w:anchor="_Toc195685690" w:history="1">
            <w:r w:rsidRPr="00546B16">
              <w:rPr>
                <w:rStyle w:val="Hyperlink"/>
              </w:rPr>
              <w:t>E</w:t>
            </w:r>
            <w:r w:rsidRPr="009B0BCF">
              <w:rPr>
                <w:rStyle w:val="Hyperlink"/>
              </w:rPr>
              <w:t>ntities</w:t>
            </w:r>
            <w:r>
              <w:rPr>
                <w:webHidden/>
              </w:rPr>
              <w:tab/>
            </w:r>
            <w:r>
              <w:rPr>
                <w:webHidden/>
              </w:rPr>
              <w:fldChar w:fldCharType="begin"/>
            </w:r>
            <w:r>
              <w:rPr>
                <w:webHidden/>
              </w:rPr>
              <w:instrText xml:space="preserve"> PAGEREF _Toc195685690 \h </w:instrText>
            </w:r>
            <w:r>
              <w:rPr>
                <w:webHidden/>
              </w:rPr>
            </w:r>
            <w:r>
              <w:rPr>
                <w:webHidden/>
              </w:rPr>
              <w:fldChar w:fldCharType="separate"/>
            </w:r>
            <w:r w:rsidR="00087A13">
              <w:rPr>
                <w:webHidden/>
              </w:rPr>
              <w:t>5</w:t>
            </w:r>
            <w:r>
              <w:rPr>
                <w:webHidden/>
              </w:rPr>
              <w:fldChar w:fldCharType="end"/>
            </w:r>
          </w:hyperlink>
        </w:p>
        <w:p w14:paraId="568D2AD9" w14:textId="3F09C8C6" w:rsidR="00C530A8" w:rsidRDefault="00C530A8" w:rsidP="009B0BCF">
          <w:pPr>
            <w:pStyle w:val="TOC2"/>
            <w:rPr>
              <w:rFonts w:asciiTheme="minorHAnsi" w:hAnsiTheme="minorHAnsi" w:cstheme="minorBidi"/>
              <w:caps/>
              <w:kern w:val="2"/>
              <w:lang w:eastAsia="en-US"/>
              <w14:ligatures w14:val="standardContextual"/>
            </w:rPr>
          </w:pPr>
          <w:hyperlink w:anchor="_Toc195685691" w:history="1">
            <w:r w:rsidRPr="00546B16">
              <w:rPr>
                <w:rStyle w:val="Hyperlink"/>
              </w:rPr>
              <w:t>L</w:t>
            </w:r>
            <w:r w:rsidRPr="009B0BCF">
              <w:rPr>
                <w:rStyle w:val="Hyperlink"/>
              </w:rPr>
              <w:t>ogin</w:t>
            </w:r>
            <w:r>
              <w:rPr>
                <w:webHidden/>
              </w:rPr>
              <w:tab/>
            </w:r>
            <w:r>
              <w:rPr>
                <w:webHidden/>
              </w:rPr>
              <w:fldChar w:fldCharType="begin"/>
            </w:r>
            <w:r>
              <w:rPr>
                <w:webHidden/>
              </w:rPr>
              <w:instrText xml:space="preserve"> PAGEREF _Toc195685691 \h </w:instrText>
            </w:r>
            <w:r>
              <w:rPr>
                <w:webHidden/>
              </w:rPr>
            </w:r>
            <w:r>
              <w:rPr>
                <w:webHidden/>
              </w:rPr>
              <w:fldChar w:fldCharType="separate"/>
            </w:r>
            <w:r w:rsidR="00087A13">
              <w:rPr>
                <w:webHidden/>
              </w:rPr>
              <w:t>6</w:t>
            </w:r>
            <w:r>
              <w:rPr>
                <w:webHidden/>
              </w:rPr>
              <w:fldChar w:fldCharType="end"/>
            </w:r>
          </w:hyperlink>
        </w:p>
        <w:p w14:paraId="00B19F1A" w14:textId="367A69B7" w:rsidR="00C530A8" w:rsidRDefault="00C530A8" w:rsidP="009B0BCF">
          <w:pPr>
            <w:pStyle w:val="TOC2"/>
            <w:rPr>
              <w:rFonts w:asciiTheme="minorHAnsi" w:hAnsiTheme="minorHAnsi" w:cstheme="minorBidi"/>
              <w:caps/>
              <w:kern w:val="2"/>
              <w:lang w:eastAsia="en-US"/>
              <w14:ligatures w14:val="standardContextual"/>
            </w:rPr>
          </w:pPr>
          <w:hyperlink w:anchor="_Toc195685692" w:history="1">
            <w:r w:rsidRPr="00546B16">
              <w:rPr>
                <w:rStyle w:val="Hyperlink"/>
              </w:rPr>
              <w:t>U</w:t>
            </w:r>
            <w:r w:rsidRPr="009B0BCF">
              <w:rPr>
                <w:rStyle w:val="Hyperlink"/>
              </w:rPr>
              <w:t>ser Account</w:t>
            </w:r>
            <w:r>
              <w:rPr>
                <w:webHidden/>
              </w:rPr>
              <w:tab/>
            </w:r>
            <w:r>
              <w:rPr>
                <w:webHidden/>
              </w:rPr>
              <w:fldChar w:fldCharType="begin"/>
            </w:r>
            <w:r>
              <w:rPr>
                <w:webHidden/>
              </w:rPr>
              <w:instrText xml:space="preserve"> PAGEREF _Toc195685692 \h </w:instrText>
            </w:r>
            <w:r>
              <w:rPr>
                <w:webHidden/>
              </w:rPr>
            </w:r>
            <w:r>
              <w:rPr>
                <w:webHidden/>
              </w:rPr>
              <w:fldChar w:fldCharType="separate"/>
            </w:r>
            <w:r w:rsidR="00087A13">
              <w:rPr>
                <w:webHidden/>
              </w:rPr>
              <w:t>7</w:t>
            </w:r>
            <w:r>
              <w:rPr>
                <w:webHidden/>
              </w:rPr>
              <w:fldChar w:fldCharType="end"/>
            </w:r>
          </w:hyperlink>
        </w:p>
        <w:p w14:paraId="39315ADF" w14:textId="70A0305F" w:rsidR="00C530A8" w:rsidRDefault="00C530A8" w:rsidP="009B0BCF">
          <w:pPr>
            <w:pStyle w:val="TOC2"/>
            <w:rPr>
              <w:rFonts w:asciiTheme="minorHAnsi" w:hAnsiTheme="minorHAnsi" w:cstheme="minorBidi"/>
              <w:caps/>
              <w:kern w:val="2"/>
              <w:lang w:eastAsia="en-US"/>
              <w14:ligatures w14:val="standardContextual"/>
            </w:rPr>
          </w:pPr>
          <w:hyperlink w:anchor="_Toc195685693" w:history="1">
            <w:r w:rsidRPr="00546B16">
              <w:rPr>
                <w:rStyle w:val="Hyperlink"/>
              </w:rPr>
              <w:t>C</w:t>
            </w:r>
            <w:r w:rsidRPr="009B0BCF">
              <w:rPr>
                <w:rStyle w:val="Hyperlink"/>
              </w:rPr>
              <w:t>reate a User Account</w:t>
            </w:r>
            <w:r>
              <w:rPr>
                <w:webHidden/>
              </w:rPr>
              <w:tab/>
            </w:r>
            <w:r>
              <w:rPr>
                <w:webHidden/>
              </w:rPr>
              <w:fldChar w:fldCharType="begin"/>
            </w:r>
            <w:r>
              <w:rPr>
                <w:webHidden/>
              </w:rPr>
              <w:instrText xml:space="preserve"> PAGEREF _Toc195685693 \h </w:instrText>
            </w:r>
            <w:r>
              <w:rPr>
                <w:webHidden/>
              </w:rPr>
            </w:r>
            <w:r>
              <w:rPr>
                <w:webHidden/>
              </w:rPr>
              <w:fldChar w:fldCharType="separate"/>
            </w:r>
            <w:r w:rsidR="00087A13">
              <w:rPr>
                <w:webHidden/>
              </w:rPr>
              <w:t>7</w:t>
            </w:r>
            <w:r>
              <w:rPr>
                <w:webHidden/>
              </w:rPr>
              <w:fldChar w:fldCharType="end"/>
            </w:r>
          </w:hyperlink>
        </w:p>
        <w:p w14:paraId="35780038" w14:textId="7DEBD417" w:rsidR="00C530A8" w:rsidRDefault="00C530A8" w:rsidP="009B0BCF">
          <w:pPr>
            <w:pStyle w:val="TOC2"/>
            <w:rPr>
              <w:rFonts w:asciiTheme="minorHAnsi" w:hAnsiTheme="minorHAnsi" w:cstheme="minorBidi"/>
              <w:caps/>
              <w:kern w:val="2"/>
              <w:lang w:eastAsia="en-US"/>
              <w14:ligatures w14:val="standardContextual"/>
            </w:rPr>
          </w:pPr>
          <w:hyperlink w:anchor="_Toc195685694" w:history="1">
            <w:r w:rsidRPr="00546B16">
              <w:rPr>
                <w:rStyle w:val="Hyperlink"/>
              </w:rPr>
              <w:t>U</w:t>
            </w:r>
            <w:r w:rsidRPr="009B0BCF">
              <w:rPr>
                <w:rStyle w:val="Hyperlink"/>
              </w:rPr>
              <w:t>ser Profile Page</w:t>
            </w:r>
            <w:r>
              <w:rPr>
                <w:webHidden/>
              </w:rPr>
              <w:tab/>
            </w:r>
            <w:r>
              <w:rPr>
                <w:webHidden/>
              </w:rPr>
              <w:fldChar w:fldCharType="begin"/>
            </w:r>
            <w:r>
              <w:rPr>
                <w:webHidden/>
              </w:rPr>
              <w:instrText xml:space="preserve"> PAGEREF _Toc195685694 \h </w:instrText>
            </w:r>
            <w:r>
              <w:rPr>
                <w:webHidden/>
              </w:rPr>
            </w:r>
            <w:r>
              <w:rPr>
                <w:webHidden/>
              </w:rPr>
              <w:fldChar w:fldCharType="separate"/>
            </w:r>
            <w:r w:rsidR="00087A13">
              <w:rPr>
                <w:webHidden/>
              </w:rPr>
              <w:t>8</w:t>
            </w:r>
            <w:r>
              <w:rPr>
                <w:webHidden/>
              </w:rPr>
              <w:fldChar w:fldCharType="end"/>
            </w:r>
          </w:hyperlink>
        </w:p>
        <w:p w14:paraId="57AD362A" w14:textId="04B854AA" w:rsidR="00C530A8" w:rsidRDefault="00C530A8" w:rsidP="009B0BCF">
          <w:pPr>
            <w:pStyle w:val="TOC2"/>
            <w:rPr>
              <w:rFonts w:asciiTheme="minorHAnsi" w:hAnsiTheme="minorHAnsi" w:cstheme="minorBidi"/>
              <w:caps/>
              <w:kern w:val="2"/>
              <w:lang w:eastAsia="en-US"/>
              <w14:ligatures w14:val="standardContextual"/>
            </w:rPr>
          </w:pPr>
          <w:hyperlink w:anchor="_Toc195685695" w:history="1">
            <w:r w:rsidRPr="00546B16">
              <w:rPr>
                <w:rStyle w:val="Hyperlink"/>
              </w:rPr>
              <w:t>C</w:t>
            </w:r>
            <w:r w:rsidRPr="009B0BCF">
              <w:rPr>
                <w:rStyle w:val="Hyperlink"/>
              </w:rPr>
              <w:t>hange SACS Web System Password</w:t>
            </w:r>
            <w:r>
              <w:rPr>
                <w:webHidden/>
              </w:rPr>
              <w:tab/>
            </w:r>
            <w:r>
              <w:rPr>
                <w:webHidden/>
              </w:rPr>
              <w:fldChar w:fldCharType="begin"/>
            </w:r>
            <w:r>
              <w:rPr>
                <w:webHidden/>
              </w:rPr>
              <w:instrText xml:space="preserve"> PAGEREF _Toc195685695 \h </w:instrText>
            </w:r>
            <w:r>
              <w:rPr>
                <w:webHidden/>
              </w:rPr>
            </w:r>
            <w:r>
              <w:rPr>
                <w:webHidden/>
              </w:rPr>
              <w:fldChar w:fldCharType="separate"/>
            </w:r>
            <w:r w:rsidR="00087A13">
              <w:rPr>
                <w:webHidden/>
              </w:rPr>
              <w:t>9</w:t>
            </w:r>
            <w:r>
              <w:rPr>
                <w:webHidden/>
              </w:rPr>
              <w:fldChar w:fldCharType="end"/>
            </w:r>
          </w:hyperlink>
        </w:p>
        <w:p w14:paraId="2B03D096" w14:textId="1B79A44A" w:rsidR="00C530A8" w:rsidRDefault="00C530A8" w:rsidP="009B0BCF">
          <w:pPr>
            <w:pStyle w:val="TOC2"/>
            <w:rPr>
              <w:rFonts w:asciiTheme="minorHAnsi" w:hAnsiTheme="minorHAnsi" w:cstheme="minorBidi"/>
              <w:caps/>
              <w:kern w:val="2"/>
              <w:lang w:eastAsia="en-US"/>
              <w14:ligatures w14:val="standardContextual"/>
            </w:rPr>
          </w:pPr>
          <w:hyperlink w:anchor="_Toc195685696" w:history="1">
            <w:r w:rsidRPr="00546B16">
              <w:rPr>
                <w:rStyle w:val="Hyperlink"/>
              </w:rPr>
              <w:t>C</w:t>
            </w:r>
            <w:r w:rsidRPr="009B0BCF">
              <w:rPr>
                <w:rStyle w:val="Hyperlink"/>
              </w:rPr>
              <w:t>hange Email Address / Username</w:t>
            </w:r>
            <w:r>
              <w:rPr>
                <w:webHidden/>
              </w:rPr>
              <w:tab/>
            </w:r>
            <w:r>
              <w:rPr>
                <w:webHidden/>
              </w:rPr>
              <w:fldChar w:fldCharType="begin"/>
            </w:r>
            <w:r>
              <w:rPr>
                <w:webHidden/>
              </w:rPr>
              <w:instrText xml:space="preserve"> PAGEREF _Toc195685696 \h </w:instrText>
            </w:r>
            <w:r>
              <w:rPr>
                <w:webHidden/>
              </w:rPr>
            </w:r>
            <w:r>
              <w:rPr>
                <w:webHidden/>
              </w:rPr>
              <w:fldChar w:fldCharType="separate"/>
            </w:r>
            <w:r w:rsidR="00087A13">
              <w:rPr>
                <w:webHidden/>
              </w:rPr>
              <w:t>9</w:t>
            </w:r>
            <w:r>
              <w:rPr>
                <w:webHidden/>
              </w:rPr>
              <w:fldChar w:fldCharType="end"/>
            </w:r>
          </w:hyperlink>
        </w:p>
        <w:p w14:paraId="4C65D07A" w14:textId="36BE27B1" w:rsidR="00C530A8" w:rsidRDefault="00C530A8" w:rsidP="009B0BCF">
          <w:pPr>
            <w:pStyle w:val="TOC2"/>
            <w:rPr>
              <w:rFonts w:asciiTheme="minorHAnsi" w:hAnsiTheme="minorHAnsi" w:cstheme="minorBidi"/>
              <w:caps/>
              <w:kern w:val="2"/>
              <w:lang w:eastAsia="en-US"/>
              <w14:ligatures w14:val="standardContextual"/>
            </w:rPr>
          </w:pPr>
          <w:hyperlink w:anchor="_Toc195685697" w:history="1">
            <w:r w:rsidRPr="00546B16">
              <w:rPr>
                <w:rStyle w:val="Hyperlink"/>
              </w:rPr>
              <w:t>O</w:t>
            </w:r>
            <w:r w:rsidRPr="009B0BCF">
              <w:rPr>
                <w:rStyle w:val="Hyperlink"/>
              </w:rPr>
              <w:t>pt-In to Beta Testing</w:t>
            </w:r>
            <w:r>
              <w:rPr>
                <w:webHidden/>
              </w:rPr>
              <w:tab/>
            </w:r>
            <w:r>
              <w:rPr>
                <w:webHidden/>
              </w:rPr>
              <w:fldChar w:fldCharType="begin"/>
            </w:r>
            <w:r>
              <w:rPr>
                <w:webHidden/>
              </w:rPr>
              <w:instrText xml:space="preserve"> PAGEREF _Toc195685697 \h </w:instrText>
            </w:r>
            <w:r>
              <w:rPr>
                <w:webHidden/>
              </w:rPr>
            </w:r>
            <w:r>
              <w:rPr>
                <w:webHidden/>
              </w:rPr>
              <w:fldChar w:fldCharType="separate"/>
            </w:r>
            <w:r w:rsidR="00087A13">
              <w:rPr>
                <w:webHidden/>
              </w:rPr>
              <w:t>10</w:t>
            </w:r>
            <w:r>
              <w:rPr>
                <w:webHidden/>
              </w:rPr>
              <w:fldChar w:fldCharType="end"/>
            </w:r>
          </w:hyperlink>
        </w:p>
        <w:p w14:paraId="78FBA4D2" w14:textId="44A6F90E" w:rsidR="00C530A8" w:rsidRDefault="00C530A8" w:rsidP="009B0BCF">
          <w:pPr>
            <w:pStyle w:val="TOC2"/>
            <w:rPr>
              <w:rFonts w:asciiTheme="minorHAnsi" w:hAnsiTheme="minorHAnsi" w:cstheme="minorBidi"/>
              <w:caps/>
              <w:kern w:val="2"/>
              <w:lang w:eastAsia="en-US"/>
              <w14:ligatures w14:val="standardContextual"/>
            </w:rPr>
          </w:pPr>
          <w:hyperlink w:anchor="_Toc195685698" w:history="1">
            <w:r w:rsidRPr="00546B16">
              <w:rPr>
                <w:rStyle w:val="Hyperlink"/>
              </w:rPr>
              <w:t>M</w:t>
            </w:r>
            <w:r w:rsidRPr="009B0BCF">
              <w:rPr>
                <w:rStyle w:val="Hyperlink"/>
              </w:rPr>
              <w:t>anaging User Accounts</w:t>
            </w:r>
            <w:r>
              <w:rPr>
                <w:webHidden/>
              </w:rPr>
              <w:tab/>
            </w:r>
            <w:r>
              <w:rPr>
                <w:webHidden/>
              </w:rPr>
              <w:fldChar w:fldCharType="begin"/>
            </w:r>
            <w:r>
              <w:rPr>
                <w:webHidden/>
              </w:rPr>
              <w:instrText xml:space="preserve"> PAGEREF _Toc195685698 \h </w:instrText>
            </w:r>
            <w:r>
              <w:rPr>
                <w:webHidden/>
              </w:rPr>
            </w:r>
            <w:r>
              <w:rPr>
                <w:webHidden/>
              </w:rPr>
              <w:fldChar w:fldCharType="separate"/>
            </w:r>
            <w:r w:rsidR="00087A13">
              <w:rPr>
                <w:webHidden/>
              </w:rPr>
              <w:t>11</w:t>
            </w:r>
            <w:r>
              <w:rPr>
                <w:webHidden/>
              </w:rPr>
              <w:fldChar w:fldCharType="end"/>
            </w:r>
          </w:hyperlink>
        </w:p>
        <w:p w14:paraId="68EEF796" w14:textId="1D478BF3" w:rsidR="00C530A8" w:rsidRDefault="00C530A8" w:rsidP="009B0BCF">
          <w:pPr>
            <w:pStyle w:val="TOC2"/>
            <w:rPr>
              <w:rFonts w:asciiTheme="minorHAnsi" w:hAnsiTheme="minorHAnsi" w:cstheme="minorBidi"/>
              <w:caps/>
              <w:kern w:val="2"/>
              <w:lang w:eastAsia="en-US"/>
              <w14:ligatures w14:val="standardContextual"/>
            </w:rPr>
          </w:pPr>
          <w:hyperlink w:anchor="_Toc195685699" w:history="1">
            <w:r w:rsidRPr="00546B16">
              <w:rPr>
                <w:rStyle w:val="Hyperlink"/>
              </w:rPr>
              <w:t>C</w:t>
            </w:r>
            <w:r w:rsidRPr="009B0BCF">
              <w:rPr>
                <w:rStyle w:val="Hyperlink"/>
              </w:rPr>
              <w:t xml:space="preserve">reate a </w:t>
            </w:r>
            <w:r w:rsidR="00713317">
              <w:rPr>
                <w:rStyle w:val="Hyperlink"/>
              </w:rPr>
              <w:t>N</w:t>
            </w:r>
            <w:r w:rsidRPr="009B0BCF">
              <w:rPr>
                <w:rStyle w:val="Hyperlink"/>
              </w:rPr>
              <w:t xml:space="preserve">ew </w:t>
            </w:r>
            <w:r w:rsidR="00713317">
              <w:rPr>
                <w:rStyle w:val="Hyperlink"/>
              </w:rPr>
              <w:t>U</w:t>
            </w:r>
            <w:r w:rsidRPr="009B0BCF">
              <w:rPr>
                <w:rStyle w:val="Hyperlink"/>
              </w:rPr>
              <w:t xml:space="preserve">ser </w:t>
            </w:r>
            <w:r w:rsidR="00713317">
              <w:rPr>
                <w:rStyle w:val="Hyperlink"/>
              </w:rPr>
              <w:t>A</w:t>
            </w:r>
            <w:r w:rsidRPr="009B0BCF">
              <w:rPr>
                <w:rStyle w:val="Hyperlink"/>
              </w:rPr>
              <w:t>ccount</w:t>
            </w:r>
            <w:r>
              <w:rPr>
                <w:webHidden/>
              </w:rPr>
              <w:tab/>
            </w:r>
            <w:r>
              <w:rPr>
                <w:webHidden/>
              </w:rPr>
              <w:fldChar w:fldCharType="begin"/>
            </w:r>
            <w:r>
              <w:rPr>
                <w:webHidden/>
              </w:rPr>
              <w:instrText xml:space="preserve"> PAGEREF _Toc195685699 \h </w:instrText>
            </w:r>
            <w:r>
              <w:rPr>
                <w:webHidden/>
              </w:rPr>
            </w:r>
            <w:r>
              <w:rPr>
                <w:webHidden/>
              </w:rPr>
              <w:fldChar w:fldCharType="separate"/>
            </w:r>
            <w:r w:rsidR="00087A13">
              <w:rPr>
                <w:webHidden/>
              </w:rPr>
              <w:t>12</w:t>
            </w:r>
            <w:r>
              <w:rPr>
                <w:webHidden/>
              </w:rPr>
              <w:fldChar w:fldCharType="end"/>
            </w:r>
          </w:hyperlink>
        </w:p>
        <w:p w14:paraId="329D1387" w14:textId="4E16DBE0" w:rsidR="00C530A8" w:rsidRDefault="00C530A8" w:rsidP="009B0BCF">
          <w:pPr>
            <w:pStyle w:val="TOC2"/>
            <w:rPr>
              <w:rFonts w:asciiTheme="minorHAnsi" w:hAnsiTheme="minorHAnsi" w:cstheme="minorBidi"/>
              <w:caps/>
              <w:kern w:val="2"/>
              <w:lang w:eastAsia="en-US"/>
              <w14:ligatures w14:val="standardContextual"/>
            </w:rPr>
          </w:pPr>
          <w:hyperlink w:anchor="_Toc195685700" w:history="1">
            <w:r w:rsidRPr="00546B16">
              <w:rPr>
                <w:rStyle w:val="Hyperlink"/>
              </w:rPr>
              <w:t>V</w:t>
            </w:r>
            <w:r w:rsidRPr="009B0BCF">
              <w:rPr>
                <w:rStyle w:val="Hyperlink"/>
              </w:rPr>
              <w:t xml:space="preserve">iew </w:t>
            </w:r>
            <w:r w:rsidR="00713317">
              <w:rPr>
                <w:rStyle w:val="Hyperlink"/>
              </w:rPr>
              <w:t>S</w:t>
            </w:r>
            <w:r w:rsidRPr="009B0BCF">
              <w:rPr>
                <w:rStyle w:val="Hyperlink"/>
              </w:rPr>
              <w:t xml:space="preserve">pecific SACS </w:t>
            </w:r>
            <w:r w:rsidR="00713317">
              <w:rPr>
                <w:rStyle w:val="Hyperlink"/>
              </w:rPr>
              <w:t>U</w:t>
            </w:r>
            <w:r w:rsidRPr="009B0BCF">
              <w:rPr>
                <w:rStyle w:val="Hyperlink"/>
              </w:rPr>
              <w:t>sers</w:t>
            </w:r>
            <w:r>
              <w:rPr>
                <w:webHidden/>
              </w:rPr>
              <w:tab/>
            </w:r>
            <w:r>
              <w:rPr>
                <w:webHidden/>
              </w:rPr>
              <w:fldChar w:fldCharType="begin"/>
            </w:r>
            <w:r>
              <w:rPr>
                <w:webHidden/>
              </w:rPr>
              <w:instrText xml:space="preserve"> PAGEREF _Toc195685700 \h </w:instrText>
            </w:r>
            <w:r>
              <w:rPr>
                <w:webHidden/>
              </w:rPr>
            </w:r>
            <w:r>
              <w:rPr>
                <w:webHidden/>
              </w:rPr>
              <w:fldChar w:fldCharType="separate"/>
            </w:r>
            <w:r w:rsidR="00087A13">
              <w:rPr>
                <w:webHidden/>
              </w:rPr>
              <w:t>13</w:t>
            </w:r>
            <w:r>
              <w:rPr>
                <w:webHidden/>
              </w:rPr>
              <w:fldChar w:fldCharType="end"/>
            </w:r>
          </w:hyperlink>
        </w:p>
        <w:p w14:paraId="4F02FA4F" w14:textId="729D4B59" w:rsidR="00C530A8" w:rsidRDefault="00C530A8" w:rsidP="009B0BCF">
          <w:pPr>
            <w:pStyle w:val="TOC2"/>
            <w:rPr>
              <w:rFonts w:asciiTheme="minorHAnsi" w:hAnsiTheme="minorHAnsi" w:cstheme="minorBidi"/>
              <w:caps/>
              <w:kern w:val="2"/>
              <w:lang w:eastAsia="en-US"/>
              <w14:ligatures w14:val="standardContextual"/>
            </w:rPr>
          </w:pPr>
          <w:hyperlink w:anchor="_Toc195685701" w:history="1">
            <w:r w:rsidRPr="00546B16">
              <w:rPr>
                <w:rStyle w:val="Hyperlink"/>
              </w:rPr>
              <w:t>V</w:t>
            </w:r>
            <w:r w:rsidRPr="009B0BCF">
              <w:rPr>
                <w:rStyle w:val="Hyperlink"/>
              </w:rPr>
              <w:t xml:space="preserve">iew </w:t>
            </w:r>
            <w:r w:rsidR="00713317">
              <w:rPr>
                <w:rStyle w:val="Hyperlink"/>
              </w:rPr>
              <w:t>A</w:t>
            </w:r>
            <w:r w:rsidRPr="009B0BCF">
              <w:rPr>
                <w:rStyle w:val="Hyperlink"/>
              </w:rPr>
              <w:t xml:space="preserve">ll </w:t>
            </w:r>
            <w:r w:rsidR="009B0BCF" w:rsidRPr="009B0BCF">
              <w:rPr>
                <w:rStyle w:val="Hyperlink"/>
              </w:rPr>
              <w:t>L</w:t>
            </w:r>
            <w:r w:rsidR="009B0BCF">
              <w:rPr>
                <w:rStyle w:val="Hyperlink"/>
              </w:rPr>
              <w:t>ocked</w:t>
            </w:r>
            <w:r w:rsidR="009B0BCF" w:rsidRPr="009B0BCF">
              <w:rPr>
                <w:rStyle w:val="Hyperlink"/>
              </w:rPr>
              <w:t xml:space="preserve"> </w:t>
            </w:r>
            <w:r w:rsidR="00713317">
              <w:rPr>
                <w:rStyle w:val="Hyperlink"/>
              </w:rPr>
              <w:t>U</w:t>
            </w:r>
            <w:r w:rsidRPr="009B0BCF">
              <w:rPr>
                <w:rStyle w:val="Hyperlink"/>
              </w:rPr>
              <w:t xml:space="preserve">ser </w:t>
            </w:r>
            <w:r w:rsidR="00713317">
              <w:rPr>
                <w:rStyle w:val="Hyperlink"/>
              </w:rPr>
              <w:t>A</w:t>
            </w:r>
            <w:r w:rsidRPr="009B0BCF">
              <w:rPr>
                <w:rStyle w:val="Hyperlink"/>
              </w:rPr>
              <w:t>ccounts on the Users List</w:t>
            </w:r>
            <w:r>
              <w:rPr>
                <w:webHidden/>
              </w:rPr>
              <w:tab/>
            </w:r>
            <w:r>
              <w:rPr>
                <w:webHidden/>
              </w:rPr>
              <w:fldChar w:fldCharType="begin"/>
            </w:r>
            <w:r>
              <w:rPr>
                <w:webHidden/>
              </w:rPr>
              <w:instrText xml:space="preserve"> PAGEREF _Toc195685701 \h </w:instrText>
            </w:r>
            <w:r>
              <w:rPr>
                <w:webHidden/>
              </w:rPr>
            </w:r>
            <w:r>
              <w:rPr>
                <w:webHidden/>
              </w:rPr>
              <w:fldChar w:fldCharType="separate"/>
            </w:r>
            <w:r w:rsidR="00087A13">
              <w:rPr>
                <w:webHidden/>
              </w:rPr>
              <w:t>13</w:t>
            </w:r>
            <w:r>
              <w:rPr>
                <w:webHidden/>
              </w:rPr>
              <w:fldChar w:fldCharType="end"/>
            </w:r>
          </w:hyperlink>
        </w:p>
        <w:p w14:paraId="4049817D" w14:textId="6F97979D" w:rsidR="00C530A8" w:rsidRDefault="00C530A8" w:rsidP="009B0BCF">
          <w:pPr>
            <w:pStyle w:val="TOC2"/>
            <w:rPr>
              <w:rFonts w:asciiTheme="minorHAnsi" w:hAnsiTheme="minorHAnsi" w:cstheme="minorBidi"/>
              <w:caps/>
              <w:kern w:val="2"/>
              <w:lang w:eastAsia="en-US"/>
              <w14:ligatures w14:val="standardContextual"/>
            </w:rPr>
          </w:pPr>
          <w:hyperlink w:anchor="_Toc195685702" w:history="1">
            <w:r w:rsidRPr="00546B16">
              <w:rPr>
                <w:rStyle w:val="Hyperlink"/>
              </w:rPr>
              <w:t>V</w:t>
            </w:r>
            <w:r w:rsidRPr="009B0BCF">
              <w:rPr>
                <w:rStyle w:val="Hyperlink"/>
              </w:rPr>
              <w:t xml:space="preserve">iew </w:t>
            </w:r>
            <w:r w:rsidR="00713317">
              <w:rPr>
                <w:rStyle w:val="Hyperlink"/>
              </w:rPr>
              <w:t>A</w:t>
            </w:r>
            <w:r w:rsidRPr="009B0BCF">
              <w:rPr>
                <w:rStyle w:val="Hyperlink"/>
              </w:rPr>
              <w:t xml:space="preserve">ll </w:t>
            </w:r>
            <w:r w:rsidR="00713317">
              <w:rPr>
                <w:rStyle w:val="Hyperlink"/>
              </w:rPr>
              <w:t>U</w:t>
            </w:r>
            <w:r w:rsidRPr="009B0BCF">
              <w:rPr>
                <w:rStyle w:val="Hyperlink"/>
              </w:rPr>
              <w:t xml:space="preserve">ser </w:t>
            </w:r>
            <w:r w:rsidR="00713317">
              <w:rPr>
                <w:rStyle w:val="Hyperlink"/>
              </w:rPr>
              <w:t>A</w:t>
            </w:r>
            <w:r w:rsidRPr="009B0BCF">
              <w:rPr>
                <w:rStyle w:val="Hyperlink"/>
              </w:rPr>
              <w:t xml:space="preserve">ccounts with an </w:t>
            </w:r>
            <w:r w:rsidR="009B0BCF" w:rsidRPr="009B0BCF">
              <w:rPr>
                <w:rStyle w:val="Hyperlink"/>
              </w:rPr>
              <w:t>E</w:t>
            </w:r>
            <w:r w:rsidR="009B0BCF">
              <w:rPr>
                <w:rStyle w:val="Hyperlink"/>
              </w:rPr>
              <w:t>xpired</w:t>
            </w:r>
            <w:r w:rsidR="009B0BCF" w:rsidRPr="009B0BCF">
              <w:rPr>
                <w:rStyle w:val="Hyperlink"/>
              </w:rPr>
              <w:t xml:space="preserve"> </w:t>
            </w:r>
            <w:r w:rsidR="00713317">
              <w:rPr>
                <w:rStyle w:val="Hyperlink"/>
              </w:rPr>
              <w:t>P</w:t>
            </w:r>
            <w:r w:rsidRPr="009B0BCF">
              <w:rPr>
                <w:rStyle w:val="Hyperlink"/>
              </w:rPr>
              <w:t>assword</w:t>
            </w:r>
            <w:r>
              <w:rPr>
                <w:webHidden/>
              </w:rPr>
              <w:tab/>
            </w:r>
            <w:r>
              <w:rPr>
                <w:webHidden/>
              </w:rPr>
              <w:fldChar w:fldCharType="begin"/>
            </w:r>
            <w:r>
              <w:rPr>
                <w:webHidden/>
              </w:rPr>
              <w:instrText xml:space="preserve"> PAGEREF _Toc195685702 \h </w:instrText>
            </w:r>
            <w:r>
              <w:rPr>
                <w:webHidden/>
              </w:rPr>
            </w:r>
            <w:r>
              <w:rPr>
                <w:webHidden/>
              </w:rPr>
              <w:fldChar w:fldCharType="separate"/>
            </w:r>
            <w:r w:rsidR="00087A13">
              <w:rPr>
                <w:webHidden/>
              </w:rPr>
              <w:t>14</w:t>
            </w:r>
            <w:r>
              <w:rPr>
                <w:webHidden/>
              </w:rPr>
              <w:fldChar w:fldCharType="end"/>
            </w:r>
          </w:hyperlink>
        </w:p>
        <w:p w14:paraId="5EF97B9D" w14:textId="143637E0" w:rsidR="00C530A8" w:rsidRDefault="00C530A8" w:rsidP="009B0BCF">
          <w:pPr>
            <w:pStyle w:val="TOC2"/>
            <w:rPr>
              <w:rFonts w:asciiTheme="minorHAnsi" w:hAnsiTheme="minorHAnsi" w:cstheme="minorBidi"/>
              <w:kern w:val="2"/>
              <w:lang w:eastAsia="en-US"/>
              <w14:ligatures w14:val="standardContextual"/>
            </w:rPr>
          </w:pPr>
          <w:hyperlink w:anchor="_Toc195685703" w:history="1">
            <w:r w:rsidRPr="00546B16">
              <w:rPr>
                <w:rStyle w:val="Hyperlink"/>
              </w:rPr>
              <w:t>V</w:t>
            </w:r>
            <w:r w:rsidRPr="009B0BCF">
              <w:rPr>
                <w:rStyle w:val="Hyperlink"/>
              </w:rPr>
              <w:t xml:space="preserve">iew </w:t>
            </w:r>
            <w:r w:rsidR="00713317">
              <w:rPr>
                <w:rStyle w:val="Hyperlink"/>
              </w:rPr>
              <w:t>A</w:t>
            </w:r>
            <w:r w:rsidRPr="009B0BCF">
              <w:rPr>
                <w:rStyle w:val="Hyperlink"/>
              </w:rPr>
              <w:t xml:space="preserve">ll </w:t>
            </w:r>
            <w:r w:rsidR="009B0BCF" w:rsidRPr="009B0BCF">
              <w:rPr>
                <w:rStyle w:val="Hyperlink"/>
              </w:rPr>
              <w:t>I</w:t>
            </w:r>
            <w:r w:rsidR="009B0BCF">
              <w:rPr>
                <w:rStyle w:val="Hyperlink"/>
              </w:rPr>
              <w:t>nactive</w:t>
            </w:r>
            <w:r w:rsidR="009B0BCF" w:rsidRPr="009B0BCF">
              <w:rPr>
                <w:rStyle w:val="Hyperlink"/>
              </w:rPr>
              <w:t xml:space="preserve"> </w:t>
            </w:r>
            <w:r w:rsidR="00713317">
              <w:rPr>
                <w:rStyle w:val="Hyperlink"/>
              </w:rPr>
              <w:t>A</w:t>
            </w:r>
            <w:r w:rsidRPr="009B0BCF">
              <w:rPr>
                <w:rStyle w:val="Hyperlink"/>
              </w:rPr>
              <w:t xml:space="preserve">ccounts for </w:t>
            </w:r>
            <w:r w:rsidR="00713317">
              <w:rPr>
                <w:rStyle w:val="Hyperlink"/>
              </w:rPr>
              <w:t>Y</w:t>
            </w:r>
            <w:r w:rsidRPr="009B0BCF">
              <w:rPr>
                <w:rStyle w:val="Hyperlink"/>
              </w:rPr>
              <w:t xml:space="preserve">our </w:t>
            </w:r>
            <w:r w:rsidR="00713317">
              <w:rPr>
                <w:rStyle w:val="Hyperlink"/>
              </w:rPr>
              <w:t>S</w:t>
            </w:r>
            <w:r w:rsidRPr="009B0BCF">
              <w:rPr>
                <w:rStyle w:val="Hyperlink"/>
              </w:rPr>
              <w:t xml:space="preserve">pecific </w:t>
            </w:r>
            <w:r w:rsidR="00713317">
              <w:rPr>
                <w:rStyle w:val="Hyperlink"/>
              </w:rPr>
              <w:t>E</w:t>
            </w:r>
            <w:r w:rsidRPr="009B0BCF">
              <w:rPr>
                <w:rStyle w:val="Hyperlink"/>
              </w:rPr>
              <w:t>ntity on the Users List</w:t>
            </w:r>
            <w:r>
              <w:rPr>
                <w:webHidden/>
              </w:rPr>
              <w:tab/>
            </w:r>
            <w:r>
              <w:rPr>
                <w:webHidden/>
              </w:rPr>
              <w:fldChar w:fldCharType="begin"/>
            </w:r>
            <w:r>
              <w:rPr>
                <w:webHidden/>
              </w:rPr>
              <w:instrText xml:space="preserve"> PAGEREF _Toc195685703 \h </w:instrText>
            </w:r>
            <w:r>
              <w:rPr>
                <w:webHidden/>
              </w:rPr>
            </w:r>
            <w:r>
              <w:rPr>
                <w:webHidden/>
              </w:rPr>
              <w:fldChar w:fldCharType="separate"/>
            </w:r>
            <w:r w:rsidR="00087A13">
              <w:rPr>
                <w:webHidden/>
              </w:rPr>
              <w:t>14</w:t>
            </w:r>
            <w:r>
              <w:rPr>
                <w:webHidden/>
              </w:rPr>
              <w:fldChar w:fldCharType="end"/>
            </w:r>
          </w:hyperlink>
        </w:p>
        <w:p w14:paraId="240822C2" w14:textId="46B38634" w:rsidR="00C530A8" w:rsidRDefault="00C530A8">
          <w:pPr>
            <w:pStyle w:val="TOC1"/>
            <w:rPr>
              <w:rFonts w:asciiTheme="minorHAnsi" w:hAnsiTheme="minorHAnsi"/>
              <w:b w:val="0"/>
              <w:bCs w:val="0"/>
              <w:caps w:val="0"/>
              <w:noProof/>
              <w:kern w:val="2"/>
              <w:szCs w:val="24"/>
              <w:lang w:eastAsia="en-US"/>
              <w14:ligatures w14:val="standardContextual"/>
            </w:rPr>
          </w:pPr>
          <w:hyperlink w:anchor="_Toc195685704" w:history="1">
            <w:r w:rsidRPr="00546B16">
              <w:rPr>
                <w:rStyle w:val="Hyperlink"/>
                <w:noProof/>
              </w:rPr>
              <w:t>R</w:t>
            </w:r>
            <w:r w:rsidRPr="00866B00">
              <w:rPr>
                <w:rStyle w:val="Hyperlink"/>
                <w:caps w:val="0"/>
                <w:noProof/>
              </w:rPr>
              <w:t>eporting Process and Requirements</w:t>
            </w:r>
            <w:r>
              <w:rPr>
                <w:noProof/>
                <w:webHidden/>
              </w:rPr>
              <w:tab/>
            </w:r>
            <w:r>
              <w:rPr>
                <w:noProof/>
                <w:webHidden/>
              </w:rPr>
              <w:fldChar w:fldCharType="begin"/>
            </w:r>
            <w:r>
              <w:rPr>
                <w:noProof/>
                <w:webHidden/>
              </w:rPr>
              <w:instrText xml:space="preserve"> PAGEREF _Toc195685704 \h </w:instrText>
            </w:r>
            <w:r>
              <w:rPr>
                <w:noProof/>
                <w:webHidden/>
              </w:rPr>
            </w:r>
            <w:r>
              <w:rPr>
                <w:noProof/>
                <w:webHidden/>
              </w:rPr>
              <w:fldChar w:fldCharType="separate"/>
            </w:r>
            <w:r w:rsidR="00087A13">
              <w:rPr>
                <w:noProof/>
                <w:webHidden/>
              </w:rPr>
              <w:t>15</w:t>
            </w:r>
            <w:r>
              <w:rPr>
                <w:noProof/>
                <w:webHidden/>
              </w:rPr>
              <w:fldChar w:fldCharType="end"/>
            </w:r>
          </w:hyperlink>
        </w:p>
        <w:p w14:paraId="672A3574" w14:textId="0A5850CC" w:rsidR="00C530A8" w:rsidRDefault="00C530A8" w:rsidP="009B0BCF">
          <w:pPr>
            <w:pStyle w:val="TOC2"/>
            <w:rPr>
              <w:rFonts w:asciiTheme="minorHAnsi" w:hAnsiTheme="minorHAnsi" w:cstheme="minorBidi"/>
              <w:caps/>
              <w:kern w:val="2"/>
              <w:lang w:eastAsia="en-US"/>
              <w14:ligatures w14:val="standardContextual"/>
            </w:rPr>
          </w:pPr>
          <w:hyperlink w:anchor="_Toc195685705" w:history="1">
            <w:r w:rsidRPr="00546B16">
              <w:rPr>
                <w:rStyle w:val="Hyperlink"/>
              </w:rPr>
              <w:t>R</w:t>
            </w:r>
            <w:r w:rsidRPr="009B0BCF">
              <w:rPr>
                <w:rStyle w:val="Hyperlink"/>
              </w:rPr>
              <w:t>eporting Process</w:t>
            </w:r>
            <w:r>
              <w:rPr>
                <w:webHidden/>
              </w:rPr>
              <w:tab/>
            </w:r>
            <w:r>
              <w:rPr>
                <w:webHidden/>
              </w:rPr>
              <w:fldChar w:fldCharType="begin"/>
            </w:r>
            <w:r>
              <w:rPr>
                <w:webHidden/>
              </w:rPr>
              <w:instrText xml:space="preserve"> PAGEREF _Toc195685705 \h </w:instrText>
            </w:r>
            <w:r>
              <w:rPr>
                <w:webHidden/>
              </w:rPr>
            </w:r>
            <w:r>
              <w:rPr>
                <w:webHidden/>
              </w:rPr>
              <w:fldChar w:fldCharType="separate"/>
            </w:r>
            <w:r w:rsidR="00087A13">
              <w:rPr>
                <w:webHidden/>
              </w:rPr>
              <w:t>15</w:t>
            </w:r>
            <w:r>
              <w:rPr>
                <w:webHidden/>
              </w:rPr>
              <w:fldChar w:fldCharType="end"/>
            </w:r>
          </w:hyperlink>
        </w:p>
        <w:p w14:paraId="5951A032" w14:textId="68A2AB9C" w:rsidR="00C530A8" w:rsidRDefault="00C530A8" w:rsidP="009B0BCF">
          <w:pPr>
            <w:pStyle w:val="TOC2"/>
            <w:rPr>
              <w:rFonts w:asciiTheme="minorHAnsi" w:hAnsiTheme="minorHAnsi" w:cstheme="minorBidi"/>
              <w:caps/>
              <w:kern w:val="2"/>
              <w:lang w:eastAsia="en-US"/>
              <w14:ligatures w14:val="standardContextual"/>
            </w:rPr>
          </w:pPr>
          <w:hyperlink w:anchor="_Toc195685706" w:history="1">
            <w:r w:rsidRPr="00546B16">
              <w:rPr>
                <w:rStyle w:val="Hyperlink"/>
              </w:rPr>
              <w:t>R</w:t>
            </w:r>
            <w:r w:rsidRPr="009B0BCF">
              <w:rPr>
                <w:rStyle w:val="Hyperlink"/>
              </w:rPr>
              <w:t>eporting Requirements/Due Dates</w:t>
            </w:r>
            <w:r>
              <w:rPr>
                <w:webHidden/>
              </w:rPr>
              <w:tab/>
            </w:r>
            <w:r>
              <w:rPr>
                <w:webHidden/>
              </w:rPr>
              <w:fldChar w:fldCharType="begin"/>
            </w:r>
            <w:r>
              <w:rPr>
                <w:webHidden/>
              </w:rPr>
              <w:instrText xml:space="preserve"> PAGEREF _Toc195685706 \h </w:instrText>
            </w:r>
            <w:r>
              <w:rPr>
                <w:webHidden/>
              </w:rPr>
            </w:r>
            <w:r>
              <w:rPr>
                <w:webHidden/>
              </w:rPr>
              <w:fldChar w:fldCharType="separate"/>
            </w:r>
            <w:r w:rsidR="00087A13">
              <w:rPr>
                <w:webHidden/>
              </w:rPr>
              <w:t>15</w:t>
            </w:r>
            <w:r>
              <w:rPr>
                <w:webHidden/>
              </w:rPr>
              <w:fldChar w:fldCharType="end"/>
            </w:r>
          </w:hyperlink>
        </w:p>
        <w:p w14:paraId="2B7B7E13" w14:textId="4DDB401D" w:rsidR="00C530A8" w:rsidRDefault="00C530A8">
          <w:pPr>
            <w:pStyle w:val="TOC3"/>
            <w:rPr>
              <w:rFonts w:asciiTheme="minorHAnsi" w:hAnsiTheme="minorHAnsi"/>
              <w:iCs w:val="0"/>
              <w:noProof/>
              <w:kern w:val="2"/>
              <w:szCs w:val="24"/>
              <w:lang w:eastAsia="en-US"/>
              <w14:ligatures w14:val="standardContextual"/>
            </w:rPr>
          </w:pPr>
          <w:hyperlink w:anchor="_Toc195685707" w:history="1">
            <w:r w:rsidRPr="00546B16">
              <w:rPr>
                <w:rStyle w:val="Hyperlink"/>
                <w:noProof/>
              </w:rPr>
              <w:t>Budget Reports</w:t>
            </w:r>
            <w:r>
              <w:rPr>
                <w:noProof/>
                <w:webHidden/>
              </w:rPr>
              <w:tab/>
            </w:r>
            <w:r>
              <w:rPr>
                <w:noProof/>
                <w:webHidden/>
              </w:rPr>
              <w:fldChar w:fldCharType="begin"/>
            </w:r>
            <w:r>
              <w:rPr>
                <w:noProof/>
                <w:webHidden/>
              </w:rPr>
              <w:instrText xml:space="preserve"> PAGEREF _Toc195685707 \h </w:instrText>
            </w:r>
            <w:r>
              <w:rPr>
                <w:noProof/>
                <w:webHidden/>
              </w:rPr>
            </w:r>
            <w:r>
              <w:rPr>
                <w:noProof/>
                <w:webHidden/>
              </w:rPr>
              <w:fldChar w:fldCharType="separate"/>
            </w:r>
            <w:r w:rsidR="00087A13">
              <w:rPr>
                <w:noProof/>
                <w:webHidden/>
              </w:rPr>
              <w:t>15</w:t>
            </w:r>
            <w:r>
              <w:rPr>
                <w:noProof/>
                <w:webHidden/>
              </w:rPr>
              <w:fldChar w:fldCharType="end"/>
            </w:r>
          </w:hyperlink>
        </w:p>
        <w:p w14:paraId="3BA0658F" w14:textId="6F377F2F" w:rsidR="00C530A8" w:rsidRDefault="00C530A8">
          <w:pPr>
            <w:pStyle w:val="TOC3"/>
            <w:rPr>
              <w:rFonts w:asciiTheme="minorHAnsi" w:hAnsiTheme="minorHAnsi"/>
              <w:iCs w:val="0"/>
              <w:noProof/>
              <w:kern w:val="2"/>
              <w:szCs w:val="24"/>
              <w:lang w:eastAsia="en-US"/>
              <w14:ligatures w14:val="standardContextual"/>
            </w:rPr>
          </w:pPr>
          <w:hyperlink w:anchor="_Toc195685708" w:history="1">
            <w:r w:rsidRPr="00546B16">
              <w:rPr>
                <w:rStyle w:val="Hyperlink"/>
                <w:noProof/>
              </w:rPr>
              <w:t>Unaudited Actuals Reports</w:t>
            </w:r>
            <w:r>
              <w:rPr>
                <w:noProof/>
                <w:webHidden/>
              </w:rPr>
              <w:tab/>
            </w:r>
            <w:r>
              <w:rPr>
                <w:noProof/>
                <w:webHidden/>
              </w:rPr>
              <w:fldChar w:fldCharType="begin"/>
            </w:r>
            <w:r>
              <w:rPr>
                <w:noProof/>
                <w:webHidden/>
              </w:rPr>
              <w:instrText xml:space="preserve"> PAGEREF _Toc195685708 \h </w:instrText>
            </w:r>
            <w:r>
              <w:rPr>
                <w:noProof/>
                <w:webHidden/>
              </w:rPr>
            </w:r>
            <w:r>
              <w:rPr>
                <w:noProof/>
                <w:webHidden/>
              </w:rPr>
              <w:fldChar w:fldCharType="separate"/>
            </w:r>
            <w:r w:rsidR="00087A13">
              <w:rPr>
                <w:noProof/>
                <w:webHidden/>
              </w:rPr>
              <w:t>16</w:t>
            </w:r>
            <w:r>
              <w:rPr>
                <w:noProof/>
                <w:webHidden/>
              </w:rPr>
              <w:fldChar w:fldCharType="end"/>
            </w:r>
          </w:hyperlink>
        </w:p>
        <w:p w14:paraId="136503CE" w14:textId="3F17286F" w:rsidR="00C530A8" w:rsidRDefault="00C530A8">
          <w:pPr>
            <w:pStyle w:val="TOC3"/>
            <w:rPr>
              <w:rFonts w:asciiTheme="minorHAnsi" w:hAnsiTheme="minorHAnsi"/>
              <w:iCs w:val="0"/>
              <w:noProof/>
              <w:kern w:val="2"/>
              <w:szCs w:val="24"/>
              <w:lang w:eastAsia="en-US"/>
              <w14:ligatures w14:val="standardContextual"/>
            </w:rPr>
          </w:pPr>
          <w:hyperlink w:anchor="_Toc195685709" w:history="1">
            <w:r w:rsidRPr="00546B16">
              <w:rPr>
                <w:rStyle w:val="Hyperlink"/>
                <w:noProof/>
              </w:rPr>
              <w:t>Interim Reports</w:t>
            </w:r>
            <w:r>
              <w:rPr>
                <w:noProof/>
                <w:webHidden/>
              </w:rPr>
              <w:tab/>
            </w:r>
            <w:r>
              <w:rPr>
                <w:noProof/>
                <w:webHidden/>
              </w:rPr>
              <w:fldChar w:fldCharType="begin"/>
            </w:r>
            <w:r>
              <w:rPr>
                <w:noProof/>
                <w:webHidden/>
              </w:rPr>
              <w:instrText xml:space="preserve"> PAGEREF _Toc195685709 \h </w:instrText>
            </w:r>
            <w:r>
              <w:rPr>
                <w:noProof/>
                <w:webHidden/>
              </w:rPr>
            </w:r>
            <w:r>
              <w:rPr>
                <w:noProof/>
                <w:webHidden/>
              </w:rPr>
              <w:fldChar w:fldCharType="separate"/>
            </w:r>
            <w:r w:rsidR="00087A13">
              <w:rPr>
                <w:noProof/>
                <w:webHidden/>
              </w:rPr>
              <w:t>17</w:t>
            </w:r>
            <w:r>
              <w:rPr>
                <w:noProof/>
                <w:webHidden/>
              </w:rPr>
              <w:fldChar w:fldCharType="end"/>
            </w:r>
          </w:hyperlink>
        </w:p>
        <w:p w14:paraId="254FBC0C" w14:textId="7C5E885B" w:rsidR="00C530A8" w:rsidRDefault="00C530A8" w:rsidP="009B0BCF">
          <w:pPr>
            <w:pStyle w:val="TOC2"/>
            <w:rPr>
              <w:rFonts w:asciiTheme="minorHAnsi" w:hAnsiTheme="minorHAnsi" w:cstheme="minorBidi"/>
              <w:caps/>
              <w:kern w:val="2"/>
              <w:lang w:eastAsia="en-US"/>
              <w14:ligatures w14:val="standardContextual"/>
            </w:rPr>
          </w:pPr>
          <w:hyperlink w:anchor="_Toc195685710" w:history="1">
            <w:r w:rsidRPr="00546B16">
              <w:rPr>
                <w:rStyle w:val="Hyperlink"/>
              </w:rPr>
              <w:t>C</w:t>
            </w:r>
            <w:r w:rsidRPr="009B0BCF">
              <w:rPr>
                <w:rStyle w:val="Hyperlink"/>
              </w:rPr>
              <w:t>harter School Financial Reporting</w:t>
            </w:r>
            <w:r>
              <w:rPr>
                <w:webHidden/>
              </w:rPr>
              <w:tab/>
            </w:r>
            <w:r>
              <w:rPr>
                <w:webHidden/>
              </w:rPr>
              <w:fldChar w:fldCharType="begin"/>
            </w:r>
            <w:r>
              <w:rPr>
                <w:webHidden/>
              </w:rPr>
              <w:instrText xml:space="preserve"> PAGEREF _Toc195685710 \h </w:instrText>
            </w:r>
            <w:r>
              <w:rPr>
                <w:webHidden/>
              </w:rPr>
            </w:r>
            <w:r>
              <w:rPr>
                <w:webHidden/>
              </w:rPr>
              <w:fldChar w:fldCharType="separate"/>
            </w:r>
            <w:r w:rsidR="00087A13">
              <w:rPr>
                <w:webHidden/>
              </w:rPr>
              <w:t>20</w:t>
            </w:r>
            <w:r>
              <w:rPr>
                <w:webHidden/>
              </w:rPr>
              <w:fldChar w:fldCharType="end"/>
            </w:r>
          </w:hyperlink>
        </w:p>
        <w:p w14:paraId="7EEDD366" w14:textId="512F3428" w:rsidR="00C530A8" w:rsidRDefault="00C530A8">
          <w:pPr>
            <w:pStyle w:val="TOC3"/>
            <w:rPr>
              <w:rFonts w:asciiTheme="minorHAnsi" w:hAnsiTheme="minorHAnsi"/>
              <w:iCs w:val="0"/>
              <w:noProof/>
              <w:kern w:val="2"/>
              <w:szCs w:val="24"/>
              <w:lang w:eastAsia="en-US"/>
              <w14:ligatures w14:val="standardContextual"/>
            </w:rPr>
          </w:pPr>
          <w:hyperlink w:anchor="_Toc195685711" w:history="1">
            <w:r w:rsidRPr="00546B16">
              <w:rPr>
                <w:rStyle w:val="Hyperlink"/>
                <w:noProof/>
              </w:rPr>
              <w:t>Budget and Interim Reports</w:t>
            </w:r>
            <w:r>
              <w:rPr>
                <w:noProof/>
                <w:webHidden/>
              </w:rPr>
              <w:tab/>
            </w:r>
            <w:r>
              <w:rPr>
                <w:noProof/>
                <w:webHidden/>
              </w:rPr>
              <w:fldChar w:fldCharType="begin"/>
            </w:r>
            <w:r>
              <w:rPr>
                <w:noProof/>
                <w:webHidden/>
              </w:rPr>
              <w:instrText xml:space="preserve"> PAGEREF _Toc195685711 \h </w:instrText>
            </w:r>
            <w:r>
              <w:rPr>
                <w:noProof/>
                <w:webHidden/>
              </w:rPr>
            </w:r>
            <w:r>
              <w:rPr>
                <w:noProof/>
                <w:webHidden/>
              </w:rPr>
              <w:fldChar w:fldCharType="separate"/>
            </w:r>
            <w:r w:rsidR="00087A13">
              <w:rPr>
                <w:noProof/>
                <w:webHidden/>
              </w:rPr>
              <w:t>20</w:t>
            </w:r>
            <w:r>
              <w:rPr>
                <w:noProof/>
                <w:webHidden/>
              </w:rPr>
              <w:fldChar w:fldCharType="end"/>
            </w:r>
          </w:hyperlink>
        </w:p>
        <w:p w14:paraId="04D3F55B" w14:textId="7676F5A0" w:rsidR="00C530A8" w:rsidRDefault="00C530A8">
          <w:pPr>
            <w:pStyle w:val="TOC3"/>
            <w:rPr>
              <w:rFonts w:asciiTheme="minorHAnsi" w:hAnsiTheme="minorHAnsi"/>
              <w:iCs w:val="0"/>
              <w:noProof/>
              <w:kern w:val="2"/>
              <w:szCs w:val="24"/>
              <w:lang w:eastAsia="en-US"/>
              <w14:ligatures w14:val="standardContextual"/>
            </w:rPr>
          </w:pPr>
          <w:hyperlink w:anchor="_Toc195685712" w:history="1">
            <w:r w:rsidRPr="00546B16">
              <w:rPr>
                <w:rStyle w:val="Hyperlink"/>
                <w:noProof/>
              </w:rPr>
              <w:t>Unaudited Actuals Reports</w:t>
            </w:r>
            <w:r>
              <w:rPr>
                <w:noProof/>
                <w:webHidden/>
              </w:rPr>
              <w:tab/>
            </w:r>
            <w:r>
              <w:rPr>
                <w:noProof/>
                <w:webHidden/>
              </w:rPr>
              <w:fldChar w:fldCharType="begin"/>
            </w:r>
            <w:r>
              <w:rPr>
                <w:noProof/>
                <w:webHidden/>
              </w:rPr>
              <w:instrText xml:space="preserve"> PAGEREF _Toc195685712 \h </w:instrText>
            </w:r>
            <w:r>
              <w:rPr>
                <w:noProof/>
                <w:webHidden/>
              </w:rPr>
            </w:r>
            <w:r>
              <w:rPr>
                <w:noProof/>
                <w:webHidden/>
              </w:rPr>
              <w:fldChar w:fldCharType="separate"/>
            </w:r>
            <w:r w:rsidR="00087A13">
              <w:rPr>
                <w:noProof/>
                <w:webHidden/>
              </w:rPr>
              <w:t>20</w:t>
            </w:r>
            <w:r>
              <w:rPr>
                <w:noProof/>
                <w:webHidden/>
              </w:rPr>
              <w:fldChar w:fldCharType="end"/>
            </w:r>
          </w:hyperlink>
        </w:p>
        <w:p w14:paraId="52785CEE" w14:textId="4CB9EA05" w:rsidR="00C530A8" w:rsidRDefault="00C530A8" w:rsidP="009B0BCF">
          <w:pPr>
            <w:pStyle w:val="TOC2"/>
            <w:rPr>
              <w:rFonts w:asciiTheme="minorHAnsi" w:hAnsiTheme="minorHAnsi" w:cstheme="minorBidi"/>
              <w:caps/>
              <w:kern w:val="2"/>
              <w:lang w:eastAsia="en-US"/>
              <w14:ligatures w14:val="standardContextual"/>
            </w:rPr>
          </w:pPr>
          <w:hyperlink w:anchor="_Toc195685713" w:history="1">
            <w:r w:rsidRPr="00546B16">
              <w:rPr>
                <w:rStyle w:val="Hyperlink"/>
              </w:rPr>
              <w:t>D</w:t>
            </w:r>
            <w:r w:rsidRPr="009B0BCF">
              <w:rPr>
                <w:rStyle w:val="Hyperlink"/>
              </w:rPr>
              <w:t>ata Processing Sequence</w:t>
            </w:r>
            <w:r>
              <w:rPr>
                <w:webHidden/>
              </w:rPr>
              <w:tab/>
            </w:r>
            <w:r>
              <w:rPr>
                <w:webHidden/>
              </w:rPr>
              <w:fldChar w:fldCharType="begin"/>
            </w:r>
            <w:r>
              <w:rPr>
                <w:webHidden/>
              </w:rPr>
              <w:instrText xml:space="preserve"> PAGEREF _Toc195685713 \h </w:instrText>
            </w:r>
            <w:r>
              <w:rPr>
                <w:webHidden/>
              </w:rPr>
            </w:r>
            <w:r>
              <w:rPr>
                <w:webHidden/>
              </w:rPr>
              <w:fldChar w:fldCharType="separate"/>
            </w:r>
            <w:r w:rsidR="00087A13">
              <w:rPr>
                <w:webHidden/>
              </w:rPr>
              <w:t>23</w:t>
            </w:r>
            <w:r>
              <w:rPr>
                <w:webHidden/>
              </w:rPr>
              <w:fldChar w:fldCharType="end"/>
            </w:r>
          </w:hyperlink>
        </w:p>
        <w:p w14:paraId="6E91EB21" w14:textId="747393D3" w:rsidR="00C530A8" w:rsidRDefault="00C530A8">
          <w:pPr>
            <w:pStyle w:val="TOC3"/>
            <w:rPr>
              <w:rFonts w:asciiTheme="minorHAnsi" w:hAnsiTheme="minorHAnsi"/>
              <w:iCs w:val="0"/>
              <w:noProof/>
              <w:kern w:val="2"/>
              <w:szCs w:val="24"/>
              <w:lang w:eastAsia="en-US"/>
              <w14:ligatures w14:val="standardContextual"/>
            </w:rPr>
          </w:pPr>
          <w:hyperlink w:anchor="_Toc195685714" w:history="1">
            <w:r w:rsidRPr="00546B16">
              <w:rPr>
                <w:rStyle w:val="Hyperlink"/>
                <w:noProof/>
              </w:rPr>
              <w:t>Budget and Unaudited Actuals</w:t>
            </w:r>
            <w:r>
              <w:rPr>
                <w:noProof/>
                <w:webHidden/>
              </w:rPr>
              <w:tab/>
            </w:r>
            <w:r>
              <w:rPr>
                <w:noProof/>
                <w:webHidden/>
              </w:rPr>
              <w:fldChar w:fldCharType="begin"/>
            </w:r>
            <w:r>
              <w:rPr>
                <w:noProof/>
                <w:webHidden/>
              </w:rPr>
              <w:instrText xml:space="preserve"> PAGEREF _Toc195685714 \h </w:instrText>
            </w:r>
            <w:r>
              <w:rPr>
                <w:noProof/>
                <w:webHidden/>
              </w:rPr>
            </w:r>
            <w:r>
              <w:rPr>
                <w:noProof/>
                <w:webHidden/>
              </w:rPr>
              <w:fldChar w:fldCharType="separate"/>
            </w:r>
            <w:r w:rsidR="00087A13">
              <w:rPr>
                <w:noProof/>
                <w:webHidden/>
              </w:rPr>
              <w:t>24</w:t>
            </w:r>
            <w:r>
              <w:rPr>
                <w:noProof/>
                <w:webHidden/>
              </w:rPr>
              <w:fldChar w:fldCharType="end"/>
            </w:r>
          </w:hyperlink>
        </w:p>
        <w:p w14:paraId="6EF63491" w14:textId="068FF197" w:rsidR="00C530A8" w:rsidRDefault="00C530A8">
          <w:pPr>
            <w:pStyle w:val="TOC3"/>
            <w:rPr>
              <w:rFonts w:asciiTheme="minorHAnsi" w:hAnsiTheme="minorHAnsi"/>
              <w:iCs w:val="0"/>
              <w:noProof/>
              <w:kern w:val="2"/>
              <w:szCs w:val="24"/>
              <w:lang w:eastAsia="en-US"/>
              <w14:ligatures w14:val="standardContextual"/>
            </w:rPr>
          </w:pPr>
          <w:hyperlink w:anchor="_Toc195685715" w:history="1">
            <w:r w:rsidRPr="00546B16">
              <w:rPr>
                <w:rStyle w:val="Hyperlink"/>
                <w:noProof/>
              </w:rPr>
              <w:t>Interim Reports</w:t>
            </w:r>
            <w:r>
              <w:rPr>
                <w:noProof/>
                <w:webHidden/>
              </w:rPr>
              <w:tab/>
            </w:r>
            <w:r>
              <w:rPr>
                <w:noProof/>
                <w:webHidden/>
              </w:rPr>
              <w:fldChar w:fldCharType="begin"/>
            </w:r>
            <w:r>
              <w:rPr>
                <w:noProof/>
                <w:webHidden/>
              </w:rPr>
              <w:instrText xml:space="preserve"> PAGEREF _Toc195685715 \h </w:instrText>
            </w:r>
            <w:r>
              <w:rPr>
                <w:noProof/>
                <w:webHidden/>
              </w:rPr>
            </w:r>
            <w:r>
              <w:rPr>
                <w:noProof/>
                <w:webHidden/>
              </w:rPr>
              <w:fldChar w:fldCharType="separate"/>
            </w:r>
            <w:r w:rsidR="00087A13">
              <w:rPr>
                <w:noProof/>
                <w:webHidden/>
              </w:rPr>
              <w:t>27</w:t>
            </w:r>
            <w:r>
              <w:rPr>
                <w:noProof/>
                <w:webHidden/>
              </w:rPr>
              <w:fldChar w:fldCharType="end"/>
            </w:r>
          </w:hyperlink>
        </w:p>
        <w:p w14:paraId="764B87F2" w14:textId="727D52D9" w:rsidR="00C530A8" w:rsidRDefault="00C530A8">
          <w:pPr>
            <w:pStyle w:val="TOC1"/>
            <w:rPr>
              <w:rFonts w:asciiTheme="minorHAnsi" w:hAnsiTheme="minorHAnsi"/>
              <w:b w:val="0"/>
              <w:bCs w:val="0"/>
              <w:caps w:val="0"/>
              <w:noProof/>
              <w:kern w:val="2"/>
              <w:szCs w:val="24"/>
              <w:lang w:eastAsia="en-US"/>
              <w14:ligatures w14:val="standardContextual"/>
            </w:rPr>
          </w:pPr>
          <w:hyperlink w:anchor="_Toc195685716" w:history="1">
            <w:r w:rsidRPr="00546B16">
              <w:rPr>
                <w:rStyle w:val="Hyperlink"/>
                <w:noProof/>
              </w:rPr>
              <w:t>I</w:t>
            </w:r>
            <w:r w:rsidRPr="00866B00">
              <w:rPr>
                <w:rStyle w:val="Hyperlink"/>
                <w:caps w:val="0"/>
                <w:noProof/>
              </w:rPr>
              <w:t>nternal Form Checks</w:t>
            </w:r>
            <w:r>
              <w:rPr>
                <w:noProof/>
                <w:webHidden/>
              </w:rPr>
              <w:tab/>
            </w:r>
            <w:r>
              <w:rPr>
                <w:noProof/>
                <w:webHidden/>
              </w:rPr>
              <w:fldChar w:fldCharType="begin"/>
            </w:r>
            <w:r>
              <w:rPr>
                <w:noProof/>
                <w:webHidden/>
              </w:rPr>
              <w:instrText xml:space="preserve"> PAGEREF _Toc195685716 \h </w:instrText>
            </w:r>
            <w:r>
              <w:rPr>
                <w:noProof/>
                <w:webHidden/>
              </w:rPr>
            </w:r>
            <w:r>
              <w:rPr>
                <w:noProof/>
                <w:webHidden/>
              </w:rPr>
              <w:fldChar w:fldCharType="separate"/>
            </w:r>
            <w:r w:rsidR="00087A13">
              <w:rPr>
                <w:noProof/>
                <w:webHidden/>
              </w:rPr>
              <w:t>30</w:t>
            </w:r>
            <w:r>
              <w:rPr>
                <w:noProof/>
                <w:webHidden/>
              </w:rPr>
              <w:fldChar w:fldCharType="end"/>
            </w:r>
          </w:hyperlink>
        </w:p>
        <w:p w14:paraId="4AAB570F" w14:textId="5139E0FD" w:rsidR="00C530A8" w:rsidRDefault="00C530A8">
          <w:pPr>
            <w:pStyle w:val="TOC1"/>
            <w:rPr>
              <w:rFonts w:asciiTheme="minorHAnsi" w:hAnsiTheme="minorHAnsi"/>
              <w:b w:val="0"/>
              <w:bCs w:val="0"/>
              <w:caps w:val="0"/>
              <w:noProof/>
              <w:kern w:val="2"/>
              <w:szCs w:val="24"/>
              <w:lang w:eastAsia="en-US"/>
              <w14:ligatures w14:val="standardContextual"/>
            </w:rPr>
          </w:pPr>
          <w:hyperlink w:anchor="_Toc195685717" w:history="1">
            <w:r w:rsidRPr="00546B16">
              <w:rPr>
                <w:rStyle w:val="Hyperlink"/>
                <w:noProof/>
              </w:rPr>
              <w:t>T</w:t>
            </w:r>
            <w:r w:rsidRPr="00866B00">
              <w:rPr>
                <w:rStyle w:val="Hyperlink"/>
                <w:caps w:val="0"/>
                <w:noProof/>
              </w:rPr>
              <w:t>ips for Using the SACS Web System</w:t>
            </w:r>
            <w:r>
              <w:rPr>
                <w:noProof/>
                <w:webHidden/>
              </w:rPr>
              <w:tab/>
            </w:r>
            <w:r>
              <w:rPr>
                <w:noProof/>
                <w:webHidden/>
              </w:rPr>
              <w:fldChar w:fldCharType="begin"/>
            </w:r>
            <w:r>
              <w:rPr>
                <w:noProof/>
                <w:webHidden/>
              </w:rPr>
              <w:instrText xml:space="preserve"> PAGEREF _Toc195685717 \h </w:instrText>
            </w:r>
            <w:r>
              <w:rPr>
                <w:noProof/>
                <w:webHidden/>
              </w:rPr>
            </w:r>
            <w:r>
              <w:rPr>
                <w:noProof/>
                <w:webHidden/>
              </w:rPr>
              <w:fldChar w:fldCharType="separate"/>
            </w:r>
            <w:r w:rsidR="00087A13">
              <w:rPr>
                <w:noProof/>
                <w:webHidden/>
              </w:rPr>
              <w:t>31</w:t>
            </w:r>
            <w:r>
              <w:rPr>
                <w:noProof/>
                <w:webHidden/>
              </w:rPr>
              <w:fldChar w:fldCharType="end"/>
            </w:r>
          </w:hyperlink>
        </w:p>
        <w:p w14:paraId="2A37B5F0" w14:textId="26EFE7D4" w:rsidR="00C530A8" w:rsidRDefault="00C530A8" w:rsidP="009B0BCF">
          <w:pPr>
            <w:pStyle w:val="TOC2"/>
            <w:rPr>
              <w:rFonts w:asciiTheme="minorHAnsi" w:hAnsiTheme="minorHAnsi" w:cstheme="minorBidi"/>
              <w:caps/>
              <w:kern w:val="2"/>
              <w:lang w:eastAsia="en-US"/>
              <w14:ligatures w14:val="standardContextual"/>
            </w:rPr>
          </w:pPr>
          <w:hyperlink w:anchor="_Toc195685718" w:history="1">
            <w:r w:rsidRPr="00546B16">
              <w:rPr>
                <w:rStyle w:val="Hyperlink"/>
              </w:rPr>
              <w:t>D</w:t>
            </w:r>
            <w:r w:rsidRPr="009B0BCF">
              <w:rPr>
                <w:rStyle w:val="Hyperlink"/>
              </w:rPr>
              <w:t>atabase Versus Form</w:t>
            </w:r>
            <w:r>
              <w:rPr>
                <w:webHidden/>
              </w:rPr>
              <w:tab/>
            </w:r>
            <w:r>
              <w:rPr>
                <w:webHidden/>
              </w:rPr>
              <w:fldChar w:fldCharType="begin"/>
            </w:r>
            <w:r>
              <w:rPr>
                <w:webHidden/>
              </w:rPr>
              <w:instrText xml:space="preserve"> PAGEREF _Toc195685718 \h </w:instrText>
            </w:r>
            <w:r>
              <w:rPr>
                <w:webHidden/>
              </w:rPr>
            </w:r>
            <w:r>
              <w:rPr>
                <w:webHidden/>
              </w:rPr>
              <w:fldChar w:fldCharType="separate"/>
            </w:r>
            <w:r w:rsidR="00087A13">
              <w:rPr>
                <w:webHidden/>
              </w:rPr>
              <w:t>31</w:t>
            </w:r>
            <w:r>
              <w:rPr>
                <w:webHidden/>
              </w:rPr>
              <w:fldChar w:fldCharType="end"/>
            </w:r>
          </w:hyperlink>
        </w:p>
        <w:p w14:paraId="364B89B6" w14:textId="1FECE8B2" w:rsidR="00C530A8" w:rsidRDefault="00C530A8" w:rsidP="009B0BCF">
          <w:pPr>
            <w:pStyle w:val="TOC2"/>
            <w:rPr>
              <w:rFonts w:asciiTheme="minorHAnsi" w:hAnsiTheme="minorHAnsi" w:cstheme="minorBidi"/>
              <w:caps/>
              <w:kern w:val="2"/>
              <w:lang w:eastAsia="en-US"/>
              <w14:ligatures w14:val="standardContextual"/>
            </w:rPr>
          </w:pPr>
          <w:hyperlink w:anchor="_Toc195685719" w:history="1">
            <w:r w:rsidRPr="00546B16">
              <w:rPr>
                <w:rStyle w:val="Hyperlink"/>
              </w:rPr>
              <w:t>F</w:t>
            </w:r>
            <w:r w:rsidRPr="009B0BCF">
              <w:rPr>
                <w:rStyle w:val="Hyperlink"/>
              </w:rPr>
              <w:t>orm Dependencies in the Technical Review Checklist</w:t>
            </w:r>
            <w:r>
              <w:rPr>
                <w:webHidden/>
              </w:rPr>
              <w:tab/>
            </w:r>
            <w:r>
              <w:rPr>
                <w:webHidden/>
              </w:rPr>
              <w:fldChar w:fldCharType="begin"/>
            </w:r>
            <w:r>
              <w:rPr>
                <w:webHidden/>
              </w:rPr>
              <w:instrText xml:space="preserve"> PAGEREF _Toc195685719 \h </w:instrText>
            </w:r>
            <w:r>
              <w:rPr>
                <w:webHidden/>
              </w:rPr>
            </w:r>
            <w:r>
              <w:rPr>
                <w:webHidden/>
              </w:rPr>
              <w:fldChar w:fldCharType="separate"/>
            </w:r>
            <w:r w:rsidR="00087A13">
              <w:rPr>
                <w:webHidden/>
              </w:rPr>
              <w:t>31</w:t>
            </w:r>
            <w:r>
              <w:rPr>
                <w:webHidden/>
              </w:rPr>
              <w:fldChar w:fldCharType="end"/>
            </w:r>
          </w:hyperlink>
        </w:p>
        <w:p w14:paraId="0AEED693" w14:textId="60A261FB" w:rsidR="00C530A8" w:rsidRDefault="00C530A8" w:rsidP="009B0BCF">
          <w:pPr>
            <w:pStyle w:val="TOC2"/>
            <w:rPr>
              <w:rFonts w:asciiTheme="minorHAnsi" w:hAnsiTheme="minorHAnsi" w:cstheme="minorBidi"/>
              <w:caps/>
              <w:kern w:val="2"/>
              <w:lang w:eastAsia="en-US"/>
              <w14:ligatures w14:val="standardContextual"/>
            </w:rPr>
          </w:pPr>
          <w:hyperlink w:anchor="_Toc195685720" w:history="1">
            <w:r w:rsidRPr="00546B16">
              <w:rPr>
                <w:rStyle w:val="Hyperlink"/>
              </w:rPr>
              <w:t>A</w:t>
            </w:r>
            <w:r w:rsidRPr="009B0BCF">
              <w:rPr>
                <w:rStyle w:val="Hyperlink"/>
              </w:rPr>
              <w:t>utomatic Form Tracking</w:t>
            </w:r>
            <w:r>
              <w:rPr>
                <w:webHidden/>
              </w:rPr>
              <w:tab/>
            </w:r>
            <w:r>
              <w:rPr>
                <w:webHidden/>
              </w:rPr>
              <w:fldChar w:fldCharType="begin"/>
            </w:r>
            <w:r>
              <w:rPr>
                <w:webHidden/>
              </w:rPr>
              <w:instrText xml:space="preserve"> PAGEREF _Toc195685720 \h </w:instrText>
            </w:r>
            <w:r>
              <w:rPr>
                <w:webHidden/>
              </w:rPr>
            </w:r>
            <w:r>
              <w:rPr>
                <w:webHidden/>
              </w:rPr>
              <w:fldChar w:fldCharType="separate"/>
            </w:r>
            <w:r w:rsidR="00087A13">
              <w:rPr>
                <w:webHidden/>
              </w:rPr>
              <w:t>31</w:t>
            </w:r>
            <w:r>
              <w:rPr>
                <w:webHidden/>
              </w:rPr>
              <w:fldChar w:fldCharType="end"/>
            </w:r>
          </w:hyperlink>
        </w:p>
        <w:p w14:paraId="07AA7583" w14:textId="1E07CF3D" w:rsidR="00C530A8" w:rsidRDefault="00C530A8" w:rsidP="009B0BCF">
          <w:pPr>
            <w:pStyle w:val="TOC2"/>
            <w:rPr>
              <w:rFonts w:asciiTheme="minorHAnsi" w:hAnsiTheme="minorHAnsi" w:cstheme="minorBidi"/>
              <w:caps/>
              <w:kern w:val="2"/>
              <w:lang w:eastAsia="en-US"/>
              <w14:ligatures w14:val="standardContextual"/>
            </w:rPr>
          </w:pPr>
          <w:hyperlink w:anchor="_Toc195685721" w:history="1">
            <w:r w:rsidRPr="00546B16">
              <w:rPr>
                <w:rStyle w:val="Hyperlink"/>
              </w:rPr>
              <w:t>D</w:t>
            </w:r>
            <w:r w:rsidRPr="009B0BCF">
              <w:rPr>
                <w:rStyle w:val="Hyperlink"/>
              </w:rPr>
              <w:t>ata Types</w:t>
            </w:r>
            <w:r>
              <w:rPr>
                <w:webHidden/>
              </w:rPr>
              <w:tab/>
            </w:r>
            <w:r>
              <w:rPr>
                <w:webHidden/>
              </w:rPr>
              <w:fldChar w:fldCharType="begin"/>
            </w:r>
            <w:r>
              <w:rPr>
                <w:webHidden/>
              </w:rPr>
              <w:instrText xml:space="preserve"> PAGEREF _Toc195685721 \h </w:instrText>
            </w:r>
            <w:r>
              <w:rPr>
                <w:webHidden/>
              </w:rPr>
            </w:r>
            <w:r>
              <w:rPr>
                <w:webHidden/>
              </w:rPr>
              <w:fldChar w:fldCharType="separate"/>
            </w:r>
            <w:r w:rsidR="00087A13">
              <w:rPr>
                <w:webHidden/>
              </w:rPr>
              <w:t>31</w:t>
            </w:r>
            <w:r>
              <w:rPr>
                <w:webHidden/>
              </w:rPr>
              <w:fldChar w:fldCharType="end"/>
            </w:r>
          </w:hyperlink>
        </w:p>
        <w:p w14:paraId="316AC73B" w14:textId="788885AB" w:rsidR="00C530A8" w:rsidRDefault="00C530A8" w:rsidP="009B0BCF">
          <w:pPr>
            <w:pStyle w:val="TOC2"/>
            <w:rPr>
              <w:rFonts w:asciiTheme="minorHAnsi" w:hAnsiTheme="minorHAnsi" w:cstheme="minorBidi"/>
              <w:caps/>
              <w:kern w:val="2"/>
              <w:lang w:eastAsia="en-US"/>
              <w14:ligatures w14:val="standardContextual"/>
            </w:rPr>
          </w:pPr>
          <w:hyperlink w:anchor="_Toc195685722" w:history="1">
            <w:r w:rsidRPr="00546B16">
              <w:rPr>
                <w:rStyle w:val="Hyperlink"/>
              </w:rPr>
              <w:t>D</w:t>
            </w:r>
            <w:r w:rsidRPr="009B0BCF">
              <w:rPr>
                <w:rStyle w:val="Hyperlink"/>
              </w:rPr>
              <w:t>ata Entry</w:t>
            </w:r>
            <w:r>
              <w:rPr>
                <w:webHidden/>
              </w:rPr>
              <w:tab/>
            </w:r>
            <w:r>
              <w:rPr>
                <w:webHidden/>
              </w:rPr>
              <w:fldChar w:fldCharType="begin"/>
            </w:r>
            <w:r>
              <w:rPr>
                <w:webHidden/>
              </w:rPr>
              <w:instrText xml:space="preserve"> PAGEREF _Toc195685722 \h </w:instrText>
            </w:r>
            <w:r>
              <w:rPr>
                <w:webHidden/>
              </w:rPr>
            </w:r>
            <w:r>
              <w:rPr>
                <w:webHidden/>
              </w:rPr>
              <w:fldChar w:fldCharType="separate"/>
            </w:r>
            <w:r w:rsidR="00087A13">
              <w:rPr>
                <w:webHidden/>
              </w:rPr>
              <w:t>32</w:t>
            </w:r>
            <w:r>
              <w:rPr>
                <w:webHidden/>
              </w:rPr>
              <w:fldChar w:fldCharType="end"/>
            </w:r>
          </w:hyperlink>
        </w:p>
        <w:p w14:paraId="6869F574" w14:textId="5C0C3148" w:rsidR="00C530A8" w:rsidRDefault="00C530A8">
          <w:pPr>
            <w:pStyle w:val="TOC1"/>
            <w:rPr>
              <w:rFonts w:asciiTheme="minorHAnsi" w:hAnsiTheme="minorHAnsi"/>
              <w:b w:val="0"/>
              <w:bCs w:val="0"/>
              <w:caps w:val="0"/>
              <w:noProof/>
              <w:kern w:val="2"/>
              <w:szCs w:val="24"/>
              <w:lang w:eastAsia="en-US"/>
              <w14:ligatures w14:val="standardContextual"/>
            </w:rPr>
          </w:pPr>
          <w:hyperlink w:anchor="_Toc195685723" w:history="1">
            <w:r w:rsidRPr="00546B16">
              <w:rPr>
                <w:rStyle w:val="Hyperlink"/>
                <w:noProof/>
              </w:rPr>
              <w:t>N</w:t>
            </w:r>
            <w:r w:rsidRPr="00866B00">
              <w:rPr>
                <w:rStyle w:val="Hyperlink"/>
                <w:caps w:val="0"/>
                <w:noProof/>
              </w:rPr>
              <w:t>avigation</w:t>
            </w:r>
            <w:r>
              <w:rPr>
                <w:noProof/>
                <w:webHidden/>
              </w:rPr>
              <w:tab/>
            </w:r>
            <w:r>
              <w:rPr>
                <w:noProof/>
                <w:webHidden/>
              </w:rPr>
              <w:fldChar w:fldCharType="begin"/>
            </w:r>
            <w:r>
              <w:rPr>
                <w:noProof/>
                <w:webHidden/>
              </w:rPr>
              <w:instrText xml:space="preserve"> PAGEREF _Toc195685723 \h </w:instrText>
            </w:r>
            <w:r>
              <w:rPr>
                <w:noProof/>
                <w:webHidden/>
              </w:rPr>
            </w:r>
            <w:r>
              <w:rPr>
                <w:noProof/>
                <w:webHidden/>
              </w:rPr>
              <w:fldChar w:fldCharType="separate"/>
            </w:r>
            <w:r w:rsidR="00087A13">
              <w:rPr>
                <w:noProof/>
                <w:webHidden/>
              </w:rPr>
              <w:t>33</w:t>
            </w:r>
            <w:r>
              <w:rPr>
                <w:noProof/>
                <w:webHidden/>
              </w:rPr>
              <w:fldChar w:fldCharType="end"/>
            </w:r>
          </w:hyperlink>
        </w:p>
        <w:p w14:paraId="43FA46DF" w14:textId="49E5D65E" w:rsidR="00C530A8" w:rsidRDefault="00C530A8" w:rsidP="009B0BCF">
          <w:pPr>
            <w:pStyle w:val="TOC2"/>
            <w:rPr>
              <w:rFonts w:asciiTheme="minorHAnsi" w:hAnsiTheme="minorHAnsi" w:cstheme="minorBidi"/>
              <w:caps/>
              <w:kern w:val="2"/>
              <w:lang w:eastAsia="en-US"/>
              <w14:ligatures w14:val="standardContextual"/>
            </w:rPr>
          </w:pPr>
          <w:hyperlink w:anchor="_Toc195685724" w:history="1">
            <w:r w:rsidRPr="00546B16">
              <w:rPr>
                <w:rStyle w:val="Hyperlink"/>
              </w:rPr>
              <w:t>D</w:t>
            </w:r>
            <w:r w:rsidRPr="009B0BCF">
              <w:rPr>
                <w:rStyle w:val="Hyperlink"/>
              </w:rPr>
              <w:t>ashboard</w:t>
            </w:r>
            <w:r>
              <w:rPr>
                <w:webHidden/>
              </w:rPr>
              <w:tab/>
            </w:r>
            <w:r>
              <w:rPr>
                <w:webHidden/>
              </w:rPr>
              <w:fldChar w:fldCharType="begin"/>
            </w:r>
            <w:r>
              <w:rPr>
                <w:webHidden/>
              </w:rPr>
              <w:instrText xml:space="preserve"> PAGEREF _Toc195685724 \h </w:instrText>
            </w:r>
            <w:r>
              <w:rPr>
                <w:webHidden/>
              </w:rPr>
            </w:r>
            <w:r>
              <w:rPr>
                <w:webHidden/>
              </w:rPr>
              <w:fldChar w:fldCharType="separate"/>
            </w:r>
            <w:r w:rsidR="00087A13">
              <w:rPr>
                <w:webHidden/>
              </w:rPr>
              <w:t>33</w:t>
            </w:r>
            <w:r>
              <w:rPr>
                <w:webHidden/>
              </w:rPr>
              <w:fldChar w:fldCharType="end"/>
            </w:r>
          </w:hyperlink>
        </w:p>
        <w:p w14:paraId="737DA9C8" w14:textId="54135B9F" w:rsidR="00C530A8" w:rsidRDefault="00C530A8" w:rsidP="009B0BCF">
          <w:pPr>
            <w:pStyle w:val="TOC2"/>
            <w:rPr>
              <w:rFonts w:asciiTheme="minorHAnsi" w:hAnsiTheme="minorHAnsi" w:cstheme="minorBidi"/>
              <w:caps/>
              <w:kern w:val="2"/>
              <w:lang w:eastAsia="en-US"/>
              <w14:ligatures w14:val="standardContextual"/>
            </w:rPr>
          </w:pPr>
          <w:hyperlink w:anchor="_Toc195685725" w:history="1">
            <w:r w:rsidRPr="00546B16">
              <w:rPr>
                <w:rStyle w:val="Hyperlink"/>
              </w:rPr>
              <w:t>D</w:t>
            </w:r>
            <w:r w:rsidRPr="009B0BCF">
              <w:rPr>
                <w:rStyle w:val="Hyperlink"/>
              </w:rPr>
              <w:t>ataset Submissions List</w:t>
            </w:r>
            <w:r>
              <w:rPr>
                <w:webHidden/>
              </w:rPr>
              <w:tab/>
            </w:r>
            <w:r>
              <w:rPr>
                <w:webHidden/>
              </w:rPr>
              <w:fldChar w:fldCharType="begin"/>
            </w:r>
            <w:r>
              <w:rPr>
                <w:webHidden/>
              </w:rPr>
              <w:instrText xml:space="preserve"> PAGEREF _Toc195685725 \h </w:instrText>
            </w:r>
            <w:r>
              <w:rPr>
                <w:webHidden/>
              </w:rPr>
            </w:r>
            <w:r>
              <w:rPr>
                <w:webHidden/>
              </w:rPr>
              <w:fldChar w:fldCharType="separate"/>
            </w:r>
            <w:r w:rsidR="00087A13">
              <w:rPr>
                <w:webHidden/>
              </w:rPr>
              <w:t>35</w:t>
            </w:r>
            <w:r>
              <w:rPr>
                <w:webHidden/>
              </w:rPr>
              <w:fldChar w:fldCharType="end"/>
            </w:r>
          </w:hyperlink>
        </w:p>
        <w:p w14:paraId="36E75684" w14:textId="1CFEC0AE" w:rsidR="00C530A8" w:rsidRDefault="00C530A8" w:rsidP="009B0BCF">
          <w:pPr>
            <w:pStyle w:val="TOC2"/>
            <w:rPr>
              <w:rFonts w:asciiTheme="minorHAnsi" w:hAnsiTheme="minorHAnsi" w:cstheme="minorBidi"/>
              <w:caps/>
              <w:kern w:val="2"/>
              <w:lang w:eastAsia="en-US"/>
              <w14:ligatures w14:val="standardContextual"/>
            </w:rPr>
          </w:pPr>
          <w:hyperlink w:anchor="_Toc195685726" w:history="1">
            <w:r w:rsidRPr="00546B16">
              <w:rPr>
                <w:rStyle w:val="Hyperlink"/>
              </w:rPr>
              <w:t>N</w:t>
            </w:r>
            <w:r w:rsidRPr="009B0BCF">
              <w:rPr>
                <w:rStyle w:val="Hyperlink"/>
              </w:rPr>
              <w:t>ew Draft button</w:t>
            </w:r>
            <w:r>
              <w:rPr>
                <w:webHidden/>
              </w:rPr>
              <w:tab/>
            </w:r>
            <w:r>
              <w:rPr>
                <w:webHidden/>
              </w:rPr>
              <w:fldChar w:fldCharType="begin"/>
            </w:r>
            <w:r>
              <w:rPr>
                <w:webHidden/>
              </w:rPr>
              <w:instrText xml:space="preserve"> PAGEREF _Toc195685726 \h </w:instrText>
            </w:r>
            <w:r>
              <w:rPr>
                <w:webHidden/>
              </w:rPr>
            </w:r>
            <w:r>
              <w:rPr>
                <w:webHidden/>
              </w:rPr>
              <w:fldChar w:fldCharType="separate"/>
            </w:r>
            <w:r w:rsidR="00087A13">
              <w:rPr>
                <w:webHidden/>
              </w:rPr>
              <w:t>36</w:t>
            </w:r>
            <w:r>
              <w:rPr>
                <w:webHidden/>
              </w:rPr>
              <w:fldChar w:fldCharType="end"/>
            </w:r>
          </w:hyperlink>
        </w:p>
        <w:p w14:paraId="63EEDF57" w14:textId="50EA452B" w:rsidR="00C530A8" w:rsidRDefault="00C530A8">
          <w:pPr>
            <w:pStyle w:val="TOC3"/>
            <w:rPr>
              <w:rFonts w:asciiTheme="minorHAnsi" w:hAnsiTheme="minorHAnsi"/>
              <w:iCs w:val="0"/>
              <w:noProof/>
              <w:kern w:val="2"/>
              <w:szCs w:val="24"/>
              <w:lang w:eastAsia="en-US"/>
              <w14:ligatures w14:val="standardContextual"/>
            </w:rPr>
          </w:pPr>
          <w:hyperlink w:anchor="_Toc195685727" w:history="1">
            <w:r w:rsidRPr="00546B16">
              <w:rPr>
                <w:rStyle w:val="Hyperlink"/>
                <w:noProof/>
              </w:rPr>
              <w:t>Create a New Draft Dataset</w:t>
            </w:r>
            <w:r>
              <w:rPr>
                <w:noProof/>
                <w:webHidden/>
              </w:rPr>
              <w:tab/>
            </w:r>
            <w:r>
              <w:rPr>
                <w:noProof/>
                <w:webHidden/>
              </w:rPr>
              <w:fldChar w:fldCharType="begin"/>
            </w:r>
            <w:r>
              <w:rPr>
                <w:noProof/>
                <w:webHidden/>
              </w:rPr>
              <w:instrText xml:space="preserve"> PAGEREF _Toc195685727 \h </w:instrText>
            </w:r>
            <w:r>
              <w:rPr>
                <w:noProof/>
                <w:webHidden/>
              </w:rPr>
            </w:r>
            <w:r>
              <w:rPr>
                <w:noProof/>
                <w:webHidden/>
              </w:rPr>
              <w:fldChar w:fldCharType="separate"/>
            </w:r>
            <w:r w:rsidR="00087A13">
              <w:rPr>
                <w:noProof/>
                <w:webHidden/>
              </w:rPr>
              <w:t>36</w:t>
            </w:r>
            <w:r>
              <w:rPr>
                <w:noProof/>
                <w:webHidden/>
              </w:rPr>
              <w:fldChar w:fldCharType="end"/>
            </w:r>
          </w:hyperlink>
        </w:p>
        <w:p w14:paraId="5DFB0131" w14:textId="49A4C430" w:rsidR="00C530A8" w:rsidRDefault="00C530A8" w:rsidP="009B0BCF">
          <w:pPr>
            <w:pStyle w:val="TOC2"/>
            <w:rPr>
              <w:rFonts w:asciiTheme="minorHAnsi" w:hAnsiTheme="minorHAnsi" w:cstheme="minorBidi"/>
              <w:caps/>
              <w:kern w:val="2"/>
              <w:lang w:eastAsia="en-US"/>
              <w14:ligatures w14:val="standardContextual"/>
            </w:rPr>
          </w:pPr>
          <w:hyperlink w:anchor="_Toc195685728" w:history="1">
            <w:r w:rsidRPr="00546B16">
              <w:rPr>
                <w:rStyle w:val="Hyperlink"/>
              </w:rPr>
              <w:t>F</w:t>
            </w:r>
            <w:r w:rsidRPr="00866B00">
              <w:rPr>
                <w:rStyle w:val="Hyperlink"/>
                <w:caps/>
              </w:rPr>
              <w:t>i</w:t>
            </w:r>
            <w:r w:rsidRPr="009B0BCF">
              <w:rPr>
                <w:rStyle w:val="Hyperlink"/>
              </w:rPr>
              <w:t xml:space="preserve">lter and Sorting </w:t>
            </w:r>
            <w:r w:rsidR="00713317">
              <w:rPr>
                <w:rStyle w:val="Hyperlink"/>
              </w:rPr>
              <w:t>C</w:t>
            </w:r>
            <w:r w:rsidRPr="009B0BCF">
              <w:rPr>
                <w:rStyle w:val="Hyperlink"/>
              </w:rPr>
              <w:t>olumns</w:t>
            </w:r>
            <w:r>
              <w:rPr>
                <w:webHidden/>
              </w:rPr>
              <w:tab/>
            </w:r>
            <w:r>
              <w:rPr>
                <w:webHidden/>
              </w:rPr>
              <w:fldChar w:fldCharType="begin"/>
            </w:r>
            <w:r>
              <w:rPr>
                <w:webHidden/>
              </w:rPr>
              <w:instrText xml:space="preserve"> PAGEREF _Toc195685728 \h </w:instrText>
            </w:r>
            <w:r>
              <w:rPr>
                <w:webHidden/>
              </w:rPr>
            </w:r>
            <w:r>
              <w:rPr>
                <w:webHidden/>
              </w:rPr>
              <w:fldChar w:fldCharType="separate"/>
            </w:r>
            <w:r w:rsidR="00087A13">
              <w:rPr>
                <w:webHidden/>
              </w:rPr>
              <w:t>37</w:t>
            </w:r>
            <w:r>
              <w:rPr>
                <w:webHidden/>
              </w:rPr>
              <w:fldChar w:fldCharType="end"/>
            </w:r>
          </w:hyperlink>
        </w:p>
        <w:p w14:paraId="0169A6EC" w14:textId="20CAF92C" w:rsidR="00C530A8" w:rsidRDefault="00C530A8">
          <w:pPr>
            <w:pStyle w:val="TOC3"/>
            <w:rPr>
              <w:rFonts w:asciiTheme="minorHAnsi" w:hAnsiTheme="minorHAnsi"/>
              <w:iCs w:val="0"/>
              <w:noProof/>
              <w:kern w:val="2"/>
              <w:szCs w:val="24"/>
              <w:lang w:eastAsia="en-US"/>
              <w14:ligatures w14:val="standardContextual"/>
            </w:rPr>
          </w:pPr>
          <w:hyperlink w:anchor="_Toc195685729" w:history="1">
            <w:r w:rsidRPr="00546B16">
              <w:rPr>
                <w:rStyle w:val="Hyperlink"/>
                <w:noProof/>
              </w:rPr>
              <w:t>Column Sort and Filter Icons</w:t>
            </w:r>
            <w:r>
              <w:rPr>
                <w:noProof/>
                <w:webHidden/>
              </w:rPr>
              <w:tab/>
            </w:r>
            <w:r>
              <w:rPr>
                <w:noProof/>
                <w:webHidden/>
              </w:rPr>
              <w:fldChar w:fldCharType="begin"/>
            </w:r>
            <w:r>
              <w:rPr>
                <w:noProof/>
                <w:webHidden/>
              </w:rPr>
              <w:instrText xml:space="preserve"> PAGEREF _Toc195685729 \h </w:instrText>
            </w:r>
            <w:r>
              <w:rPr>
                <w:noProof/>
                <w:webHidden/>
              </w:rPr>
            </w:r>
            <w:r>
              <w:rPr>
                <w:noProof/>
                <w:webHidden/>
              </w:rPr>
              <w:fldChar w:fldCharType="separate"/>
            </w:r>
            <w:r w:rsidR="00087A13">
              <w:rPr>
                <w:noProof/>
                <w:webHidden/>
              </w:rPr>
              <w:t>37</w:t>
            </w:r>
            <w:r>
              <w:rPr>
                <w:noProof/>
                <w:webHidden/>
              </w:rPr>
              <w:fldChar w:fldCharType="end"/>
            </w:r>
          </w:hyperlink>
        </w:p>
        <w:p w14:paraId="4D355159" w14:textId="2E69C10F" w:rsidR="00C530A8" w:rsidRDefault="00C530A8">
          <w:pPr>
            <w:pStyle w:val="TOC3"/>
            <w:rPr>
              <w:rFonts w:asciiTheme="minorHAnsi" w:hAnsiTheme="minorHAnsi"/>
              <w:iCs w:val="0"/>
              <w:noProof/>
              <w:kern w:val="2"/>
              <w:szCs w:val="24"/>
              <w:lang w:eastAsia="en-US"/>
              <w14:ligatures w14:val="standardContextual"/>
            </w:rPr>
          </w:pPr>
          <w:hyperlink w:anchor="_Toc195685730" w:history="1">
            <w:r w:rsidRPr="00546B16">
              <w:rPr>
                <w:rStyle w:val="Hyperlink"/>
                <w:noProof/>
              </w:rPr>
              <w:t xml:space="preserve">Sorting a </w:t>
            </w:r>
            <w:r w:rsidR="00713317">
              <w:rPr>
                <w:rStyle w:val="Hyperlink"/>
                <w:noProof/>
              </w:rPr>
              <w:t>C</w:t>
            </w:r>
            <w:r w:rsidRPr="00546B16">
              <w:rPr>
                <w:rStyle w:val="Hyperlink"/>
                <w:noProof/>
              </w:rPr>
              <w:t>olumn</w:t>
            </w:r>
            <w:r>
              <w:rPr>
                <w:noProof/>
                <w:webHidden/>
              </w:rPr>
              <w:tab/>
            </w:r>
            <w:r>
              <w:rPr>
                <w:noProof/>
                <w:webHidden/>
              </w:rPr>
              <w:fldChar w:fldCharType="begin"/>
            </w:r>
            <w:r>
              <w:rPr>
                <w:noProof/>
                <w:webHidden/>
              </w:rPr>
              <w:instrText xml:space="preserve"> PAGEREF _Toc195685730 \h </w:instrText>
            </w:r>
            <w:r>
              <w:rPr>
                <w:noProof/>
                <w:webHidden/>
              </w:rPr>
            </w:r>
            <w:r>
              <w:rPr>
                <w:noProof/>
                <w:webHidden/>
              </w:rPr>
              <w:fldChar w:fldCharType="separate"/>
            </w:r>
            <w:r w:rsidR="00087A13">
              <w:rPr>
                <w:noProof/>
                <w:webHidden/>
              </w:rPr>
              <w:t>37</w:t>
            </w:r>
            <w:r>
              <w:rPr>
                <w:noProof/>
                <w:webHidden/>
              </w:rPr>
              <w:fldChar w:fldCharType="end"/>
            </w:r>
          </w:hyperlink>
        </w:p>
        <w:p w14:paraId="117EA438" w14:textId="2D76ED18" w:rsidR="00C530A8" w:rsidRDefault="00C530A8">
          <w:pPr>
            <w:pStyle w:val="TOC3"/>
            <w:rPr>
              <w:rFonts w:asciiTheme="minorHAnsi" w:hAnsiTheme="minorHAnsi"/>
              <w:iCs w:val="0"/>
              <w:noProof/>
              <w:kern w:val="2"/>
              <w:szCs w:val="24"/>
              <w:lang w:eastAsia="en-US"/>
              <w14:ligatures w14:val="standardContextual"/>
            </w:rPr>
          </w:pPr>
          <w:hyperlink w:anchor="_Toc195685731" w:history="1">
            <w:r w:rsidRPr="00546B16">
              <w:rPr>
                <w:rStyle w:val="Hyperlink"/>
                <w:noProof/>
              </w:rPr>
              <w:t xml:space="preserve">Filtering a </w:t>
            </w:r>
            <w:r w:rsidR="00713317">
              <w:rPr>
                <w:rStyle w:val="Hyperlink"/>
                <w:noProof/>
              </w:rPr>
              <w:t>C</w:t>
            </w:r>
            <w:r w:rsidRPr="00546B16">
              <w:rPr>
                <w:rStyle w:val="Hyperlink"/>
                <w:noProof/>
              </w:rPr>
              <w:t>olumn</w:t>
            </w:r>
            <w:r>
              <w:rPr>
                <w:noProof/>
                <w:webHidden/>
              </w:rPr>
              <w:tab/>
            </w:r>
            <w:r>
              <w:rPr>
                <w:noProof/>
                <w:webHidden/>
              </w:rPr>
              <w:fldChar w:fldCharType="begin"/>
            </w:r>
            <w:r>
              <w:rPr>
                <w:noProof/>
                <w:webHidden/>
              </w:rPr>
              <w:instrText xml:space="preserve"> PAGEREF _Toc195685731 \h </w:instrText>
            </w:r>
            <w:r>
              <w:rPr>
                <w:noProof/>
                <w:webHidden/>
              </w:rPr>
            </w:r>
            <w:r>
              <w:rPr>
                <w:noProof/>
                <w:webHidden/>
              </w:rPr>
              <w:fldChar w:fldCharType="separate"/>
            </w:r>
            <w:r w:rsidR="00087A13">
              <w:rPr>
                <w:noProof/>
                <w:webHidden/>
              </w:rPr>
              <w:t>38</w:t>
            </w:r>
            <w:r>
              <w:rPr>
                <w:noProof/>
                <w:webHidden/>
              </w:rPr>
              <w:fldChar w:fldCharType="end"/>
            </w:r>
          </w:hyperlink>
        </w:p>
        <w:p w14:paraId="426EB1F7" w14:textId="3360BE9F" w:rsidR="00C530A8" w:rsidRDefault="00C530A8">
          <w:pPr>
            <w:pStyle w:val="TOC3"/>
            <w:rPr>
              <w:rFonts w:asciiTheme="minorHAnsi" w:hAnsiTheme="minorHAnsi"/>
              <w:iCs w:val="0"/>
              <w:noProof/>
              <w:kern w:val="2"/>
              <w:szCs w:val="24"/>
              <w:lang w:eastAsia="en-US"/>
              <w14:ligatures w14:val="standardContextual"/>
            </w:rPr>
          </w:pPr>
          <w:hyperlink w:anchor="_Toc195685732" w:history="1">
            <w:r w:rsidRPr="00546B16">
              <w:rPr>
                <w:rStyle w:val="Hyperlink"/>
                <w:noProof/>
              </w:rPr>
              <w:t>Dataset List Columns</w:t>
            </w:r>
            <w:r>
              <w:rPr>
                <w:noProof/>
                <w:webHidden/>
              </w:rPr>
              <w:tab/>
            </w:r>
            <w:r>
              <w:rPr>
                <w:noProof/>
                <w:webHidden/>
              </w:rPr>
              <w:fldChar w:fldCharType="begin"/>
            </w:r>
            <w:r>
              <w:rPr>
                <w:noProof/>
                <w:webHidden/>
              </w:rPr>
              <w:instrText xml:space="preserve"> PAGEREF _Toc195685732 \h </w:instrText>
            </w:r>
            <w:r>
              <w:rPr>
                <w:noProof/>
                <w:webHidden/>
              </w:rPr>
            </w:r>
            <w:r>
              <w:rPr>
                <w:noProof/>
                <w:webHidden/>
              </w:rPr>
              <w:fldChar w:fldCharType="separate"/>
            </w:r>
            <w:r w:rsidR="00087A13">
              <w:rPr>
                <w:noProof/>
                <w:webHidden/>
              </w:rPr>
              <w:t>38</w:t>
            </w:r>
            <w:r>
              <w:rPr>
                <w:noProof/>
                <w:webHidden/>
              </w:rPr>
              <w:fldChar w:fldCharType="end"/>
            </w:r>
          </w:hyperlink>
        </w:p>
        <w:p w14:paraId="2BAE1E5C" w14:textId="6E4EAD64" w:rsidR="00C530A8" w:rsidRDefault="00C530A8">
          <w:pPr>
            <w:pStyle w:val="TOC3"/>
            <w:rPr>
              <w:rFonts w:asciiTheme="minorHAnsi" w:hAnsiTheme="minorHAnsi"/>
              <w:iCs w:val="0"/>
              <w:noProof/>
              <w:kern w:val="2"/>
              <w:szCs w:val="24"/>
              <w:lang w:eastAsia="en-US"/>
              <w14:ligatures w14:val="standardContextual"/>
            </w:rPr>
          </w:pPr>
          <w:hyperlink w:anchor="_Toc195685733" w:history="1">
            <w:r w:rsidRPr="00546B16">
              <w:rPr>
                <w:rStyle w:val="Hyperlink"/>
                <w:noProof/>
              </w:rPr>
              <w:t>Add or Remove Columns</w:t>
            </w:r>
            <w:r>
              <w:rPr>
                <w:noProof/>
                <w:webHidden/>
              </w:rPr>
              <w:tab/>
            </w:r>
            <w:r>
              <w:rPr>
                <w:noProof/>
                <w:webHidden/>
              </w:rPr>
              <w:fldChar w:fldCharType="begin"/>
            </w:r>
            <w:r>
              <w:rPr>
                <w:noProof/>
                <w:webHidden/>
              </w:rPr>
              <w:instrText xml:space="preserve"> PAGEREF _Toc195685733 \h </w:instrText>
            </w:r>
            <w:r>
              <w:rPr>
                <w:noProof/>
                <w:webHidden/>
              </w:rPr>
            </w:r>
            <w:r>
              <w:rPr>
                <w:noProof/>
                <w:webHidden/>
              </w:rPr>
              <w:fldChar w:fldCharType="separate"/>
            </w:r>
            <w:r w:rsidR="00087A13">
              <w:rPr>
                <w:noProof/>
                <w:webHidden/>
              </w:rPr>
              <w:t>38</w:t>
            </w:r>
            <w:r>
              <w:rPr>
                <w:noProof/>
                <w:webHidden/>
              </w:rPr>
              <w:fldChar w:fldCharType="end"/>
            </w:r>
          </w:hyperlink>
        </w:p>
        <w:p w14:paraId="51CF69CA" w14:textId="5E162C77" w:rsidR="00C530A8" w:rsidRDefault="00C530A8">
          <w:pPr>
            <w:pStyle w:val="TOC3"/>
            <w:rPr>
              <w:rFonts w:asciiTheme="minorHAnsi" w:hAnsiTheme="minorHAnsi"/>
              <w:iCs w:val="0"/>
              <w:noProof/>
              <w:kern w:val="2"/>
              <w:szCs w:val="24"/>
              <w:lang w:eastAsia="en-US"/>
              <w14:ligatures w14:val="standardContextual"/>
            </w:rPr>
          </w:pPr>
          <w:hyperlink w:anchor="_Toc195685734" w:history="1">
            <w:r w:rsidRPr="00546B16">
              <w:rPr>
                <w:rStyle w:val="Hyperlink"/>
                <w:noProof/>
              </w:rPr>
              <w:t>Number of Rows</w:t>
            </w:r>
            <w:r>
              <w:rPr>
                <w:noProof/>
                <w:webHidden/>
              </w:rPr>
              <w:tab/>
            </w:r>
            <w:r>
              <w:rPr>
                <w:noProof/>
                <w:webHidden/>
              </w:rPr>
              <w:fldChar w:fldCharType="begin"/>
            </w:r>
            <w:r>
              <w:rPr>
                <w:noProof/>
                <w:webHidden/>
              </w:rPr>
              <w:instrText xml:space="preserve"> PAGEREF _Toc195685734 \h </w:instrText>
            </w:r>
            <w:r>
              <w:rPr>
                <w:noProof/>
                <w:webHidden/>
              </w:rPr>
            </w:r>
            <w:r>
              <w:rPr>
                <w:noProof/>
                <w:webHidden/>
              </w:rPr>
              <w:fldChar w:fldCharType="separate"/>
            </w:r>
            <w:r w:rsidR="00087A13">
              <w:rPr>
                <w:noProof/>
                <w:webHidden/>
              </w:rPr>
              <w:t>38</w:t>
            </w:r>
            <w:r>
              <w:rPr>
                <w:noProof/>
                <w:webHidden/>
              </w:rPr>
              <w:fldChar w:fldCharType="end"/>
            </w:r>
          </w:hyperlink>
        </w:p>
        <w:p w14:paraId="1D1A5755" w14:textId="172D2B08" w:rsidR="00C530A8" w:rsidRDefault="00C530A8">
          <w:pPr>
            <w:pStyle w:val="TOC3"/>
            <w:rPr>
              <w:rFonts w:asciiTheme="minorHAnsi" w:hAnsiTheme="minorHAnsi"/>
              <w:iCs w:val="0"/>
              <w:noProof/>
              <w:kern w:val="2"/>
              <w:szCs w:val="24"/>
              <w:lang w:eastAsia="en-US"/>
              <w14:ligatures w14:val="standardContextual"/>
            </w:rPr>
          </w:pPr>
          <w:hyperlink w:anchor="_Toc195685735" w:history="1">
            <w:r w:rsidRPr="00546B16">
              <w:rPr>
                <w:rStyle w:val="Hyperlink"/>
                <w:noProof/>
              </w:rPr>
              <w:t>Resizing Columns</w:t>
            </w:r>
            <w:r>
              <w:rPr>
                <w:noProof/>
                <w:webHidden/>
              </w:rPr>
              <w:tab/>
            </w:r>
            <w:r>
              <w:rPr>
                <w:noProof/>
                <w:webHidden/>
              </w:rPr>
              <w:fldChar w:fldCharType="begin"/>
            </w:r>
            <w:r>
              <w:rPr>
                <w:noProof/>
                <w:webHidden/>
              </w:rPr>
              <w:instrText xml:space="preserve"> PAGEREF _Toc195685735 \h </w:instrText>
            </w:r>
            <w:r>
              <w:rPr>
                <w:noProof/>
                <w:webHidden/>
              </w:rPr>
            </w:r>
            <w:r>
              <w:rPr>
                <w:noProof/>
                <w:webHidden/>
              </w:rPr>
              <w:fldChar w:fldCharType="separate"/>
            </w:r>
            <w:r w:rsidR="00087A13">
              <w:rPr>
                <w:noProof/>
                <w:webHidden/>
              </w:rPr>
              <w:t>38</w:t>
            </w:r>
            <w:r>
              <w:rPr>
                <w:noProof/>
                <w:webHidden/>
              </w:rPr>
              <w:fldChar w:fldCharType="end"/>
            </w:r>
          </w:hyperlink>
        </w:p>
        <w:p w14:paraId="16950F67" w14:textId="1EEF38DF" w:rsidR="00C530A8" w:rsidRDefault="00C530A8">
          <w:pPr>
            <w:pStyle w:val="TOC3"/>
            <w:rPr>
              <w:rFonts w:asciiTheme="minorHAnsi" w:hAnsiTheme="minorHAnsi"/>
              <w:iCs w:val="0"/>
              <w:noProof/>
              <w:kern w:val="2"/>
              <w:szCs w:val="24"/>
              <w:lang w:eastAsia="en-US"/>
              <w14:ligatures w14:val="standardContextual"/>
            </w:rPr>
          </w:pPr>
          <w:hyperlink w:anchor="_Toc195685736" w:history="1">
            <w:r w:rsidRPr="00546B16">
              <w:rPr>
                <w:rStyle w:val="Hyperlink"/>
                <w:noProof/>
              </w:rPr>
              <w:t>Column Descriptions</w:t>
            </w:r>
            <w:r>
              <w:rPr>
                <w:noProof/>
                <w:webHidden/>
              </w:rPr>
              <w:tab/>
            </w:r>
            <w:r>
              <w:rPr>
                <w:noProof/>
                <w:webHidden/>
              </w:rPr>
              <w:fldChar w:fldCharType="begin"/>
            </w:r>
            <w:r>
              <w:rPr>
                <w:noProof/>
                <w:webHidden/>
              </w:rPr>
              <w:instrText xml:space="preserve"> PAGEREF _Toc195685736 \h </w:instrText>
            </w:r>
            <w:r>
              <w:rPr>
                <w:noProof/>
                <w:webHidden/>
              </w:rPr>
            </w:r>
            <w:r>
              <w:rPr>
                <w:noProof/>
                <w:webHidden/>
              </w:rPr>
              <w:fldChar w:fldCharType="separate"/>
            </w:r>
            <w:r w:rsidR="00087A13">
              <w:rPr>
                <w:noProof/>
                <w:webHidden/>
              </w:rPr>
              <w:t>39</w:t>
            </w:r>
            <w:r>
              <w:rPr>
                <w:noProof/>
                <w:webHidden/>
              </w:rPr>
              <w:fldChar w:fldCharType="end"/>
            </w:r>
          </w:hyperlink>
        </w:p>
        <w:p w14:paraId="6F7CACBF" w14:textId="042E6C2D" w:rsidR="00C530A8" w:rsidRDefault="00C530A8" w:rsidP="009B0BCF">
          <w:pPr>
            <w:pStyle w:val="TOC2"/>
            <w:rPr>
              <w:rFonts w:asciiTheme="minorHAnsi" w:hAnsiTheme="minorHAnsi" w:cstheme="minorBidi"/>
              <w:caps/>
              <w:kern w:val="2"/>
              <w:lang w:eastAsia="en-US"/>
              <w14:ligatures w14:val="standardContextual"/>
            </w:rPr>
          </w:pPr>
          <w:hyperlink w:anchor="_Toc195685737" w:history="1">
            <w:r w:rsidRPr="00546B16">
              <w:rPr>
                <w:rStyle w:val="Hyperlink"/>
              </w:rPr>
              <w:t>C</w:t>
            </w:r>
            <w:r w:rsidRPr="009B0BCF">
              <w:rPr>
                <w:rStyle w:val="Hyperlink"/>
              </w:rPr>
              <w:t>opy and Share a Submission</w:t>
            </w:r>
            <w:r>
              <w:rPr>
                <w:webHidden/>
              </w:rPr>
              <w:tab/>
            </w:r>
            <w:r>
              <w:rPr>
                <w:webHidden/>
              </w:rPr>
              <w:fldChar w:fldCharType="begin"/>
            </w:r>
            <w:r>
              <w:rPr>
                <w:webHidden/>
              </w:rPr>
              <w:instrText xml:space="preserve"> PAGEREF _Toc195685737 \h </w:instrText>
            </w:r>
            <w:r>
              <w:rPr>
                <w:webHidden/>
              </w:rPr>
            </w:r>
            <w:r>
              <w:rPr>
                <w:webHidden/>
              </w:rPr>
              <w:fldChar w:fldCharType="separate"/>
            </w:r>
            <w:r w:rsidR="00087A13">
              <w:rPr>
                <w:webHidden/>
              </w:rPr>
              <w:t>41</w:t>
            </w:r>
            <w:r>
              <w:rPr>
                <w:webHidden/>
              </w:rPr>
              <w:fldChar w:fldCharType="end"/>
            </w:r>
          </w:hyperlink>
        </w:p>
        <w:p w14:paraId="1CFBFC6C" w14:textId="78001480" w:rsidR="00C530A8" w:rsidRDefault="00C530A8" w:rsidP="009B0BCF">
          <w:pPr>
            <w:pStyle w:val="TOC2"/>
            <w:rPr>
              <w:rFonts w:asciiTheme="minorHAnsi" w:hAnsiTheme="minorHAnsi" w:cstheme="minorBidi"/>
              <w:caps/>
              <w:kern w:val="2"/>
              <w:lang w:eastAsia="en-US"/>
              <w14:ligatures w14:val="standardContextual"/>
            </w:rPr>
          </w:pPr>
          <w:hyperlink w:anchor="_Toc195685738" w:history="1">
            <w:r w:rsidRPr="00546B16">
              <w:rPr>
                <w:rStyle w:val="Hyperlink"/>
              </w:rPr>
              <w:t>D</w:t>
            </w:r>
            <w:r w:rsidRPr="009B0BCF">
              <w:rPr>
                <w:rStyle w:val="Hyperlink"/>
              </w:rPr>
              <w:t>elete Submission</w:t>
            </w:r>
            <w:r>
              <w:rPr>
                <w:webHidden/>
              </w:rPr>
              <w:tab/>
            </w:r>
            <w:r>
              <w:rPr>
                <w:webHidden/>
              </w:rPr>
              <w:fldChar w:fldCharType="begin"/>
            </w:r>
            <w:r>
              <w:rPr>
                <w:webHidden/>
              </w:rPr>
              <w:instrText xml:space="preserve"> PAGEREF _Toc195685738 \h </w:instrText>
            </w:r>
            <w:r>
              <w:rPr>
                <w:webHidden/>
              </w:rPr>
            </w:r>
            <w:r>
              <w:rPr>
                <w:webHidden/>
              </w:rPr>
              <w:fldChar w:fldCharType="separate"/>
            </w:r>
            <w:r w:rsidR="00087A13">
              <w:rPr>
                <w:webHidden/>
              </w:rPr>
              <w:t>42</w:t>
            </w:r>
            <w:r>
              <w:rPr>
                <w:webHidden/>
              </w:rPr>
              <w:fldChar w:fldCharType="end"/>
            </w:r>
          </w:hyperlink>
        </w:p>
        <w:p w14:paraId="0A0F7768" w14:textId="6DBCE984" w:rsidR="00C530A8" w:rsidRDefault="00C530A8" w:rsidP="009B0BCF">
          <w:pPr>
            <w:pStyle w:val="TOC2"/>
            <w:rPr>
              <w:rFonts w:asciiTheme="minorHAnsi" w:hAnsiTheme="minorHAnsi" w:cstheme="minorBidi"/>
              <w:caps/>
              <w:kern w:val="2"/>
              <w:lang w:eastAsia="en-US"/>
              <w14:ligatures w14:val="standardContextual"/>
            </w:rPr>
          </w:pPr>
          <w:hyperlink w:anchor="_Toc195685739" w:history="1">
            <w:r w:rsidRPr="00546B16">
              <w:rPr>
                <w:rStyle w:val="Hyperlink"/>
              </w:rPr>
              <w:t>C</w:t>
            </w:r>
            <w:r w:rsidRPr="009B0BCF">
              <w:rPr>
                <w:rStyle w:val="Hyperlink"/>
              </w:rPr>
              <w:t>omparing Two Dataset Submissions</w:t>
            </w:r>
            <w:r>
              <w:rPr>
                <w:webHidden/>
              </w:rPr>
              <w:tab/>
            </w:r>
            <w:r>
              <w:rPr>
                <w:webHidden/>
              </w:rPr>
              <w:fldChar w:fldCharType="begin"/>
            </w:r>
            <w:r>
              <w:rPr>
                <w:webHidden/>
              </w:rPr>
              <w:instrText xml:space="preserve"> PAGEREF _Toc195685739 \h </w:instrText>
            </w:r>
            <w:r>
              <w:rPr>
                <w:webHidden/>
              </w:rPr>
            </w:r>
            <w:r>
              <w:rPr>
                <w:webHidden/>
              </w:rPr>
              <w:fldChar w:fldCharType="separate"/>
            </w:r>
            <w:r w:rsidR="00087A13">
              <w:rPr>
                <w:webHidden/>
              </w:rPr>
              <w:t>42</w:t>
            </w:r>
            <w:r>
              <w:rPr>
                <w:webHidden/>
              </w:rPr>
              <w:fldChar w:fldCharType="end"/>
            </w:r>
          </w:hyperlink>
        </w:p>
        <w:p w14:paraId="0E647ECA" w14:textId="4782BD36" w:rsidR="00C530A8" w:rsidRPr="009B0BCF" w:rsidRDefault="00C530A8" w:rsidP="009B0BCF">
          <w:pPr>
            <w:pStyle w:val="TOC2"/>
            <w:rPr>
              <w:rFonts w:asciiTheme="minorHAnsi" w:hAnsiTheme="minorHAnsi" w:cstheme="minorBidi"/>
              <w:kern w:val="2"/>
              <w:lang w:eastAsia="en-US"/>
              <w14:ligatures w14:val="standardContextual"/>
            </w:rPr>
          </w:pPr>
          <w:hyperlink w:anchor="_Toc195685740" w:history="1">
            <w:r w:rsidRPr="009B0BCF">
              <w:rPr>
                <w:rStyle w:val="Hyperlink"/>
              </w:rPr>
              <w:t>Main Menu</w:t>
            </w:r>
            <w:r w:rsidRPr="009B0BCF">
              <w:rPr>
                <w:webHidden/>
              </w:rPr>
              <w:tab/>
            </w:r>
            <w:r w:rsidRPr="009B0BCF">
              <w:rPr>
                <w:webHidden/>
              </w:rPr>
              <w:fldChar w:fldCharType="begin"/>
            </w:r>
            <w:r w:rsidRPr="009B0BCF">
              <w:rPr>
                <w:webHidden/>
              </w:rPr>
              <w:instrText xml:space="preserve"> PAGEREF _Toc195685740 \h </w:instrText>
            </w:r>
            <w:r w:rsidRPr="009B0BCF">
              <w:rPr>
                <w:webHidden/>
              </w:rPr>
            </w:r>
            <w:r w:rsidRPr="009B0BCF">
              <w:rPr>
                <w:webHidden/>
              </w:rPr>
              <w:fldChar w:fldCharType="separate"/>
            </w:r>
            <w:r w:rsidR="00087A13">
              <w:rPr>
                <w:webHidden/>
              </w:rPr>
              <w:t>47</w:t>
            </w:r>
            <w:r w:rsidRPr="009B0BCF">
              <w:rPr>
                <w:webHidden/>
              </w:rPr>
              <w:fldChar w:fldCharType="end"/>
            </w:r>
          </w:hyperlink>
        </w:p>
        <w:p w14:paraId="4060D317" w14:textId="3E24CFDB" w:rsidR="00C530A8" w:rsidRPr="009B0BCF" w:rsidRDefault="00C530A8" w:rsidP="009B0BCF">
          <w:pPr>
            <w:pStyle w:val="TOC2"/>
            <w:rPr>
              <w:rFonts w:asciiTheme="minorHAnsi" w:hAnsiTheme="minorHAnsi" w:cstheme="minorBidi"/>
              <w:kern w:val="2"/>
              <w:lang w:eastAsia="en-US"/>
              <w14:ligatures w14:val="standardContextual"/>
            </w:rPr>
          </w:pPr>
          <w:hyperlink w:anchor="_Toc195685741" w:history="1">
            <w:r w:rsidRPr="009B0BCF">
              <w:rPr>
                <w:rStyle w:val="Hyperlink"/>
              </w:rPr>
              <w:t>Dashboard</w:t>
            </w:r>
            <w:r w:rsidRPr="009B0BCF">
              <w:rPr>
                <w:webHidden/>
              </w:rPr>
              <w:tab/>
            </w:r>
            <w:r w:rsidRPr="009B0BCF">
              <w:rPr>
                <w:webHidden/>
              </w:rPr>
              <w:fldChar w:fldCharType="begin"/>
            </w:r>
            <w:r w:rsidRPr="009B0BCF">
              <w:rPr>
                <w:webHidden/>
              </w:rPr>
              <w:instrText xml:space="preserve"> PAGEREF _Toc195685741 \h </w:instrText>
            </w:r>
            <w:r w:rsidRPr="009B0BCF">
              <w:rPr>
                <w:webHidden/>
              </w:rPr>
            </w:r>
            <w:r w:rsidRPr="009B0BCF">
              <w:rPr>
                <w:webHidden/>
              </w:rPr>
              <w:fldChar w:fldCharType="separate"/>
            </w:r>
            <w:r w:rsidR="00087A13">
              <w:rPr>
                <w:webHidden/>
              </w:rPr>
              <w:t>47</w:t>
            </w:r>
            <w:r w:rsidRPr="009B0BCF">
              <w:rPr>
                <w:webHidden/>
              </w:rPr>
              <w:fldChar w:fldCharType="end"/>
            </w:r>
          </w:hyperlink>
        </w:p>
        <w:p w14:paraId="5D8EECAD" w14:textId="27BB242A" w:rsidR="00C530A8" w:rsidRPr="009B0BCF" w:rsidRDefault="00C530A8" w:rsidP="009B0BCF">
          <w:pPr>
            <w:pStyle w:val="TOC2"/>
            <w:rPr>
              <w:rFonts w:asciiTheme="minorHAnsi" w:hAnsiTheme="minorHAnsi" w:cstheme="minorBidi"/>
              <w:kern w:val="2"/>
              <w:lang w:eastAsia="en-US"/>
              <w14:ligatures w14:val="standardContextual"/>
            </w:rPr>
          </w:pPr>
          <w:hyperlink w:anchor="_Toc195685742" w:history="1">
            <w:r w:rsidRPr="009B0BCF">
              <w:rPr>
                <w:rStyle w:val="Hyperlink"/>
              </w:rPr>
              <w:t>Import Menu</w:t>
            </w:r>
            <w:r w:rsidRPr="009B0BCF">
              <w:rPr>
                <w:webHidden/>
              </w:rPr>
              <w:tab/>
            </w:r>
            <w:r w:rsidRPr="009B0BCF">
              <w:rPr>
                <w:webHidden/>
              </w:rPr>
              <w:fldChar w:fldCharType="begin"/>
            </w:r>
            <w:r w:rsidRPr="009B0BCF">
              <w:rPr>
                <w:webHidden/>
              </w:rPr>
              <w:instrText xml:space="preserve"> PAGEREF _Toc195685742 \h </w:instrText>
            </w:r>
            <w:r w:rsidRPr="009B0BCF">
              <w:rPr>
                <w:webHidden/>
              </w:rPr>
            </w:r>
            <w:r w:rsidRPr="009B0BCF">
              <w:rPr>
                <w:webHidden/>
              </w:rPr>
              <w:fldChar w:fldCharType="separate"/>
            </w:r>
            <w:r w:rsidR="00087A13">
              <w:rPr>
                <w:webHidden/>
              </w:rPr>
              <w:t>47</w:t>
            </w:r>
            <w:r w:rsidRPr="009B0BCF">
              <w:rPr>
                <w:webHidden/>
              </w:rPr>
              <w:fldChar w:fldCharType="end"/>
            </w:r>
          </w:hyperlink>
        </w:p>
        <w:p w14:paraId="4F1A8216" w14:textId="7CB36C08" w:rsidR="00C530A8" w:rsidRPr="009B0BCF" w:rsidRDefault="00C530A8" w:rsidP="009B0BCF">
          <w:pPr>
            <w:pStyle w:val="TOC2"/>
            <w:rPr>
              <w:rFonts w:asciiTheme="minorHAnsi" w:hAnsiTheme="minorHAnsi" w:cstheme="minorBidi"/>
              <w:kern w:val="2"/>
              <w:lang w:eastAsia="en-US"/>
              <w14:ligatures w14:val="standardContextual"/>
            </w:rPr>
          </w:pPr>
          <w:hyperlink w:anchor="_Toc195685743" w:history="1">
            <w:r w:rsidRPr="009B0BCF">
              <w:rPr>
                <w:rStyle w:val="Hyperlink"/>
              </w:rPr>
              <w:t>Users Menu</w:t>
            </w:r>
            <w:r w:rsidRPr="009B0BCF">
              <w:rPr>
                <w:webHidden/>
              </w:rPr>
              <w:tab/>
            </w:r>
            <w:r w:rsidRPr="009B0BCF">
              <w:rPr>
                <w:webHidden/>
              </w:rPr>
              <w:fldChar w:fldCharType="begin"/>
            </w:r>
            <w:r w:rsidRPr="009B0BCF">
              <w:rPr>
                <w:webHidden/>
              </w:rPr>
              <w:instrText xml:space="preserve"> PAGEREF _Toc195685743 \h </w:instrText>
            </w:r>
            <w:r w:rsidRPr="009B0BCF">
              <w:rPr>
                <w:webHidden/>
              </w:rPr>
            </w:r>
            <w:r w:rsidRPr="009B0BCF">
              <w:rPr>
                <w:webHidden/>
              </w:rPr>
              <w:fldChar w:fldCharType="separate"/>
            </w:r>
            <w:r w:rsidR="00087A13">
              <w:rPr>
                <w:webHidden/>
              </w:rPr>
              <w:t>47</w:t>
            </w:r>
            <w:r w:rsidRPr="009B0BCF">
              <w:rPr>
                <w:webHidden/>
              </w:rPr>
              <w:fldChar w:fldCharType="end"/>
            </w:r>
          </w:hyperlink>
        </w:p>
        <w:p w14:paraId="46FD6CA5" w14:textId="7D2B2524" w:rsidR="00C530A8" w:rsidRDefault="00C530A8" w:rsidP="009B0BCF">
          <w:pPr>
            <w:pStyle w:val="TOC2"/>
            <w:rPr>
              <w:rFonts w:asciiTheme="minorHAnsi" w:hAnsiTheme="minorHAnsi" w:cstheme="minorBidi"/>
              <w:caps/>
              <w:kern w:val="2"/>
              <w:lang w:eastAsia="en-US"/>
              <w14:ligatures w14:val="standardContextual"/>
            </w:rPr>
          </w:pPr>
          <w:hyperlink w:anchor="_Toc195685744" w:history="1">
            <w:r w:rsidRPr="009B0BCF">
              <w:rPr>
                <w:rStyle w:val="Hyperlink"/>
              </w:rPr>
              <w:t>Queues Menu</w:t>
            </w:r>
            <w:r w:rsidRPr="009B0BCF">
              <w:rPr>
                <w:webHidden/>
              </w:rPr>
              <w:tab/>
            </w:r>
            <w:r w:rsidRPr="009B0BCF">
              <w:rPr>
                <w:webHidden/>
              </w:rPr>
              <w:fldChar w:fldCharType="begin"/>
            </w:r>
            <w:r w:rsidRPr="009B0BCF">
              <w:rPr>
                <w:webHidden/>
              </w:rPr>
              <w:instrText xml:space="preserve"> PAGEREF _Toc195685744 \h </w:instrText>
            </w:r>
            <w:r w:rsidRPr="009B0BCF">
              <w:rPr>
                <w:webHidden/>
              </w:rPr>
            </w:r>
            <w:r w:rsidRPr="009B0BCF">
              <w:rPr>
                <w:webHidden/>
              </w:rPr>
              <w:fldChar w:fldCharType="separate"/>
            </w:r>
            <w:r w:rsidR="00087A13">
              <w:rPr>
                <w:webHidden/>
              </w:rPr>
              <w:t>48</w:t>
            </w:r>
            <w:r w:rsidRPr="009B0BCF">
              <w:rPr>
                <w:webHidden/>
              </w:rPr>
              <w:fldChar w:fldCharType="end"/>
            </w:r>
          </w:hyperlink>
        </w:p>
        <w:p w14:paraId="033DC9F1" w14:textId="67E13ABB" w:rsidR="00C530A8" w:rsidRDefault="00C530A8">
          <w:pPr>
            <w:pStyle w:val="TOC3"/>
            <w:rPr>
              <w:rFonts w:asciiTheme="minorHAnsi" w:hAnsiTheme="minorHAnsi"/>
              <w:iCs w:val="0"/>
              <w:noProof/>
              <w:kern w:val="2"/>
              <w:szCs w:val="24"/>
              <w:lang w:eastAsia="en-US"/>
              <w14:ligatures w14:val="standardContextual"/>
            </w:rPr>
          </w:pPr>
          <w:hyperlink w:anchor="_Toc195685745" w:history="1">
            <w:r w:rsidRPr="00546B16">
              <w:rPr>
                <w:rStyle w:val="Hyperlink"/>
                <w:noProof/>
              </w:rPr>
              <w:t>LEA Draft Dataset Approval</w:t>
            </w:r>
            <w:r>
              <w:rPr>
                <w:noProof/>
                <w:webHidden/>
              </w:rPr>
              <w:tab/>
            </w:r>
            <w:r>
              <w:rPr>
                <w:noProof/>
                <w:webHidden/>
              </w:rPr>
              <w:fldChar w:fldCharType="begin"/>
            </w:r>
            <w:r>
              <w:rPr>
                <w:noProof/>
                <w:webHidden/>
              </w:rPr>
              <w:instrText xml:space="preserve"> PAGEREF _Toc195685745 \h </w:instrText>
            </w:r>
            <w:r>
              <w:rPr>
                <w:noProof/>
                <w:webHidden/>
              </w:rPr>
            </w:r>
            <w:r>
              <w:rPr>
                <w:noProof/>
                <w:webHidden/>
              </w:rPr>
              <w:fldChar w:fldCharType="separate"/>
            </w:r>
            <w:r w:rsidR="00087A13">
              <w:rPr>
                <w:noProof/>
                <w:webHidden/>
              </w:rPr>
              <w:t>48</w:t>
            </w:r>
            <w:r>
              <w:rPr>
                <w:noProof/>
                <w:webHidden/>
              </w:rPr>
              <w:fldChar w:fldCharType="end"/>
            </w:r>
          </w:hyperlink>
        </w:p>
        <w:p w14:paraId="7478C76A" w14:textId="2C0A5976" w:rsidR="00C530A8" w:rsidRDefault="00C530A8">
          <w:pPr>
            <w:pStyle w:val="TOC3"/>
            <w:rPr>
              <w:rFonts w:asciiTheme="minorHAnsi" w:hAnsiTheme="minorHAnsi"/>
              <w:iCs w:val="0"/>
              <w:noProof/>
              <w:kern w:val="2"/>
              <w:szCs w:val="24"/>
              <w:lang w:eastAsia="en-US"/>
              <w14:ligatures w14:val="standardContextual"/>
            </w:rPr>
          </w:pPr>
          <w:hyperlink w:anchor="_Toc195685746" w:history="1">
            <w:r w:rsidRPr="00546B16">
              <w:rPr>
                <w:rStyle w:val="Hyperlink"/>
                <w:noProof/>
              </w:rPr>
              <w:t>Edit Dataset</w:t>
            </w:r>
            <w:r>
              <w:rPr>
                <w:noProof/>
                <w:webHidden/>
              </w:rPr>
              <w:tab/>
            </w:r>
            <w:r>
              <w:rPr>
                <w:noProof/>
                <w:webHidden/>
              </w:rPr>
              <w:fldChar w:fldCharType="begin"/>
            </w:r>
            <w:r>
              <w:rPr>
                <w:noProof/>
                <w:webHidden/>
              </w:rPr>
              <w:instrText xml:space="preserve"> PAGEREF _Toc195685746 \h </w:instrText>
            </w:r>
            <w:r>
              <w:rPr>
                <w:noProof/>
                <w:webHidden/>
              </w:rPr>
            </w:r>
            <w:r>
              <w:rPr>
                <w:noProof/>
                <w:webHidden/>
              </w:rPr>
              <w:fldChar w:fldCharType="separate"/>
            </w:r>
            <w:r w:rsidR="00087A13">
              <w:rPr>
                <w:noProof/>
                <w:webHidden/>
              </w:rPr>
              <w:t>48</w:t>
            </w:r>
            <w:r>
              <w:rPr>
                <w:noProof/>
                <w:webHidden/>
              </w:rPr>
              <w:fldChar w:fldCharType="end"/>
            </w:r>
          </w:hyperlink>
        </w:p>
        <w:p w14:paraId="5887156F" w14:textId="177BB185" w:rsidR="00C530A8" w:rsidRDefault="00C530A8">
          <w:pPr>
            <w:pStyle w:val="TOC3"/>
            <w:rPr>
              <w:rFonts w:asciiTheme="minorHAnsi" w:hAnsiTheme="minorHAnsi"/>
              <w:iCs w:val="0"/>
              <w:noProof/>
              <w:kern w:val="2"/>
              <w:szCs w:val="24"/>
              <w:lang w:eastAsia="en-US"/>
              <w14:ligatures w14:val="standardContextual"/>
            </w:rPr>
          </w:pPr>
          <w:hyperlink w:anchor="_Toc195685747" w:history="1">
            <w:r w:rsidRPr="00546B16">
              <w:rPr>
                <w:rStyle w:val="Hyperlink"/>
                <w:noProof/>
              </w:rPr>
              <w:t>Dataset Approval</w:t>
            </w:r>
            <w:r>
              <w:rPr>
                <w:noProof/>
                <w:webHidden/>
              </w:rPr>
              <w:tab/>
            </w:r>
            <w:r>
              <w:rPr>
                <w:noProof/>
                <w:webHidden/>
              </w:rPr>
              <w:fldChar w:fldCharType="begin"/>
            </w:r>
            <w:r>
              <w:rPr>
                <w:noProof/>
                <w:webHidden/>
              </w:rPr>
              <w:instrText xml:space="preserve"> PAGEREF _Toc195685747 \h </w:instrText>
            </w:r>
            <w:r>
              <w:rPr>
                <w:noProof/>
                <w:webHidden/>
              </w:rPr>
            </w:r>
            <w:r>
              <w:rPr>
                <w:noProof/>
                <w:webHidden/>
              </w:rPr>
              <w:fldChar w:fldCharType="separate"/>
            </w:r>
            <w:r w:rsidR="00087A13">
              <w:rPr>
                <w:noProof/>
                <w:webHidden/>
              </w:rPr>
              <w:t>49</w:t>
            </w:r>
            <w:r>
              <w:rPr>
                <w:noProof/>
                <w:webHidden/>
              </w:rPr>
              <w:fldChar w:fldCharType="end"/>
            </w:r>
          </w:hyperlink>
        </w:p>
        <w:p w14:paraId="514E31B1" w14:textId="230681C2" w:rsidR="00C530A8" w:rsidRDefault="00C530A8">
          <w:pPr>
            <w:pStyle w:val="TOC3"/>
            <w:rPr>
              <w:rFonts w:asciiTheme="minorHAnsi" w:hAnsiTheme="minorHAnsi"/>
              <w:iCs w:val="0"/>
              <w:noProof/>
              <w:kern w:val="2"/>
              <w:szCs w:val="24"/>
              <w:lang w:eastAsia="en-US"/>
              <w14:ligatures w14:val="standardContextual"/>
            </w:rPr>
          </w:pPr>
          <w:hyperlink w:anchor="_Toc195685748" w:history="1">
            <w:r w:rsidRPr="00546B16">
              <w:rPr>
                <w:rStyle w:val="Hyperlink"/>
                <w:noProof/>
              </w:rPr>
              <w:t>Oversight</w:t>
            </w:r>
            <w:r>
              <w:rPr>
                <w:noProof/>
                <w:webHidden/>
              </w:rPr>
              <w:tab/>
            </w:r>
            <w:r>
              <w:rPr>
                <w:noProof/>
                <w:webHidden/>
              </w:rPr>
              <w:fldChar w:fldCharType="begin"/>
            </w:r>
            <w:r>
              <w:rPr>
                <w:noProof/>
                <w:webHidden/>
              </w:rPr>
              <w:instrText xml:space="preserve"> PAGEREF _Toc195685748 \h </w:instrText>
            </w:r>
            <w:r>
              <w:rPr>
                <w:noProof/>
                <w:webHidden/>
              </w:rPr>
            </w:r>
            <w:r>
              <w:rPr>
                <w:noProof/>
                <w:webHidden/>
              </w:rPr>
              <w:fldChar w:fldCharType="separate"/>
            </w:r>
            <w:r w:rsidR="00087A13">
              <w:rPr>
                <w:noProof/>
                <w:webHidden/>
              </w:rPr>
              <w:t>50</w:t>
            </w:r>
            <w:r>
              <w:rPr>
                <w:noProof/>
                <w:webHidden/>
              </w:rPr>
              <w:fldChar w:fldCharType="end"/>
            </w:r>
          </w:hyperlink>
        </w:p>
        <w:p w14:paraId="3FD5427F" w14:textId="3D388B2B" w:rsidR="00C530A8" w:rsidRDefault="00C530A8">
          <w:pPr>
            <w:pStyle w:val="TOC3"/>
            <w:rPr>
              <w:rFonts w:asciiTheme="minorHAnsi" w:hAnsiTheme="minorHAnsi"/>
              <w:iCs w:val="0"/>
              <w:noProof/>
              <w:kern w:val="2"/>
              <w:szCs w:val="24"/>
              <w:lang w:eastAsia="en-US"/>
              <w14:ligatures w14:val="standardContextual"/>
            </w:rPr>
          </w:pPr>
          <w:hyperlink w:anchor="_Toc195685749" w:history="1">
            <w:r w:rsidRPr="00546B16">
              <w:rPr>
                <w:rStyle w:val="Hyperlink"/>
                <w:noProof/>
              </w:rPr>
              <w:t>Promote to CDE</w:t>
            </w:r>
            <w:r>
              <w:rPr>
                <w:noProof/>
                <w:webHidden/>
              </w:rPr>
              <w:tab/>
            </w:r>
            <w:r>
              <w:rPr>
                <w:noProof/>
                <w:webHidden/>
              </w:rPr>
              <w:fldChar w:fldCharType="begin"/>
            </w:r>
            <w:r>
              <w:rPr>
                <w:noProof/>
                <w:webHidden/>
              </w:rPr>
              <w:instrText xml:space="preserve"> PAGEREF _Toc195685749 \h </w:instrText>
            </w:r>
            <w:r>
              <w:rPr>
                <w:noProof/>
                <w:webHidden/>
              </w:rPr>
            </w:r>
            <w:r>
              <w:rPr>
                <w:noProof/>
                <w:webHidden/>
              </w:rPr>
              <w:fldChar w:fldCharType="separate"/>
            </w:r>
            <w:r w:rsidR="00087A13">
              <w:rPr>
                <w:noProof/>
                <w:webHidden/>
              </w:rPr>
              <w:t>51</w:t>
            </w:r>
            <w:r>
              <w:rPr>
                <w:noProof/>
                <w:webHidden/>
              </w:rPr>
              <w:fldChar w:fldCharType="end"/>
            </w:r>
          </w:hyperlink>
        </w:p>
        <w:p w14:paraId="7364CAE4" w14:textId="543E176B" w:rsidR="00C530A8" w:rsidRPr="009B0BCF" w:rsidRDefault="00C530A8" w:rsidP="009B0BCF">
          <w:pPr>
            <w:pStyle w:val="TOC2"/>
            <w:rPr>
              <w:rFonts w:asciiTheme="minorHAnsi" w:hAnsiTheme="minorHAnsi" w:cstheme="minorBidi"/>
              <w:kern w:val="2"/>
              <w:lang w:eastAsia="en-US"/>
              <w14:ligatures w14:val="standardContextual"/>
            </w:rPr>
          </w:pPr>
          <w:hyperlink w:anchor="_Toc195685750" w:history="1">
            <w:r w:rsidRPr="009B0BCF">
              <w:rPr>
                <w:rStyle w:val="Hyperlink"/>
              </w:rPr>
              <w:t>Tools Menu</w:t>
            </w:r>
            <w:r w:rsidRPr="009B0BCF">
              <w:rPr>
                <w:webHidden/>
              </w:rPr>
              <w:tab/>
            </w:r>
            <w:r w:rsidRPr="009B0BCF">
              <w:rPr>
                <w:webHidden/>
              </w:rPr>
              <w:fldChar w:fldCharType="begin"/>
            </w:r>
            <w:r w:rsidRPr="009B0BCF">
              <w:rPr>
                <w:webHidden/>
              </w:rPr>
              <w:instrText xml:space="preserve"> PAGEREF _Toc195685750 \h </w:instrText>
            </w:r>
            <w:r w:rsidRPr="009B0BCF">
              <w:rPr>
                <w:webHidden/>
              </w:rPr>
            </w:r>
            <w:r w:rsidRPr="009B0BCF">
              <w:rPr>
                <w:webHidden/>
              </w:rPr>
              <w:fldChar w:fldCharType="separate"/>
            </w:r>
            <w:r w:rsidR="00087A13">
              <w:rPr>
                <w:webHidden/>
              </w:rPr>
              <w:t>52</w:t>
            </w:r>
            <w:r w:rsidRPr="009B0BCF">
              <w:rPr>
                <w:webHidden/>
              </w:rPr>
              <w:fldChar w:fldCharType="end"/>
            </w:r>
          </w:hyperlink>
        </w:p>
        <w:p w14:paraId="7CC874FA" w14:textId="088A5916" w:rsidR="00C530A8" w:rsidRDefault="00C530A8">
          <w:pPr>
            <w:pStyle w:val="TOC3"/>
            <w:rPr>
              <w:rFonts w:asciiTheme="minorHAnsi" w:hAnsiTheme="minorHAnsi"/>
              <w:iCs w:val="0"/>
              <w:noProof/>
              <w:kern w:val="2"/>
              <w:szCs w:val="24"/>
              <w:lang w:eastAsia="en-US"/>
              <w14:ligatures w14:val="standardContextual"/>
            </w:rPr>
          </w:pPr>
          <w:hyperlink w:anchor="_Toc195685751" w:history="1">
            <w:r w:rsidRPr="00546B16">
              <w:rPr>
                <w:rStyle w:val="Hyperlink"/>
                <w:noProof/>
              </w:rPr>
              <w:t>Single String Validation Tool</w:t>
            </w:r>
            <w:r>
              <w:rPr>
                <w:noProof/>
                <w:webHidden/>
              </w:rPr>
              <w:tab/>
            </w:r>
            <w:r w:rsidRPr="00946243">
              <w:rPr>
                <w:noProof/>
                <w:webHidden/>
              </w:rPr>
              <w:fldChar w:fldCharType="begin"/>
            </w:r>
            <w:r w:rsidRPr="00946243">
              <w:rPr>
                <w:noProof/>
                <w:webHidden/>
              </w:rPr>
              <w:instrText xml:space="preserve"> PAGEREF _Toc195685751 \h </w:instrText>
            </w:r>
            <w:r w:rsidRPr="00946243">
              <w:rPr>
                <w:noProof/>
                <w:webHidden/>
              </w:rPr>
            </w:r>
            <w:r w:rsidRPr="00946243">
              <w:rPr>
                <w:noProof/>
                <w:webHidden/>
              </w:rPr>
              <w:fldChar w:fldCharType="separate"/>
            </w:r>
            <w:r w:rsidR="00087A13" w:rsidRPr="00946243">
              <w:rPr>
                <w:noProof/>
                <w:webHidden/>
              </w:rPr>
              <w:t>5</w:t>
            </w:r>
            <w:r w:rsidR="00683AF8" w:rsidRPr="00946243">
              <w:rPr>
                <w:noProof/>
                <w:webHidden/>
              </w:rPr>
              <w:t>3</w:t>
            </w:r>
            <w:r w:rsidRPr="00946243">
              <w:rPr>
                <w:noProof/>
                <w:webHidden/>
              </w:rPr>
              <w:fldChar w:fldCharType="end"/>
            </w:r>
          </w:hyperlink>
        </w:p>
        <w:p w14:paraId="313C873E" w14:textId="11A6F40B" w:rsidR="00C530A8" w:rsidRDefault="00C530A8">
          <w:pPr>
            <w:pStyle w:val="TOC3"/>
            <w:rPr>
              <w:rFonts w:asciiTheme="minorHAnsi" w:hAnsiTheme="minorHAnsi"/>
              <w:iCs w:val="0"/>
              <w:noProof/>
              <w:kern w:val="2"/>
              <w:szCs w:val="24"/>
              <w:lang w:eastAsia="en-US"/>
              <w14:ligatures w14:val="standardContextual"/>
            </w:rPr>
          </w:pPr>
          <w:hyperlink w:anchor="_Toc195685752" w:history="1">
            <w:r w:rsidRPr="00546B16">
              <w:rPr>
                <w:rStyle w:val="Hyperlink"/>
                <w:noProof/>
              </w:rPr>
              <w:t xml:space="preserve">To Validate a SACS </w:t>
            </w:r>
            <w:r w:rsidR="00562A33">
              <w:rPr>
                <w:rStyle w:val="Hyperlink"/>
                <w:noProof/>
              </w:rPr>
              <w:t>A</w:t>
            </w:r>
            <w:r w:rsidRPr="00546B16">
              <w:rPr>
                <w:rStyle w:val="Hyperlink"/>
                <w:noProof/>
              </w:rPr>
              <w:t xml:space="preserve">ccount </w:t>
            </w:r>
            <w:r w:rsidR="00562A33">
              <w:rPr>
                <w:rStyle w:val="Hyperlink"/>
                <w:noProof/>
              </w:rPr>
              <w:t>C</w:t>
            </w:r>
            <w:r w:rsidRPr="00546B16">
              <w:rPr>
                <w:rStyle w:val="Hyperlink"/>
                <w:noProof/>
              </w:rPr>
              <w:t xml:space="preserve">ode </w:t>
            </w:r>
            <w:r w:rsidR="00562A33">
              <w:rPr>
                <w:rStyle w:val="Hyperlink"/>
                <w:noProof/>
              </w:rPr>
              <w:t>S</w:t>
            </w:r>
            <w:r w:rsidRPr="00546B16">
              <w:rPr>
                <w:rStyle w:val="Hyperlink"/>
                <w:noProof/>
              </w:rPr>
              <w:t>tring:</w:t>
            </w:r>
            <w:r>
              <w:rPr>
                <w:noProof/>
                <w:webHidden/>
              </w:rPr>
              <w:tab/>
            </w:r>
            <w:r>
              <w:rPr>
                <w:noProof/>
                <w:webHidden/>
              </w:rPr>
              <w:fldChar w:fldCharType="begin"/>
            </w:r>
            <w:r>
              <w:rPr>
                <w:noProof/>
                <w:webHidden/>
              </w:rPr>
              <w:instrText xml:space="preserve"> PAGEREF _Toc195685752 \h </w:instrText>
            </w:r>
            <w:r>
              <w:rPr>
                <w:noProof/>
                <w:webHidden/>
              </w:rPr>
            </w:r>
            <w:r>
              <w:rPr>
                <w:noProof/>
                <w:webHidden/>
              </w:rPr>
              <w:fldChar w:fldCharType="separate"/>
            </w:r>
            <w:r w:rsidR="00087A13">
              <w:rPr>
                <w:noProof/>
                <w:webHidden/>
              </w:rPr>
              <w:t>5</w:t>
            </w:r>
            <w:r w:rsidR="00683AF8">
              <w:rPr>
                <w:noProof/>
                <w:webHidden/>
              </w:rPr>
              <w:t>4</w:t>
            </w:r>
            <w:r>
              <w:rPr>
                <w:noProof/>
                <w:webHidden/>
              </w:rPr>
              <w:fldChar w:fldCharType="end"/>
            </w:r>
          </w:hyperlink>
        </w:p>
        <w:p w14:paraId="7A1D2911" w14:textId="4CECF262" w:rsidR="00C530A8" w:rsidRDefault="00C530A8">
          <w:pPr>
            <w:pStyle w:val="TOC3"/>
            <w:rPr>
              <w:rFonts w:asciiTheme="minorHAnsi" w:hAnsiTheme="minorHAnsi"/>
              <w:iCs w:val="0"/>
              <w:noProof/>
              <w:kern w:val="2"/>
              <w:szCs w:val="24"/>
              <w:lang w:eastAsia="en-US"/>
              <w14:ligatures w14:val="standardContextual"/>
            </w:rPr>
          </w:pPr>
          <w:hyperlink w:anchor="_Toc195685753" w:history="1">
            <w:r w:rsidRPr="00546B16">
              <w:rPr>
                <w:rStyle w:val="Hyperlink"/>
                <w:noProof/>
              </w:rPr>
              <w:t>Blank Forms</w:t>
            </w:r>
            <w:r>
              <w:rPr>
                <w:noProof/>
                <w:webHidden/>
              </w:rPr>
              <w:tab/>
            </w:r>
            <w:r>
              <w:rPr>
                <w:noProof/>
                <w:webHidden/>
              </w:rPr>
              <w:fldChar w:fldCharType="begin"/>
            </w:r>
            <w:r>
              <w:rPr>
                <w:noProof/>
                <w:webHidden/>
              </w:rPr>
              <w:instrText xml:space="preserve"> PAGEREF _Toc195685753 \h </w:instrText>
            </w:r>
            <w:r>
              <w:rPr>
                <w:noProof/>
                <w:webHidden/>
              </w:rPr>
            </w:r>
            <w:r>
              <w:rPr>
                <w:noProof/>
                <w:webHidden/>
              </w:rPr>
              <w:fldChar w:fldCharType="separate"/>
            </w:r>
            <w:r w:rsidR="00087A13">
              <w:rPr>
                <w:noProof/>
                <w:webHidden/>
              </w:rPr>
              <w:t>55</w:t>
            </w:r>
            <w:r>
              <w:rPr>
                <w:noProof/>
                <w:webHidden/>
              </w:rPr>
              <w:fldChar w:fldCharType="end"/>
            </w:r>
          </w:hyperlink>
        </w:p>
        <w:p w14:paraId="4BBD5F52" w14:textId="6C9BAE0F" w:rsidR="00C530A8" w:rsidRDefault="00C530A8">
          <w:pPr>
            <w:pStyle w:val="TOC3"/>
            <w:rPr>
              <w:rFonts w:asciiTheme="minorHAnsi" w:hAnsiTheme="minorHAnsi"/>
              <w:iCs w:val="0"/>
              <w:noProof/>
              <w:kern w:val="2"/>
              <w:szCs w:val="24"/>
              <w:lang w:eastAsia="en-US"/>
              <w14:ligatures w14:val="standardContextual"/>
            </w:rPr>
          </w:pPr>
          <w:hyperlink w:anchor="_Toc195685754" w:history="1">
            <w:r w:rsidRPr="00546B16">
              <w:rPr>
                <w:rStyle w:val="Hyperlink"/>
                <w:noProof/>
              </w:rPr>
              <w:t>Fiscal Year Menu</w:t>
            </w:r>
            <w:r>
              <w:rPr>
                <w:noProof/>
                <w:webHidden/>
              </w:rPr>
              <w:tab/>
            </w:r>
            <w:r>
              <w:rPr>
                <w:noProof/>
                <w:webHidden/>
              </w:rPr>
              <w:fldChar w:fldCharType="begin"/>
            </w:r>
            <w:r>
              <w:rPr>
                <w:noProof/>
                <w:webHidden/>
              </w:rPr>
              <w:instrText xml:space="preserve"> PAGEREF _Toc195685754 \h </w:instrText>
            </w:r>
            <w:r>
              <w:rPr>
                <w:noProof/>
                <w:webHidden/>
              </w:rPr>
            </w:r>
            <w:r>
              <w:rPr>
                <w:noProof/>
                <w:webHidden/>
              </w:rPr>
              <w:fldChar w:fldCharType="separate"/>
            </w:r>
            <w:r w:rsidR="00087A13">
              <w:rPr>
                <w:noProof/>
                <w:webHidden/>
              </w:rPr>
              <w:t>5</w:t>
            </w:r>
            <w:r w:rsidR="00683AF8">
              <w:rPr>
                <w:noProof/>
                <w:webHidden/>
              </w:rPr>
              <w:t>6</w:t>
            </w:r>
            <w:r>
              <w:rPr>
                <w:noProof/>
                <w:webHidden/>
              </w:rPr>
              <w:fldChar w:fldCharType="end"/>
            </w:r>
          </w:hyperlink>
        </w:p>
        <w:p w14:paraId="3AFEA73A" w14:textId="366E6ADF" w:rsidR="00C530A8" w:rsidRDefault="00C530A8">
          <w:pPr>
            <w:pStyle w:val="TOC3"/>
            <w:rPr>
              <w:rFonts w:asciiTheme="minorHAnsi" w:hAnsiTheme="minorHAnsi"/>
              <w:iCs w:val="0"/>
              <w:noProof/>
              <w:kern w:val="2"/>
              <w:szCs w:val="24"/>
              <w:lang w:eastAsia="en-US"/>
              <w14:ligatures w14:val="standardContextual"/>
            </w:rPr>
          </w:pPr>
          <w:hyperlink w:anchor="_Toc195685755" w:history="1">
            <w:r w:rsidRPr="00546B16">
              <w:rPr>
                <w:rStyle w:val="Hyperlink"/>
                <w:noProof/>
              </w:rPr>
              <w:t>User Profile Menu</w:t>
            </w:r>
            <w:r>
              <w:rPr>
                <w:noProof/>
                <w:webHidden/>
              </w:rPr>
              <w:tab/>
            </w:r>
            <w:r>
              <w:rPr>
                <w:noProof/>
                <w:webHidden/>
              </w:rPr>
              <w:fldChar w:fldCharType="begin"/>
            </w:r>
            <w:r>
              <w:rPr>
                <w:noProof/>
                <w:webHidden/>
              </w:rPr>
              <w:instrText xml:space="preserve"> PAGEREF _Toc195685755 \h </w:instrText>
            </w:r>
            <w:r>
              <w:rPr>
                <w:noProof/>
                <w:webHidden/>
              </w:rPr>
            </w:r>
            <w:r>
              <w:rPr>
                <w:noProof/>
                <w:webHidden/>
              </w:rPr>
              <w:fldChar w:fldCharType="separate"/>
            </w:r>
            <w:r w:rsidR="00087A13">
              <w:rPr>
                <w:noProof/>
                <w:webHidden/>
              </w:rPr>
              <w:t>5</w:t>
            </w:r>
            <w:r w:rsidR="00683AF8">
              <w:rPr>
                <w:noProof/>
                <w:webHidden/>
              </w:rPr>
              <w:t>6</w:t>
            </w:r>
            <w:r>
              <w:rPr>
                <w:noProof/>
                <w:webHidden/>
              </w:rPr>
              <w:fldChar w:fldCharType="end"/>
            </w:r>
          </w:hyperlink>
        </w:p>
        <w:p w14:paraId="56623F20" w14:textId="30C80234" w:rsidR="00C530A8" w:rsidRDefault="00C530A8">
          <w:pPr>
            <w:pStyle w:val="TOC1"/>
            <w:rPr>
              <w:rFonts w:asciiTheme="minorHAnsi" w:hAnsiTheme="minorHAnsi"/>
              <w:b w:val="0"/>
              <w:bCs w:val="0"/>
              <w:caps w:val="0"/>
              <w:noProof/>
              <w:kern w:val="2"/>
              <w:szCs w:val="24"/>
              <w:lang w:eastAsia="en-US"/>
              <w14:ligatures w14:val="standardContextual"/>
            </w:rPr>
          </w:pPr>
          <w:hyperlink w:anchor="_Toc195685756" w:history="1">
            <w:r w:rsidRPr="00546B16">
              <w:rPr>
                <w:rStyle w:val="Hyperlink"/>
                <w:noProof/>
              </w:rPr>
              <w:t>I</w:t>
            </w:r>
            <w:r w:rsidRPr="00866B00">
              <w:rPr>
                <w:rStyle w:val="Hyperlink"/>
                <w:caps w:val="0"/>
                <w:noProof/>
              </w:rPr>
              <w:t>mporting Datasets</w:t>
            </w:r>
            <w:r>
              <w:rPr>
                <w:noProof/>
                <w:webHidden/>
              </w:rPr>
              <w:tab/>
            </w:r>
            <w:r>
              <w:rPr>
                <w:noProof/>
                <w:webHidden/>
              </w:rPr>
              <w:fldChar w:fldCharType="begin"/>
            </w:r>
            <w:r>
              <w:rPr>
                <w:noProof/>
                <w:webHidden/>
              </w:rPr>
              <w:instrText xml:space="preserve"> PAGEREF _Toc195685756 \h </w:instrText>
            </w:r>
            <w:r>
              <w:rPr>
                <w:noProof/>
                <w:webHidden/>
              </w:rPr>
            </w:r>
            <w:r>
              <w:rPr>
                <w:noProof/>
                <w:webHidden/>
              </w:rPr>
              <w:fldChar w:fldCharType="separate"/>
            </w:r>
            <w:r w:rsidR="00087A13">
              <w:rPr>
                <w:noProof/>
                <w:webHidden/>
              </w:rPr>
              <w:t>5</w:t>
            </w:r>
            <w:r w:rsidR="00683AF8">
              <w:rPr>
                <w:noProof/>
                <w:webHidden/>
              </w:rPr>
              <w:t>9</w:t>
            </w:r>
            <w:r>
              <w:rPr>
                <w:noProof/>
                <w:webHidden/>
              </w:rPr>
              <w:fldChar w:fldCharType="end"/>
            </w:r>
          </w:hyperlink>
        </w:p>
        <w:p w14:paraId="121C8D6A" w14:textId="75506B71" w:rsidR="00C530A8" w:rsidRPr="009B0BCF" w:rsidRDefault="00C530A8" w:rsidP="009B0BCF">
          <w:pPr>
            <w:pStyle w:val="TOC2"/>
            <w:rPr>
              <w:rFonts w:asciiTheme="minorHAnsi" w:hAnsiTheme="minorHAnsi" w:cstheme="minorBidi"/>
              <w:kern w:val="2"/>
              <w:lang w:eastAsia="en-US"/>
              <w14:ligatures w14:val="standardContextual"/>
            </w:rPr>
          </w:pPr>
          <w:hyperlink w:anchor="_Toc195685757" w:history="1">
            <w:r w:rsidRPr="009B0BCF">
              <w:rPr>
                <w:rStyle w:val="Hyperlink"/>
              </w:rPr>
              <w:t>I</w:t>
            </w:r>
            <w:r w:rsidR="00AF3CA3" w:rsidRPr="009B0BCF">
              <w:rPr>
                <w:rStyle w:val="Hyperlink"/>
              </w:rPr>
              <w:t>mport</w:t>
            </w:r>
            <w:r w:rsidRPr="009B0BCF">
              <w:rPr>
                <w:rStyle w:val="Hyperlink"/>
              </w:rPr>
              <w:t xml:space="preserve"> - </w:t>
            </w:r>
            <w:r w:rsidR="00AF3CA3" w:rsidRPr="009B0BCF">
              <w:rPr>
                <w:rStyle w:val="Hyperlink"/>
              </w:rPr>
              <w:t>Other</w:t>
            </w:r>
            <w:r w:rsidRPr="009B0BCF">
              <w:rPr>
                <w:webHidden/>
              </w:rPr>
              <w:tab/>
            </w:r>
            <w:r w:rsidRPr="009B0BCF">
              <w:rPr>
                <w:webHidden/>
              </w:rPr>
              <w:fldChar w:fldCharType="begin"/>
            </w:r>
            <w:r w:rsidRPr="009B0BCF">
              <w:rPr>
                <w:webHidden/>
              </w:rPr>
              <w:instrText xml:space="preserve"> PAGEREF _Toc195685757 \h </w:instrText>
            </w:r>
            <w:r w:rsidRPr="009B0BCF">
              <w:rPr>
                <w:webHidden/>
              </w:rPr>
            </w:r>
            <w:r w:rsidRPr="009B0BCF">
              <w:rPr>
                <w:webHidden/>
              </w:rPr>
              <w:fldChar w:fldCharType="separate"/>
            </w:r>
            <w:r w:rsidR="00087A13">
              <w:rPr>
                <w:webHidden/>
              </w:rPr>
              <w:t>5</w:t>
            </w:r>
            <w:r w:rsidR="00683AF8">
              <w:rPr>
                <w:webHidden/>
              </w:rPr>
              <w:t>9</w:t>
            </w:r>
            <w:r w:rsidRPr="009B0BCF">
              <w:rPr>
                <w:webHidden/>
              </w:rPr>
              <w:fldChar w:fldCharType="end"/>
            </w:r>
          </w:hyperlink>
        </w:p>
        <w:p w14:paraId="6C69C65D" w14:textId="3399A7B5" w:rsidR="00C530A8" w:rsidRDefault="00C530A8" w:rsidP="009B0BCF">
          <w:pPr>
            <w:pStyle w:val="TOC2"/>
            <w:rPr>
              <w:rFonts w:asciiTheme="minorHAnsi" w:hAnsiTheme="minorHAnsi" w:cstheme="minorBidi"/>
              <w:caps/>
              <w:kern w:val="2"/>
              <w:lang w:eastAsia="en-US"/>
              <w14:ligatures w14:val="standardContextual"/>
            </w:rPr>
          </w:pPr>
          <w:hyperlink w:anchor="_Toc195685758" w:history="1">
            <w:r w:rsidRPr="00546B16">
              <w:rPr>
                <w:rStyle w:val="Hyperlink"/>
              </w:rPr>
              <w:t>I</w:t>
            </w:r>
            <w:r w:rsidR="00AF3CA3" w:rsidRPr="009B0BCF">
              <w:rPr>
                <w:rStyle w:val="Hyperlink"/>
              </w:rPr>
              <w:t>mport</w:t>
            </w:r>
            <w:r w:rsidRPr="009B0BCF">
              <w:rPr>
                <w:rStyle w:val="Hyperlink"/>
              </w:rPr>
              <w:t xml:space="preserve"> - </w:t>
            </w:r>
            <w:r w:rsidR="00AF3CA3" w:rsidRPr="009B0BCF">
              <w:rPr>
                <w:rStyle w:val="Hyperlink"/>
              </w:rPr>
              <w:t>Official</w:t>
            </w:r>
            <w:r>
              <w:rPr>
                <w:webHidden/>
              </w:rPr>
              <w:tab/>
            </w:r>
            <w:r>
              <w:rPr>
                <w:webHidden/>
              </w:rPr>
              <w:fldChar w:fldCharType="begin"/>
            </w:r>
            <w:r>
              <w:rPr>
                <w:webHidden/>
              </w:rPr>
              <w:instrText xml:space="preserve"> PAGEREF _Toc195685758 \h </w:instrText>
            </w:r>
            <w:r>
              <w:rPr>
                <w:webHidden/>
              </w:rPr>
            </w:r>
            <w:r>
              <w:rPr>
                <w:webHidden/>
              </w:rPr>
              <w:fldChar w:fldCharType="separate"/>
            </w:r>
            <w:r w:rsidR="00683AF8">
              <w:rPr>
                <w:webHidden/>
              </w:rPr>
              <w:t>62</w:t>
            </w:r>
            <w:r>
              <w:rPr>
                <w:webHidden/>
              </w:rPr>
              <w:fldChar w:fldCharType="end"/>
            </w:r>
          </w:hyperlink>
        </w:p>
        <w:p w14:paraId="30EBDA18" w14:textId="7382D8EA" w:rsidR="00C530A8" w:rsidRPr="009B0BCF" w:rsidRDefault="00C530A8" w:rsidP="009B0BCF">
          <w:pPr>
            <w:pStyle w:val="TOC2"/>
            <w:rPr>
              <w:rFonts w:asciiTheme="minorHAnsi" w:hAnsiTheme="minorHAnsi" w:cstheme="minorBidi"/>
              <w:kern w:val="2"/>
              <w:lang w:eastAsia="en-US"/>
              <w14:ligatures w14:val="standardContextual"/>
            </w:rPr>
          </w:pPr>
          <w:hyperlink w:anchor="_Toc195685759" w:history="1">
            <w:r w:rsidRPr="009B0BCF">
              <w:rPr>
                <w:rStyle w:val="Hyperlink"/>
              </w:rPr>
              <w:t xml:space="preserve">Importing the </w:t>
            </w:r>
            <w:r w:rsidR="003A13D5">
              <w:rPr>
                <w:rStyle w:val="Hyperlink"/>
              </w:rPr>
              <w:t>D</w:t>
            </w:r>
            <w:r w:rsidRPr="009B0BCF">
              <w:rPr>
                <w:rStyle w:val="Hyperlink"/>
              </w:rPr>
              <w:t>ataset</w:t>
            </w:r>
            <w:r w:rsidRPr="009B0BCF">
              <w:rPr>
                <w:webHidden/>
              </w:rPr>
              <w:tab/>
            </w:r>
            <w:r w:rsidRPr="009B0BCF">
              <w:rPr>
                <w:webHidden/>
              </w:rPr>
              <w:fldChar w:fldCharType="begin"/>
            </w:r>
            <w:r w:rsidRPr="009B0BCF">
              <w:rPr>
                <w:webHidden/>
              </w:rPr>
              <w:instrText xml:space="preserve"> PAGEREF _Toc195685759 \h </w:instrText>
            </w:r>
            <w:r w:rsidRPr="009B0BCF">
              <w:rPr>
                <w:webHidden/>
              </w:rPr>
            </w:r>
            <w:r w:rsidRPr="009B0BCF">
              <w:rPr>
                <w:webHidden/>
              </w:rPr>
              <w:fldChar w:fldCharType="separate"/>
            </w:r>
            <w:r w:rsidR="00087A13">
              <w:rPr>
                <w:webHidden/>
              </w:rPr>
              <w:t>6</w:t>
            </w:r>
            <w:r w:rsidR="00683AF8">
              <w:rPr>
                <w:webHidden/>
              </w:rPr>
              <w:t>3</w:t>
            </w:r>
            <w:r w:rsidRPr="009B0BCF">
              <w:rPr>
                <w:webHidden/>
              </w:rPr>
              <w:fldChar w:fldCharType="end"/>
            </w:r>
          </w:hyperlink>
        </w:p>
        <w:p w14:paraId="631A8B61" w14:textId="11250FB7" w:rsidR="00C530A8" w:rsidRDefault="00C530A8">
          <w:pPr>
            <w:pStyle w:val="TOC3"/>
            <w:rPr>
              <w:rFonts w:asciiTheme="minorHAnsi" w:hAnsiTheme="minorHAnsi"/>
              <w:iCs w:val="0"/>
              <w:noProof/>
              <w:kern w:val="2"/>
              <w:szCs w:val="24"/>
              <w:lang w:eastAsia="en-US"/>
              <w14:ligatures w14:val="standardContextual"/>
            </w:rPr>
          </w:pPr>
          <w:hyperlink w:anchor="_Toc195685760" w:history="1">
            <w:r w:rsidRPr="00546B16">
              <w:rPr>
                <w:rStyle w:val="Hyperlink"/>
                <w:noProof/>
              </w:rPr>
              <w:t>Single Import</w:t>
            </w:r>
            <w:r>
              <w:rPr>
                <w:noProof/>
                <w:webHidden/>
              </w:rPr>
              <w:tab/>
            </w:r>
            <w:r>
              <w:rPr>
                <w:noProof/>
                <w:webHidden/>
              </w:rPr>
              <w:fldChar w:fldCharType="begin"/>
            </w:r>
            <w:r>
              <w:rPr>
                <w:noProof/>
                <w:webHidden/>
              </w:rPr>
              <w:instrText xml:space="preserve"> PAGEREF _Toc195685760 \h </w:instrText>
            </w:r>
            <w:r>
              <w:rPr>
                <w:noProof/>
                <w:webHidden/>
              </w:rPr>
            </w:r>
            <w:r>
              <w:rPr>
                <w:noProof/>
                <w:webHidden/>
              </w:rPr>
              <w:fldChar w:fldCharType="separate"/>
            </w:r>
            <w:r w:rsidR="00087A13">
              <w:rPr>
                <w:noProof/>
                <w:webHidden/>
              </w:rPr>
              <w:t>6</w:t>
            </w:r>
            <w:r w:rsidR="00683AF8">
              <w:rPr>
                <w:noProof/>
                <w:webHidden/>
              </w:rPr>
              <w:t>3</w:t>
            </w:r>
            <w:r>
              <w:rPr>
                <w:noProof/>
                <w:webHidden/>
              </w:rPr>
              <w:fldChar w:fldCharType="end"/>
            </w:r>
          </w:hyperlink>
        </w:p>
        <w:p w14:paraId="0C61FF14" w14:textId="7187874B" w:rsidR="00C530A8" w:rsidRDefault="00C530A8">
          <w:pPr>
            <w:pStyle w:val="TOC3"/>
            <w:rPr>
              <w:rFonts w:asciiTheme="minorHAnsi" w:hAnsiTheme="minorHAnsi"/>
              <w:iCs w:val="0"/>
              <w:noProof/>
              <w:kern w:val="2"/>
              <w:szCs w:val="24"/>
              <w:lang w:eastAsia="en-US"/>
              <w14:ligatures w14:val="standardContextual"/>
            </w:rPr>
          </w:pPr>
          <w:hyperlink w:anchor="_Toc195685761" w:history="1">
            <w:r w:rsidRPr="00546B16">
              <w:rPr>
                <w:rStyle w:val="Hyperlink"/>
                <w:noProof/>
              </w:rPr>
              <w:t>Multiple Import</w:t>
            </w:r>
            <w:r>
              <w:rPr>
                <w:noProof/>
                <w:webHidden/>
              </w:rPr>
              <w:tab/>
            </w:r>
            <w:r>
              <w:rPr>
                <w:noProof/>
                <w:webHidden/>
              </w:rPr>
              <w:fldChar w:fldCharType="begin"/>
            </w:r>
            <w:r>
              <w:rPr>
                <w:noProof/>
                <w:webHidden/>
              </w:rPr>
              <w:instrText xml:space="preserve"> PAGEREF _Toc195685761 \h </w:instrText>
            </w:r>
            <w:r>
              <w:rPr>
                <w:noProof/>
                <w:webHidden/>
              </w:rPr>
            </w:r>
            <w:r>
              <w:rPr>
                <w:noProof/>
                <w:webHidden/>
              </w:rPr>
              <w:fldChar w:fldCharType="separate"/>
            </w:r>
            <w:r w:rsidR="00087A13">
              <w:rPr>
                <w:noProof/>
                <w:webHidden/>
              </w:rPr>
              <w:t>6</w:t>
            </w:r>
            <w:r w:rsidR="00683AF8">
              <w:rPr>
                <w:noProof/>
                <w:webHidden/>
              </w:rPr>
              <w:t>5</w:t>
            </w:r>
            <w:r>
              <w:rPr>
                <w:noProof/>
                <w:webHidden/>
              </w:rPr>
              <w:fldChar w:fldCharType="end"/>
            </w:r>
          </w:hyperlink>
        </w:p>
        <w:p w14:paraId="268358E4" w14:textId="7462144D" w:rsidR="00C530A8" w:rsidRDefault="00C530A8">
          <w:pPr>
            <w:pStyle w:val="TOC3"/>
            <w:rPr>
              <w:rFonts w:asciiTheme="minorHAnsi" w:hAnsiTheme="minorHAnsi"/>
              <w:iCs w:val="0"/>
              <w:noProof/>
              <w:kern w:val="2"/>
              <w:szCs w:val="24"/>
              <w:lang w:eastAsia="en-US"/>
              <w14:ligatures w14:val="standardContextual"/>
            </w:rPr>
          </w:pPr>
          <w:hyperlink w:anchor="_Toc195685762" w:history="1">
            <w:r w:rsidRPr="00546B16">
              <w:rPr>
                <w:rStyle w:val="Hyperlink"/>
                <w:noProof/>
              </w:rPr>
              <w:t>Importing Multiple Datasets</w:t>
            </w:r>
            <w:r>
              <w:rPr>
                <w:noProof/>
                <w:webHidden/>
              </w:rPr>
              <w:tab/>
            </w:r>
            <w:r>
              <w:rPr>
                <w:noProof/>
                <w:webHidden/>
              </w:rPr>
              <w:fldChar w:fldCharType="begin"/>
            </w:r>
            <w:r>
              <w:rPr>
                <w:noProof/>
                <w:webHidden/>
              </w:rPr>
              <w:instrText xml:space="preserve"> PAGEREF _Toc195685762 \h </w:instrText>
            </w:r>
            <w:r>
              <w:rPr>
                <w:noProof/>
                <w:webHidden/>
              </w:rPr>
            </w:r>
            <w:r>
              <w:rPr>
                <w:noProof/>
                <w:webHidden/>
              </w:rPr>
              <w:fldChar w:fldCharType="separate"/>
            </w:r>
            <w:r w:rsidR="00087A13">
              <w:rPr>
                <w:noProof/>
                <w:webHidden/>
              </w:rPr>
              <w:t>6</w:t>
            </w:r>
            <w:r w:rsidR="00683AF8">
              <w:rPr>
                <w:noProof/>
                <w:webHidden/>
              </w:rPr>
              <w:t>5</w:t>
            </w:r>
            <w:r>
              <w:rPr>
                <w:noProof/>
                <w:webHidden/>
              </w:rPr>
              <w:fldChar w:fldCharType="end"/>
            </w:r>
          </w:hyperlink>
        </w:p>
        <w:p w14:paraId="17F5E644" w14:textId="4BBE376C" w:rsidR="00C530A8" w:rsidRPr="009B0BCF" w:rsidRDefault="00C530A8" w:rsidP="009B0BCF">
          <w:pPr>
            <w:pStyle w:val="TOC2"/>
            <w:rPr>
              <w:rFonts w:asciiTheme="minorHAnsi" w:hAnsiTheme="minorHAnsi" w:cstheme="minorBidi"/>
              <w:kern w:val="2"/>
              <w:lang w:eastAsia="en-US"/>
              <w14:ligatures w14:val="standardContextual"/>
            </w:rPr>
          </w:pPr>
          <w:hyperlink w:anchor="_Toc195685763" w:history="1">
            <w:r w:rsidRPr="009B0BCF">
              <w:rPr>
                <w:rStyle w:val="Hyperlink"/>
              </w:rPr>
              <w:t>Import Options</w:t>
            </w:r>
            <w:r w:rsidRPr="009B0BCF">
              <w:rPr>
                <w:webHidden/>
              </w:rPr>
              <w:tab/>
            </w:r>
            <w:r w:rsidRPr="009B0BCF">
              <w:rPr>
                <w:webHidden/>
              </w:rPr>
              <w:fldChar w:fldCharType="begin"/>
            </w:r>
            <w:r w:rsidRPr="009B0BCF">
              <w:rPr>
                <w:webHidden/>
              </w:rPr>
              <w:instrText xml:space="preserve"> PAGEREF _Toc195685763 \h </w:instrText>
            </w:r>
            <w:r w:rsidRPr="009B0BCF">
              <w:rPr>
                <w:webHidden/>
              </w:rPr>
            </w:r>
            <w:r w:rsidRPr="009B0BCF">
              <w:rPr>
                <w:webHidden/>
              </w:rPr>
              <w:fldChar w:fldCharType="separate"/>
            </w:r>
            <w:r w:rsidR="00087A13">
              <w:rPr>
                <w:webHidden/>
              </w:rPr>
              <w:t>6</w:t>
            </w:r>
            <w:r w:rsidR="00683AF8">
              <w:rPr>
                <w:webHidden/>
              </w:rPr>
              <w:t>6</w:t>
            </w:r>
            <w:r w:rsidRPr="009B0BCF">
              <w:rPr>
                <w:webHidden/>
              </w:rPr>
              <w:fldChar w:fldCharType="end"/>
            </w:r>
          </w:hyperlink>
        </w:p>
        <w:p w14:paraId="4F8F8476" w14:textId="3727B912" w:rsidR="00C530A8" w:rsidRDefault="00C530A8">
          <w:pPr>
            <w:pStyle w:val="TOC3"/>
            <w:rPr>
              <w:rFonts w:asciiTheme="minorHAnsi" w:hAnsiTheme="minorHAnsi"/>
              <w:iCs w:val="0"/>
              <w:noProof/>
              <w:kern w:val="2"/>
              <w:szCs w:val="24"/>
              <w:lang w:eastAsia="en-US"/>
              <w14:ligatures w14:val="standardContextual"/>
            </w:rPr>
          </w:pPr>
          <w:hyperlink w:anchor="_Toc195685764" w:history="1">
            <w:r w:rsidRPr="00546B16">
              <w:rPr>
                <w:rStyle w:val="Hyperlink"/>
                <w:noProof/>
              </w:rPr>
              <w:t>Overwrite Datasets</w:t>
            </w:r>
            <w:r>
              <w:rPr>
                <w:noProof/>
                <w:webHidden/>
              </w:rPr>
              <w:tab/>
            </w:r>
            <w:r>
              <w:rPr>
                <w:noProof/>
                <w:webHidden/>
              </w:rPr>
              <w:fldChar w:fldCharType="begin"/>
            </w:r>
            <w:r>
              <w:rPr>
                <w:noProof/>
                <w:webHidden/>
              </w:rPr>
              <w:instrText xml:space="preserve"> PAGEREF _Toc195685764 \h </w:instrText>
            </w:r>
            <w:r>
              <w:rPr>
                <w:noProof/>
                <w:webHidden/>
              </w:rPr>
            </w:r>
            <w:r>
              <w:rPr>
                <w:noProof/>
                <w:webHidden/>
              </w:rPr>
              <w:fldChar w:fldCharType="separate"/>
            </w:r>
            <w:r w:rsidR="00087A13">
              <w:rPr>
                <w:noProof/>
                <w:webHidden/>
              </w:rPr>
              <w:t>6</w:t>
            </w:r>
            <w:r w:rsidR="00683AF8">
              <w:rPr>
                <w:noProof/>
                <w:webHidden/>
              </w:rPr>
              <w:t>6</w:t>
            </w:r>
            <w:r>
              <w:rPr>
                <w:noProof/>
                <w:webHidden/>
              </w:rPr>
              <w:fldChar w:fldCharType="end"/>
            </w:r>
          </w:hyperlink>
        </w:p>
        <w:p w14:paraId="4FD980D4" w14:textId="665D02C5" w:rsidR="00C530A8" w:rsidRDefault="00C530A8">
          <w:pPr>
            <w:pStyle w:val="TOC3"/>
            <w:rPr>
              <w:rFonts w:asciiTheme="minorHAnsi" w:hAnsiTheme="minorHAnsi"/>
              <w:iCs w:val="0"/>
              <w:noProof/>
              <w:kern w:val="2"/>
              <w:szCs w:val="24"/>
              <w:lang w:eastAsia="en-US"/>
              <w14:ligatures w14:val="standardContextual"/>
            </w:rPr>
          </w:pPr>
          <w:hyperlink w:anchor="_Toc195685765" w:history="1">
            <w:r w:rsidRPr="00546B16">
              <w:rPr>
                <w:rStyle w:val="Hyperlink"/>
                <w:noProof/>
              </w:rPr>
              <w:t>Stop Import</w:t>
            </w:r>
            <w:r>
              <w:rPr>
                <w:noProof/>
                <w:webHidden/>
              </w:rPr>
              <w:tab/>
            </w:r>
            <w:r>
              <w:rPr>
                <w:noProof/>
                <w:webHidden/>
              </w:rPr>
              <w:fldChar w:fldCharType="begin"/>
            </w:r>
            <w:r>
              <w:rPr>
                <w:noProof/>
                <w:webHidden/>
              </w:rPr>
              <w:instrText xml:space="preserve"> PAGEREF _Toc195685765 \h </w:instrText>
            </w:r>
            <w:r>
              <w:rPr>
                <w:noProof/>
                <w:webHidden/>
              </w:rPr>
            </w:r>
            <w:r>
              <w:rPr>
                <w:noProof/>
                <w:webHidden/>
              </w:rPr>
              <w:fldChar w:fldCharType="separate"/>
            </w:r>
            <w:r w:rsidR="00087A13">
              <w:rPr>
                <w:noProof/>
                <w:webHidden/>
              </w:rPr>
              <w:t>6</w:t>
            </w:r>
            <w:r w:rsidR="00683AF8">
              <w:rPr>
                <w:noProof/>
                <w:webHidden/>
              </w:rPr>
              <w:t>7</w:t>
            </w:r>
            <w:r>
              <w:rPr>
                <w:noProof/>
                <w:webHidden/>
              </w:rPr>
              <w:fldChar w:fldCharType="end"/>
            </w:r>
          </w:hyperlink>
        </w:p>
        <w:p w14:paraId="66301650" w14:textId="50EC7976" w:rsidR="00C530A8" w:rsidRDefault="00C530A8">
          <w:pPr>
            <w:pStyle w:val="TOC3"/>
            <w:rPr>
              <w:rFonts w:asciiTheme="minorHAnsi" w:hAnsiTheme="minorHAnsi"/>
              <w:iCs w:val="0"/>
              <w:noProof/>
              <w:kern w:val="2"/>
              <w:szCs w:val="24"/>
              <w:lang w:eastAsia="en-US"/>
              <w14:ligatures w14:val="standardContextual"/>
            </w:rPr>
          </w:pPr>
          <w:hyperlink w:anchor="_Toc195685766" w:history="1">
            <w:r w:rsidRPr="00546B16">
              <w:rPr>
                <w:rStyle w:val="Hyperlink"/>
                <w:noProof/>
              </w:rPr>
              <w:t>Print or Export Import Results</w:t>
            </w:r>
            <w:r>
              <w:rPr>
                <w:noProof/>
                <w:webHidden/>
              </w:rPr>
              <w:tab/>
            </w:r>
            <w:r>
              <w:rPr>
                <w:noProof/>
                <w:webHidden/>
              </w:rPr>
              <w:fldChar w:fldCharType="begin"/>
            </w:r>
            <w:r>
              <w:rPr>
                <w:noProof/>
                <w:webHidden/>
              </w:rPr>
              <w:instrText xml:space="preserve"> PAGEREF _Toc195685766 \h </w:instrText>
            </w:r>
            <w:r>
              <w:rPr>
                <w:noProof/>
                <w:webHidden/>
              </w:rPr>
            </w:r>
            <w:r>
              <w:rPr>
                <w:noProof/>
                <w:webHidden/>
              </w:rPr>
              <w:fldChar w:fldCharType="separate"/>
            </w:r>
            <w:r w:rsidR="00087A13">
              <w:rPr>
                <w:noProof/>
                <w:webHidden/>
              </w:rPr>
              <w:t>6</w:t>
            </w:r>
            <w:r w:rsidR="007549C8">
              <w:rPr>
                <w:noProof/>
                <w:webHidden/>
              </w:rPr>
              <w:t>7</w:t>
            </w:r>
            <w:r>
              <w:rPr>
                <w:noProof/>
                <w:webHidden/>
              </w:rPr>
              <w:fldChar w:fldCharType="end"/>
            </w:r>
          </w:hyperlink>
        </w:p>
        <w:p w14:paraId="5DD4D7F9" w14:textId="656943AA" w:rsidR="00C530A8" w:rsidRDefault="00C530A8">
          <w:pPr>
            <w:pStyle w:val="TOC1"/>
            <w:rPr>
              <w:rFonts w:asciiTheme="minorHAnsi" w:hAnsiTheme="minorHAnsi"/>
              <w:b w:val="0"/>
              <w:bCs w:val="0"/>
              <w:caps w:val="0"/>
              <w:noProof/>
              <w:kern w:val="2"/>
              <w:szCs w:val="24"/>
              <w:lang w:eastAsia="en-US"/>
              <w14:ligatures w14:val="standardContextual"/>
            </w:rPr>
          </w:pPr>
          <w:hyperlink w:anchor="_Toc195685767" w:history="1">
            <w:r w:rsidRPr="00546B16">
              <w:rPr>
                <w:rStyle w:val="Hyperlink"/>
                <w:noProof/>
              </w:rPr>
              <w:t>D</w:t>
            </w:r>
            <w:r w:rsidRPr="00866B00">
              <w:rPr>
                <w:rStyle w:val="Hyperlink"/>
                <w:caps w:val="0"/>
                <w:noProof/>
              </w:rPr>
              <w:t>ataset Submissions</w:t>
            </w:r>
            <w:r>
              <w:rPr>
                <w:noProof/>
                <w:webHidden/>
              </w:rPr>
              <w:tab/>
            </w:r>
            <w:r>
              <w:rPr>
                <w:noProof/>
                <w:webHidden/>
              </w:rPr>
              <w:fldChar w:fldCharType="begin"/>
            </w:r>
            <w:r>
              <w:rPr>
                <w:noProof/>
                <w:webHidden/>
              </w:rPr>
              <w:instrText xml:space="preserve"> PAGEREF _Toc195685767 \h </w:instrText>
            </w:r>
            <w:r>
              <w:rPr>
                <w:noProof/>
                <w:webHidden/>
              </w:rPr>
            </w:r>
            <w:r>
              <w:rPr>
                <w:noProof/>
                <w:webHidden/>
              </w:rPr>
              <w:fldChar w:fldCharType="separate"/>
            </w:r>
            <w:r w:rsidR="00087A13">
              <w:rPr>
                <w:noProof/>
                <w:webHidden/>
              </w:rPr>
              <w:t>6</w:t>
            </w:r>
            <w:r w:rsidR="00683AF8">
              <w:rPr>
                <w:noProof/>
                <w:webHidden/>
              </w:rPr>
              <w:t>8</w:t>
            </w:r>
            <w:r>
              <w:rPr>
                <w:noProof/>
                <w:webHidden/>
              </w:rPr>
              <w:fldChar w:fldCharType="end"/>
            </w:r>
          </w:hyperlink>
        </w:p>
        <w:p w14:paraId="496E4E4A" w14:textId="7BF73BD2" w:rsidR="00C530A8" w:rsidRDefault="00C530A8" w:rsidP="009B0BCF">
          <w:pPr>
            <w:pStyle w:val="TOC2"/>
            <w:rPr>
              <w:rFonts w:asciiTheme="minorHAnsi" w:hAnsiTheme="minorHAnsi" w:cstheme="minorBidi"/>
              <w:caps/>
              <w:kern w:val="2"/>
              <w:lang w:eastAsia="en-US"/>
              <w14:ligatures w14:val="standardContextual"/>
            </w:rPr>
          </w:pPr>
          <w:hyperlink w:anchor="_Toc195685768" w:history="1">
            <w:r w:rsidRPr="00546B16">
              <w:rPr>
                <w:rStyle w:val="Hyperlink"/>
              </w:rPr>
              <w:t>D</w:t>
            </w:r>
            <w:r w:rsidRPr="009B0BCF">
              <w:rPr>
                <w:rStyle w:val="Hyperlink"/>
              </w:rPr>
              <w:t>ata Submission Overview</w:t>
            </w:r>
            <w:r>
              <w:rPr>
                <w:webHidden/>
              </w:rPr>
              <w:tab/>
            </w:r>
            <w:r>
              <w:rPr>
                <w:webHidden/>
              </w:rPr>
              <w:fldChar w:fldCharType="begin"/>
            </w:r>
            <w:r>
              <w:rPr>
                <w:webHidden/>
              </w:rPr>
              <w:instrText xml:space="preserve"> PAGEREF _Toc195685768 \h </w:instrText>
            </w:r>
            <w:r>
              <w:rPr>
                <w:webHidden/>
              </w:rPr>
            </w:r>
            <w:r>
              <w:rPr>
                <w:webHidden/>
              </w:rPr>
              <w:fldChar w:fldCharType="separate"/>
            </w:r>
            <w:r w:rsidR="00087A13">
              <w:rPr>
                <w:webHidden/>
              </w:rPr>
              <w:t>6</w:t>
            </w:r>
            <w:r w:rsidR="00683AF8">
              <w:rPr>
                <w:webHidden/>
              </w:rPr>
              <w:t>8</w:t>
            </w:r>
            <w:r>
              <w:rPr>
                <w:webHidden/>
              </w:rPr>
              <w:fldChar w:fldCharType="end"/>
            </w:r>
          </w:hyperlink>
        </w:p>
        <w:p w14:paraId="27BE36C4" w14:textId="71C1412D" w:rsidR="00C530A8" w:rsidRDefault="00C530A8">
          <w:pPr>
            <w:pStyle w:val="TOC3"/>
            <w:rPr>
              <w:rFonts w:asciiTheme="minorHAnsi" w:hAnsiTheme="minorHAnsi"/>
              <w:iCs w:val="0"/>
              <w:noProof/>
              <w:kern w:val="2"/>
              <w:szCs w:val="24"/>
              <w:lang w:eastAsia="en-US"/>
              <w14:ligatures w14:val="standardContextual"/>
            </w:rPr>
          </w:pPr>
          <w:hyperlink w:anchor="_Toc195685769" w:history="1">
            <w:r w:rsidRPr="00546B16">
              <w:rPr>
                <w:rStyle w:val="Hyperlink"/>
                <w:noProof/>
              </w:rPr>
              <w:t>Dataset Edit and Locking</w:t>
            </w:r>
            <w:r>
              <w:rPr>
                <w:noProof/>
                <w:webHidden/>
              </w:rPr>
              <w:tab/>
            </w:r>
            <w:r>
              <w:rPr>
                <w:noProof/>
                <w:webHidden/>
              </w:rPr>
              <w:fldChar w:fldCharType="begin"/>
            </w:r>
            <w:r>
              <w:rPr>
                <w:noProof/>
                <w:webHidden/>
              </w:rPr>
              <w:instrText xml:space="preserve"> PAGEREF _Toc195685769 \h </w:instrText>
            </w:r>
            <w:r>
              <w:rPr>
                <w:noProof/>
                <w:webHidden/>
              </w:rPr>
            </w:r>
            <w:r>
              <w:rPr>
                <w:noProof/>
                <w:webHidden/>
              </w:rPr>
              <w:fldChar w:fldCharType="separate"/>
            </w:r>
            <w:r w:rsidR="00087A13">
              <w:rPr>
                <w:noProof/>
                <w:webHidden/>
              </w:rPr>
              <w:t>6</w:t>
            </w:r>
            <w:r w:rsidR="00683AF8">
              <w:rPr>
                <w:noProof/>
                <w:webHidden/>
              </w:rPr>
              <w:t>8</w:t>
            </w:r>
            <w:r>
              <w:rPr>
                <w:noProof/>
                <w:webHidden/>
              </w:rPr>
              <w:fldChar w:fldCharType="end"/>
            </w:r>
          </w:hyperlink>
        </w:p>
        <w:p w14:paraId="4747B46D" w14:textId="5BFEA4C2" w:rsidR="00C530A8" w:rsidRDefault="00C530A8">
          <w:pPr>
            <w:pStyle w:val="TOC3"/>
            <w:rPr>
              <w:rFonts w:asciiTheme="minorHAnsi" w:hAnsiTheme="minorHAnsi"/>
              <w:iCs w:val="0"/>
              <w:noProof/>
              <w:kern w:val="2"/>
              <w:szCs w:val="24"/>
              <w:lang w:eastAsia="en-US"/>
              <w14:ligatures w14:val="standardContextual"/>
            </w:rPr>
          </w:pPr>
          <w:hyperlink w:anchor="_Toc195685770" w:history="1">
            <w:r w:rsidRPr="00546B16">
              <w:rPr>
                <w:rStyle w:val="Hyperlink"/>
                <w:noProof/>
              </w:rPr>
              <w:t>Elements of the Submission Lock Feature</w:t>
            </w:r>
            <w:r>
              <w:rPr>
                <w:noProof/>
                <w:webHidden/>
              </w:rPr>
              <w:tab/>
            </w:r>
            <w:r>
              <w:rPr>
                <w:noProof/>
                <w:webHidden/>
              </w:rPr>
              <w:fldChar w:fldCharType="begin"/>
            </w:r>
            <w:r>
              <w:rPr>
                <w:noProof/>
                <w:webHidden/>
              </w:rPr>
              <w:instrText xml:space="preserve"> PAGEREF _Toc195685770 \h </w:instrText>
            </w:r>
            <w:r>
              <w:rPr>
                <w:noProof/>
                <w:webHidden/>
              </w:rPr>
            </w:r>
            <w:r>
              <w:rPr>
                <w:noProof/>
                <w:webHidden/>
              </w:rPr>
              <w:fldChar w:fldCharType="separate"/>
            </w:r>
            <w:r w:rsidR="00087A13">
              <w:rPr>
                <w:noProof/>
                <w:webHidden/>
              </w:rPr>
              <w:t>6</w:t>
            </w:r>
            <w:r w:rsidR="00683AF8">
              <w:rPr>
                <w:noProof/>
                <w:webHidden/>
              </w:rPr>
              <w:t>8</w:t>
            </w:r>
            <w:r>
              <w:rPr>
                <w:noProof/>
                <w:webHidden/>
              </w:rPr>
              <w:fldChar w:fldCharType="end"/>
            </w:r>
          </w:hyperlink>
        </w:p>
        <w:p w14:paraId="24E18E6B" w14:textId="4BDC6CE0" w:rsidR="00C530A8" w:rsidRDefault="00C530A8">
          <w:pPr>
            <w:pStyle w:val="TOC3"/>
            <w:rPr>
              <w:rFonts w:asciiTheme="minorHAnsi" w:hAnsiTheme="minorHAnsi"/>
              <w:iCs w:val="0"/>
              <w:noProof/>
              <w:kern w:val="2"/>
              <w:szCs w:val="24"/>
              <w:lang w:eastAsia="en-US"/>
              <w14:ligatures w14:val="standardContextual"/>
            </w:rPr>
          </w:pPr>
          <w:hyperlink w:anchor="_Toc195685771" w:history="1">
            <w:r w:rsidRPr="00546B16">
              <w:rPr>
                <w:rStyle w:val="Hyperlink"/>
                <w:noProof/>
              </w:rPr>
              <w:t xml:space="preserve">To </w:t>
            </w:r>
            <w:r w:rsidR="00562A33">
              <w:rPr>
                <w:rStyle w:val="Hyperlink"/>
                <w:noProof/>
              </w:rPr>
              <w:t>L</w:t>
            </w:r>
            <w:r w:rsidRPr="00546B16">
              <w:rPr>
                <w:rStyle w:val="Hyperlink"/>
                <w:noProof/>
              </w:rPr>
              <w:t xml:space="preserve">ock a </w:t>
            </w:r>
            <w:r w:rsidR="00562A33">
              <w:rPr>
                <w:rStyle w:val="Hyperlink"/>
                <w:noProof/>
              </w:rPr>
              <w:t>S</w:t>
            </w:r>
            <w:r w:rsidRPr="00546B16">
              <w:rPr>
                <w:rStyle w:val="Hyperlink"/>
                <w:noProof/>
              </w:rPr>
              <w:t xml:space="preserve">ubmission or </w:t>
            </w:r>
            <w:r w:rsidR="00562A33">
              <w:rPr>
                <w:rStyle w:val="Hyperlink"/>
                <w:noProof/>
              </w:rPr>
              <w:t>I</w:t>
            </w:r>
            <w:r w:rsidRPr="00546B16">
              <w:rPr>
                <w:rStyle w:val="Hyperlink"/>
                <w:noProof/>
              </w:rPr>
              <w:t xml:space="preserve">ndividual </w:t>
            </w:r>
            <w:r w:rsidR="00562A33">
              <w:rPr>
                <w:rStyle w:val="Hyperlink"/>
                <w:noProof/>
              </w:rPr>
              <w:t>F</w:t>
            </w:r>
            <w:r w:rsidRPr="00546B16">
              <w:rPr>
                <w:rStyle w:val="Hyperlink"/>
                <w:noProof/>
              </w:rPr>
              <w:t>orm</w:t>
            </w:r>
            <w:r>
              <w:rPr>
                <w:noProof/>
                <w:webHidden/>
              </w:rPr>
              <w:tab/>
            </w:r>
            <w:r>
              <w:rPr>
                <w:noProof/>
                <w:webHidden/>
              </w:rPr>
              <w:fldChar w:fldCharType="begin"/>
            </w:r>
            <w:r>
              <w:rPr>
                <w:noProof/>
                <w:webHidden/>
              </w:rPr>
              <w:instrText xml:space="preserve"> PAGEREF _Toc195685771 \h </w:instrText>
            </w:r>
            <w:r>
              <w:rPr>
                <w:noProof/>
                <w:webHidden/>
              </w:rPr>
            </w:r>
            <w:r>
              <w:rPr>
                <w:noProof/>
                <w:webHidden/>
              </w:rPr>
              <w:fldChar w:fldCharType="separate"/>
            </w:r>
            <w:r w:rsidR="00087A13">
              <w:rPr>
                <w:noProof/>
                <w:webHidden/>
              </w:rPr>
              <w:t>6</w:t>
            </w:r>
            <w:r w:rsidR="00683AF8">
              <w:rPr>
                <w:noProof/>
                <w:webHidden/>
              </w:rPr>
              <w:t>9</w:t>
            </w:r>
            <w:r>
              <w:rPr>
                <w:noProof/>
                <w:webHidden/>
              </w:rPr>
              <w:fldChar w:fldCharType="end"/>
            </w:r>
          </w:hyperlink>
        </w:p>
        <w:p w14:paraId="7C216A05" w14:textId="41F6743E" w:rsidR="00C530A8" w:rsidRDefault="00C530A8">
          <w:pPr>
            <w:pStyle w:val="TOC3"/>
            <w:rPr>
              <w:rFonts w:asciiTheme="minorHAnsi" w:hAnsiTheme="minorHAnsi"/>
              <w:iCs w:val="0"/>
              <w:noProof/>
              <w:kern w:val="2"/>
              <w:szCs w:val="24"/>
              <w:lang w:eastAsia="en-US"/>
              <w14:ligatures w14:val="standardContextual"/>
            </w:rPr>
          </w:pPr>
          <w:hyperlink w:anchor="_Toc195685772" w:history="1">
            <w:r w:rsidRPr="00546B16">
              <w:rPr>
                <w:rStyle w:val="Hyperlink"/>
                <w:noProof/>
              </w:rPr>
              <w:t xml:space="preserve">To </w:t>
            </w:r>
            <w:r w:rsidR="00562A33">
              <w:rPr>
                <w:rStyle w:val="Hyperlink"/>
                <w:noProof/>
              </w:rPr>
              <w:t>U</w:t>
            </w:r>
            <w:r w:rsidRPr="00546B16">
              <w:rPr>
                <w:rStyle w:val="Hyperlink"/>
                <w:noProof/>
              </w:rPr>
              <w:t xml:space="preserve">nlock a </w:t>
            </w:r>
            <w:r w:rsidR="00562A33">
              <w:rPr>
                <w:rStyle w:val="Hyperlink"/>
                <w:noProof/>
              </w:rPr>
              <w:t>S</w:t>
            </w:r>
            <w:r w:rsidRPr="00546B16">
              <w:rPr>
                <w:rStyle w:val="Hyperlink"/>
                <w:noProof/>
              </w:rPr>
              <w:t xml:space="preserve">ubmission or </w:t>
            </w:r>
            <w:r w:rsidR="00562A33">
              <w:rPr>
                <w:rStyle w:val="Hyperlink"/>
                <w:noProof/>
              </w:rPr>
              <w:t>F</w:t>
            </w:r>
            <w:r w:rsidRPr="00546B16">
              <w:rPr>
                <w:rStyle w:val="Hyperlink"/>
                <w:noProof/>
              </w:rPr>
              <w:t>orm</w:t>
            </w:r>
            <w:r>
              <w:rPr>
                <w:noProof/>
                <w:webHidden/>
              </w:rPr>
              <w:tab/>
            </w:r>
            <w:r>
              <w:rPr>
                <w:noProof/>
                <w:webHidden/>
              </w:rPr>
              <w:fldChar w:fldCharType="begin"/>
            </w:r>
            <w:r>
              <w:rPr>
                <w:noProof/>
                <w:webHidden/>
              </w:rPr>
              <w:instrText xml:space="preserve"> PAGEREF _Toc195685772 \h </w:instrText>
            </w:r>
            <w:r>
              <w:rPr>
                <w:noProof/>
                <w:webHidden/>
              </w:rPr>
            </w:r>
            <w:r>
              <w:rPr>
                <w:noProof/>
                <w:webHidden/>
              </w:rPr>
              <w:fldChar w:fldCharType="separate"/>
            </w:r>
            <w:r w:rsidR="00087A13">
              <w:rPr>
                <w:noProof/>
                <w:webHidden/>
              </w:rPr>
              <w:t>6</w:t>
            </w:r>
            <w:r w:rsidR="00683AF8">
              <w:rPr>
                <w:noProof/>
                <w:webHidden/>
              </w:rPr>
              <w:t>9</w:t>
            </w:r>
            <w:r>
              <w:rPr>
                <w:noProof/>
                <w:webHidden/>
              </w:rPr>
              <w:fldChar w:fldCharType="end"/>
            </w:r>
          </w:hyperlink>
        </w:p>
        <w:p w14:paraId="28ED4923" w14:textId="061E83E6" w:rsidR="00C530A8" w:rsidRDefault="00C530A8">
          <w:pPr>
            <w:pStyle w:val="TOC3"/>
            <w:rPr>
              <w:rFonts w:asciiTheme="minorHAnsi" w:hAnsiTheme="minorHAnsi"/>
              <w:iCs w:val="0"/>
              <w:noProof/>
              <w:kern w:val="2"/>
              <w:szCs w:val="24"/>
              <w:lang w:eastAsia="en-US"/>
              <w14:ligatures w14:val="standardContextual"/>
            </w:rPr>
          </w:pPr>
          <w:hyperlink w:anchor="_Toc195685773" w:history="1">
            <w:r w:rsidRPr="00546B16">
              <w:rPr>
                <w:rStyle w:val="Hyperlink"/>
                <w:noProof/>
              </w:rPr>
              <w:t xml:space="preserve">Locking </w:t>
            </w:r>
            <w:r w:rsidR="00562A33">
              <w:rPr>
                <w:rStyle w:val="Hyperlink"/>
                <w:noProof/>
              </w:rPr>
              <w:t>C</w:t>
            </w:r>
            <w:r w:rsidRPr="00546B16">
              <w:rPr>
                <w:rStyle w:val="Hyperlink"/>
                <w:noProof/>
              </w:rPr>
              <w:t xml:space="preserve">riteria </w:t>
            </w:r>
            <w:r w:rsidR="00562A33">
              <w:rPr>
                <w:rStyle w:val="Hyperlink"/>
                <w:noProof/>
              </w:rPr>
              <w:t>B</w:t>
            </w:r>
            <w:r w:rsidRPr="00546B16">
              <w:rPr>
                <w:rStyle w:val="Hyperlink"/>
                <w:noProof/>
              </w:rPr>
              <w:t xml:space="preserve">ased on </w:t>
            </w:r>
            <w:r w:rsidR="00562A33">
              <w:rPr>
                <w:rStyle w:val="Hyperlink"/>
                <w:noProof/>
              </w:rPr>
              <w:t>F</w:t>
            </w:r>
            <w:r w:rsidRPr="00546B16">
              <w:rPr>
                <w:rStyle w:val="Hyperlink"/>
                <w:noProof/>
              </w:rPr>
              <w:t xml:space="preserve">orm </w:t>
            </w:r>
            <w:r w:rsidR="00562A33">
              <w:rPr>
                <w:rStyle w:val="Hyperlink"/>
                <w:noProof/>
              </w:rPr>
              <w:t>D</w:t>
            </w:r>
            <w:r w:rsidRPr="00546B16">
              <w:rPr>
                <w:rStyle w:val="Hyperlink"/>
                <w:noProof/>
              </w:rPr>
              <w:t>ependencies.</w:t>
            </w:r>
            <w:r>
              <w:rPr>
                <w:noProof/>
                <w:webHidden/>
              </w:rPr>
              <w:tab/>
            </w:r>
            <w:r>
              <w:rPr>
                <w:noProof/>
                <w:webHidden/>
              </w:rPr>
              <w:fldChar w:fldCharType="begin"/>
            </w:r>
            <w:r>
              <w:rPr>
                <w:noProof/>
                <w:webHidden/>
              </w:rPr>
              <w:instrText xml:space="preserve"> PAGEREF _Toc195685773 \h </w:instrText>
            </w:r>
            <w:r>
              <w:rPr>
                <w:noProof/>
                <w:webHidden/>
              </w:rPr>
            </w:r>
            <w:r>
              <w:rPr>
                <w:noProof/>
                <w:webHidden/>
              </w:rPr>
              <w:fldChar w:fldCharType="separate"/>
            </w:r>
            <w:r w:rsidR="00087A13">
              <w:rPr>
                <w:noProof/>
                <w:webHidden/>
              </w:rPr>
              <w:t>6</w:t>
            </w:r>
            <w:r w:rsidR="00683AF8">
              <w:rPr>
                <w:noProof/>
                <w:webHidden/>
              </w:rPr>
              <w:t>9</w:t>
            </w:r>
            <w:r>
              <w:rPr>
                <w:noProof/>
                <w:webHidden/>
              </w:rPr>
              <w:fldChar w:fldCharType="end"/>
            </w:r>
          </w:hyperlink>
        </w:p>
        <w:p w14:paraId="321B9F5A" w14:textId="0F5DC624" w:rsidR="00C530A8" w:rsidRDefault="00C530A8">
          <w:pPr>
            <w:pStyle w:val="TOC3"/>
            <w:rPr>
              <w:rFonts w:asciiTheme="minorHAnsi" w:hAnsiTheme="minorHAnsi"/>
              <w:iCs w:val="0"/>
              <w:noProof/>
              <w:kern w:val="2"/>
              <w:szCs w:val="24"/>
              <w:lang w:eastAsia="en-US"/>
              <w14:ligatures w14:val="standardContextual"/>
            </w:rPr>
          </w:pPr>
          <w:hyperlink w:anchor="_Toc195685774" w:history="1">
            <w:r w:rsidRPr="00546B16">
              <w:rPr>
                <w:rStyle w:val="Hyperlink"/>
                <w:noProof/>
              </w:rPr>
              <w:t>Draft Datasets</w:t>
            </w:r>
            <w:r>
              <w:rPr>
                <w:noProof/>
                <w:webHidden/>
              </w:rPr>
              <w:tab/>
            </w:r>
            <w:r>
              <w:rPr>
                <w:noProof/>
                <w:webHidden/>
              </w:rPr>
              <w:fldChar w:fldCharType="begin"/>
            </w:r>
            <w:r>
              <w:rPr>
                <w:noProof/>
                <w:webHidden/>
              </w:rPr>
              <w:instrText xml:space="preserve"> PAGEREF _Toc195685774 \h </w:instrText>
            </w:r>
            <w:r>
              <w:rPr>
                <w:noProof/>
                <w:webHidden/>
              </w:rPr>
            </w:r>
            <w:r>
              <w:rPr>
                <w:noProof/>
                <w:webHidden/>
              </w:rPr>
              <w:fldChar w:fldCharType="separate"/>
            </w:r>
            <w:r w:rsidR="00087A13">
              <w:rPr>
                <w:noProof/>
                <w:webHidden/>
              </w:rPr>
              <w:t>7</w:t>
            </w:r>
            <w:r w:rsidR="00683AF8">
              <w:rPr>
                <w:noProof/>
                <w:webHidden/>
              </w:rPr>
              <w:t>0</w:t>
            </w:r>
            <w:r>
              <w:rPr>
                <w:noProof/>
                <w:webHidden/>
              </w:rPr>
              <w:fldChar w:fldCharType="end"/>
            </w:r>
          </w:hyperlink>
        </w:p>
        <w:p w14:paraId="68BD1F27" w14:textId="24447C15" w:rsidR="00C530A8" w:rsidRDefault="00C530A8">
          <w:pPr>
            <w:pStyle w:val="TOC3"/>
            <w:rPr>
              <w:rFonts w:asciiTheme="minorHAnsi" w:hAnsiTheme="minorHAnsi"/>
              <w:iCs w:val="0"/>
              <w:noProof/>
              <w:kern w:val="2"/>
              <w:szCs w:val="24"/>
              <w:lang w:eastAsia="en-US"/>
              <w14:ligatures w14:val="standardContextual"/>
            </w:rPr>
          </w:pPr>
          <w:hyperlink w:anchor="_Toc195685775" w:history="1">
            <w:r w:rsidRPr="00546B16">
              <w:rPr>
                <w:rStyle w:val="Hyperlink"/>
                <w:noProof/>
              </w:rPr>
              <w:t>Submission Datasets</w:t>
            </w:r>
            <w:r>
              <w:rPr>
                <w:noProof/>
                <w:webHidden/>
              </w:rPr>
              <w:tab/>
            </w:r>
            <w:r>
              <w:rPr>
                <w:noProof/>
                <w:webHidden/>
              </w:rPr>
              <w:fldChar w:fldCharType="begin"/>
            </w:r>
            <w:r>
              <w:rPr>
                <w:noProof/>
                <w:webHidden/>
              </w:rPr>
              <w:instrText xml:space="preserve"> PAGEREF _Toc195685775 \h </w:instrText>
            </w:r>
            <w:r>
              <w:rPr>
                <w:noProof/>
                <w:webHidden/>
              </w:rPr>
            </w:r>
            <w:r>
              <w:rPr>
                <w:noProof/>
                <w:webHidden/>
              </w:rPr>
              <w:fldChar w:fldCharType="separate"/>
            </w:r>
            <w:r w:rsidR="00087A13">
              <w:rPr>
                <w:noProof/>
                <w:webHidden/>
              </w:rPr>
              <w:t>7</w:t>
            </w:r>
            <w:r w:rsidR="00683AF8">
              <w:rPr>
                <w:noProof/>
                <w:webHidden/>
              </w:rPr>
              <w:t>0</w:t>
            </w:r>
            <w:r>
              <w:rPr>
                <w:noProof/>
                <w:webHidden/>
              </w:rPr>
              <w:fldChar w:fldCharType="end"/>
            </w:r>
          </w:hyperlink>
        </w:p>
        <w:p w14:paraId="3A6104BE" w14:textId="58FADBBA" w:rsidR="00C530A8" w:rsidRDefault="00C530A8">
          <w:pPr>
            <w:pStyle w:val="TOC3"/>
            <w:rPr>
              <w:rFonts w:asciiTheme="minorHAnsi" w:hAnsiTheme="minorHAnsi"/>
              <w:iCs w:val="0"/>
              <w:noProof/>
              <w:kern w:val="2"/>
              <w:szCs w:val="24"/>
              <w:lang w:eastAsia="en-US"/>
              <w14:ligatures w14:val="standardContextual"/>
            </w:rPr>
          </w:pPr>
          <w:hyperlink w:anchor="_Toc195685776" w:history="1">
            <w:r w:rsidRPr="00546B16">
              <w:rPr>
                <w:rStyle w:val="Hyperlink"/>
                <w:noProof/>
              </w:rPr>
              <w:t>Formal Submission Datasets</w:t>
            </w:r>
            <w:r>
              <w:rPr>
                <w:noProof/>
                <w:webHidden/>
              </w:rPr>
              <w:tab/>
            </w:r>
            <w:r>
              <w:rPr>
                <w:noProof/>
                <w:webHidden/>
              </w:rPr>
              <w:fldChar w:fldCharType="begin"/>
            </w:r>
            <w:r>
              <w:rPr>
                <w:noProof/>
                <w:webHidden/>
              </w:rPr>
              <w:instrText xml:space="preserve"> PAGEREF _Toc195685776 \h </w:instrText>
            </w:r>
            <w:r>
              <w:rPr>
                <w:noProof/>
                <w:webHidden/>
              </w:rPr>
            </w:r>
            <w:r>
              <w:rPr>
                <w:noProof/>
                <w:webHidden/>
              </w:rPr>
              <w:fldChar w:fldCharType="separate"/>
            </w:r>
            <w:r w:rsidR="00683AF8">
              <w:rPr>
                <w:noProof/>
                <w:webHidden/>
              </w:rPr>
              <w:t>71</w:t>
            </w:r>
            <w:r>
              <w:rPr>
                <w:noProof/>
                <w:webHidden/>
              </w:rPr>
              <w:fldChar w:fldCharType="end"/>
            </w:r>
          </w:hyperlink>
        </w:p>
        <w:p w14:paraId="36FFC43E" w14:textId="7C641A65" w:rsidR="00C530A8" w:rsidRDefault="00C530A8">
          <w:pPr>
            <w:pStyle w:val="TOC3"/>
            <w:rPr>
              <w:rFonts w:asciiTheme="minorHAnsi" w:hAnsiTheme="minorHAnsi"/>
              <w:iCs w:val="0"/>
              <w:noProof/>
              <w:kern w:val="2"/>
              <w:szCs w:val="24"/>
              <w:lang w:eastAsia="en-US"/>
              <w14:ligatures w14:val="standardContextual"/>
            </w:rPr>
          </w:pPr>
          <w:hyperlink w:anchor="_Toc195685777" w:history="1">
            <w:r w:rsidRPr="00546B16">
              <w:rPr>
                <w:rStyle w:val="Hyperlink"/>
                <w:noProof/>
              </w:rPr>
              <w:t>Resubmission Datasets</w:t>
            </w:r>
            <w:r>
              <w:rPr>
                <w:noProof/>
                <w:webHidden/>
              </w:rPr>
              <w:tab/>
            </w:r>
            <w:r>
              <w:rPr>
                <w:noProof/>
                <w:webHidden/>
              </w:rPr>
              <w:fldChar w:fldCharType="begin"/>
            </w:r>
            <w:r>
              <w:rPr>
                <w:noProof/>
                <w:webHidden/>
              </w:rPr>
              <w:instrText xml:space="preserve"> PAGEREF _Toc195685777 \h </w:instrText>
            </w:r>
            <w:r>
              <w:rPr>
                <w:noProof/>
                <w:webHidden/>
              </w:rPr>
            </w:r>
            <w:r>
              <w:rPr>
                <w:noProof/>
                <w:webHidden/>
              </w:rPr>
              <w:fldChar w:fldCharType="separate"/>
            </w:r>
            <w:r w:rsidR="00683AF8">
              <w:rPr>
                <w:noProof/>
                <w:webHidden/>
              </w:rPr>
              <w:t>71</w:t>
            </w:r>
            <w:r>
              <w:rPr>
                <w:noProof/>
                <w:webHidden/>
              </w:rPr>
              <w:fldChar w:fldCharType="end"/>
            </w:r>
          </w:hyperlink>
        </w:p>
        <w:p w14:paraId="0D18427D" w14:textId="1A7A18B7" w:rsidR="00C530A8" w:rsidRDefault="00C530A8">
          <w:pPr>
            <w:pStyle w:val="TOC3"/>
            <w:rPr>
              <w:rFonts w:asciiTheme="minorHAnsi" w:hAnsiTheme="minorHAnsi"/>
              <w:iCs w:val="0"/>
              <w:noProof/>
              <w:kern w:val="2"/>
              <w:szCs w:val="24"/>
              <w:lang w:eastAsia="en-US"/>
              <w14:ligatures w14:val="standardContextual"/>
            </w:rPr>
          </w:pPr>
          <w:hyperlink w:anchor="_Toc195685778" w:history="1">
            <w:r w:rsidRPr="00546B16">
              <w:rPr>
                <w:rStyle w:val="Hyperlink"/>
                <w:noProof/>
              </w:rPr>
              <w:t>Recalled Dataset</w:t>
            </w:r>
            <w:r>
              <w:rPr>
                <w:noProof/>
                <w:webHidden/>
              </w:rPr>
              <w:tab/>
            </w:r>
            <w:r>
              <w:rPr>
                <w:noProof/>
                <w:webHidden/>
              </w:rPr>
              <w:fldChar w:fldCharType="begin"/>
            </w:r>
            <w:r>
              <w:rPr>
                <w:noProof/>
                <w:webHidden/>
              </w:rPr>
              <w:instrText xml:space="preserve"> PAGEREF _Toc195685778 \h </w:instrText>
            </w:r>
            <w:r>
              <w:rPr>
                <w:noProof/>
                <w:webHidden/>
              </w:rPr>
            </w:r>
            <w:r>
              <w:rPr>
                <w:noProof/>
                <w:webHidden/>
              </w:rPr>
              <w:fldChar w:fldCharType="separate"/>
            </w:r>
            <w:r w:rsidR="00683AF8">
              <w:rPr>
                <w:noProof/>
                <w:webHidden/>
              </w:rPr>
              <w:t>72</w:t>
            </w:r>
            <w:r>
              <w:rPr>
                <w:noProof/>
                <w:webHidden/>
              </w:rPr>
              <w:fldChar w:fldCharType="end"/>
            </w:r>
          </w:hyperlink>
        </w:p>
        <w:p w14:paraId="76BB5F38" w14:textId="44FBEC45" w:rsidR="00C530A8" w:rsidRDefault="00C530A8">
          <w:pPr>
            <w:pStyle w:val="TOC3"/>
            <w:rPr>
              <w:rFonts w:asciiTheme="minorHAnsi" w:hAnsiTheme="minorHAnsi"/>
              <w:iCs w:val="0"/>
              <w:noProof/>
              <w:kern w:val="2"/>
              <w:szCs w:val="24"/>
              <w:lang w:eastAsia="en-US"/>
              <w14:ligatures w14:val="standardContextual"/>
            </w:rPr>
          </w:pPr>
          <w:hyperlink w:anchor="_Toc195685779" w:history="1">
            <w:r w:rsidRPr="00546B16">
              <w:rPr>
                <w:rStyle w:val="Hyperlink"/>
                <w:noProof/>
              </w:rPr>
              <w:t>Published Datasets</w:t>
            </w:r>
            <w:r>
              <w:rPr>
                <w:noProof/>
                <w:webHidden/>
              </w:rPr>
              <w:tab/>
            </w:r>
            <w:r>
              <w:rPr>
                <w:noProof/>
                <w:webHidden/>
              </w:rPr>
              <w:fldChar w:fldCharType="begin"/>
            </w:r>
            <w:r>
              <w:rPr>
                <w:noProof/>
                <w:webHidden/>
              </w:rPr>
              <w:instrText xml:space="preserve"> PAGEREF _Toc195685779 \h </w:instrText>
            </w:r>
            <w:r>
              <w:rPr>
                <w:noProof/>
                <w:webHidden/>
              </w:rPr>
            </w:r>
            <w:r>
              <w:rPr>
                <w:noProof/>
                <w:webHidden/>
              </w:rPr>
              <w:fldChar w:fldCharType="separate"/>
            </w:r>
            <w:r w:rsidR="00683AF8">
              <w:rPr>
                <w:noProof/>
                <w:webHidden/>
              </w:rPr>
              <w:t>72</w:t>
            </w:r>
            <w:r>
              <w:rPr>
                <w:noProof/>
                <w:webHidden/>
              </w:rPr>
              <w:fldChar w:fldCharType="end"/>
            </w:r>
          </w:hyperlink>
        </w:p>
        <w:p w14:paraId="0D40CED3" w14:textId="1C269017" w:rsidR="00C530A8" w:rsidRDefault="00C530A8">
          <w:pPr>
            <w:pStyle w:val="TOC3"/>
            <w:rPr>
              <w:rFonts w:asciiTheme="minorHAnsi" w:hAnsiTheme="minorHAnsi"/>
              <w:iCs w:val="0"/>
              <w:noProof/>
              <w:kern w:val="2"/>
              <w:szCs w:val="24"/>
              <w:lang w:eastAsia="en-US"/>
              <w14:ligatures w14:val="standardContextual"/>
            </w:rPr>
          </w:pPr>
          <w:hyperlink w:anchor="_Toc195685780" w:history="1">
            <w:r w:rsidRPr="00546B16">
              <w:rPr>
                <w:rStyle w:val="Hyperlink"/>
                <w:noProof/>
              </w:rPr>
              <w:t>Opening a Submission</w:t>
            </w:r>
            <w:r>
              <w:rPr>
                <w:noProof/>
                <w:webHidden/>
              </w:rPr>
              <w:tab/>
            </w:r>
            <w:r>
              <w:rPr>
                <w:noProof/>
                <w:webHidden/>
              </w:rPr>
              <w:fldChar w:fldCharType="begin"/>
            </w:r>
            <w:r>
              <w:rPr>
                <w:noProof/>
                <w:webHidden/>
              </w:rPr>
              <w:instrText xml:space="preserve"> PAGEREF _Toc195685780 \h </w:instrText>
            </w:r>
            <w:r>
              <w:rPr>
                <w:noProof/>
                <w:webHidden/>
              </w:rPr>
            </w:r>
            <w:r>
              <w:rPr>
                <w:noProof/>
                <w:webHidden/>
              </w:rPr>
              <w:fldChar w:fldCharType="separate"/>
            </w:r>
            <w:r w:rsidR="00087A13">
              <w:rPr>
                <w:noProof/>
                <w:webHidden/>
              </w:rPr>
              <w:t>7</w:t>
            </w:r>
            <w:r w:rsidR="00683AF8">
              <w:rPr>
                <w:noProof/>
                <w:webHidden/>
              </w:rPr>
              <w:t>3</w:t>
            </w:r>
            <w:r>
              <w:rPr>
                <w:noProof/>
                <w:webHidden/>
              </w:rPr>
              <w:fldChar w:fldCharType="end"/>
            </w:r>
          </w:hyperlink>
        </w:p>
        <w:p w14:paraId="0A4B224A" w14:textId="58391CE3" w:rsidR="00C530A8" w:rsidRDefault="00C530A8" w:rsidP="009B0BCF">
          <w:pPr>
            <w:pStyle w:val="TOC2"/>
            <w:rPr>
              <w:rFonts w:asciiTheme="minorHAnsi" w:hAnsiTheme="minorHAnsi" w:cstheme="minorBidi"/>
              <w:caps/>
              <w:kern w:val="2"/>
              <w:lang w:eastAsia="en-US"/>
              <w14:ligatures w14:val="standardContextual"/>
            </w:rPr>
          </w:pPr>
          <w:hyperlink w:anchor="_Toc195685781" w:history="1">
            <w:r w:rsidRPr="00546B16">
              <w:rPr>
                <w:rStyle w:val="Hyperlink"/>
              </w:rPr>
              <w:t>T</w:t>
            </w:r>
            <w:r w:rsidRPr="00AF3CA3">
              <w:rPr>
                <w:rStyle w:val="Hyperlink"/>
              </w:rPr>
              <w:t>able of Contents</w:t>
            </w:r>
            <w:r>
              <w:rPr>
                <w:webHidden/>
              </w:rPr>
              <w:tab/>
            </w:r>
            <w:r>
              <w:rPr>
                <w:webHidden/>
              </w:rPr>
              <w:fldChar w:fldCharType="begin"/>
            </w:r>
            <w:r>
              <w:rPr>
                <w:webHidden/>
              </w:rPr>
              <w:instrText xml:space="preserve"> PAGEREF _Toc195685781 \h </w:instrText>
            </w:r>
            <w:r>
              <w:rPr>
                <w:webHidden/>
              </w:rPr>
            </w:r>
            <w:r>
              <w:rPr>
                <w:webHidden/>
              </w:rPr>
              <w:fldChar w:fldCharType="separate"/>
            </w:r>
            <w:r w:rsidR="00087A13">
              <w:rPr>
                <w:webHidden/>
              </w:rPr>
              <w:t>7</w:t>
            </w:r>
            <w:r w:rsidR="00683AF8">
              <w:rPr>
                <w:webHidden/>
              </w:rPr>
              <w:t>4</w:t>
            </w:r>
            <w:r>
              <w:rPr>
                <w:webHidden/>
              </w:rPr>
              <w:fldChar w:fldCharType="end"/>
            </w:r>
          </w:hyperlink>
        </w:p>
        <w:p w14:paraId="7F6F15BE" w14:textId="42B5C296" w:rsidR="00C530A8" w:rsidRDefault="00C530A8">
          <w:pPr>
            <w:pStyle w:val="TOC3"/>
            <w:rPr>
              <w:rFonts w:asciiTheme="minorHAnsi" w:hAnsiTheme="minorHAnsi"/>
              <w:iCs w:val="0"/>
              <w:noProof/>
              <w:kern w:val="2"/>
              <w:szCs w:val="24"/>
              <w:lang w:eastAsia="en-US"/>
              <w14:ligatures w14:val="standardContextual"/>
            </w:rPr>
          </w:pPr>
          <w:hyperlink w:anchor="_Toc195685782" w:history="1">
            <w:r w:rsidRPr="00546B16">
              <w:rPr>
                <w:rStyle w:val="Hyperlink"/>
                <w:noProof/>
              </w:rPr>
              <w:t xml:space="preserve">Printing </w:t>
            </w:r>
            <w:r w:rsidR="00562A33">
              <w:rPr>
                <w:rStyle w:val="Hyperlink"/>
                <w:noProof/>
              </w:rPr>
              <w:t>F</w:t>
            </w:r>
            <w:r w:rsidRPr="00546B16">
              <w:rPr>
                <w:rStyle w:val="Hyperlink"/>
                <w:noProof/>
              </w:rPr>
              <w:t>rom the Table of Contents</w:t>
            </w:r>
            <w:r>
              <w:rPr>
                <w:noProof/>
                <w:webHidden/>
              </w:rPr>
              <w:tab/>
            </w:r>
            <w:r>
              <w:rPr>
                <w:noProof/>
                <w:webHidden/>
              </w:rPr>
              <w:fldChar w:fldCharType="begin"/>
            </w:r>
            <w:r>
              <w:rPr>
                <w:noProof/>
                <w:webHidden/>
              </w:rPr>
              <w:instrText xml:space="preserve"> PAGEREF _Toc195685782 \h </w:instrText>
            </w:r>
            <w:r>
              <w:rPr>
                <w:noProof/>
                <w:webHidden/>
              </w:rPr>
            </w:r>
            <w:r>
              <w:rPr>
                <w:noProof/>
                <w:webHidden/>
              </w:rPr>
              <w:fldChar w:fldCharType="separate"/>
            </w:r>
            <w:r w:rsidR="00087A13">
              <w:rPr>
                <w:noProof/>
                <w:webHidden/>
              </w:rPr>
              <w:t>7</w:t>
            </w:r>
            <w:r w:rsidR="00683AF8">
              <w:rPr>
                <w:noProof/>
                <w:webHidden/>
              </w:rPr>
              <w:t>5</w:t>
            </w:r>
            <w:r>
              <w:rPr>
                <w:noProof/>
                <w:webHidden/>
              </w:rPr>
              <w:fldChar w:fldCharType="end"/>
            </w:r>
          </w:hyperlink>
        </w:p>
        <w:p w14:paraId="63A2284F" w14:textId="0339D15C" w:rsidR="00C530A8" w:rsidRDefault="00C530A8" w:rsidP="009B0BCF">
          <w:pPr>
            <w:pStyle w:val="TOC2"/>
            <w:rPr>
              <w:rFonts w:asciiTheme="minorHAnsi" w:hAnsiTheme="minorHAnsi" w:cstheme="minorBidi"/>
              <w:caps/>
              <w:kern w:val="2"/>
              <w:lang w:eastAsia="en-US"/>
              <w14:ligatures w14:val="standardContextual"/>
            </w:rPr>
          </w:pPr>
          <w:hyperlink w:anchor="_Toc195685783" w:history="1">
            <w:r w:rsidRPr="00546B16">
              <w:rPr>
                <w:rStyle w:val="Hyperlink"/>
              </w:rPr>
              <w:t>U</w:t>
            </w:r>
            <w:r w:rsidRPr="00AF3CA3">
              <w:rPr>
                <w:rStyle w:val="Hyperlink"/>
              </w:rPr>
              <w:t>ser Data Input Review Screen</w:t>
            </w:r>
            <w:r>
              <w:rPr>
                <w:webHidden/>
              </w:rPr>
              <w:tab/>
            </w:r>
            <w:r>
              <w:rPr>
                <w:webHidden/>
              </w:rPr>
              <w:fldChar w:fldCharType="begin"/>
            </w:r>
            <w:r>
              <w:rPr>
                <w:webHidden/>
              </w:rPr>
              <w:instrText xml:space="preserve"> PAGEREF _Toc195685783 \h </w:instrText>
            </w:r>
            <w:r>
              <w:rPr>
                <w:webHidden/>
              </w:rPr>
            </w:r>
            <w:r>
              <w:rPr>
                <w:webHidden/>
              </w:rPr>
              <w:fldChar w:fldCharType="separate"/>
            </w:r>
            <w:r w:rsidR="00087A13">
              <w:rPr>
                <w:webHidden/>
              </w:rPr>
              <w:t>7</w:t>
            </w:r>
            <w:r w:rsidR="003663C9">
              <w:rPr>
                <w:webHidden/>
              </w:rPr>
              <w:t>6</w:t>
            </w:r>
            <w:r>
              <w:rPr>
                <w:webHidden/>
              </w:rPr>
              <w:fldChar w:fldCharType="end"/>
            </w:r>
          </w:hyperlink>
        </w:p>
        <w:p w14:paraId="5EF15C81" w14:textId="06BDA731" w:rsidR="00C530A8" w:rsidRDefault="00C530A8">
          <w:pPr>
            <w:pStyle w:val="TOC3"/>
            <w:rPr>
              <w:rFonts w:asciiTheme="minorHAnsi" w:hAnsiTheme="minorHAnsi"/>
              <w:iCs w:val="0"/>
              <w:noProof/>
              <w:kern w:val="2"/>
              <w:szCs w:val="24"/>
              <w:lang w:eastAsia="en-US"/>
              <w14:ligatures w14:val="standardContextual"/>
            </w:rPr>
          </w:pPr>
          <w:hyperlink w:anchor="_Toc195685784" w:history="1">
            <w:r w:rsidRPr="00546B16">
              <w:rPr>
                <w:rStyle w:val="Hyperlink"/>
                <w:noProof/>
              </w:rPr>
              <w:t>Data Review</w:t>
            </w:r>
            <w:r>
              <w:rPr>
                <w:noProof/>
                <w:webHidden/>
              </w:rPr>
              <w:tab/>
            </w:r>
            <w:r>
              <w:rPr>
                <w:noProof/>
                <w:webHidden/>
              </w:rPr>
              <w:fldChar w:fldCharType="begin"/>
            </w:r>
            <w:r>
              <w:rPr>
                <w:noProof/>
                <w:webHidden/>
              </w:rPr>
              <w:instrText xml:space="preserve"> PAGEREF _Toc195685784 \h </w:instrText>
            </w:r>
            <w:r>
              <w:rPr>
                <w:noProof/>
                <w:webHidden/>
              </w:rPr>
            </w:r>
            <w:r>
              <w:rPr>
                <w:noProof/>
                <w:webHidden/>
              </w:rPr>
              <w:fldChar w:fldCharType="separate"/>
            </w:r>
            <w:r w:rsidR="00087A13">
              <w:rPr>
                <w:noProof/>
                <w:webHidden/>
              </w:rPr>
              <w:t>7</w:t>
            </w:r>
            <w:r w:rsidR="003663C9">
              <w:rPr>
                <w:noProof/>
                <w:webHidden/>
              </w:rPr>
              <w:t>7</w:t>
            </w:r>
            <w:r>
              <w:rPr>
                <w:noProof/>
                <w:webHidden/>
              </w:rPr>
              <w:fldChar w:fldCharType="end"/>
            </w:r>
          </w:hyperlink>
        </w:p>
        <w:p w14:paraId="6C7699BA" w14:textId="550BFE41" w:rsidR="00C530A8" w:rsidRDefault="00C530A8">
          <w:pPr>
            <w:pStyle w:val="TOC3"/>
            <w:rPr>
              <w:rFonts w:asciiTheme="minorHAnsi" w:hAnsiTheme="minorHAnsi"/>
              <w:iCs w:val="0"/>
              <w:noProof/>
              <w:kern w:val="2"/>
              <w:szCs w:val="24"/>
              <w:lang w:eastAsia="en-US"/>
              <w14:ligatures w14:val="standardContextual"/>
            </w:rPr>
          </w:pPr>
          <w:hyperlink w:anchor="_Toc195685785" w:history="1">
            <w:r w:rsidRPr="00546B16">
              <w:rPr>
                <w:rStyle w:val="Hyperlink"/>
                <w:noProof/>
              </w:rPr>
              <w:t>Data Input</w:t>
            </w:r>
            <w:r>
              <w:rPr>
                <w:noProof/>
                <w:webHidden/>
              </w:rPr>
              <w:tab/>
            </w:r>
            <w:r>
              <w:rPr>
                <w:noProof/>
                <w:webHidden/>
              </w:rPr>
              <w:fldChar w:fldCharType="begin"/>
            </w:r>
            <w:r>
              <w:rPr>
                <w:noProof/>
                <w:webHidden/>
              </w:rPr>
              <w:instrText xml:space="preserve"> PAGEREF _Toc195685785 \h </w:instrText>
            </w:r>
            <w:r>
              <w:rPr>
                <w:noProof/>
                <w:webHidden/>
              </w:rPr>
            </w:r>
            <w:r>
              <w:rPr>
                <w:noProof/>
                <w:webHidden/>
              </w:rPr>
              <w:fldChar w:fldCharType="separate"/>
            </w:r>
            <w:r w:rsidR="00087A13">
              <w:rPr>
                <w:noProof/>
                <w:webHidden/>
              </w:rPr>
              <w:t>7</w:t>
            </w:r>
            <w:r w:rsidR="003663C9">
              <w:rPr>
                <w:noProof/>
                <w:webHidden/>
              </w:rPr>
              <w:t>7</w:t>
            </w:r>
            <w:r>
              <w:rPr>
                <w:noProof/>
                <w:webHidden/>
              </w:rPr>
              <w:fldChar w:fldCharType="end"/>
            </w:r>
          </w:hyperlink>
        </w:p>
        <w:p w14:paraId="1CF45EBF" w14:textId="71CFA43D" w:rsidR="00C530A8" w:rsidRDefault="00C530A8">
          <w:pPr>
            <w:pStyle w:val="TOC3"/>
            <w:rPr>
              <w:rFonts w:asciiTheme="minorHAnsi" w:hAnsiTheme="minorHAnsi"/>
              <w:iCs w:val="0"/>
              <w:noProof/>
              <w:kern w:val="2"/>
              <w:szCs w:val="24"/>
              <w:lang w:eastAsia="en-US"/>
              <w14:ligatures w14:val="standardContextual"/>
            </w:rPr>
          </w:pPr>
          <w:hyperlink w:anchor="_Toc195685786" w:history="1">
            <w:r w:rsidRPr="00546B16">
              <w:rPr>
                <w:rStyle w:val="Hyperlink"/>
                <w:noProof/>
              </w:rPr>
              <w:t>Data Deletion</w:t>
            </w:r>
            <w:r>
              <w:rPr>
                <w:noProof/>
                <w:webHidden/>
              </w:rPr>
              <w:tab/>
            </w:r>
            <w:r>
              <w:rPr>
                <w:noProof/>
                <w:webHidden/>
              </w:rPr>
              <w:fldChar w:fldCharType="begin"/>
            </w:r>
            <w:r>
              <w:rPr>
                <w:noProof/>
                <w:webHidden/>
              </w:rPr>
              <w:instrText xml:space="preserve"> PAGEREF _Toc195685786 \h </w:instrText>
            </w:r>
            <w:r>
              <w:rPr>
                <w:noProof/>
                <w:webHidden/>
              </w:rPr>
            </w:r>
            <w:r>
              <w:rPr>
                <w:noProof/>
                <w:webHidden/>
              </w:rPr>
              <w:fldChar w:fldCharType="separate"/>
            </w:r>
            <w:r w:rsidR="00087A13">
              <w:rPr>
                <w:noProof/>
                <w:webHidden/>
              </w:rPr>
              <w:t>7</w:t>
            </w:r>
            <w:r w:rsidR="003663C9">
              <w:rPr>
                <w:noProof/>
                <w:webHidden/>
              </w:rPr>
              <w:t>8</w:t>
            </w:r>
            <w:r>
              <w:rPr>
                <w:noProof/>
                <w:webHidden/>
              </w:rPr>
              <w:fldChar w:fldCharType="end"/>
            </w:r>
          </w:hyperlink>
        </w:p>
        <w:p w14:paraId="65E387B2" w14:textId="3D2CB578" w:rsidR="00C530A8" w:rsidRDefault="00C530A8">
          <w:pPr>
            <w:pStyle w:val="TOC1"/>
            <w:rPr>
              <w:rFonts w:asciiTheme="minorHAnsi" w:hAnsiTheme="minorHAnsi"/>
              <w:b w:val="0"/>
              <w:bCs w:val="0"/>
              <w:caps w:val="0"/>
              <w:noProof/>
              <w:kern w:val="2"/>
              <w:szCs w:val="24"/>
              <w:lang w:eastAsia="en-US"/>
              <w14:ligatures w14:val="standardContextual"/>
            </w:rPr>
          </w:pPr>
          <w:hyperlink w:anchor="_Toc195685787" w:history="1">
            <w:r w:rsidRPr="00546B16">
              <w:rPr>
                <w:rStyle w:val="Hyperlink"/>
                <w:noProof/>
              </w:rPr>
              <w:t>T</w:t>
            </w:r>
            <w:r w:rsidRPr="00866B00">
              <w:rPr>
                <w:rStyle w:val="Hyperlink"/>
                <w:caps w:val="0"/>
                <w:noProof/>
              </w:rPr>
              <w:t>echnical Review Checklists</w:t>
            </w:r>
            <w:r>
              <w:rPr>
                <w:noProof/>
                <w:webHidden/>
              </w:rPr>
              <w:tab/>
            </w:r>
            <w:r>
              <w:rPr>
                <w:noProof/>
                <w:webHidden/>
              </w:rPr>
              <w:fldChar w:fldCharType="begin"/>
            </w:r>
            <w:r>
              <w:rPr>
                <w:noProof/>
                <w:webHidden/>
              </w:rPr>
              <w:instrText xml:space="preserve"> PAGEREF _Toc195685787 \h </w:instrText>
            </w:r>
            <w:r>
              <w:rPr>
                <w:noProof/>
                <w:webHidden/>
              </w:rPr>
            </w:r>
            <w:r>
              <w:rPr>
                <w:noProof/>
                <w:webHidden/>
              </w:rPr>
              <w:fldChar w:fldCharType="separate"/>
            </w:r>
            <w:r w:rsidR="003663C9">
              <w:rPr>
                <w:noProof/>
                <w:webHidden/>
              </w:rPr>
              <w:t>80</w:t>
            </w:r>
            <w:r>
              <w:rPr>
                <w:noProof/>
                <w:webHidden/>
              </w:rPr>
              <w:fldChar w:fldCharType="end"/>
            </w:r>
          </w:hyperlink>
        </w:p>
        <w:p w14:paraId="64D9AE59" w14:textId="1A0F3B83" w:rsidR="00C530A8" w:rsidRDefault="00C530A8" w:rsidP="009B0BCF">
          <w:pPr>
            <w:pStyle w:val="TOC2"/>
            <w:rPr>
              <w:rFonts w:asciiTheme="minorHAnsi" w:hAnsiTheme="minorHAnsi" w:cstheme="minorBidi"/>
              <w:caps/>
              <w:kern w:val="2"/>
              <w:lang w:eastAsia="en-US"/>
              <w14:ligatures w14:val="standardContextual"/>
            </w:rPr>
          </w:pPr>
          <w:hyperlink w:anchor="_Toc195685788" w:history="1">
            <w:r w:rsidRPr="00546B16">
              <w:rPr>
                <w:rStyle w:val="Hyperlink"/>
              </w:rPr>
              <w:t>R</w:t>
            </w:r>
            <w:r w:rsidRPr="00AF3CA3">
              <w:rPr>
                <w:rStyle w:val="Hyperlink"/>
              </w:rPr>
              <w:t>unning TRCs</w:t>
            </w:r>
            <w:r>
              <w:rPr>
                <w:webHidden/>
              </w:rPr>
              <w:tab/>
            </w:r>
            <w:r>
              <w:rPr>
                <w:webHidden/>
              </w:rPr>
              <w:fldChar w:fldCharType="begin"/>
            </w:r>
            <w:r>
              <w:rPr>
                <w:webHidden/>
              </w:rPr>
              <w:instrText xml:space="preserve"> PAGEREF _Toc195685788 \h </w:instrText>
            </w:r>
            <w:r>
              <w:rPr>
                <w:webHidden/>
              </w:rPr>
            </w:r>
            <w:r>
              <w:rPr>
                <w:webHidden/>
              </w:rPr>
              <w:fldChar w:fldCharType="separate"/>
            </w:r>
            <w:r w:rsidR="003663C9">
              <w:rPr>
                <w:webHidden/>
              </w:rPr>
              <w:t>80</w:t>
            </w:r>
            <w:r>
              <w:rPr>
                <w:webHidden/>
              </w:rPr>
              <w:fldChar w:fldCharType="end"/>
            </w:r>
          </w:hyperlink>
        </w:p>
        <w:p w14:paraId="0E0281BF" w14:textId="7EA8328C" w:rsidR="00C530A8" w:rsidRDefault="00C530A8">
          <w:pPr>
            <w:pStyle w:val="TOC3"/>
            <w:rPr>
              <w:rFonts w:asciiTheme="minorHAnsi" w:hAnsiTheme="minorHAnsi"/>
              <w:iCs w:val="0"/>
              <w:noProof/>
              <w:kern w:val="2"/>
              <w:szCs w:val="24"/>
              <w:lang w:eastAsia="en-US"/>
              <w14:ligatures w14:val="standardContextual"/>
            </w:rPr>
          </w:pPr>
          <w:hyperlink w:anchor="_Toc195685789" w:history="1">
            <w:r w:rsidRPr="00546B16">
              <w:rPr>
                <w:rStyle w:val="Hyperlink"/>
                <w:noProof/>
              </w:rPr>
              <w:t>To Run the Technical Review:</w:t>
            </w:r>
            <w:r>
              <w:rPr>
                <w:noProof/>
                <w:webHidden/>
              </w:rPr>
              <w:tab/>
            </w:r>
            <w:r>
              <w:rPr>
                <w:noProof/>
                <w:webHidden/>
              </w:rPr>
              <w:fldChar w:fldCharType="begin"/>
            </w:r>
            <w:r>
              <w:rPr>
                <w:noProof/>
                <w:webHidden/>
              </w:rPr>
              <w:instrText xml:space="preserve"> PAGEREF _Toc195685789 \h </w:instrText>
            </w:r>
            <w:r>
              <w:rPr>
                <w:noProof/>
                <w:webHidden/>
              </w:rPr>
            </w:r>
            <w:r>
              <w:rPr>
                <w:noProof/>
                <w:webHidden/>
              </w:rPr>
              <w:fldChar w:fldCharType="separate"/>
            </w:r>
            <w:r w:rsidR="003663C9">
              <w:rPr>
                <w:noProof/>
                <w:webHidden/>
              </w:rPr>
              <w:t>80</w:t>
            </w:r>
            <w:r>
              <w:rPr>
                <w:noProof/>
                <w:webHidden/>
              </w:rPr>
              <w:fldChar w:fldCharType="end"/>
            </w:r>
          </w:hyperlink>
        </w:p>
        <w:p w14:paraId="11384811" w14:textId="6E972913" w:rsidR="00C530A8" w:rsidRPr="00AF3CA3" w:rsidRDefault="00C530A8" w:rsidP="009B0BCF">
          <w:pPr>
            <w:pStyle w:val="TOC2"/>
            <w:rPr>
              <w:rFonts w:asciiTheme="minorHAnsi" w:hAnsiTheme="minorHAnsi" w:cstheme="minorBidi"/>
              <w:kern w:val="2"/>
              <w:lang w:eastAsia="en-US"/>
              <w14:ligatures w14:val="standardContextual"/>
            </w:rPr>
          </w:pPr>
          <w:hyperlink w:anchor="_Toc195685790" w:history="1">
            <w:r w:rsidRPr="00866B00">
              <w:rPr>
                <w:rStyle w:val="Hyperlink"/>
                <w:caps/>
              </w:rPr>
              <w:t>T</w:t>
            </w:r>
            <w:r w:rsidRPr="00AF3CA3">
              <w:rPr>
                <w:rStyle w:val="Hyperlink"/>
              </w:rPr>
              <w:t>ypes of Technical Review Checks</w:t>
            </w:r>
            <w:r w:rsidRPr="00AF3CA3">
              <w:rPr>
                <w:webHidden/>
              </w:rPr>
              <w:tab/>
            </w:r>
            <w:r w:rsidRPr="00AF3CA3">
              <w:rPr>
                <w:webHidden/>
              </w:rPr>
              <w:fldChar w:fldCharType="begin"/>
            </w:r>
            <w:r w:rsidRPr="00AF3CA3">
              <w:rPr>
                <w:webHidden/>
              </w:rPr>
              <w:instrText xml:space="preserve"> PAGEREF _Toc195685790 \h </w:instrText>
            </w:r>
            <w:r w:rsidRPr="00AF3CA3">
              <w:rPr>
                <w:webHidden/>
              </w:rPr>
            </w:r>
            <w:r w:rsidRPr="00AF3CA3">
              <w:rPr>
                <w:webHidden/>
              </w:rPr>
              <w:fldChar w:fldCharType="separate"/>
            </w:r>
            <w:r w:rsidR="00087A13">
              <w:rPr>
                <w:webHidden/>
              </w:rPr>
              <w:t>8</w:t>
            </w:r>
            <w:r w:rsidR="003663C9">
              <w:rPr>
                <w:webHidden/>
              </w:rPr>
              <w:t>1</w:t>
            </w:r>
            <w:r w:rsidRPr="00AF3CA3">
              <w:rPr>
                <w:webHidden/>
              </w:rPr>
              <w:fldChar w:fldCharType="end"/>
            </w:r>
          </w:hyperlink>
        </w:p>
        <w:p w14:paraId="37317930" w14:textId="4CAF9E24" w:rsidR="00C530A8" w:rsidRDefault="00C530A8" w:rsidP="009B0BCF">
          <w:pPr>
            <w:pStyle w:val="TOC2"/>
            <w:rPr>
              <w:rFonts w:asciiTheme="minorHAnsi" w:hAnsiTheme="minorHAnsi" w:cstheme="minorBidi"/>
              <w:caps/>
              <w:kern w:val="2"/>
              <w:lang w:eastAsia="en-US"/>
              <w14:ligatures w14:val="standardContextual"/>
            </w:rPr>
          </w:pPr>
          <w:hyperlink w:anchor="_Toc195685791" w:history="1">
            <w:r w:rsidRPr="00546B16">
              <w:rPr>
                <w:rStyle w:val="Hyperlink"/>
              </w:rPr>
              <w:t>Print Technical Review Checks</w:t>
            </w:r>
            <w:r>
              <w:rPr>
                <w:webHidden/>
              </w:rPr>
              <w:tab/>
            </w:r>
            <w:r>
              <w:rPr>
                <w:webHidden/>
              </w:rPr>
              <w:fldChar w:fldCharType="begin"/>
            </w:r>
            <w:r>
              <w:rPr>
                <w:webHidden/>
              </w:rPr>
              <w:instrText xml:space="preserve"> PAGEREF _Toc195685791 \h </w:instrText>
            </w:r>
            <w:r>
              <w:rPr>
                <w:webHidden/>
              </w:rPr>
            </w:r>
            <w:r>
              <w:rPr>
                <w:webHidden/>
              </w:rPr>
              <w:fldChar w:fldCharType="separate"/>
            </w:r>
            <w:r w:rsidR="003663C9">
              <w:rPr>
                <w:webHidden/>
              </w:rPr>
              <w:t>82</w:t>
            </w:r>
            <w:r>
              <w:rPr>
                <w:webHidden/>
              </w:rPr>
              <w:fldChar w:fldCharType="end"/>
            </w:r>
          </w:hyperlink>
        </w:p>
        <w:p w14:paraId="0002E515" w14:textId="67B2A457" w:rsidR="00C530A8" w:rsidRDefault="00C530A8" w:rsidP="009B0BCF">
          <w:pPr>
            <w:pStyle w:val="TOC2"/>
            <w:rPr>
              <w:rFonts w:asciiTheme="minorHAnsi" w:hAnsiTheme="minorHAnsi" w:cstheme="minorBidi"/>
              <w:caps/>
              <w:kern w:val="2"/>
              <w:lang w:eastAsia="en-US"/>
              <w14:ligatures w14:val="standardContextual"/>
            </w:rPr>
          </w:pPr>
          <w:hyperlink w:anchor="_Toc195685792" w:history="1">
            <w:r w:rsidRPr="00546B16">
              <w:rPr>
                <w:rStyle w:val="Hyperlink"/>
              </w:rPr>
              <w:t>Technical Review Explanations</w:t>
            </w:r>
            <w:r>
              <w:rPr>
                <w:webHidden/>
              </w:rPr>
              <w:tab/>
            </w:r>
            <w:r>
              <w:rPr>
                <w:webHidden/>
              </w:rPr>
              <w:fldChar w:fldCharType="begin"/>
            </w:r>
            <w:r>
              <w:rPr>
                <w:webHidden/>
              </w:rPr>
              <w:instrText xml:space="preserve"> PAGEREF _Toc195685792 \h </w:instrText>
            </w:r>
            <w:r>
              <w:rPr>
                <w:webHidden/>
              </w:rPr>
            </w:r>
            <w:r>
              <w:rPr>
                <w:webHidden/>
              </w:rPr>
              <w:fldChar w:fldCharType="separate"/>
            </w:r>
            <w:r w:rsidR="003663C9">
              <w:rPr>
                <w:webHidden/>
              </w:rPr>
              <w:t>82</w:t>
            </w:r>
            <w:r>
              <w:rPr>
                <w:webHidden/>
              </w:rPr>
              <w:fldChar w:fldCharType="end"/>
            </w:r>
          </w:hyperlink>
        </w:p>
        <w:p w14:paraId="0A1B046A" w14:textId="7842E2EA" w:rsidR="00C530A8" w:rsidRDefault="00C530A8">
          <w:pPr>
            <w:pStyle w:val="TOC3"/>
            <w:rPr>
              <w:rFonts w:asciiTheme="minorHAnsi" w:hAnsiTheme="minorHAnsi"/>
              <w:iCs w:val="0"/>
              <w:noProof/>
              <w:kern w:val="2"/>
              <w:szCs w:val="24"/>
              <w:lang w:eastAsia="en-US"/>
              <w14:ligatures w14:val="standardContextual"/>
            </w:rPr>
          </w:pPr>
          <w:hyperlink w:anchor="_Toc195685793" w:history="1">
            <w:r w:rsidRPr="00546B16">
              <w:rPr>
                <w:rStyle w:val="Hyperlink"/>
                <w:noProof/>
              </w:rPr>
              <w:t>Understanding Explanations</w:t>
            </w:r>
            <w:r>
              <w:rPr>
                <w:noProof/>
                <w:webHidden/>
              </w:rPr>
              <w:tab/>
            </w:r>
            <w:r>
              <w:rPr>
                <w:noProof/>
                <w:webHidden/>
              </w:rPr>
              <w:fldChar w:fldCharType="begin"/>
            </w:r>
            <w:r>
              <w:rPr>
                <w:noProof/>
                <w:webHidden/>
              </w:rPr>
              <w:instrText xml:space="preserve"> PAGEREF _Toc195685793 \h </w:instrText>
            </w:r>
            <w:r>
              <w:rPr>
                <w:noProof/>
                <w:webHidden/>
              </w:rPr>
            </w:r>
            <w:r>
              <w:rPr>
                <w:noProof/>
                <w:webHidden/>
              </w:rPr>
              <w:fldChar w:fldCharType="separate"/>
            </w:r>
            <w:r w:rsidR="003663C9">
              <w:rPr>
                <w:noProof/>
                <w:webHidden/>
              </w:rPr>
              <w:t>82</w:t>
            </w:r>
            <w:r>
              <w:rPr>
                <w:noProof/>
                <w:webHidden/>
              </w:rPr>
              <w:fldChar w:fldCharType="end"/>
            </w:r>
          </w:hyperlink>
        </w:p>
        <w:p w14:paraId="4985094F" w14:textId="0A0121D9" w:rsidR="00C530A8" w:rsidRDefault="00C530A8">
          <w:pPr>
            <w:pStyle w:val="TOC3"/>
            <w:rPr>
              <w:rFonts w:asciiTheme="minorHAnsi" w:hAnsiTheme="minorHAnsi"/>
              <w:iCs w:val="0"/>
              <w:noProof/>
              <w:kern w:val="2"/>
              <w:szCs w:val="24"/>
              <w:lang w:eastAsia="en-US"/>
              <w14:ligatures w14:val="standardContextual"/>
            </w:rPr>
          </w:pPr>
          <w:hyperlink w:anchor="_Toc195685794" w:history="1">
            <w:r w:rsidRPr="00546B16">
              <w:rPr>
                <w:rStyle w:val="Hyperlink"/>
                <w:noProof/>
              </w:rPr>
              <w:t>Details of Checks</w:t>
            </w:r>
            <w:r>
              <w:rPr>
                <w:noProof/>
                <w:webHidden/>
              </w:rPr>
              <w:tab/>
            </w:r>
            <w:r>
              <w:rPr>
                <w:noProof/>
                <w:webHidden/>
              </w:rPr>
              <w:fldChar w:fldCharType="begin"/>
            </w:r>
            <w:r>
              <w:rPr>
                <w:noProof/>
                <w:webHidden/>
              </w:rPr>
              <w:instrText xml:space="preserve"> PAGEREF _Toc195685794 \h </w:instrText>
            </w:r>
            <w:r>
              <w:rPr>
                <w:noProof/>
                <w:webHidden/>
              </w:rPr>
            </w:r>
            <w:r>
              <w:rPr>
                <w:noProof/>
                <w:webHidden/>
              </w:rPr>
              <w:fldChar w:fldCharType="separate"/>
            </w:r>
            <w:r w:rsidR="00087A13">
              <w:rPr>
                <w:noProof/>
                <w:webHidden/>
              </w:rPr>
              <w:t>8</w:t>
            </w:r>
            <w:r w:rsidR="003663C9">
              <w:rPr>
                <w:noProof/>
                <w:webHidden/>
              </w:rPr>
              <w:t>4</w:t>
            </w:r>
            <w:r>
              <w:rPr>
                <w:noProof/>
                <w:webHidden/>
              </w:rPr>
              <w:fldChar w:fldCharType="end"/>
            </w:r>
          </w:hyperlink>
        </w:p>
        <w:p w14:paraId="0FC30938" w14:textId="7F5B11C6" w:rsidR="00C530A8" w:rsidRDefault="00C530A8">
          <w:pPr>
            <w:pStyle w:val="TOC3"/>
            <w:rPr>
              <w:rFonts w:asciiTheme="minorHAnsi" w:hAnsiTheme="minorHAnsi"/>
              <w:iCs w:val="0"/>
              <w:noProof/>
              <w:kern w:val="2"/>
              <w:szCs w:val="24"/>
              <w:lang w:eastAsia="en-US"/>
              <w14:ligatures w14:val="standardContextual"/>
            </w:rPr>
          </w:pPr>
          <w:hyperlink w:anchor="_Toc195685795" w:history="1">
            <w:r w:rsidRPr="00546B16">
              <w:rPr>
                <w:rStyle w:val="Hyperlink"/>
                <w:noProof/>
              </w:rPr>
              <w:t>Print Technical Review Explanations</w:t>
            </w:r>
            <w:r>
              <w:rPr>
                <w:noProof/>
                <w:webHidden/>
              </w:rPr>
              <w:tab/>
            </w:r>
            <w:r>
              <w:rPr>
                <w:noProof/>
                <w:webHidden/>
              </w:rPr>
              <w:fldChar w:fldCharType="begin"/>
            </w:r>
            <w:r>
              <w:rPr>
                <w:noProof/>
                <w:webHidden/>
              </w:rPr>
              <w:instrText xml:space="preserve"> PAGEREF _Toc195685795 \h </w:instrText>
            </w:r>
            <w:r>
              <w:rPr>
                <w:noProof/>
                <w:webHidden/>
              </w:rPr>
            </w:r>
            <w:r>
              <w:rPr>
                <w:noProof/>
                <w:webHidden/>
              </w:rPr>
              <w:fldChar w:fldCharType="separate"/>
            </w:r>
            <w:r w:rsidR="00087A13">
              <w:rPr>
                <w:noProof/>
                <w:webHidden/>
              </w:rPr>
              <w:t>8</w:t>
            </w:r>
            <w:r w:rsidR="003663C9">
              <w:rPr>
                <w:noProof/>
                <w:webHidden/>
              </w:rPr>
              <w:t>4</w:t>
            </w:r>
            <w:r>
              <w:rPr>
                <w:noProof/>
                <w:webHidden/>
              </w:rPr>
              <w:fldChar w:fldCharType="end"/>
            </w:r>
          </w:hyperlink>
        </w:p>
        <w:p w14:paraId="48456AD5" w14:textId="37FCA0F7" w:rsidR="00C530A8" w:rsidRDefault="00C530A8">
          <w:pPr>
            <w:pStyle w:val="TOC1"/>
            <w:rPr>
              <w:rFonts w:asciiTheme="minorHAnsi" w:hAnsiTheme="minorHAnsi"/>
              <w:b w:val="0"/>
              <w:bCs w:val="0"/>
              <w:caps w:val="0"/>
              <w:noProof/>
              <w:kern w:val="2"/>
              <w:szCs w:val="24"/>
              <w:lang w:eastAsia="en-US"/>
              <w14:ligatures w14:val="standardContextual"/>
            </w:rPr>
          </w:pPr>
          <w:hyperlink w:anchor="_Toc195685796" w:history="1">
            <w:r w:rsidRPr="00546B16">
              <w:rPr>
                <w:rStyle w:val="Hyperlink"/>
                <w:noProof/>
              </w:rPr>
              <w:t>F</w:t>
            </w:r>
            <w:r w:rsidRPr="00866B00">
              <w:rPr>
                <w:rStyle w:val="Hyperlink"/>
                <w:caps w:val="0"/>
                <w:noProof/>
              </w:rPr>
              <w:t>orms</w:t>
            </w:r>
            <w:r>
              <w:rPr>
                <w:noProof/>
                <w:webHidden/>
              </w:rPr>
              <w:tab/>
            </w:r>
            <w:r>
              <w:rPr>
                <w:noProof/>
                <w:webHidden/>
              </w:rPr>
              <w:fldChar w:fldCharType="begin"/>
            </w:r>
            <w:r>
              <w:rPr>
                <w:noProof/>
                <w:webHidden/>
              </w:rPr>
              <w:instrText xml:space="preserve"> PAGEREF _Toc195685796 \h </w:instrText>
            </w:r>
            <w:r>
              <w:rPr>
                <w:noProof/>
                <w:webHidden/>
              </w:rPr>
            </w:r>
            <w:r>
              <w:rPr>
                <w:noProof/>
                <w:webHidden/>
              </w:rPr>
              <w:fldChar w:fldCharType="separate"/>
            </w:r>
            <w:r w:rsidR="00087A13">
              <w:rPr>
                <w:noProof/>
                <w:webHidden/>
              </w:rPr>
              <w:t>8</w:t>
            </w:r>
            <w:r w:rsidR="003663C9">
              <w:rPr>
                <w:noProof/>
                <w:webHidden/>
              </w:rPr>
              <w:t>5</w:t>
            </w:r>
            <w:r>
              <w:rPr>
                <w:noProof/>
                <w:webHidden/>
              </w:rPr>
              <w:fldChar w:fldCharType="end"/>
            </w:r>
          </w:hyperlink>
        </w:p>
        <w:p w14:paraId="2A203DC7" w14:textId="383A5639" w:rsidR="00C530A8" w:rsidRDefault="00C530A8" w:rsidP="009B0BCF">
          <w:pPr>
            <w:pStyle w:val="TOC2"/>
            <w:rPr>
              <w:rFonts w:asciiTheme="minorHAnsi" w:hAnsiTheme="minorHAnsi" w:cstheme="minorBidi"/>
              <w:caps/>
              <w:kern w:val="2"/>
              <w:lang w:eastAsia="en-US"/>
              <w14:ligatures w14:val="standardContextual"/>
            </w:rPr>
          </w:pPr>
          <w:hyperlink w:anchor="_Toc195685797" w:history="1">
            <w:r w:rsidRPr="00546B16">
              <w:rPr>
                <w:rStyle w:val="Hyperlink"/>
              </w:rPr>
              <w:t>Printing Forms</w:t>
            </w:r>
            <w:r>
              <w:rPr>
                <w:webHidden/>
              </w:rPr>
              <w:tab/>
            </w:r>
            <w:r>
              <w:rPr>
                <w:webHidden/>
              </w:rPr>
              <w:fldChar w:fldCharType="begin"/>
            </w:r>
            <w:r>
              <w:rPr>
                <w:webHidden/>
              </w:rPr>
              <w:instrText xml:space="preserve"> PAGEREF _Toc195685797 \h </w:instrText>
            </w:r>
            <w:r>
              <w:rPr>
                <w:webHidden/>
              </w:rPr>
            </w:r>
            <w:r>
              <w:rPr>
                <w:webHidden/>
              </w:rPr>
              <w:fldChar w:fldCharType="separate"/>
            </w:r>
            <w:r w:rsidR="00087A13">
              <w:rPr>
                <w:webHidden/>
              </w:rPr>
              <w:t>8</w:t>
            </w:r>
            <w:r w:rsidR="003663C9">
              <w:rPr>
                <w:webHidden/>
              </w:rPr>
              <w:t>5</w:t>
            </w:r>
            <w:r>
              <w:rPr>
                <w:webHidden/>
              </w:rPr>
              <w:fldChar w:fldCharType="end"/>
            </w:r>
          </w:hyperlink>
        </w:p>
        <w:p w14:paraId="31EED150" w14:textId="001BE5C2" w:rsidR="00C530A8" w:rsidRDefault="00C530A8">
          <w:pPr>
            <w:pStyle w:val="TOC1"/>
            <w:rPr>
              <w:rFonts w:asciiTheme="minorHAnsi" w:hAnsiTheme="minorHAnsi"/>
              <w:b w:val="0"/>
              <w:bCs w:val="0"/>
              <w:caps w:val="0"/>
              <w:noProof/>
              <w:kern w:val="2"/>
              <w:szCs w:val="24"/>
              <w:lang w:eastAsia="en-US"/>
              <w14:ligatures w14:val="standardContextual"/>
            </w:rPr>
          </w:pPr>
          <w:hyperlink w:anchor="_Toc195685798" w:history="1">
            <w:r w:rsidRPr="00546B16">
              <w:rPr>
                <w:rStyle w:val="Hyperlink"/>
                <w:noProof/>
              </w:rPr>
              <w:t>F</w:t>
            </w:r>
            <w:r w:rsidRPr="00866B00">
              <w:rPr>
                <w:rStyle w:val="Hyperlink"/>
                <w:caps w:val="0"/>
                <w:noProof/>
              </w:rPr>
              <w:t>und Forms</w:t>
            </w:r>
            <w:r>
              <w:rPr>
                <w:noProof/>
                <w:webHidden/>
              </w:rPr>
              <w:tab/>
            </w:r>
            <w:r>
              <w:rPr>
                <w:noProof/>
                <w:webHidden/>
              </w:rPr>
              <w:fldChar w:fldCharType="begin"/>
            </w:r>
            <w:r>
              <w:rPr>
                <w:noProof/>
                <w:webHidden/>
              </w:rPr>
              <w:instrText xml:space="preserve"> PAGEREF _Toc195685798 \h </w:instrText>
            </w:r>
            <w:r>
              <w:rPr>
                <w:noProof/>
                <w:webHidden/>
              </w:rPr>
            </w:r>
            <w:r>
              <w:rPr>
                <w:noProof/>
                <w:webHidden/>
              </w:rPr>
              <w:fldChar w:fldCharType="separate"/>
            </w:r>
            <w:r w:rsidR="00087A13">
              <w:rPr>
                <w:noProof/>
                <w:webHidden/>
              </w:rPr>
              <w:t>8</w:t>
            </w:r>
            <w:r w:rsidR="003663C9">
              <w:rPr>
                <w:noProof/>
                <w:webHidden/>
              </w:rPr>
              <w:t>6</w:t>
            </w:r>
            <w:r>
              <w:rPr>
                <w:noProof/>
                <w:webHidden/>
              </w:rPr>
              <w:fldChar w:fldCharType="end"/>
            </w:r>
          </w:hyperlink>
        </w:p>
        <w:p w14:paraId="31E0B19F" w14:textId="378DA98E" w:rsidR="00C530A8" w:rsidRDefault="00C530A8" w:rsidP="009B0BCF">
          <w:pPr>
            <w:pStyle w:val="TOC2"/>
            <w:rPr>
              <w:rFonts w:asciiTheme="minorHAnsi" w:hAnsiTheme="minorHAnsi" w:cstheme="minorBidi"/>
              <w:caps/>
              <w:kern w:val="2"/>
              <w:lang w:eastAsia="en-US"/>
              <w14:ligatures w14:val="standardContextual"/>
            </w:rPr>
          </w:pPr>
          <w:hyperlink w:anchor="_Toc195685799" w:history="1">
            <w:r w:rsidRPr="00546B16">
              <w:rPr>
                <w:rStyle w:val="Hyperlink"/>
              </w:rPr>
              <w:t>Budget and Unaudited Actual Fund Forms</w:t>
            </w:r>
            <w:r>
              <w:rPr>
                <w:webHidden/>
              </w:rPr>
              <w:tab/>
            </w:r>
            <w:r>
              <w:rPr>
                <w:webHidden/>
              </w:rPr>
              <w:fldChar w:fldCharType="begin"/>
            </w:r>
            <w:r>
              <w:rPr>
                <w:webHidden/>
              </w:rPr>
              <w:instrText xml:space="preserve"> PAGEREF _Toc195685799 \h </w:instrText>
            </w:r>
            <w:r>
              <w:rPr>
                <w:webHidden/>
              </w:rPr>
            </w:r>
            <w:r>
              <w:rPr>
                <w:webHidden/>
              </w:rPr>
              <w:fldChar w:fldCharType="separate"/>
            </w:r>
            <w:r w:rsidR="00087A13">
              <w:rPr>
                <w:webHidden/>
              </w:rPr>
              <w:t>8</w:t>
            </w:r>
            <w:r w:rsidR="003663C9">
              <w:rPr>
                <w:webHidden/>
              </w:rPr>
              <w:t>7</w:t>
            </w:r>
            <w:r>
              <w:rPr>
                <w:webHidden/>
              </w:rPr>
              <w:fldChar w:fldCharType="end"/>
            </w:r>
          </w:hyperlink>
        </w:p>
        <w:p w14:paraId="140AE626" w14:textId="4F48B939" w:rsidR="00C530A8" w:rsidRDefault="00C530A8">
          <w:pPr>
            <w:pStyle w:val="TOC3"/>
            <w:rPr>
              <w:rFonts w:asciiTheme="minorHAnsi" w:hAnsiTheme="minorHAnsi"/>
              <w:iCs w:val="0"/>
              <w:noProof/>
              <w:kern w:val="2"/>
              <w:szCs w:val="24"/>
              <w:lang w:eastAsia="en-US"/>
              <w14:ligatures w14:val="standardContextual"/>
            </w:rPr>
          </w:pPr>
          <w:hyperlink w:anchor="_Toc195685800" w:history="1">
            <w:r w:rsidRPr="00546B16">
              <w:rPr>
                <w:rStyle w:val="Hyperlink"/>
                <w:noProof/>
              </w:rPr>
              <w:t>Summary Statement</w:t>
            </w:r>
            <w:r>
              <w:rPr>
                <w:noProof/>
                <w:webHidden/>
              </w:rPr>
              <w:tab/>
            </w:r>
            <w:r>
              <w:rPr>
                <w:noProof/>
                <w:webHidden/>
              </w:rPr>
              <w:fldChar w:fldCharType="begin"/>
            </w:r>
            <w:r>
              <w:rPr>
                <w:noProof/>
                <w:webHidden/>
              </w:rPr>
              <w:instrText xml:space="preserve"> PAGEREF _Toc195685800 \h </w:instrText>
            </w:r>
            <w:r>
              <w:rPr>
                <w:noProof/>
                <w:webHidden/>
              </w:rPr>
            </w:r>
            <w:r>
              <w:rPr>
                <w:noProof/>
                <w:webHidden/>
              </w:rPr>
              <w:fldChar w:fldCharType="separate"/>
            </w:r>
            <w:r w:rsidR="00087A13">
              <w:rPr>
                <w:noProof/>
                <w:webHidden/>
              </w:rPr>
              <w:t>8</w:t>
            </w:r>
            <w:r w:rsidR="003663C9">
              <w:rPr>
                <w:noProof/>
                <w:webHidden/>
              </w:rPr>
              <w:t>7</w:t>
            </w:r>
            <w:r>
              <w:rPr>
                <w:noProof/>
                <w:webHidden/>
              </w:rPr>
              <w:fldChar w:fldCharType="end"/>
            </w:r>
          </w:hyperlink>
        </w:p>
        <w:p w14:paraId="012BFAED" w14:textId="1592EB5D" w:rsidR="00C530A8" w:rsidRDefault="00C530A8">
          <w:pPr>
            <w:pStyle w:val="TOC3"/>
            <w:rPr>
              <w:rFonts w:asciiTheme="minorHAnsi" w:hAnsiTheme="minorHAnsi"/>
              <w:iCs w:val="0"/>
              <w:noProof/>
              <w:kern w:val="2"/>
              <w:szCs w:val="24"/>
              <w:lang w:eastAsia="en-US"/>
              <w14:ligatures w14:val="standardContextual"/>
            </w:rPr>
          </w:pPr>
          <w:hyperlink w:anchor="_Toc195685801" w:history="1">
            <w:r w:rsidRPr="00546B16">
              <w:rPr>
                <w:rStyle w:val="Hyperlink"/>
                <w:noProof/>
              </w:rPr>
              <w:t>Fund Reconciliation</w:t>
            </w:r>
            <w:r>
              <w:rPr>
                <w:noProof/>
                <w:webHidden/>
              </w:rPr>
              <w:tab/>
            </w:r>
            <w:r>
              <w:rPr>
                <w:noProof/>
                <w:webHidden/>
              </w:rPr>
              <w:fldChar w:fldCharType="begin"/>
            </w:r>
            <w:r>
              <w:rPr>
                <w:noProof/>
                <w:webHidden/>
              </w:rPr>
              <w:instrText xml:space="preserve"> PAGEREF _Toc195685801 \h </w:instrText>
            </w:r>
            <w:r>
              <w:rPr>
                <w:noProof/>
                <w:webHidden/>
              </w:rPr>
            </w:r>
            <w:r>
              <w:rPr>
                <w:noProof/>
                <w:webHidden/>
              </w:rPr>
              <w:fldChar w:fldCharType="separate"/>
            </w:r>
            <w:r w:rsidR="00087A13">
              <w:rPr>
                <w:noProof/>
                <w:webHidden/>
              </w:rPr>
              <w:t>9</w:t>
            </w:r>
            <w:r w:rsidR="003663C9">
              <w:rPr>
                <w:noProof/>
                <w:webHidden/>
              </w:rPr>
              <w:t>2</w:t>
            </w:r>
            <w:r>
              <w:rPr>
                <w:noProof/>
                <w:webHidden/>
              </w:rPr>
              <w:fldChar w:fldCharType="end"/>
            </w:r>
          </w:hyperlink>
        </w:p>
        <w:p w14:paraId="0F4615A4" w14:textId="25AFCBED" w:rsidR="00C530A8" w:rsidRDefault="00C530A8">
          <w:pPr>
            <w:pStyle w:val="TOC3"/>
            <w:rPr>
              <w:rFonts w:asciiTheme="minorHAnsi" w:hAnsiTheme="minorHAnsi"/>
              <w:iCs w:val="0"/>
              <w:noProof/>
              <w:kern w:val="2"/>
              <w:szCs w:val="24"/>
              <w:lang w:eastAsia="en-US"/>
              <w14:ligatures w14:val="standardContextual"/>
            </w:rPr>
          </w:pPr>
          <w:hyperlink w:anchor="_Toc195685802" w:history="1">
            <w:r w:rsidRPr="00546B16">
              <w:rPr>
                <w:rStyle w:val="Hyperlink"/>
                <w:noProof/>
              </w:rPr>
              <w:t>Revenue Detail</w:t>
            </w:r>
            <w:r>
              <w:rPr>
                <w:noProof/>
                <w:webHidden/>
              </w:rPr>
              <w:tab/>
            </w:r>
            <w:r>
              <w:rPr>
                <w:noProof/>
                <w:webHidden/>
              </w:rPr>
              <w:fldChar w:fldCharType="begin"/>
            </w:r>
            <w:r>
              <w:rPr>
                <w:noProof/>
                <w:webHidden/>
              </w:rPr>
              <w:instrText xml:space="preserve"> PAGEREF _Toc195685802 \h </w:instrText>
            </w:r>
            <w:r>
              <w:rPr>
                <w:noProof/>
                <w:webHidden/>
              </w:rPr>
            </w:r>
            <w:r>
              <w:rPr>
                <w:noProof/>
                <w:webHidden/>
              </w:rPr>
              <w:fldChar w:fldCharType="separate"/>
            </w:r>
            <w:r w:rsidR="00087A13">
              <w:rPr>
                <w:noProof/>
                <w:webHidden/>
              </w:rPr>
              <w:t>9</w:t>
            </w:r>
            <w:r w:rsidR="003663C9">
              <w:rPr>
                <w:noProof/>
                <w:webHidden/>
              </w:rPr>
              <w:t>3</w:t>
            </w:r>
            <w:r>
              <w:rPr>
                <w:noProof/>
                <w:webHidden/>
              </w:rPr>
              <w:fldChar w:fldCharType="end"/>
            </w:r>
          </w:hyperlink>
        </w:p>
        <w:p w14:paraId="0EB8E942" w14:textId="7C370EB9" w:rsidR="00C530A8" w:rsidRDefault="00C530A8">
          <w:pPr>
            <w:pStyle w:val="TOC3"/>
            <w:rPr>
              <w:rFonts w:asciiTheme="minorHAnsi" w:hAnsiTheme="minorHAnsi"/>
              <w:iCs w:val="0"/>
              <w:noProof/>
              <w:kern w:val="2"/>
              <w:szCs w:val="24"/>
              <w:lang w:eastAsia="en-US"/>
              <w14:ligatures w14:val="standardContextual"/>
            </w:rPr>
          </w:pPr>
          <w:hyperlink w:anchor="_Toc195685803" w:history="1">
            <w:r w:rsidRPr="00546B16">
              <w:rPr>
                <w:rStyle w:val="Hyperlink"/>
                <w:noProof/>
              </w:rPr>
              <w:t>Expenditure Detail</w:t>
            </w:r>
            <w:r>
              <w:rPr>
                <w:noProof/>
                <w:webHidden/>
              </w:rPr>
              <w:tab/>
            </w:r>
            <w:r>
              <w:rPr>
                <w:noProof/>
                <w:webHidden/>
              </w:rPr>
              <w:fldChar w:fldCharType="begin"/>
            </w:r>
            <w:r>
              <w:rPr>
                <w:noProof/>
                <w:webHidden/>
              </w:rPr>
              <w:instrText xml:space="preserve"> PAGEREF _Toc195685803 \h </w:instrText>
            </w:r>
            <w:r>
              <w:rPr>
                <w:noProof/>
                <w:webHidden/>
              </w:rPr>
            </w:r>
            <w:r>
              <w:rPr>
                <w:noProof/>
                <w:webHidden/>
              </w:rPr>
              <w:fldChar w:fldCharType="separate"/>
            </w:r>
            <w:r w:rsidR="00087A13">
              <w:rPr>
                <w:noProof/>
                <w:webHidden/>
              </w:rPr>
              <w:t>9</w:t>
            </w:r>
            <w:r w:rsidR="003663C9">
              <w:rPr>
                <w:noProof/>
                <w:webHidden/>
              </w:rPr>
              <w:t>3</w:t>
            </w:r>
            <w:r>
              <w:rPr>
                <w:noProof/>
                <w:webHidden/>
              </w:rPr>
              <w:fldChar w:fldCharType="end"/>
            </w:r>
          </w:hyperlink>
        </w:p>
        <w:p w14:paraId="66D93C30" w14:textId="1FE5A3D0" w:rsidR="00C530A8" w:rsidRDefault="00C530A8">
          <w:pPr>
            <w:pStyle w:val="TOC3"/>
            <w:rPr>
              <w:rFonts w:asciiTheme="minorHAnsi" w:hAnsiTheme="minorHAnsi"/>
              <w:iCs w:val="0"/>
              <w:noProof/>
              <w:kern w:val="2"/>
              <w:szCs w:val="24"/>
              <w:lang w:eastAsia="en-US"/>
              <w14:ligatures w14:val="standardContextual"/>
            </w:rPr>
          </w:pPr>
          <w:hyperlink w:anchor="_Toc195685804" w:history="1">
            <w:r w:rsidRPr="00546B16">
              <w:rPr>
                <w:rStyle w:val="Hyperlink"/>
                <w:noProof/>
              </w:rPr>
              <w:t>Other Financing Sources/Uses Detail</w:t>
            </w:r>
            <w:r>
              <w:rPr>
                <w:noProof/>
                <w:webHidden/>
              </w:rPr>
              <w:tab/>
            </w:r>
            <w:r>
              <w:rPr>
                <w:noProof/>
                <w:webHidden/>
              </w:rPr>
              <w:fldChar w:fldCharType="begin"/>
            </w:r>
            <w:r>
              <w:rPr>
                <w:noProof/>
                <w:webHidden/>
              </w:rPr>
              <w:instrText xml:space="preserve"> PAGEREF _Toc195685804 \h </w:instrText>
            </w:r>
            <w:r>
              <w:rPr>
                <w:noProof/>
                <w:webHidden/>
              </w:rPr>
            </w:r>
            <w:r>
              <w:rPr>
                <w:noProof/>
                <w:webHidden/>
              </w:rPr>
              <w:fldChar w:fldCharType="separate"/>
            </w:r>
            <w:r w:rsidR="00087A13">
              <w:rPr>
                <w:noProof/>
                <w:webHidden/>
              </w:rPr>
              <w:t>9</w:t>
            </w:r>
            <w:r w:rsidR="003663C9">
              <w:rPr>
                <w:noProof/>
                <w:webHidden/>
              </w:rPr>
              <w:t>3</w:t>
            </w:r>
            <w:r>
              <w:rPr>
                <w:noProof/>
                <w:webHidden/>
              </w:rPr>
              <w:fldChar w:fldCharType="end"/>
            </w:r>
          </w:hyperlink>
        </w:p>
        <w:p w14:paraId="36E6F044" w14:textId="2FBC23CC" w:rsidR="00C530A8" w:rsidRDefault="00C530A8" w:rsidP="009B0BCF">
          <w:pPr>
            <w:pStyle w:val="TOC2"/>
            <w:rPr>
              <w:rFonts w:asciiTheme="minorHAnsi" w:hAnsiTheme="minorHAnsi" w:cstheme="minorBidi"/>
              <w:caps/>
              <w:kern w:val="2"/>
              <w:lang w:eastAsia="en-US"/>
              <w14:ligatures w14:val="standardContextual"/>
            </w:rPr>
          </w:pPr>
          <w:hyperlink w:anchor="_Toc195685805" w:history="1">
            <w:r w:rsidRPr="00546B16">
              <w:rPr>
                <w:rStyle w:val="Hyperlink"/>
              </w:rPr>
              <w:t>Interim Fund Forms</w:t>
            </w:r>
            <w:r>
              <w:rPr>
                <w:webHidden/>
              </w:rPr>
              <w:tab/>
            </w:r>
            <w:r>
              <w:rPr>
                <w:webHidden/>
              </w:rPr>
              <w:fldChar w:fldCharType="begin"/>
            </w:r>
            <w:r>
              <w:rPr>
                <w:webHidden/>
              </w:rPr>
              <w:instrText xml:space="preserve"> PAGEREF _Toc195685805 \h </w:instrText>
            </w:r>
            <w:r>
              <w:rPr>
                <w:webHidden/>
              </w:rPr>
            </w:r>
            <w:r>
              <w:rPr>
                <w:webHidden/>
              </w:rPr>
              <w:fldChar w:fldCharType="separate"/>
            </w:r>
            <w:r w:rsidR="00087A13">
              <w:rPr>
                <w:webHidden/>
              </w:rPr>
              <w:t>9</w:t>
            </w:r>
            <w:r w:rsidR="003663C9">
              <w:rPr>
                <w:webHidden/>
              </w:rPr>
              <w:t>3</w:t>
            </w:r>
            <w:r>
              <w:rPr>
                <w:webHidden/>
              </w:rPr>
              <w:fldChar w:fldCharType="end"/>
            </w:r>
          </w:hyperlink>
        </w:p>
        <w:p w14:paraId="549C355F" w14:textId="661D5BD7" w:rsidR="00C530A8" w:rsidRDefault="00C530A8">
          <w:pPr>
            <w:pStyle w:val="TOC3"/>
            <w:rPr>
              <w:rFonts w:asciiTheme="minorHAnsi" w:hAnsiTheme="minorHAnsi"/>
              <w:iCs w:val="0"/>
              <w:noProof/>
              <w:kern w:val="2"/>
              <w:szCs w:val="24"/>
              <w:lang w:eastAsia="en-US"/>
              <w14:ligatures w14:val="standardContextual"/>
            </w:rPr>
          </w:pPr>
          <w:hyperlink w:anchor="_Toc195685806" w:history="1">
            <w:r w:rsidRPr="00546B16">
              <w:rPr>
                <w:rStyle w:val="Hyperlink"/>
                <w:noProof/>
              </w:rPr>
              <w:t>Forms 01i Through 95i—Statement of Revenues, Expenditures, and Changes in Fund Balance.</w:t>
            </w:r>
            <w:r>
              <w:rPr>
                <w:noProof/>
                <w:webHidden/>
              </w:rPr>
              <w:tab/>
            </w:r>
            <w:r>
              <w:rPr>
                <w:noProof/>
                <w:webHidden/>
              </w:rPr>
              <w:fldChar w:fldCharType="begin"/>
            </w:r>
            <w:r>
              <w:rPr>
                <w:noProof/>
                <w:webHidden/>
              </w:rPr>
              <w:instrText xml:space="preserve"> PAGEREF _Toc195685806 \h </w:instrText>
            </w:r>
            <w:r>
              <w:rPr>
                <w:noProof/>
                <w:webHidden/>
              </w:rPr>
            </w:r>
            <w:r>
              <w:rPr>
                <w:noProof/>
                <w:webHidden/>
              </w:rPr>
              <w:fldChar w:fldCharType="separate"/>
            </w:r>
            <w:r w:rsidR="00087A13">
              <w:rPr>
                <w:noProof/>
                <w:webHidden/>
              </w:rPr>
              <w:t>9</w:t>
            </w:r>
            <w:r w:rsidR="003663C9">
              <w:rPr>
                <w:noProof/>
                <w:webHidden/>
              </w:rPr>
              <w:t>3</w:t>
            </w:r>
            <w:r>
              <w:rPr>
                <w:noProof/>
                <w:webHidden/>
              </w:rPr>
              <w:fldChar w:fldCharType="end"/>
            </w:r>
          </w:hyperlink>
        </w:p>
        <w:p w14:paraId="07B86118" w14:textId="6BFAF6EF" w:rsidR="00C530A8" w:rsidRDefault="00C530A8">
          <w:pPr>
            <w:pStyle w:val="TOC3"/>
            <w:rPr>
              <w:rFonts w:asciiTheme="minorHAnsi" w:hAnsiTheme="minorHAnsi"/>
              <w:iCs w:val="0"/>
              <w:noProof/>
              <w:kern w:val="2"/>
              <w:szCs w:val="24"/>
              <w:lang w:eastAsia="en-US"/>
              <w14:ligatures w14:val="standardContextual"/>
            </w:rPr>
          </w:pPr>
          <w:hyperlink w:anchor="_Toc195685807" w:history="1">
            <w:r w:rsidRPr="00546B16">
              <w:rPr>
                <w:rStyle w:val="Hyperlink"/>
                <w:noProof/>
              </w:rPr>
              <w:t>General Fund</w:t>
            </w:r>
            <w:r w:rsidRPr="00546B16">
              <w:rPr>
                <w:rStyle w:val="Hyperlink"/>
                <w:i/>
                <w:noProof/>
              </w:rPr>
              <w:t>[CSSF]</w:t>
            </w:r>
            <w:r w:rsidRPr="00546B16">
              <w:rPr>
                <w:rStyle w:val="Hyperlink"/>
                <w:noProof/>
              </w:rPr>
              <w:t xml:space="preserve"> (Form 01i)</w:t>
            </w:r>
            <w:r>
              <w:rPr>
                <w:noProof/>
                <w:webHidden/>
              </w:rPr>
              <w:tab/>
            </w:r>
            <w:r>
              <w:rPr>
                <w:noProof/>
                <w:webHidden/>
              </w:rPr>
              <w:fldChar w:fldCharType="begin"/>
            </w:r>
            <w:r>
              <w:rPr>
                <w:noProof/>
                <w:webHidden/>
              </w:rPr>
              <w:instrText xml:space="preserve"> PAGEREF _Toc195685807 \h </w:instrText>
            </w:r>
            <w:r>
              <w:rPr>
                <w:noProof/>
                <w:webHidden/>
              </w:rPr>
            </w:r>
            <w:r>
              <w:rPr>
                <w:noProof/>
                <w:webHidden/>
              </w:rPr>
              <w:fldChar w:fldCharType="separate"/>
            </w:r>
            <w:r w:rsidR="00087A13">
              <w:rPr>
                <w:noProof/>
                <w:webHidden/>
              </w:rPr>
              <w:t>9</w:t>
            </w:r>
            <w:r w:rsidR="003663C9">
              <w:rPr>
                <w:noProof/>
                <w:webHidden/>
              </w:rPr>
              <w:t>4</w:t>
            </w:r>
            <w:r>
              <w:rPr>
                <w:noProof/>
                <w:webHidden/>
              </w:rPr>
              <w:fldChar w:fldCharType="end"/>
            </w:r>
          </w:hyperlink>
        </w:p>
        <w:p w14:paraId="4771988E" w14:textId="51C43088" w:rsidR="00C530A8" w:rsidRDefault="00C530A8">
          <w:pPr>
            <w:pStyle w:val="TOC3"/>
            <w:rPr>
              <w:rFonts w:asciiTheme="minorHAnsi" w:hAnsiTheme="minorHAnsi"/>
              <w:iCs w:val="0"/>
              <w:noProof/>
              <w:kern w:val="2"/>
              <w:szCs w:val="24"/>
              <w:lang w:eastAsia="en-US"/>
              <w14:ligatures w14:val="standardContextual"/>
            </w:rPr>
          </w:pPr>
          <w:hyperlink w:anchor="_Toc195685808" w:history="1">
            <w:r w:rsidRPr="00546B16">
              <w:rPr>
                <w:rStyle w:val="Hyperlink"/>
                <w:noProof/>
              </w:rPr>
              <w:t>Other Funds (Forms 08i Through 95i)</w:t>
            </w:r>
            <w:r>
              <w:rPr>
                <w:noProof/>
                <w:webHidden/>
              </w:rPr>
              <w:tab/>
            </w:r>
            <w:r>
              <w:rPr>
                <w:noProof/>
                <w:webHidden/>
              </w:rPr>
              <w:fldChar w:fldCharType="begin"/>
            </w:r>
            <w:r>
              <w:rPr>
                <w:noProof/>
                <w:webHidden/>
              </w:rPr>
              <w:instrText xml:space="preserve"> PAGEREF _Toc195685808 \h </w:instrText>
            </w:r>
            <w:r>
              <w:rPr>
                <w:noProof/>
                <w:webHidden/>
              </w:rPr>
            </w:r>
            <w:r>
              <w:rPr>
                <w:noProof/>
                <w:webHidden/>
              </w:rPr>
              <w:fldChar w:fldCharType="separate"/>
            </w:r>
            <w:r w:rsidR="00087A13">
              <w:rPr>
                <w:noProof/>
                <w:webHidden/>
              </w:rPr>
              <w:t>9</w:t>
            </w:r>
            <w:r w:rsidR="003663C9">
              <w:rPr>
                <w:noProof/>
                <w:webHidden/>
              </w:rPr>
              <w:t>4</w:t>
            </w:r>
            <w:r>
              <w:rPr>
                <w:noProof/>
                <w:webHidden/>
              </w:rPr>
              <w:fldChar w:fldCharType="end"/>
            </w:r>
          </w:hyperlink>
        </w:p>
        <w:p w14:paraId="6BF65A52" w14:textId="40C5F1A7" w:rsidR="00C530A8" w:rsidRDefault="00C530A8" w:rsidP="009B0BCF">
          <w:pPr>
            <w:pStyle w:val="TOC2"/>
            <w:rPr>
              <w:rFonts w:asciiTheme="minorHAnsi" w:hAnsiTheme="minorHAnsi" w:cstheme="minorBidi"/>
              <w:caps/>
              <w:kern w:val="2"/>
              <w:lang w:eastAsia="en-US"/>
              <w14:ligatures w14:val="standardContextual"/>
            </w:rPr>
          </w:pPr>
          <w:hyperlink w:anchor="_Toc195685809" w:history="1">
            <w:r w:rsidRPr="00546B16">
              <w:rPr>
                <w:rStyle w:val="Hyperlink"/>
              </w:rPr>
              <w:t>Fund Descriptions</w:t>
            </w:r>
            <w:r>
              <w:rPr>
                <w:webHidden/>
              </w:rPr>
              <w:tab/>
            </w:r>
            <w:r>
              <w:rPr>
                <w:webHidden/>
              </w:rPr>
              <w:fldChar w:fldCharType="begin"/>
            </w:r>
            <w:r>
              <w:rPr>
                <w:webHidden/>
              </w:rPr>
              <w:instrText xml:space="preserve"> PAGEREF _Toc195685809 \h </w:instrText>
            </w:r>
            <w:r>
              <w:rPr>
                <w:webHidden/>
              </w:rPr>
            </w:r>
            <w:r>
              <w:rPr>
                <w:webHidden/>
              </w:rPr>
              <w:fldChar w:fldCharType="separate"/>
            </w:r>
            <w:r w:rsidR="00087A13">
              <w:rPr>
                <w:webHidden/>
              </w:rPr>
              <w:t>9</w:t>
            </w:r>
            <w:r w:rsidR="003663C9">
              <w:rPr>
                <w:webHidden/>
              </w:rPr>
              <w:t>4</w:t>
            </w:r>
            <w:r>
              <w:rPr>
                <w:webHidden/>
              </w:rPr>
              <w:fldChar w:fldCharType="end"/>
            </w:r>
          </w:hyperlink>
        </w:p>
        <w:p w14:paraId="64F3FAB7" w14:textId="633234A4" w:rsidR="00C530A8" w:rsidRDefault="00C530A8">
          <w:pPr>
            <w:pStyle w:val="TOC3"/>
            <w:rPr>
              <w:rFonts w:asciiTheme="minorHAnsi" w:hAnsiTheme="minorHAnsi"/>
              <w:iCs w:val="0"/>
              <w:noProof/>
              <w:kern w:val="2"/>
              <w:szCs w:val="24"/>
              <w:lang w:eastAsia="en-US"/>
              <w14:ligatures w14:val="standardContextual"/>
            </w:rPr>
          </w:pPr>
          <w:hyperlink w:anchor="_Toc195685810" w:history="1">
            <w:r w:rsidRPr="00546B16">
              <w:rPr>
                <w:rStyle w:val="Hyperlink"/>
                <w:noProof/>
              </w:rPr>
              <w:t xml:space="preserve">Fund 01—General Fund </w:t>
            </w:r>
            <w:r w:rsidRPr="00722F8B">
              <w:rPr>
                <w:rStyle w:val="Hyperlink"/>
                <w:noProof/>
              </w:rPr>
              <w:t>[CSSF]</w:t>
            </w:r>
            <w:r>
              <w:rPr>
                <w:noProof/>
                <w:webHidden/>
              </w:rPr>
              <w:tab/>
            </w:r>
            <w:r>
              <w:rPr>
                <w:noProof/>
                <w:webHidden/>
              </w:rPr>
              <w:fldChar w:fldCharType="begin"/>
            </w:r>
            <w:r>
              <w:rPr>
                <w:noProof/>
                <w:webHidden/>
              </w:rPr>
              <w:instrText xml:space="preserve"> PAGEREF _Toc195685810 \h </w:instrText>
            </w:r>
            <w:r>
              <w:rPr>
                <w:noProof/>
                <w:webHidden/>
              </w:rPr>
            </w:r>
            <w:r>
              <w:rPr>
                <w:noProof/>
                <w:webHidden/>
              </w:rPr>
              <w:fldChar w:fldCharType="separate"/>
            </w:r>
            <w:r w:rsidR="00087A13">
              <w:rPr>
                <w:noProof/>
                <w:webHidden/>
              </w:rPr>
              <w:t>9</w:t>
            </w:r>
            <w:r w:rsidR="003663C9">
              <w:rPr>
                <w:noProof/>
                <w:webHidden/>
              </w:rPr>
              <w:t>5</w:t>
            </w:r>
            <w:r>
              <w:rPr>
                <w:noProof/>
                <w:webHidden/>
              </w:rPr>
              <w:fldChar w:fldCharType="end"/>
            </w:r>
          </w:hyperlink>
        </w:p>
        <w:p w14:paraId="7EE6334A" w14:textId="460B3806" w:rsidR="00C530A8" w:rsidRDefault="00C530A8">
          <w:pPr>
            <w:pStyle w:val="TOC3"/>
            <w:rPr>
              <w:rFonts w:asciiTheme="minorHAnsi" w:hAnsiTheme="minorHAnsi"/>
              <w:iCs w:val="0"/>
              <w:noProof/>
              <w:kern w:val="2"/>
              <w:szCs w:val="24"/>
              <w:lang w:eastAsia="en-US"/>
              <w14:ligatures w14:val="standardContextual"/>
            </w:rPr>
          </w:pPr>
          <w:hyperlink w:anchor="_Toc195685811" w:history="1">
            <w:r w:rsidRPr="00546B16">
              <w:rPr>
                <w:rStyle w:val="Hyperlink"/>
                <w:noProof/>
              </w:rPr>
              <w:t>Fund 09—Charter Schools Special Revenue Fund</w:t>
            </w:r>
            <w:r>
              <w:rPr>
                <w:noProof/>
                <w:webHidden/>
              </w:rPr>
              <w:tab/>
            </w:r>
            <w:r>
              <w:rPr>
                <w:noProof/>
                <w:webHidden/>
              </w:rPr>
              <w:fldChar w:fldCharType="begin"/>
            </w:r>
            <w:r>
              <w:rPr>
                <w:noProof/>
                <w:webHidden/>
              </w:rPr>
              <w:instrText xml:space="preserve"> PAGEREF _Toc195685811 \h </w:instrText>
            </w:r>
            <w:r>
              <w:rPr>
                <w:noProof/>
                <w:webHidden/>
              </w:rPr>
            </w:r>
            <w:r>
              <w:rPr>
                <w:noProof/>
                <w:webHidden/>
              </w:rPr>
              <w:fldChar w:fldCharType="separate"/>
            </w:r>
            <w:r w:rsidR="00087A13">
              <w:rPr>
                <w:noProof/>
                <w:webHidden/>
              </w:rPr>
              <w:t>9</w:t>
            </w:r>
            <w:r w:rsidR="003663C9">
              <w:rPr>
                <w:noProof/>
                <w:webHidden/>
              </w:rPr>
              <w:t>6</w:t>
            </w:r>
            <w:r>
              <w:rPr>
                <w:noProof/>
                <w:webHidden/>
              </w:rPr>
              <w:fldChar w:fldCharType="end"/>
            </w:r>
          </w:hyperlink>
        </w:p>
        <w:p w14:paraId="604AA4E7" w14:textId="09430307" w:rsidR="00C530A8" w:rsidRDefault="00C530A8">
          <w:pPr>
            <w:pStyle w:val="TOC3"/>
            <w:rPr>
              <w:rFonts w:asciiTheme="minorHAnsi" w:hAnsiTheme="minorHAnsi"/>
              <w:iCs w:val="0"/>
              <w:noProof/>
              <w:kern w:val="2"/>
              <w:szCs w:val="24"/>
              <w:lang w:eastAsia="en-US"/>
              <w14:ligatures w14:val="standardContextual"/>
            </w:rPr>
          </w:pPr>
          <w:hyperlink w:anchor="_Toc195685812" w:history="1">
            <w:r w:rsidRPr="00546B16">
              <w:rPr>
                <w:rStyle w:val="Hyperlink"/>
                <w:noProof/>
              </w:rPr>
              <w:t>Fund 10—Special Education Pass-Through Fund</w:t>
            </w:r>
            <w:r>
              <w:rPr>
                <w:noProof/>
                <w:webHidden/>
              </w:rPr>
              <w:tab/>
            </w:r>
            <w:r>
              <w:rPr>
                <w:noProof/>
                <w:webHidden/>
              </w:rPr>
              <w:fldChar w:fldCharType="begin"/>
            </w:r>
            <w:r>
              <w:rPr>
                <w:noProof/>
                <w:webHidden/>
              </w:rPr>
              <w:instrText xml:space="preserve"> PAGEREF _Toc195685812 \h </w:instrText>
            </w:r>
            <w:r>
              <w:rPr>
                <w:noProof/>
                <w:webHidden/>
              </w:rPr>
            </w:r>
            <w:r>
              <w:rPr>
                <w:noProof/>
                <w:webHidden/>
              </w:rPr>
              <w:fldChar w:fldCharType="separate"/>
            </w:r>
            <w:r w:rsidR="00087A13">
              <w:rPr>
                <w:noProof/>
                <w:webHidden/>
              </w:rPr>
              <w:t>9</w:t>
            </w:r>
            <w:r w:rsidR="003663C9">
              <w:rPr>
                <w:noProof/>
                <w:webHidden/>
              </w:rPr>
              <w:t>7</w:t>
            </w:r>
            <w:r>
              <w:rPr>
                <w:noProof/>
                <w:webHidden/>
              </w:rPr>
              <w:fldChar w:fldCharType="end"/>
            </w:r>
          </w:hyperlink>
        </w:p>
        <w:p w14:paraId="2AA5180C" w14:textId="732D45D5" w:rsidR="00C530A8" w:rsidRDefault="00C530A8">
          <w:pPr>
            <w:pStyle w:val="TOC3"/>
            <w:rPr>
              <w:rFonts w:asciiTheme="minorHAnsi" w:hAnsiTheme="minorHAnsi"/>
              <w:iCs w:val="0"/>
              <w:noProof/>
              <w:kern w:val="2"/>
              <w:szCs w:val="24"/>
              <w:lang w:eastAsia="en-US"/>
              <w14:ligatures w14:val="standardContextual"/>
            </w:rPr>
          </w:pPr>
          <w:hyperlink w:anchor="_Toc195685813" w:history="1">
            <w:r w:rsidRPr="00546B16">
              <w:rPr>
                <w:rStyle w:val="Hyperlink"/>
                <w:noProof/>
              </w:rPr>
              <w:t>Fund 13—Cafeteria Special Revenue Fund</w:t>
            </w:r>
            <w:r>
              <w:rPr>
                <w:noProof/>
                <w:webHidden/>
              </w:rPr>
              <w:tab/>
            </w:r>
            <w:r>
              <w:rPr>
                <w:noProof/>
                <w:webHidden/>
              </w:rPr>
              <w:fldChar w:fldCharType="begin"/>
            </w:r>
            <w:r>
              <w:rPr>
                <w:noProof/>
                <w:webHidden/>
              </w:rPr>
              <w:instrText xml:space="preserve"> PAGEREF _Toc195685813 \h </w:instrText>
            </w:r>
            <w:r>
              <w:rPr>
                <w:noProof/>
                <w:webHidden/>
              </w:rPr>
            </w:r>
            <w:r>
              <w:rPr>
                <w:noProof/>
                <w:webHidden/>
              </w:rPr>
              <w:fldChar w:fldCharType="separate"/>
            </w:r>
            <w:r w:rsidR="00087A13">
              <w:rPr>
                <w:noProof/>
                <w:webHidden/>
              </w:rPr>
              <w:t>9</w:t>
            </w:r>
            <w:r w:rsidR="003663C9">
              <w:rPr>
                <w:noProof/>
                <w:webHidden/>
              </w:rPr>
              <w:t>7</w:t>
            </w:r>
            <w:r>
              <w:rPr>
                <w:noProof/>
                <w:webHidden/>
              </w:rPr>
              <w:fldChar w:fldCharType="end"/>
            </w:r>
          </w:hyperlink>
        </w:p>
        <w:p w14:paraId="1A984DF1" w14:textId="7B17AEC5" w:rsidR="00C530A8" w:rsidRDefault="00C530A8">
          <w:pPr>
            <w:pStyle w:val="TOC3"/>
            <w:rPr>
              <w:rFonts w:asciiTheme="minorHAnsi" w:hAnsiTheme="minorHAnsi"/>
              <w:iCs w:val="0"/>
              <w:noProof/>
              <w:kern w:val="2"/>
              <w:szCs w:val="24"/>
              <w:lang w:eastAsia="en-US"/>
              <w14:ligatures w14:val="standardContextual"/>
            </w:rPr>
          </w:pPr>
          <w:hyperlink w:anchor="_Toc195685814" w:history="1">
            <w:r w:rsidRPr="00546B16">
              <w:rPr>
                <w:rStyle w:val="Hyperlink"/>
                <w:noProof/>
              </w:rPr>
              <w:t>Fund 20—Special Reserve Fund for Postemployment Benefits</w:t>
            </w:r>
            <w:r>
              <w:rPr>
                <w:noProof/>
                <w:webHidden/>
              </w:rPr>
              <w:tab/>
            </w:r>
            <w:r>
              <w:rPr>
                <w:noProof/>
                <w:webHidden/>
              </w:rPr>
              <w:fldChar w:fldCharType="begin"/>
            </w:r>
            <w:r>
              <w:rPr>
                <w:noProof/>
                <w:webHidden/>
              </w:rPr>
              <w:instrText xml:space="preserve"> PAGEREF _Toc195685814 \h </w:instrText>
            </w:r>
            <w:r>
              <w:rPr>
                <w:noProof/>
                <w:webHidden/>
              </w:rPr>
            </w:r>
            <w:r>
              <w:rPr>
                <w:noProof/>
                <w:webHidden/>
              </w:rPr>
              <w:fldChar w:fldCharType="separate"/>
            </w:r>
            <w:r w:rsidR="00087A13">
              <w:rPr>
                <w:noProof/>
                <w:webHidden/>
              </w:rPr>
              <w:t>9</w:t>
            </w:r>
            <w:r w:rsidR="003663C9">
              <w:rPr>
                <w:noProof/>
                <w:webHidden/>
              </w:rPr>
              <w:t>8</w:t>
            </w:r>
            <w:r>
              <w:rPr>
                <w:noProof/>
                <w:webHidden/>
              </w:rPr>
              <w:fldChar w:fldCharType="end"/>
            </w:r>
          </w:hyperlink>
        </w:p>
        <w:p w14:paraId="5FF2D843" w14:textId="3A0F816B" w:rsidR="00C530A8" w:rsidRDefault="00C530A8">
          <w:pPr>
            <w:pStyle w:val="TOC3"/>
            <w:rPr>
              <w:rFonts w:asciiTheme="minorHAnsi" w:hAnsiTheme="minorHAnsi"/>
              <w:iCs w:val="0"/>
              <w:noProof/>
              <w:kern w:val="2"/>
              <w:szCs w:val="24"/>
              <w:lang w:eastAsia="en-US"/>
              <w14:ligatures w14:val="standardContextual"/>
            </w:rPr>
          </w:pPr>
          <w:hyperlink w:anchor="_Toc195685815" w:history="1">
            <w:r w:rsidRPr="00546B16">
              <w:rPr>
                <w:rStyle w:val="Hyperlink"/>
                <w:noProof/>
              </w:rPr>
              <w:t>Fund 49—Capital Projects Fund for Blended Component Units</w:t>
            </w:r>
            <w:r>
              <w:rPr>
                <w:noProof/>
                <w:webHidden/>
              </w:rPr>
              <w:tab/>
            </w:r>
            <w:r>
              <w:rPr>
                <w:noProof/>
                <w:webHidden/>
              </w:rPr>
              <w:fldChar w:fldCharType="begin"/>
            </w:r>
            <w:r>
              <w:rPr>
                <w:noProof/>
                <w:webHidden/>
              </w:rPr>
              <w:instrText xml:space="preserve"> PAGEREF _Toc195685815 \h </w:instrText>
            </w:r>
            <w:r>
              <w:rPr>
                <w:noProof/>
                <w:webHidden/>
              </w:rPr>
            </w:r>
            <w:r>
              <w:rPr>
                <w:noProof/>
                <w:webHidden/>
              </w:rPr>
              <w:fldChar w:fldCharType="separate"/>
            </w:r>
            <w:r w:rsidR="00087A13">
              <w:rPr>
                <w:noProof/>
                <w:webHidden/>
              </w:rPr>
              <w:t>9</w:t>
            </w:r>
            <w:r w:rsidR="003663C9">
              <w:rPr>
                <w:noProof/>
                <w:webHidden/>
              </w:rPr>
              <w:t>8</w:t>
            </w:r>
            <w:r>
              <w:rPr>
                <w:noProof/>
                <w:webHidden/>
              </w:rPr>
              <w:fldChar w:fldCharType="end"/>
            </w:r>
          </w:hyperlink>
        </w:p>
        <w:p w14:paraId="025F67A6" w14:textId="047927DB" w:rsidR="00C530A8" w:rsidRDefault="00C530A8">
          <w:pPr>
            <w:pStyle w:val="TOC3"/>
            <w:rPr>
              <w:rFonts w:asciiTheme="minorHAnsi" w:hAnsiTheme="minorHAnsi"/>
              <w:iCs w:val="0"/>
              <w:noProof/>
              <w:kern w:val="2"/>
              <w:szCs w:val="24"/>
              <w:lang w:eastAsia="en-US"/>
              <w14:ligatures w14:val="standardContextual"/>
            </w:rPr>
          </w:pPr>
          <w:hyperlink w:anchor="_Toc195685816" w:history="1">
            <w:r w:rsidRPr="00546B16">
              <w:rPr>
                <w:rStyle w:val="Hyperlink"/>
                <w:noProof/>
              </w:rPr>
              <w:t>Fund 52—Debt Service Fund for Blended Component Units</w:t>
            </w:r>
            <w:r>
              <w:rPr>
                <w:noProof/>
                <w:webHidden/>
              </w:rPr>
              <w:tab/>
            </w:r>
            <w:r>
              <w:rPr>
                <w:noProof/>
                <w:webHidden/>
              </w:rPr>
              <w:fldChar w:fldCharType="begin"/>
            </w:r>
            <w:r>
              <w:rPr>
                <w:noProof/>
                <w:webHidden/>
              </w:rPr>
              <w:instrText xml:space="preserve"> PAGEREF _Toc195685816 \h </w:instrText>
            </w:r>
            <w:r>
              <w:rPr>
                <w:noProof/>
                <w:webHidden/>
              </w:rPr>
            </w:r>
            <w:r>
              <w:rPr>
                <w:noProof/>
                <w:webHidden/>
              </w:rPr>
              <w:fldChar w:fldCharType="separate"/>
            </w:r>
            <w:r w:rsidR="00087A13">
              <w:rPr>
                <w:noProof/>
                <w:webHidden/>
              </w:rPr>
              <w:t>9</w:t>
            </w:r>
            <w:r w:rsidR="003663C9">
              <w:rPr>
                <w:noProof/>
                <w:webHidden/>
              </w:rPr>
              <w:t>9</w:t>
            </w:r>
            <w:r>
              <w:rPr>
                <w:noProof/>
                <w:webHidden/>
              </w:rPr>
              <w:fldChar w:fldCharType="end"/>
            </w:r>
          </w:hyperlink>
        </w:p>
        <w:p w14:paraId="2117EE99" w14:textId="4954658C" w:rsidR="00C530A8" w:rsidRDefault="00C530A8">
          <w:pPr>
            <w:pStyle w:val="TOC3"/>
            <w:rPr>
              <w:rFonts w:asciiTheme="minorHAnsi" w:hAnsiTheme="minorHAnsi"/>
              <w:iCs w:val="0"/>
              <w:noProof/>
              <w:kern w:val="2"/>
              <w:szCs w:val="24"/>
              <w:lang w:eastAsia="en-US"/>
              <w14:ligatures w14:val="standardContextual"/>
            </w:rPr>
          </w:pPr>
          <w:hyperlink w:anchor="_Toc195685817" w:history="1">
            <w:r w:rsidRPr="00546B16">
              <w:rPr>
                <w:rStyle w:val="Hyperlink"/>
                <w:noProof/>
              </w:rPr>
              <w:t>Fund 61—Cafeteria Enterprise Fund</w:t>
            </w:r>
            <w:r>
              <w:rPr>
                <w:noProof/>
                <w:webHidden/>
              </w:rPr>
              <w:tab/>
            </w:r>
            <w:r>
              <w:rPr>
                <w:noProof/>
                <w:webHidden/>
              </w:rPr>
              <w:fldChar w:fldCharType="begin"/>
            </w:r>
            <w:r>
              <w:rPr>
                <w:noProof/>
                <w:webHidden/>
              </w:rPr>
              <w:instrText xml:space="preserve"> PAGEREF _Toc195685817 \h </w:instrText>
            </w:r>
            <w:r>
              <w:rPr>
                <w:noProof/>
                <w:webHidden/>
              </w:rPr>
            </w:r>
            <w:r>
              <w:rPr>
                <w:noProof/>
                <w:webHidden/>
              </w:rPr>
              <w:fldChar w:fldCharType="separate"/>
            </w:r>
            <w:r w:rsidR="00087A13">
              <w:rPr>
                <w:noProof/>
                <w:webHidden/>
              </w:rPr>
              <w:t>9</w:t>
            </w:r>
            <w:r w:rsidR="003663C9">
              <w:rPr>
                <w:noProof/>
                <w:webHidden/>
              </w:rPr>
              <w:t>9</w:t>
            </w:r>
            <w:r>
              <w:rPr>
                <w:noProof/>
                <w:webHidden/>
              </w:rPr>
              <w:fldChar w:fldCharType="end"/>
            </w:r>
          </w:hyperlink>
        </w:p>
        <w:p w14:paraId="2E292C44" w14:textId="37930326" w:rsidR="00C530A8" w:rsidRDefault="00C530A8">
          <w:pPr>
            <w:pStyle w:val="TOC3"/>
            <w:rPr>
              <w:rFonts w:asciiTheme="minorHAnsi" w:hAnsiTheme="minorHAnsi"/>
              <w:iCs w:val="0"/>
              <w:noProof/>
              <w:kern w:val="2"/>
              <w:szCs w:val="24"/>
              <w:lang w:eastAsia="en-US"/>
              <w14:ligatures w14:val="standardContextual"/>
            </w:rPr>
          </w:pPr>
          <w:hyperlink w:anchor="_Toc195685818" w:history="1">
            <w:r w:rsidRPr="00546B16">
              <w:rPr>
                <w:rStyle w:val="Hyperlink"/>
                <w:noProof/>
              </w:rPr>
              <w:t>Fund 62—Charter Schools Enterprise Fund</w:t>
            </w:r>
            <w:r>
              <w:rPr>
                <w:noProof/>
                <w:webHidden/>
              </w:rPr>
              <w:tab/>
            </w:r>
            <w:r>
              <w:rPr>
                <w:noProof/>
                <w:webHidden/>
              </w:rPr>
              <w:fldChar w:fldCharType="begin"/>
            </w:r>
            <w:r>
              <w:rPr>
                <w:noProof/>
                <w:webHidden/>
              </w:rPr>
              <w:instrText xml:space="preserve"> PAGEREF _Toc195685818 \h </w:instrText>
            </w:r>
            <w:r>
              <w:rPr>
                <w:noProof/>
                <w:webHidden/>
              </w:rPr>
            </w:r>
            <w:r>
              <w:rPr>
                <w:noProof/>
                <w:webHidden/>
              </w:rPr>
              <w:fldChar w:fldCharType="separate"/>
            </w:r>
            <w:r w:rsidR="003663C9">
              <w:rPr>
                <w:noProof/>
                <w:webHidden/>
              </w:rPr>
              <w:t>100</w:t>
            </w:r>
            <w:r>
              <w:rPr>
                <w:noProof/>
                <w:webHidden/>
              </w:rPr>
              <w:fldChar w:fldCharType="end"/>
            </w:r>
          </w:hyperlink>
        </w:p>
        <w:p w14:paraId="7C93FE85" w14:textId="1B141B03" w:rsidR="00C530A8" w:rsidRDefault="00C530A8">
          <w:pPr>
            <w:pStyle w:val="TOC1"/>
            <w:rPr>
              <w:rFonts w:asciiTheme="minorHAnsi" w:hAnsiTheme="minorHAnsi"/>
              <w:b w:val="0"/>
              <w:bCs w:val="0"/>
              <w:caps w:val="0"/>
              <w:noProof/>
              <w:kern w:val="2"/>
              <w:szCs w:val="24"/>
              <w:lang w:eastAsia="en-US"/>
              <w14:ligatures w14:val="standardContextual"/>
            </w:rPr>
          </w:pPr>
          <w:hyperlink w:anchor="_Toc195685819" w:history="1">
            <w:r w:rsidRPr="00546B16">
              <w:rPr>
                <w:rStyle w:val="Hyperlink"/>
                <w:noProof/>
              </w:rPr>
              <w:t>S</w:t>
            </w:r>
            <w:r w:rsidRPr="00866B00">
              <w:rPr>
                <w:rStyle w:val="Hyperlink"/>
                <w:caps w:val="0"/>
                <w:noProof/>
              </w:rPr>
              <w:t>upplemental Forms</w:t>
            </w:r>
            <w:r>
              <w:rPr>
                <w:noProof/>
                <w:webHidden/>
              </w:rPr>
              <w:tab/>
            </w:r>
            <w:r>
              <w:rPr>
                <w:noProof/>
                <w:webHidden/>
              </w:rPr>
              <w:fldChar w:fldCharType="begin"/>
            </w:r>
            <w:r>
              <w:rPr>
                <w:noProof/>
                <w:webHidden/>
              </w:rPr>
              <w:instrText xml:space="preserve"> PAGEREF _Toc195685819 \h </w:instrText>
            </w:r>
            <w:r>
              <w:rPr>
                <w:noProof/>
                <w:webHidden/>
              </w:rPr>
            </w:r>
            <w:r>
              <w:rPr>
                <w:noProof/>
                <w:webHidden/>
              </w:rPr>
              <w:fldChar w:fldCharType="separate"/>
            </w:r>
            <w:r w:rsidR="003663C9">
              <w:rPr>
                <w:noProof/>
                <w:webHidden/>
              </w:rPr>
              <w:t>101</w:t>
            </w:r>
            <w:r>
              <w:rPr>
                <w:noProof/>
                <w:webHidden/>
              </w:rPr>
              <w:fldChar w:fldCharType="end"/>
            </w:r>
          </w:hyperlink>
        </w:p>
        <w:p w14:paraId="54984201" w14:textId="234E0174" w:rsidR="00C530A8" w:rsidRDefault="00C530A8" w:rsidP="009B0BCF">
          <w:pPr>
            <w:pStyle w:val="TOC2"/>
            <w:rPr>
              <w:rFonts w:asciiTheme="minorHAnsi" w:hAnsiTheme="minorHAnsi" w:cstheme="minorBidi"/>
              <w:caps/>
              <w:kern w:val="2"/>
              <w:lang w:eastAsia="en-US"/>
              <w14:ligatures w14:val="standardContextual"/>
            </w:rPr>
          </w:pPr>
          <w:hyperlink w:anchor="_Toc195685820" w:history="1">
            <w:r w:rsidRPr="00546B16">
              <w:rPr>
                <w:rStyle w:val="Hyperlink"/>
              </w:rPr>
              <w:t>B</w:t>
            </w:r>
            <w:r w:rsidR="00AF3CA3">
              <w:rPr>
                <w:rStyle w:val="Hyperlink"/>
              </w:rPr>
              <w:t>udget</w:t>
            </w:r>
            <w:r w:rsidRPr="00546B16">
              <w:rPr>
                <w:rStyle w:val="Hyperlink"/>
              </w:rPr>
              <w:t xml:space="preserve"> &amp; </w:t>
            </w:r>
            <w:r w:rsidR="00AF3CA3" w:rsidRPr="00546B16">
              <w:rPr>
                <w:rStyle w:val="Hyperlink"/>
              </w:rPr>
              <w:t>U</w:t>
            </w:r>
            <w:r w:rsidR="00AF3CA3">
              <w:rPr>
                <w:rStyle w:val="Hyperlink"/>
              </w:rPr>
              <w:t>naudited</w:t>
            </w:r>
            <w:r w:rsidR="00AF3CA3" w:rsidRPr="00546B16">
              <w:rPr>
                <w:rStyle w:val="Hyperlink"/>
              </w:rPr>
              <w:t xml:space="preserve"> A</w:t>
            </w:r>
            <w:r w:rsidR="00AF3CA3">
              <w:rPr>
                <w:rStyle w:val="Hyperlink"/>
              </w:rPr>
              <w:t>ctual</w:t>
            </w:r>
            <w:r w:rsidR="00AF3CA3" w:rsidRPr="00546B16">
              <w:rPr>
                <w:rStyle w:val="Hyperlink"/>
              </w:rPr>
              <w:t xml:space="preserve"> S</w:t>
            </w:r>
            <w:r w:rsidR="00AF3CA3">
              <w:rPr>
                <w:rStyle w:val="Hyperlink"/>
              </w:rPr>
              <w:t>upplemental</w:t>
            </w:r>
            <w:r w:rsidR="00AF3CA3" w:rsidRPr="00546B16">
              <w:rPr>
                <w:rStyle w:val="Hyperlink"/>
              </w:rPr>
              <w:t xml:space="preserve"> D</w:t>
            </w:r>
            <w:r w:rsidR="00AF3CA3">
              <w:rPr>
                <w:rStyle w:val="Hyperlink"/>
              </w:rPr>
              <w:t>ata</w:t>
            </w:r>
            <w:r w:rsidR="00AF3CA3" w:rsidRPr="00546B16">
              <w:rPr>
                <w:rStyle w:val="Hyperlink"/>
              </w:rPr>
              <w:t xml:space="preserve"> F</w:t>
            </w:r>
            <w:r w:rsidR="00AF3CA3">
              <w:rPr>
                <w:rStyle w:val="Hyperlink"/>
              </w:rPr>
              <w:t>orms</w:t>
            </w:r>
            <w:r>
              <w:rPr>
                <w:webHidden/>
              </w:rPr>
              <w:tab/>
            </w:r>
            <w:r>
              <w:rPr>
                <w:webHidden/>
              </w:rPr>
              <w:fldChar w:fldCharType="begin"/>
            </w:r>
            <w:r>
              <w:rPr>
                <w:webHidden/>
              </w:rPr>
              <w:instrText xml:space="preserve"> PAGEREF _Toc195685820 \h </w:instrText>
            </w:r>
            <w:r>
              <w:rPr>
                <w:webHidden/>
              </w:rPr>
            </w:r>
            <w:r>
              <w:rPr>
                <w:webHidden/>
              </w:rPr>
              <w:fldChar w:fldCharType="separate"/>
            </w:r>
            <w:r w:rsidR="003663C9">
              <w:rPr>
                <w:webHidden/>
              </w:rPr>
              <w:t>102</w:t>
            </w:r>
            <w:r>
              <w:rPr>
                <w:webHidden/>
              </w:rPr>
              <w:fldChar w:fldCharType="end"/>
            </w:r>
          </w:hyperlink>
        </w:p>
        <w:p w14:paraId="70290CC8" w14:textId="7ACCE1D3" w:rsidR="00C530A8" w:rsidRDefault="00C530A8">
          <w:pPr>
            <w:pStyle w:val="TOC3"/>
            <w:rPr>
              <w:rFonts w:asciiTheme="minorHAnsi" w:hAnsiTheme="minorHAnsi"/>
              <w:iCs w:val="0"/>
              <w:noProof/>
              <w:kern w:val="2"/>
              <w:szCs w:val="24"/>
              <w:lang w:eastAsia="en-US"/>
              <w14:ligatures w14:val="standardContextual"/>
            </w:rPr>
          </w:pPr>
          <w:hyperlink w:anchor="_Toc195685821" w:history="1">
            <w:r w:rsidRPr="00546B16">
              <w:rPr>
                <w:rStyle w:val="Hyperlink"/>
                <w:noProof/>
              </w:rPr>
              <w:t>Form A—Average Daily Attendance (</w:t>
            </w:r>
            <w:r w:rsidR="00562A33">
              <w:rPr>
                <w:rStyle w:val="Hyperlink"/>
                <w:noProof/>
              </w:rPr>
              <w:t>N</w:t>
            </w:r>
            <w:r w:rsidRPr="00546B16">
              <w:rPr>
                <w:rStyle w:val="Hyperlink"/>
                <w:noProof/>
              </w:rPr>
              <w:t xml:space="preserve">ot </w:t>
            </w:r>
            <w:r w:rsidR="00562A33">
              <w:rPr>
                <w:rStyle w:val="Hyperlink"/>
                <w:noProof/>
              </w:rPr>
              <w:t>A</w:t>
            </w:r>
            <w:r w:rsidRPr="00546B16">
              <w:rPr>
                <w:rStyle w:val="Hyperlink"/>
                <w:noProof/>
              </w:rPr>
              <w:t>pplicable for JPAs)</w:t>
            </w:r>
            <w:r>
              <w:rPr>
                <w:noProof/>
                <w:webHidden/>
              </w:rPr>
              <w:tab/>
            </w:r>
            <w:r>
              <w:rPr>
                <w:noProof/>
                <w:webHidden/>
              </w:rPr>
              <w:fldChar w:fldCharType="begin"/>
            </w:r>
            <w:r>
              <w:rPr>
                <w:noProof/>
                <w:webHidden/>
              </w:rPr>
              <w:instrText xml:space="preserve"> PAGEREF _Toc195685821 \h </w:instrText>
            </w:r>
            <w:r>
              <w:rPr>
                <w:noProof/>
                <w:webHidden/>
              </w:rPr>
            </w:r>
            <w:r>
              <w:rPr>
                <w:noProof/>
                <w:webHidden/>
              </w:rPr>
              <w:fldChar w:fldCharType="separate"/>
            </w:r>
            <w:r w:rsidR="003663C9">
              <w:rPr>
                <w:noProof/>
                <w:webHidden/>
              </w:rPr>
              <w:t>102</w:t>
            </w:r>
            <w:r>
              <w:rPr>
                <w:noProof/>
                <w:webHidden/>
              </w:rPr>
              <w:fldChar w:fldCharType="end"/>
            </w:r>
          </w:hyperlink>
        </w:p>
        <w:p w14:paraId="71DC4E7D" w14:textId="25A88B0C" w:rsidR="00C530A8" w:rsidRDefault="00C530A8">
          <w:pPr>
            <w:pStyle w:val="TOC3"/>
            <w:rPr>
              <w:rFonts w:asciiTheme="minorHAnsi" w:hAnsiTheme="minorHAnsi"/>
              <w:iCs w:val="0"/>
              <w:noProof/>
              <w:kern w:val="2"/>
              <w:szCs w:val="24"/>
              <w:lang w:eastAsia="en-US"/>
              <w14:ligatures w14:val="standardContextual"/>
            </w:rPr>
          </w:pPr>
          <w:hyperlink w:anchor="_Toc195685822" w:history="1">
            <w:r w:rsidRPr="00546B16">
              <w:rPr>
                <w:rStyle w:val="Hyperlink"/>
                <w:noProof/>
              </w:rPr>
              <w:t>Form ASSET—Schedule of Capital Assets</w:t>
            </w:r>
            <w:r>
              <w:rPr>
                <w:noProof/>
                <w:webHidden/>
              </w:rPr>
              <w:tab/>
            </w:r>
            <w:r>
              <w:rPr>
                <w:noProof/>
                <w:webHidden/>
              </w:rPr>
              <w:fldChar w:fldCharType="begin"/>
            </w:r>
            <w:r>
              <w:rPr>
                <w:noProof/>
                <w:webHidden/>
              </w:rPr>
              <w:instrText xml:space="preserve"> PAGEREF _Toc195685822 \h </w:instrText>
            </w:r>
            <w:r>
              <w:rPr>
                <w:noProof/>
                <w:webHidden/>
              </w:rPr>
            </w:r>
            <w:r>
              <w:rPr>
                <w:noProof/>
                <w:webHidden/>
              </w:rPr>
              <w:fldChar w:fldCharType="separate"/>
            </w:r>
            <w:r w:rsidR="00087A13">
              <w:rPr>
                <w:noProof/>
                <w:webHidden/>
              </w:rPr>
              <w:t>1</w:t>
            </w:r>
            <w:r w:rsidR="003663C9">
              <w:rPr>
                <w:noProof/>
                <w:webHidden/>
              </w:rPr>
              <w:t>1</w:t>
            </w:r>
            <w:r w:rsidR="00087A13">
              <w:rPr>
                <w:noProof/>
                <w:webHidden/>
              </w:rPr>
              <w:t>0</w:t>
            </w:r>
            <w:r>
              <w:rPr>
                <w:noProof/>
                <w:webHidden/>
              </w:rPr>
              <w:fldChar w:fldCharType="end"/>
            </w:r>
          </w:hyperlink>
        </w:p>
        <w:p w14:paraId="2BBBF8BD" w14:textId="4CB7B879" w:rsidR="00C530A8" w:rsidRDefault="00C530A8">
          <w:pPr>
            <w:pStyle w:val="TOC3"/>
            <w:rPr>
              <w:rFonts w:asciiTheme="minorHAnsi" w:hAnsiTheme="minorHAnsi"/>
              <w:iCs w:val="0"/>
              <w:noProof/>
              <w:kern w:val="2"/>
              <w:szCs w:val="24"/>
              <w:lang w:eastAsia="en-US"/>
              <w14:ligatures w14:val="standardContextual"/>
            </w:rPr>
          </w:pPr>
          <w:hyperlink w:anchor="_Toc195685823" w:history="1">
            <w:r w:rsidRPr="00546B16">
              <w:rPr>
                <w:rStyle w:val="Hyperlink"/>
                <w:noProof/>
              </w:rPr>
              <w:t>Form CA—Unaudited Actuals Certification</w:t>
            </w:r>
            <w:r>
              <w:rPr>
                <w:noProof/>
                <w:webHidden/>
              </w:rPr>
              <w:tab/>
            </w:r>
            <w:r>
              <w:rPr>
                <w:noProof/>
                <w:webHidden/>
              </w:rPr>
              <w:fldChar w:fldCharType="begin"/>
            </w:r>
            <w:r>
              <w:rPr>
                <w:noProof/>
                <w:webHidden/>
              </w:rPr>
              <w:instrText xml:space="preserve"> PAGEREF _Toc195685823 \h </w:instrText>
            </w:r>
            <w:r>
              <w:rPr>
                <w:noProof/>
                <w:webHidden/>
              </w:rPr>
            </w:r>
            <w:r>
              <w:rPr>
                <w:noProof/>
                <w:webHidden/>
              </w:rPr>
              <w:fldChar w:fldCharType="separate"/>
            </w:r>
            <w:r w:rsidR="00087A13">
              <w:rPr>
                <w:noProof/>
                <w:webHidden/>
              </w:rPr>
              <w:t>1</w:t>
            </w:r>
            <w:r w:rsidR="003663C9">
              <w:rPr>
                <w:noProof/>
                <w:webHidden/>
              </w:rPr>
              <w:t>11</w:t>
            </w:r>
            <w:r>
              <w:rPr>
                <w:noProof/>
                <w:webHidden/>
              </w:rPr>
              <w:fldChar w:fldCharType="end"/>
            </w:r>
          </w:hyperlink>
        </w:p>
        <w:p w14:paraId="654230B7" w14:textId="354A7058" w:rsidR="00C530A8" w:rsidRDefault="00C530A8">
          <w:pPr>
            <w:pStyle w:val="TOC3"/>
            <w:rPr>
              <w:rFonts w:asciiTheme="minorHAnsi" w:hAnsiTheme="minorHAnsi"/>
              <w:iCs w:val="0"/>
              <w:noProof/>
              <w:kern w:val="2"/>
              <w:szCs w:val="24"/>
              <w:lang w:eastAsia="en-US"/>
              <w14:ligatures w14:val="standardContextual"/>
            </w:rPr>
          </w:pPr>
          <w:hyperlink w:anchor="_Toc195685824" w:history="1">
            <w:r w:rsidRPr="00546B16">
              <w:rPr>
                <w:rStyle w:val="Hyperlink"/>
                <w:noProof/>
              </w:rPr>
              <w:t>Form CASH—Cashflow Worksheet</w:t>
            </w:r>
            <w:r>
              <w:rPr>
                <w:noProof/>
                <w:webHidden/>
              </w:rPr>
              <w:tab/>
            </w:r>
            <w:r>
              <w:rPr>
                <w:noProof/>
                <w:webHidden/>
              </w:rPr>
              <w:fldChar w:fldCharType="begin"/>
            </w:r>
            <w:r>
              <w:rPr>
                <w:noProof/>
                <w:webHidden/>
              </w:rPr>
              <w:instrText xml:space="preserve"> PAGEREF _Toc195685824 \h </w:instrText>
            </w:r>
            <w:r>
              <w:rPr>
                <w:noProof/>
                <w:webHidden/>
              </w:rPr>
            </w:r>
            <w:r>
              <w:rPr>
                <w:noProof/>
                <w:webHidden/>
              </w:rPr>
              <w:fldChar w:fldCharType="separate"/>
            </w:r>
            <w:r w:rsidR="00087A13">
              <w:rPr>
                <w:noProof/>
                <w:webHidden/>
              </w:rPr>
              <w:t>1</w:t>
            </w:r>
            <w:r w:rsidR="003663C9">
              <w:rPr>
                <w:noProof/>
                <w:webHidden/>
              </w:rPr>
              <w:t>12</w:t>
            </w:r>
            <w:r>
              <w:rPr>
                <w:noProof/>
                <w:webHidden/>
              </w:rPr>
              <w:fldChar w:fldCharType="end"/>
            </w:r>
          </w:hyperlink>
        </w:p>
        <w:p w14:paraId="3753D651" w14:textId="2AD745DE" w:rsidR="00C530A8" w:rsidRDefault="00C530A8">
          <w:pPr>
            <w:pStyle w:val="TOC3"/>
            <w:rPr>
              <w:rFonts w:asciiTheme="minorHAnsi" w:hAnsiTheme="minorHAnsi"/>
              <w:iCs w:val="0"/>
              <w:noProof/>
              <w:kern w:val="2"/>
              <w:szCs w:val="24"/>
              <w:lang w:eastAsia="en-US"/>
              <w14:ligatures w14:val="standardContextual"/>
            </w:rPr>
          </w:pPr>
          <w:hyperlink w:anchor="_Toc195685825" w:history="1">
            <w:r w:rsidRPr="00546B16">
              <w:rPr>
                <w:rStyle w:val="Hyperlink"/>
                <w:noProof/>
              </w:rPr>
              <w:t>Form CAT—Schedule for Categorical</w:t>
            </w:r>
            <w:r>
              <w:rPr>
                <w:noProof/>
                <w:webHidden/>
              </w:rPr>
              <w:tab/>
            </w:r>
            <w:r>
              <w:rPr>
                <w:noProof/>
                <w:webHidden/>
              </w:rPr>
              <w:fldChar w:fldCharType="begin"/>
            </w:r>
            <w:r>
              <w:rPr>
                <w:noProof/>
                <w:webHidden/>
              </w:rPr>
              <w:instrText xml:space="preserve"> PAGEREF _Toc195685825 \h </w:instrText>
            </w:r>
            <w:r>
              <w:rPr>
                <w:noProof/>
                <w:webHidden/>
              </w:rPr>
            </w:r>
            <w:r>
              <w:rPr>
                <w:noProof/>
                <w:webHidden/>
              </w:rPr>
              <w:fldChar w:fldCharType="separate"/>
            </w:r>
            <w:r w:rsidR="00087A13">
              <w:rPr>
                <w:noProof/>
                <w:webHidden/>
              </w:rPr>
              <w:t>11</w:t>
            </w:r>
            <w:r w:rsidR="003663C9">
              <w:rPr>
                <w:noProof/>
                <w:webHidden/>
              </w:rPr>
              <w:t>3</w:t>
            </w:r>
            <w:r>
              <w:rPr>
                <w:noProof/>
                <w:webHidden/>
              </w:rPr>
              <w:fldChar w:fldCharType="end"/>
            </w:r>
          </w:hyperlink>
        </w:p>
        <w:p w14:paraId="2651A23E" w14:textId="5CE09BE3" w:rsidR="00C530A8" w:rsidRDefault="00C530A8">
          <w:pPr>
            <w:pStyle w:val="TOC3"/>
            <w:rPr>
              <w:rFonts w:asciiTheme="minorHAnsi" w:hAnsiTheme="minorHAnsi"/>
              <w:iCs w:val="0"/>
              <w:noProof/>
              <w:kern w:val="2"/>
              <w:szCs w:val="24"/>
              <w:lang w:eastAsia="en-US"/>
              <w14:ligatures w14:val="standardContextual"/>
            </w:rPr>
          </w:pPr>
          <w:hyperlink w:anchor="_Toc195685826" w:history="1">
            <w:r w:rsidRPr="00546B16">
              <w:rPr>
                <w:rStyle w:val="Hyperlink"/>
                <w:noProof/>
              </w:rPr>
              <w:t>Form CB—Budget Certification</w:t>
            </w:r>
            <w:r>
              <w:rPr>
                <w:noProof/>
                <w:webHidden/>
              </w:rPr>
              <w:tab/>
            </w:r>
            <w:r>
              <w:rPr>
                <w:noProof/>
                <w:webHidden/>
              </w:rPr>
              <w:fldChar w:fldCharType="begin"/>
            </w:r>
            <w:r>
              <w:rPr>
                <w:noProof/>
                <w:webHidden/>
              </w:rPr>
              <w:instrText xml:space="preserve"> PAGEREF _Toc195685826 \h </w:instrText>
            </w:r>
            <w:r>
              <w:rPr>
                <w:noProof/>
                <w:webHidden/>
              </w:rPr>
            </w:r>
            <w:r>
              <w:rPr>
                <w:noProof/>
                <w:webHidden/>
              </w:rPr>
              <w:fldChar w:fldCharType="separate"/>
            </w:r>
            <w:r w:rsidR="00087A13">
              <w:rPr>
                <w:noProof/>
                <w:webHidden/>
              </w:rPr>
              <w:t>1</w:t>
            </w:r>
            <w:r w:rsidR="003663C9">
              <w:rPr>
                <w:noProof/>
                <w:webHidden/>
              </w:rPr>
              <w:t>21</w:t>
            </w:r>
            <w:r>
              <w:rPr>
                <w:noProof/>
                <w:webHidden/>
              </w:rPr>
              <w:fldChar w:fldCharType="end"/>
            </w:r>
          </w:hyperlink>
        </w:p>
        <w:p w14:paraId="24C9DC92" w14:textId="54577572" w:rsidR="00C530A8" w:rsidRDefault="00C530A8">
          <w:pPr>
            <w:pStyle w:val="TOC3"/>
            <w:rPr>
              <w:rFonts w:asciiTheme="minorHAnsi" w:hAnsiTheme="minorHAnsi"/>
              <w:iCs w:val="0"/>
              <w:noProof/>
              <w:kern w:val="2"/>
              <w:szCs w:val="24"/>
              <w:lang w:eastAsia="en-US"/>
              <w14:ligatures w14:val="standardContextual"/>
            </w:rPr>
          </w:pPr>
          <w:hyperlink w:anchor="_Toc195685827" w:history="1">
            <w:r w:rsidRPr="00546B16">
              <w:rPr>
                <w:rStyle w:val="Hyperlink"/>
                <w:noProof/>
              </w:rPr>
              <w:t>Form CC—Workers' Compensation Certification</w:t>
            </w:r>
            <w:r>
              <w:rPr>
                <w:noProof/>
                <w:webHidden/>
              </w:rPr>
              <w:tab/>
            </w:r>
            <w:r>
              <w:rPr>
                <w:noProof/>
                <w:webHidden/>
              </w:rPr>
              <w:fldChar w:fldCharType="begin"/>
            </w:r>
            <w:r>
              <w:rPr>
                <w:noProof/>
                <w:webHidden/>
              </w:rPr>
              <w:instrText xml:space="preserve"> PAGEREF _Toc195685827 \h </w:instrText>
            </w:r>
            <w:r>
              <w:rPr>
                <w:noProof/>
                <w:webHidden/>
              </w:rPr>
            </w:r>
            <w:r>
              <w:rPr>
                <w:noProof/>
                <w:webHidden/>
              </w:rPr>
              <w:fldChar w:fldCharType="separate"/>
            </w:r>
            <w:r w:rsidR="00087A13">
              <w:rPr>
                <w:noProof/>
                <w:webHidden/>
              </w:rPr>
              <w:t>1</w:t>
            </w:r>
            <w:r w:rsidR="003663C9">
              <w:rPr>
                <w:noProof/>
                <w:webHidden/>
              </w:rPr>
              <w:t>22</w:t>
            </w:r>
            <w:r>
              <w:rPr>
                <w:noProof/>
                <w:webHidden/>
              </w:rPr>
              <w:fldChar w:fldCharType="end"/>
            </w:r>
          </w:hyperlink>
        </w:p>
        <w:p w14:paraId="6F1FA1C8" w14:textId="7D9B86D7" w:rsidR="00C530A8" w:rsidRDefault="00C530A8">
          <w:pPr>
            <w:pStyle w:val="TOC3"/>
            <w:rPr>
              <w:rFonts w:asciiTheme="minorHAnsi" w:hAnsiTheme="minorHAnsi"/>
              <w:iCs w:val="0"/>
              <w:noProof/>
              <w:kern w:val="2"/>
              <w:szCs w:val="24"/>
              <w:lang w:eastAsia="en-US"/>
              <w14:ligatures w14:val="standardContextual"/>
            </w:rPr>
          </w:pPr>
          <w:hyperlink w:anchor="_Toc195685828" w:history="1">
            <w:r w:rsidRPr="00546B16">
              <w:rPr>
                <w:rStyle w:val="Hyperlink"/>
                <w:noProof/>
              </w:rPr>
              <w:t>Forms CEA/CEB—Current Expense Formula/Minimum Classroom Compensation</w:t>
            </w:r>
            <w:r>
              <w:rPr>
                <w:noProof/>
                <w:webHidden/>
              </w:rPr>
              <w:tab/>
            </w:r>
            <w:r>
              <w:rPr>
                <w:noProof/>
                <w:webHidden/>
              </w:rPr>
              <w:fldChar w:fldCharType="begin"/>
            </w:r>
            <w:r>
              <w:rPr>
                <w:noProof/>
                <w:webHidden/>
              </w:rPr>
              <w:instrText xml:space="preserve"> PAGEREF _Toc195685828 \h </w:instrText>
            </w:r>
            <w:r>
              <w:rPr>
                <w:noProof/>
                <w:webHidden/>
              </w:rPr>
            </w:r>
            <w:r>
              <w:rPr>
                <w:noProof/>
                <w:webHidden/>
              </w:rPr>
              <w:fldChar w:fldCharType="separate"/>
            </w:r>
            <w:r w:rsidR="00087A13">
              <w:rPr>
                <w:noProof/>
                <w:webHidden/>
              </w:rPr>
              <w:t>1</w:t>
            </w:r>
            <w:r w:rsidR="003663C9">
              <w:rPr>
                <w:noProof/>
                <w:webHidden/>
              </w:rPr>
              <w:t>22</w:t>
            </w:r>
            <w:r>
              <w:rPr>
                <w:noProof/>
                <w:webHidden/>
              </w:rPr>
              <w:fldChar w:fldCharType="end"/>
            </w:r>
          </w:hyperlink>
        </w:p>
        <w:p w14:paraId="2B8E6035" w14:textId="1A116B58" w:rsidR="00C530A8" w:rsidRDefault="00C530A8">
          <w:pPr>
            <w:pStyle w:val="TOC3"/>
            <w:rPr>
              <w:rFonts w:asciiTheme="minorHAnsi" w:hAnsiTheme="minorHAnsi"/>
              <w:iCs w:val="0"/>
              <w:noProof/>
              <w:kern w:val="2"/>
              <w:szCs w:val="24"/>
              <w:lang w:eastAsia="en-US"/>
              <w14:ligatures w14:val="standardContextual"/>
            </w:rPr>
          </w:pPr>
          <w:hyperlink w:anchor="_Toc195685829" w:history="1">
            <w:r w:rsidRPr="00546B16">
              <w:rPr>
                <w:rStyle w:val="Hyperlink"/>
                <w:noProof/>
              </w:rPr>
              <w:t>Form DEBT—Schedule of Long-Term Liabilities</w:t>
            </w:r>
            <w:r>
              <w:rPr>
                <w:noProof/>
                <w:webHidden/>
              </w:rPr>
              <w:tab/>
            </w:r>
            <w:r>
              <w:rPr>
                <w:noProof/>
                <w:webHidden/>
              </w:rPr>
              <w:fldChar w:fldCharType="begin"/>
            </w:r>
            <w:r>
              <w:rPr>
                <w:noProof/>
                <w:webHidden/>
              </w:rPr>
              <w:instrText xml:space="preserve"> PAGEREF _Toc195685829 \h </w:instrText>
            </w:r>
            <w:r>
              <w:rPr>
                <w:noProof/>
                <w:webHidden/>
              </w:rPr>
            </w:r>
            <w:r>
              <w:rPr>
                <w:noProof/>
                <w:webHidden/>
              </w:rPr>
              <w:fldChar w:fldCharType="separate"/>
            </w:r>
            <w:r w:rsidR="00087A13">
              <w:rPr>
                <w:noProof/>
                <w:webHidden/>
              </w:rPr>
              <w:t>12</w:t>
            </w:r>
            <w:r w:rsidR="003663C9">
              <w:rPr>
                <w:noProof/>
                <w:webHidden/>
              </w:rPr>
              <w:t>6</w:t>
            </w:r>
            <w:r>
              <w:rPr>
                <w:noProof/>
                <w:webHidden/>
              </w:rPr>
              <w:fldChar w:fldCharType="end"/>
            </w:r>
          </w:hyperlink>
        </w:p>
        <w:p w14:paraId="100D901F" w14:textId="779AD647" w:rsidR="00C530A8" w:rsidRDefault="00C530A8">
          <w:pPr>
            <w:pStyle w:val="TOC3"/>
            <w:rPr>
              <w:rFonts w:asciiTheme="minorHAnsi" w:hAnsiTheme="minorHAnsi"/>
              <w:iCs w:val="0"/>
              <w:noProof/>
              <w:kern w:val="2"/>
              <w:szCs w:val="24"/>
              <w:lang w:eastAsia="en-US"/>
              <w14:ligatures w14:val="standardContextual"/>
            </w:rPr>
          </w:pPr>
          <w:hyperlink w:anchor="_Toc195685830" w:history="1">
            <w:r w:rsidRPr="00546B16">
              <w:rPr>
                <w:rStyle w:val="Hyperlink"/>
                <w:noProof/>
              </w:rPr>
              <w:t>Form ESMOE—Every Student Succeeds Act Maintenance of Effort</w:t>
            </w:r>
            <w:r>
              <w:rPr>
                <w:noProof/>
                <w:webHidden/>
              </w:rPr>
              <w:tab/>
            </w:r>
            <w:r>
              <w:rPr>
                <w:noProof/>
                <w:webHidden/>
              </w:rPr>
              <w:fldChar w:fldCharType="begin"/>
            </w:r>
            <w:r>
              <w:rPr>
                <w:noProof/>
                <w:webHidden/>
              </w:rPr>
              <w:instrText xml:space="preserve"> PAGEREF _Toc195685830 \h </w:instrText>
            </w:r>
            <w:r>
              <w:rPr>
                <w:noProof/>
                <w:webHidden/>
              </w:rPr>
            </w:r>
            <w:r>
              <w:rPr>
                <w:noProof/>
                <w:webHidden/>
              </w:rPr>
              <w:fldChar w:fldCharType="separate"/>
            </w:r>
            <w:r w:rsidR="00087A13">
              <w:rPr>
                <w:noProof/>
                <w:webHidden/>
              </w:rPr>
              <w:t>12</w:t>
            </w:r>
            <w:r w:rsidR="003663C9">
              <w:rPr>
                <w:noProof/>
                <w:webHidden/>
              </w:rPr>
              <w:t>7</w:t>
            </w:r>
            <w:r>
              <w:rPr>
                <w:noProof/>
                <w:webHidden/>
              </w:rPr>
              <w:fldChar w:fldCharType="end"/>
            </w:r>
          </w:hyperlink>
        </w:p>
        <w:p w14:paraId="735EB7F2" w14:textId="5446CAF1" w:rsidR="00C530A8" w:rsidRDefault="00C530A8">
          <w:pPr>
            <w:pStyle w:val="TOC3"/>
            <w:rPr>
              <w:rFonts w:asciiTheme="minorHAnsi" w:hAnsiTheme="minorHAnsi"/>
              <w:iCs w:val="0"/>
              <w:noProof/>
              <w:kern w:val="2"/>
              <w:szCs w:val="24"/>
              <w:lang w:eastAsia="en-US"/>
              <w14:ligatures w14:val="standardContextual"/>
            </w:rPr>
          </w:pPr>
          <w:hyperlink w:anchor="_Toc195685831" w:history="1">
            <w:r w:rsidRPr="00546B16">
              <w:rPr>
                <w:rStyle w:val="Hyperlink"/>
                <w:noProof/>
              </w:rPr>
              <w:t>Form GANN—Appropriations Limit Calculations</w:t>
            </w:r>
            <w:r>
              <w:rPr>
                <w:noProof/>
                <w:webHidden/>
              </w:rPr>
              <w:tab/>
            </w:r>
            <w:r>
              <w:rPr>
                <w:noProof/>
                <w:webHidden/>
              </w:rPr>
              <w:fldChar w:fldCharType="begin"/>
            </w:r>
            <w:r>
              <w:rPr>
                <w:noProof/>
                <w:webHidden/>
              </w:rPr>
              <w:instrText xml:space="preserve"> PAGEREF _Toc195685831 \h </w:instrText>
            </w:r>
            <w:r>
              <w:rPr>
                <w:noProof/>
                <w:webHidden/>
              </w:rPr>
            </w:r>
            <w:r>
              <w:rPr>
                <w:noProof/>
                <w:webHidden/>
              </w:rPr>
              <w:fldChar w:fldCharType="separate"/>
            </w:r>
            <w:r w:rsidR="00087A13">
              <w:rPr>
                <w:noProof/>
                <w:webHidden/>
              </w:rPr>
              <w:t>13</w:t>
            </w:r>
            <w:r w:rsidR="003663C9">
              <w:rPr>
                <w:noProof/>
                <w:webHidden/>
              </w:rPr>
              <w:t>3</w:t>
            </w:r>
            <w:r>
              <w:rPr>
                <w:noProof/>
                <w:webHidden/>
              </w:rPr>
              <w:fldChar w:fldCharType="end"/>
            </w:r>
          </w:hyperlink>
        </w:p>
        <w:p w14:paraId="13C3B215" w14:textId="66B33293" w:rsidR="00C530A8" w:rsidRDefault="00C530A8">
          <w:pPr>
            <w:pStyle w:val="TOC3"/>
            <w:rPr>
              <w:rFonts w:asciiTheme="minorHAnsi" w:hAnsiTheme="minorHAnsi"/>
              <w:iCs w:val="0"/>
              <w:noProof/>
              <w:kern w:val="2"/>
              <w:szCs w:val="24"/>
              <w:lang w:eastAsia="en-US"/>
              <w14:ligatures w14:val="standardContextual"/>
            </w:rPr>
          </w:pPr>
          <w:hyperlink w:anchor="_Toc195685832" w:history="1">
            <w:r w:rsidRPr="00546B16">
              <w:rPr>
                <w:rStyle w:val="Hyperlink"/>
                <w:noProof/>
              </w:rPr>
              <w:t>School Districts</w:t>
            </w:r>
            <w:r>
              <w:rPr>
                <w:noProof/>
                <w:webHidden/>
              </w:rPr>
              <w:tab/>
            </w:r>
            <w:r>
              <w:rPr>
                <w:noProof/>
                <w:webHidden/>
              </w:rPr>
              <w:fldChar w:fldCharType="begin"/>
            </w:r>
            <w:r>
              <w:rPr>
                <w:noProof/>
                <w:webHidden/>
              </w:rPr>
              <w:instrText xml:space="preserve"> PAGEREF _Toc195685832 \h </w:instrText>
            </w:r>
            <w:r>
              <w:rPr>
                <w:noProof/>
                <w:webHidden/>
              </w:rPr>
            </w:r>
            <w:r>
              <w:rPr>
                <w:noProof/>
                <w:webHidden/>
              </w:rPr>
              <w:fldChar w:fldCharType="separate"/>
            </w:r>
            <w:r w:rsidR="00087A13">
              <w:rPr>
                <w:noProof/>
                <w:webHidden/>
              </w:rPr>
              <w:t>13</w:t>
            </w:r>
            <w:r w:rsidR="003663C9">
              <w:rPr>
                <w:noProof/>
                <w:webHidden/>
              </w:rPr>
              <w:t>4</w:t>
            </w:r>
            <w:r>
              <w:rPr>
                <w:noProof/>
                <w:webHidden/>
              </w:rPr>
              <w:fldChar w:fldCharType="end"/>
            </w:r>
          </w:hyperlink>
        </w:p>
        <w:p w14:paraId="55938A26" w14:textId="62C0E44E" w:rsidR="00C530A8" w:rsidRDefault="00C530A8">
          <w:pPr>
            <w:pStyle w:val="TOC3"/>
            <w:rPr>
              <w:rFonts w:asciiTheme="minorHAnsi" w:hAnsiTheme="minorHAnsi"/>
              <w:iCs w:val="0"/>
              <w:noProof/>
              <w:kern w:val="2"/>
              <w:szCs w:val="24"/>
              <w:lang w:eastAsia="en-US"/>
              <w14:ligatures w14:val="standardContextual"/>
            </w:rPr>
          </w:pPr>
          <w:hyperlink w:anchor="_Toc195685833" w:history="1">
            <w:r w:rsidRPr="00546B16">
              <w:rPr>
                <w:rStyle w:val="Hyperlink"/>
                <w:noProof/>
              </w:rPr>
              <w:t>Form ICR—Indirect Cost Rate Worksheet</w:t>
            </w:r>
            <w:r>
              <w:rPr>
                <w:noProof/>
                <w:webHidden/>
              </w:rPr>
              <w:tab/>
            </w:r>
            <w:r>
              <w:rPr>
                <w:noProof/>
                <w:webHidden/>
              </w:rPr>
              <w:fldChar w:fldCharType="begin"/>
            </w:r>
            <w:r>
              <w:rPr>
                <w:noProof/>
                <w:webHidden/>
              </w:rPr>
              <w:instrText xml:space="preserve"> PAGEREF _Toc195685833 \h </w:instrText>
            </w:r>
            <w:r>
              <w:rPr>
                <w:noProof/>
                <w:webHidden/>
              </w:rPr>
            </w:r>
            <w:r>
              <w:rPr>
                <w:noProof/>
                <w:webHidden/>
              </w:rPr>
              <w:fldChar w:fldCharType="separate"/>
            </w:r>
            <w:r w:rsidR="00087A13">
              <w:rPr>
                <w:noProof/>
                <w:webHidden/>
              </w:rPr>
              <w:t>14</w:t>
            </w:r>
            <w:r w:rsidR="003663C9">
              <w:rPr>
                <w:noProof/>
                <w:webHidden/>
              </w:rPr>
              <w:t>5</w:t>
            </w:r>
            <w:r>
              <w:rPr>
                <w:noProof/>
                <w:webHidden/>
              </w:rPr>
              <w:fldChar w:fldCharType="end"/>
            </w:r>
          </w:hyperlink>
        </w:p>
        <w:p w14:paraId="1827A854" w14:textId="251B57B4" w:rsidR="00C530A8" w:rsidRDefault="00C530A8">
          <w:pPr>
            <w:pStyle w:val="TOC3"/>
            <w:rPr>
              <w:rFonts w:asciiTheme="minorHAnsi" w:hAnsiTheme="minorHAnsi"/>
              <w:iCs w:val="0"/>
              <w:noProof/>
              <w:kern w:val="2"/>
              <w:szCs w:val="24"/>
              <w:lang w:eastAsia="en-US"/>
              <w14:ligatures w14:val="standardContextual"/>
            </w:rPr>
          </w:pPr>
          <w:hyperlink w:anchor="_Toc195685834" w:history="1">
            <w:r w:rsidRPr="00546B16">
              <w:rPr>
                <w:rStyle w:val="Hyperlink"/>
                <w:noProof/>
              </w:rPr>
              <w:t>Form L—Lottery Report</w:t>
            </w:r>
            <w:r>
              <w:rPr>
                <w:noProof/>
                <w:webHidden/>
              </w:rPr>
              <w:tab/>
            </w:r>
            <w:r>
              <w:rPr>
                <w:noProof/>
                <w:webHidden/>
              </w:rPr>
              <w:fldChar w:fldCharType="begin"/>
            </w:r>
            <w:r>
              <w:rPr>
                <w:noProof/>
                <w:webHidden/>
              </w:rPr>
              <w:instrText xml:space="preserve"> PAGEREF _Toc195685834 \h </w:instrText>
            </w:r>
            <w:r>
              <w:rPr>
                <w:noProof/>
                <w:webHidden/>
              </w:rPr>
            </w:r>
            <w:r>
              <w:rPr>
                <w:noProof/>
                <w:webHidden/>
              </w:rPr>
              <w:fldChar w:fldCharType="separate"/>
            </w:r>
            <w:r w:rsidR="00087A13">
              <w:rPr>
                <w:noProof/>
                <w:webHidden/>
              </w:rPr>
              <w:t>1</w:t>
            </w:r>
            <w:r w:rsidR="003663C9">
              <w:rPr>
                <w:noProof/>
                <w:webHidden/>
              </w:rPr>
              <w:t>50</w:t>
            </w:r>
            <w:r>
              <w:rPr>
                <w:noProof/>
                <w:webHidden/>
              </w:rPr>
              <w:fldChar w:fldCharType="end"/>
            </w:r>
          </w:hyperlink>
        </w:p>
        <w:p w14:paraId="44714DCC" w14:textId="190827D9" w:rsidR="00C530A8" w:rsidRDefault="00C530A8">
          <w:pPr>
            <w:pStyle w:val="TOC3"/>
            <w:rPr>
              <w:rFonts w:asciiTheme="minorHAnsi" w:hAnsiTheme="minorHAnsi"/>
              <w:iCs w:val="0"/>
              <w:noProof/>
              <w:kern w:val="2"/>
              <w:szCs w:val="24"/>
              <w:lang w:eastAsia="en-US"/>
              <w14:ligatures w14:val="standardContextual"/>
            </w:rPr>
          </w:pPr>
          <w:hyperlink w:anchor="_Toc195685835" w:history="1">
            <w:r w:rsidRPr="00546B16">
              <w:rPr>
                <w:rStyle w:val="Hyperlink"/>
                <w:noProof/>
              </w:rPr>
              <w:t>Form MYP—Multiyear Projections-Budget</w:t>
            </w:r>
            <w:r>
              <w:rPr>
                <w:noProof/>
                <w:webHidden/>
              </w:rPr>
              <w:tab/>
            </w:r>
            <w:r>
              <w:rPr>
                <w:noProof/>
                <w:webHidden/>
              </w:rPr>
              <w:fldChar w:fldCharType="begin"/>
            </w:r>
            <w:r>
              <w:rPr>
                <w:noProof/>
                <w:webHidden/>
              </w:rPr>
              <w:instrText xml:space="preserve"> PAGEREF _Toc195685835 \h </w:instrText>
            </w:r>
            <w:r>
              <w:rPr>
                <w:noProof/>
                <w:webHidden/>
              </w:rPr>
            </w:r>
            <w:r>
              <w:rPr>
                <w:noProof/>
                <w:webHidden/>
              </w:rPr>
              <w:fldChar w:fldCharType="separate"/>
            </w:r>
            <w:r w:rsidR="00087A13">
              <w:rPr>
                <w:noProof/>
                <w:webHidden/>
              </w:rPr>
              <w:t>1</w:t>
            </w:r>
            <w:r w:rsidR="003663C9">
              <w:rPr>
                <w:noProof/>
                <w:webHidden/>
              </w:rPr>
              <w:t>52</w:t>
            </w:r>
            <w:r>
              <w:rPr>
                <w:noProof/>
                <w:webHidden/>
              </w:rPr>
              <w:fldChar w:fldCharType="end"/>
            </w:r>
          </w:hyperlink>
        </w:p>
        <w:p w14:paraId="49C25630" w14:textId="7507CAE1" w:rsidR="00C530A8" w:rsidRDefault="00C530A8">
          <w:pPr>
            <w:pStyle w:val="TOC3"/>
            <w:rPr>
              <w:rFonts w:asciiTheme="minorHAnsi" w:hAnsiTheme="minorHAnsi"/>
              <w:iCs w:val="0"/>
              <w:noProof/>
              <w:kern w:val="2"/>
              <w:szCs w:val="24"/>
              <w:lang w:eastAsia="en-US"/>
              <w14:ligatures w14:val="standardContextual"/>
            </w:rPr>
          </w:pPr>
          <w:hyperlink w:anchor="_Toc195685836" w:history="1">
            <w:r w:rsidRPr="00546B16">
              <w:rPr>
                <w:rStyle w:val="Hyperlink"/>
                <w:noProof/>
              </w:rPr>
              <w:t>Form PCR—Program Cost Report</w:t>
            </w:r>
            <w:r>
              <w:rPr>
                <w:noProof/>
                <w:webHidden/>
              </w:rPr>
              <w:tab/>
            </w:r>
            <w:r>
              <w:rPr>
                <w:noProof/>
                <w:webHidden/>
              </w:rPr>
              <w:fldChar w:fldCharType="begin"/>
            </w:r>
            <w:r>
              <w:rPr>
                <w:noProof/>
                <w:webHidden/>
              </w:rPr>
              <w:instrText xml:space="preserve"> PAGEREF _Toc195685836 \h </w:instrText>
            </w:r>
            <w:r>
              <w:rPr>
                <w:noProof/>
                <w:webHidden/>
              </w:rPr>
            </w:r>
            <w:r>
              <w:rPr>
                <w:noProof/>
                <w:webHidden/>
              </w:rPr>
              <w:fldChar w:fldCharType="separate"/>
            </w:r>
            <w:r w:rsidR="00087A13">
              <w:rPr>
                <w:noProof/>
                <w:webHidden/>
              </w:rPr>
              <w:t>15</w:t>
            </w:r>
            <w:r w:rsidR="003663C9">
              <w:rPr>
                <w:noProof/>
                <w:webHidden/>
              </w:rPr>
              <w:t>5</w:t>
            </w:r>
            <w:r>
              <w:rPr>
                <w:noProof/>
                <w:webHidden/>
              </w:rPr>
              <w:fldChar w:fldCharType="end"/>
            </w:r>
          </w:hyperlink>
        </w:p>
        <w:p w14:paraId="3F71496D" w14:textId="40FB0219" w:rsidR="00C530A8" w:rsidRDefault="00C530A8">
          <w:pPr>
            <w:pStyle w:val="TOC3"/>
            <w:rPr>
              <w:rFonts w:asciiTheme="minorHAnsi" w:hAnsiTheme="minorHAnsi"/>
              <w:iCs w:val="0"/>
              <w:noProof/>
              <w:kern w:val="2"/>
              <w:szCs w:val="24"/>
              <w:lang w:eastAsia="en-US"/>
              <w14:ligatures w14:val="standardContextual"/>
            </w:rPr>
          </w:pPr>
          <w:hyperlink w:anchor="_Toc195685837" w:history="1">
            <w:r w:rsidRPr="00546B16">
              <w:rPr>
                <w:rStyle w:val="Hyperlink"/>
                <w:noProof/>
              </w:rPr>
              <w:t>Form PCRAF—Program Cost Report Schedule of Allocation Factors</w:t>
            </w:r>
            <w:r>
              <w:rPr>
                <w:noProof/>
                <w:webHidden/>
              </w:rPr>
              <w:tab/>
            </w:r>
            <w:r>
              <w:rPr>
                <w:noProof/>
                <w:webHidden/>
              </w:rPr>
              <w:fldChar w:fldCharType="begin"/>
            </w:r>
            <w:r>
              <w:rPr>
                <w:noProof/>
                <w:webHidden/>
              </w:rPr>
              <w:instrText xml:space="preserve"> PAGEREF _Toc195685837 \h </w:instrText>
            </w:r>
            <w:r>
              <w:rPr>
                <w:noProof/>
                <w:webHidden/>
              </w:rPr>
            </w:r>
            <w:r>
              <w:rPr>
                <w:noProof/>
                <w:webHidden/>
              </w:rPr>
              <w:fldChar w:fldCharType="separate"/>
            </w:r>
            <w:r w:rsidR="00087A13">
              <w:rPr>
                <w:noProof/>
                <w:webHidden/>
              </w:rPr>
              <w:t>15</w:t>
            </w:r>
            <w:r w:rsidR="003663C9">
              <w:rPr>
                <w:noProof/>
                <w:webHidden/>
              </w:rPr>
              <w:t>7</w:t>
            </w:r>
            <w:r>
              <w:rPr>
                <w:noProof/>
                <w:webHidden/>
              </w:rPr>
              <w:fldChar w:fldCharType="end"/>
            </w:r>
          </w:hyperlink>
        </w:p>
        <w:p w14:paraId="781ABA34" w14:textId="3933A678" w:rsidR="00C530A8" w:rsidRDefault="00C530A8">
          <w:pPr>
            <w:pStyle w:val="TOC3"/>
            <w:rPr>
              <w:rFonts w:asciiTheme="minorHAnsi" w:hAnsiTheme="minorHAnsi"/>
              <w:iCs w:val="0"/>
              <w:noProof/>
              <w:kern w:val="2"/>
              <w:szCs w:val="24"/>
              <w:lang w:eastAsia="en-US"/>
              <w14:ligatures w14:val="standardContextual"/>
            </w:rPr>
          </w:pPr>
          <w:hyperlink w:anchor="_Toc195685838" w:history="1">
            <w:r w:rsidRPr="00546B16">
              <w:rPr>
                <w:rStyle w:val="Hyperlink"/>
                <w:noProof/>
              </w:rPr>
              <w:t>Form SEA—Special Education Revenue Allocations</w:t>
            </w:r>
            <w:r>
              <w:rPr>
                <w:noProof/>
                <w:webHidden/>
              </w:rPr>
              <w:tab/>
            </w:r>
            <w:r>
              <w:rPr>
                <w:noProof/>
                <w:webHidden/>
              </w:rPr>
              <w:fldChar w:fldCharType="begin"/>
            </w:r>
            <w:r>
              <w:rPr>
                <w:noProof/>
                <w:webHidden/>
              </w:rPr>
              <w:instrText xml:space="preserve"> PAGEREF _Toc195685838 \h </w:instrText>
            </w:r>
            <w:r>
              <w:rPr>
                <w:noProof/>
                <w:webHidden/>
              </w:rPr>
            </w:r>
            <w:r>
              <w:rPr>
                <w:noProof/>
                <w:webHidden/>
              </w:rPr>
              <w:fldChar w:fldCharType="separate"/>
            </w:r>
            <w:r w:rsidR="00087A13">
              <w:rPr>
                <w:noProof/>
                <w:webHidden/>
              </w:rPr>
              <w:t>15</w:t>
            </w:r>
            <w:r w:rsidR="003663C9">
              <w:rPr>
                <w:noProof/>
                <w:webHidden/>
              </w:rPr>
              <w:t>8</w:t>
            </w:r>
            <w:r>
              <w:rPr>
                <w:noProof/>
                <w:webHidden/>
              </w:rPr>
              <w:fldChar w:fldCharType="end"/>
            </w:r>
          </w:hyperlink>
        </w:p>
        <w:p w14:paraId="34665467" w14:textId="6D1E7599" w:rsidR="00C530A8" w:rsidRDefault="00C530A8">
          <w:pPr>
            <w:pStyle w:val="TOC3"/>
            <w:rPr>
              <w:rFonts w:asciiTheme="minorHAnsi" w:hAnsiTheme="minorHAnsi"/>
              <w:iCs w:val="0"/>
              <w:noProof/>
              <w:kern w:val="2"/>
              <w:szCs w:val="24"/>
              <w:lang w:eastAsia="en-US"/>
              <w14:ligatures w14:val="standardContextual"/>
            </w:rPr>
          </w:pPr>
          <w:hyperlink w:anchor="_Toc195685839" w:history="1">
            <w:r w:rsidRPr="00546B16">
              <w:rPr>
                <w:rStyle w:val="Hyperlink"/>
                <w:noProof/>
              </w:rPr>
              <w:t>Form SEAS—Special Education Revenue Allocations Setup</w:t>
            </w:r>
            <w:r>
              <w:rPr>
                <w:noProof/>
                <w:webHidden/>
              </w:rPr>
              <w:tab/>
            </w:r>
            <w:r>
              <w:rPr>
                <w:noProof/>
                <w:webHidden/>
              </w:rPr>
              <w:fldChar w:fldCharType="begin"/>
            </w:r>
            <w:r>
              <w:rPr>
                <w:noProof/>
                <w:webHidden/>
              </w:rPr>
              <w:instrText xml:space="preserve"> PAGEREF _Toc195685839 \h </w:instrText>
            </w:r>
            <w:r>
              <w:rPr>
                <w:noProof/>
                <w:webHidden/>
              </w:rPr>
            </w:r>
            <w:r>
              <w:rPr>
                <w:noProof/>
                <w:webHidden/>
              </w:rPr>
              <w:fldChar w:fldCharType="separate"/>
            </w:r>
            <w:r w:rsidR="00087A13">
              <w:rPr>
                <w:noProof/>
                <w:webHidden/>
              </w:rPr>
              <w:t>15</w:t>
            </w:r>
            <w:r w:rsidR="003663C9">
              <w:rPr>
                <w:noProof/>
                <w:webHidden/>
              </w:rPr>
              <w:t>8</w:t>
            </w:r>
            <w:r>
              <w:rPr>
                <w:noProof/>
                <w:webHidden/>
              </w:rPr>
              <w:fldChar w:fldCharType="end"/>
            </w:r>
          </w:hyperlink>
        </w:p>
        <w:p w14:paraId="54C0C277" w14:textId="3F85F437" w:rsidR="00C530A8" w:rsidRDefault="00C530A8">
          <w:pPr>
            <w:pStyle w:val="TOC3"/>
            <w:rPr>
              <w:rFonts w:asciiTheme="minorHAnsi" w:hAnsiTheme="minorHAnsi"/>
              <w:iCs w:val="0"/>
              <w:noProof/>
              <w:kern w:val="2"/>
              <w:szCs w:val="24"/>
              <w:lang w:eastAsia="en-US"/>
              <w14:ligatures w14:val="standardContextual"/>
            </w:rPr>
          </w:pPr>
          <w:hyperlink w:anchor="_Toc195685840" w:history="1">
            <w:r w:rsidRPr="00546B16">
              <w:rPr>
                <w:rStyle w:val="Hyperlink"/>
                <w:noProof/>
              </w:rPr>
              <w:t>Forms SIAA/SIAB—Summary of Interfund Activities – Actuals/Budget</w:t>
            </w:r>
            <w:r>
              <w:rPr>
                <w:noProof/>
                <w:webHidden/>
              </w:rPr>
              <w:tab/>
            </w:r>
            <w:r>
              <w:rPr>
                <w:noProof/>
                <w:webHidden/>
              </w:rPr>
              <w:fldChar w:fldCharType="begin"/>
            </w:r>
            <w:r>
              <w:rPr>
                <w:noProof/>
                <w:webHidden/>
              </w:rPr>
              <w:instrText xml:space="preserve"> PAGEREF _Toc195685840 \h </w:instrText>
            </w:r>
            <w:r>
              <w:rPr>
                <w:noProof/>
                <w:webHidden/>
              </w:rPr>
            </w:r>
            <w:r>
              <w:rPr>
                <w:noProof/>
                <w:webHidden/>
              </w:rPr>
              <w:fldChar w:fldCharType="separate"/>
            </w:r>
            <w:r w:rsidR="00087A13">
              <w:rPr>
                <w:noProof/>
                <w:webHidden/>
              </w:rPr>
              <w:t>15</w:t>
            </w:r>
            <w:r w:rsidR="003663C9">
              <w:rPr>
                <w:noProof/>
                <w:webHidden/>
              </w:rPr>
              <w:t>9</w:t>
            </w:r>
            <w:r>
              <w:rPr>
                <w:noProof/>
                <w:webHidden/>
              </w:rPr>
              <w:fldChar w:fldCharType="end"/>
            </w:r>
          </w:hyperlink>
        </w:p>
        <w:p w14:paraId="01F14147" w14:textId="66874254" w:rsidR="00C530A8" w:rsidRDefault="00C530A8" w:rsidP="009B0BCF">
          <w:pPr>
            <w:pStyle w:val="TOC2"/>
            <w:rPr>
              <w:rFonts w:asciiTheme="minorHAnsi" w:hAnsiTheme="minorHAnsi" w:cstheme="minorBidi"/>
              <w:caps/>
              <w:kern w:val="2"/>
              <w:lang w:eastAsia="en-US"/>
              <w14:ligatures w14:val="standardContextual"/>
            </w:rPr>
          </w:pPr>
          <w:hyperlink w:anchor="_Toc195685841" w:history="1">
            <w:r w:rsidRPr="00546B16">
              <w:rPr>
                <w:rStyle w:val="Hyperlink"/>
                <w:snapToGrid w:val="0"/>
              </w:rPr>
              <w:t>I</w:t>
            </w:r>
            <w:r w:rsidR="00AF3CA3">
              <w:rPr>
                <w:rStyle w:val="Hyperlink"/>
                <w:snapToGrid w:val="0"/>
              </w:rPr>
              <w:t>nterim</w:t>
            </w:r>
            <w:r w:rsidRPr="00546B16">
              <w:rPr>
                <w:rStyle w:val="Hyperlink"/>
                <w:snapToGrid w:val="0"/>
              </w:rPr>
              <w:t xml:space="preserve"> </w:t>
            </w:r>
            <w:r w:rsidR="00AF3CA3" w:rsidRPr="00546B16">
              <w:rPr>
                <w:rStyle w:val="Hyperlink"/>
                <w:snapToGrid w:val="0"/>
              </w:rPr>
              <w:t>S</w:t>
            </w:r>
            <w:r w:rsidR="00AF3CA3">
              <w:rPr>
                <w:rStyle w:val="Hyperlink"/>
                <w:snapToGrid w:val="0"/>
              </w:rPr>
              <w:t>upplemental</w:t>
            </w:r>
            <w:r w:rsidR="00AF3CA3" w:rsidRPr="00546B16">
              <w:rPr>
                <w:rStyle w:val="Hyperlink"/>
                <w:snapToGrid w:val="0"/>
              </w:rPr>
              <w:t xml:space="preserve"> D</w:t>
            </w:r>
            <w:r w:rsidR="00AF3CA3">
              <w:rPr>
                <w:rStyle w:val="Hyperlink"/>
                <w:snapToGrid w:val="0"/>
              </w:rPr>
              <w:t>ata</w:t>
            </w:r>
            <w:r w:rsidR="00AF3CA3" w:rsidRPr="00546B16">
              <w:rPr>
                <w:rStyle w:val="Hyperlink"/>
                <w:snapToGrid w:val="0"/>
              </w:rPr>
              <w:t xml:space="preserve"> F</w:t>
            </w:r>
            <w:r w:rsidR="00AF3CA3">
              <w:rPr>
                <w:rStyle w:val="Hyperlink"/>
                <w:snapToGrid w:val="0"/>
              </w:rPr>
              <w:t>orms</w:t>
            </w:r>
            <w:r>
              <w:rPr>
                <w:webHidden/>
              </w:rPr>
              <w:tab/>
            </w:r>
            <w:r>
              <w:rPr>
                <w:webHidden/>
              </w:rPr>
              <w:fldChar w:fldCharType="begin"/>
            </w:r>
            <w:r>
              <w:rPr>
                <w:webHidden/>
              </w:rPr>
              <w:instrText xml:space="preserve"> PAGEREF _Toc195685841 \h </w:instrText>
            </w:r>
            <w:r>
              <w:rPr>
                <w:webHidden/>
              </w:rPr>
            </w:r>
            <w:r>
              <w:rPr>
                <w:webHidden/>
              </w:rPr>
              <w:fldChar w:fldCharType="separate"/>
            </w:r>
            <w:r w:rsidR="00087A13">
              <w:rPr>
                <w:webHidden/>
              </w:rPr>
              <w:t>15</w:t>
            </w:r>
            <w:r w:rsidR="003663C9">
              <w:rPr>
                <w:webHidden/>
              </w:rPr>
              <w:t>9</w:t>
            </w:r>
            <w:r>
              <w:rPr>
                <w:webHidden/>
              </w:rPr>
              <w:fldChar w:fldCharType="end"/>
            </w:r>
          </w:hyperlink>
        </w:p>
        <w:p w14:paraId="1F61DF71" w14:textId="54FBCA2F" w:rsidR="00C530A8" w:rsidRDefault="00C530A8">
          <w:pPr>
            <w:pStyle w:val="TOC3"/>
            <w:rPr>
              <w:rFonts w:asciiTheme="minorHAnsi" w:hAnsiTheme="minorHAnsi"/>
              <w:iCs w:val="0"/>
              <w:noProof/>
              <w:kern w:val="2"/>
              <w:szCs w:val="24"/>
              <w:lang w:eastAsia="en-US"/>
              <w14:ligatures w14:val="standardContextual"/>
            </w:rPr>
          </w:pPr>
          <w:hyperlink w:anchor="_Toc195685842" w:history="1">
            <w:r w:rsidRPr="00546B16">
              <w:rPr>
                <w:rStyle w:val="Hyperlink"/>
                <w:noProof/>
              </w:rPr>
              <w:t>Form AI—Average Daily Attendance (</w:t>
            </w:r>
            <w:r w:rsidR="00562A33">
              <w:rPr>
                <w:rStyle w:val="Hyperlink"/>
                <w:noProof/>
              </w:rPr>
              <w:t>N</w:t>
            </w:r>
            <w:r w:rsidRPr="00546B16">
              <w:rPr>
                <w:rStyle w:val="Hyperlink"/>
                <w:noProof/>
              </w:rPr>
              <w:t xml:space="preserve">ot </w:t>
            </w:r>
            <w:r w:rsidR="00562A33">
              <w:rPr>
                <w:rStyle w:val="Hyperlink"/>
                <w:noProof/>
              </w:rPr>
              <w:t>A</w:t>
            </w:r>
            <w:r w:rsidRPr="00546B16">
              <w:rPr>
                <w:rStyle w:val="Hyperlink"/>
                <w:noProof/>
              </w:rPr>
              <w:t>pplicable for JPAs)</w:t>
            </w:r>
            <w:r>
              <w:rPr>
                <w:noProof/>
                <w:webHidden/>
              </w:rPr>
              <w:tab/>
            </w:r>
            <w:r>
              <w:rPr>
                <w:noProof/>
                <w:webHidden/>
              </w:rPr>
              <w:fldChar w:fldCharType="begin"/>
            </w:r>
            <w:r>
              <w:rPr>
                <w:noProof/>
                <w:webHidden/>
              </w:rPr>
              <w:instrText xml:space="preserve"> PAGEREF _Toc195685842 \h </w:instrText>
            </w:r>
            <w:r>
              <w:rPr>
                <w:noProof/>
                <w:webHidden/>
              </w:rPr>
            </w:r>
            <w:r>
              <w:rPr>
                <w:noProof/>
                <w:webHidden/>
              </w:rPr>
              <w:fldChar w:fldCharType="separate"/>
            </w:r>
            <w:r w:rsidR="00087A13">
              <w:rPr>
                <w:noProof/>
                <w:webHidden/>
              </w:rPr>
              <w:t>15</w:t>
            </w:r>
            <w:r w:rsidR="003663C9">
              <w:rPr>
                <w:noProof/>
                <w:webHidden/>
              </w:rPr>
              <w:t>9</w:t>
            </w:r>
            <w:r>
              <w:rPr>
                <w:noProof/>
                <w:webHidden/>
              </w:rPr>
              <w:fldChar w:fldCharType="end"/>
            </w:r>
          </w:hyperlink>
        </w:p>
        <w:p w14:paraId="08C5B0B2" w14:textId="3C5CAAEB" w:rsidR="00C530A8" w:rsidRDefault="00C530A8">
          <w:pPr>
            <w:pStyle w:val="TOC3"/>
            <w:rPr>
              <w:rFonts w:asciiTheme="minorHAnsi" w:hAnsiTheme="minorHAnsi"/>
              <w:iCs w:val="0"/>
              <w:noProof/>
              <w:kern w:val="2"/>
              <w:szCs w:val="24"/>
              <w:lang w:eastAsia="en-US"/>
              <w14:ligatures w14:val="standardContextual"/>
            </w:rPr>
          </w:pPr>
          <w:hyperlink w:anchor="_Toc195685843" w:history="1">
            <w:r w:rsidRPr="00546B16">
              <w:rPr>
                <w:rStyle w:val="Hyperlink"/>
                <w:noProof/>
              </w:rPr>
              <w:t>Form CASH—Cashflow Worksheet</w:t>
            </w:r>
            <w:r>
              <w:rPr>
                <w:noProof/>
                <w:webHidden/>
              </w:rPr>
              <w:tab/>
            </w:r>
            <w:r>
              <w:rPr>
                <w:noProof/>
                <w:webHidden/>
              </w:rPr>
              <w:fldChar w:fldCharType="begin"/>
            </w:r>
            <w:r>
              <w:rPr>
                <w:noProof/>
                <w:webHidden/>
              </w:rPr>
              <w:instrText xml:space="preserve"> PAGEREF _Toc195685843 \h </w:instrText>
            </w:r>
            <w:r>
              <w:rPr>
                <w:noProof/>
                <w:webHidden/>
              </w:rPr>
            </w:r>
            <w:r>
              <w:rPr>
                <w:noProof/>
                <w:webHidden/>
              </w:rPr>
              <w:fldChar w:fldCharType="separate"/>
            </w:r>
            <w:r w:rsidR="00087A13">
              <w:rPr>
                <w:noProof/>
                <w:webHidden/>
              </w:rPr>
              <w:t>15</w:t>
            </w:r>
            <w:r w:rsidR="003663C9">
              <w:rPr>
                <w:noProof/>
                <w:webHidden/>
              </w:rPr>
              <w:t>9</w:t>
            </w:r>
            <w:r>
              <w:rPr>
                <w:noProof/>
                <w:webHidden/>
              </w:rPr>
              <w:fldChar w:fldCharType="end"/>
            </w:r>
          </w:hyperlink>
        </w:p>
        <w:p w14:paraId="23186173" w14:textId="4026E961" w:rsidR="00C530A8" w:rsidRDefault="00C530A8">
          <w:pPr>
            <w:pStyle w:val="TOC3"/>
            <w:rPr>
              <w:rFonts w:asciiTheme="minorHAnsi" w:hAnsiTheme="minorHAnsi"/>
              <w:iCs w:val="0"/>
              <w:noProof/>
              <w:kern w:val="2"/>
              <w:szCs w:val="24"/>
              <w:lang w:eastAsia="en-US"/>
              <w14:ligatures w14:val="standardContextual"/>
            </w:rPr>
          </w:pPr>
          <w:hyperlink w:anchor="_Toc195685844" w:history="1">
            <w:r w:rsidRPr="00546B16">
              <w:rPr>
                <w:rStyle w:val="Hyperlink"/>
                <w:noProof/>
              </w:rPr>
              <w:t>Form CI—Certification of Interim Report</w:t>
            </w:r>
            <w:r>
              <w:rPr>
                <w:noProof/>
                <w:webHidden/>
              </w:rPr>
              <w:tab/>
            </w:r>
            <w:r>
              <w:rPr>
                <w:noProof/>
                <w:webHidden/>
              </w:rPr>
              <w:fldChar w:fldCharType="begin"/>
            </w:r>
            <w:r>
              <w:rPr>
                <w:noProof/>
                <w:webHidden/>
              </w:rPr>
              <w:instrText xml:space="preserve"> PAGEREF _Toc195685844 \h </w:instrText>
            </w:r>
            <w:r>
              <w:rPr>
                <w:noProof/>
                <w:webHidden/>
              </w:rPr>
            </w:r>
            <w:r>
              <w:rPr>
                <w:noProof/>
                <w:webHidden/>
              </w:rPr>
              <w:fldChar w:fldCharType="separate"/>
            </w:r>
            <w:r w:rsidR="00087A13">
              <w:rPr>
                <w:noProof/>
                <w:webHidden/>
              </w:rPr>
              <w:t>15</w:t>
            </w:r>
            <w:r w:rsidR="003663C9">
              <w:rPr>
                <w:noProof/>
                <w:webHidden/>
              </w:rPr>
              <w:t>9</w:t>
            </w:r>
            <w:r>
              <w:rPr>
                <w:noProof/>
                <w:webHidden/>
              </w:rPr>
              <w:fldChar w:fldCharType="end"/>
            </w:r>
          </w:hyperlink>
        </w:p>
        <w:p w14:paraId="795F48DF" w14:textId="7349C451" w:rsidR="00C530A8" w:rsidRDefault="00C530A8">
          <w:pPr>
            <w:pStyle w:val="TOC3"/>
            <w:rPr>
              <w:rFonts w:asciiTheme="minorHAnsi" w:hAnsiTheme="minorHAnsi"/>
              <w:iCs w:val="0"/>
              <w:noProof/>
              <w:kern w:val="2"/>
              <w:szCs w:val="24"/>
              <w:lang w:eastAsia="en-US"/>
              <w14:ligatures w14:val="standardContextual"/>
            </w:rPr>
          </w:pPr>
          <w:hyperlink w:anchor="_Toc195685845" w:history="1">
            <w:r w:rsidRPr="00546B16">
              <w:rPr>
                <w:rStyle w:val="Hyperlink"/>
                <w:noProof/>
              </w:rPr>
              <w:t>Form ESMOE—Every Student Succeeds Act Maintenance of Effort</w:t>
            </w:r>
            <w:r>
              <w:rPr>
                <w:noProof/>
                <w:webHidden/>
              </w:rPr>
              <w:tab/>
            </w:r>
            <w:r>
              <w:rPr>
                <w:noProof/>
                <w:webHidden/>
              </w:rPr>
              <w:fldChar w:fldCharType="begin"/>
            </w:r>
            <w:r>
              <w:rPr>
                <w:noProof/>
                <w:webHidden/>
              </w:rPr>
              <w:instrText xml:space="preserve"> PAGEREF _Toc195685845 \h </w:instrText>
            </w:r>
            <w:r>
              <w:rPr>
                <w:noProof/>
                <w:webHidden/>
              </w:rPr>
            </w:r>
            <w:r>
              <w:rPr>
                <w:noProof/>
                <w:webHidden/>
              </w:rPr>
              <w:fldChar w:fldCharType="separate"/>
            </w:r>
            <w:r w:rsidR="00087A13">
              <w:rPr>
                <w:noProof/>
                <w:webHidden/>
              </w:rPr>
              <w:t>1</w:t>
            </w:r>
            <w:r w:rsidR="00CC57FD">
              <w:rPr>
                <w:noProof/>
                <w:webHidden/>
              </w:rPr>
              <w:t>60</w:t>
            </w:r>
            <w:r>
              <w:rPr>
                <w:noProof/>
                <w:webHidden/>
              </w:rPr>
              <w:fldChar w:fldCharType="end"/>
            </w:r>
          </w:hyperlink>
        </w:p>
        <w:p w14:paraId="577B99E2" w14:textId="61E17238" w:rsidR="00C530A8" w:rsidRDefault="00C530A8">
          <w:pPr>
            <w:pStyle w:val="TOC3"/>
            <w:rPr>
              <w:rFonts w:asciiTheme="minorHAnsi" w:hAnsiTheme="minorHAnsi"/>
              <w:iCs w:val="0"/>
              <w:noProof/>
              <w:kern w:val="2"/>
              <w:szCs w:val="24"/>
              <w:lang w:eastAsia="en-US"/>
              <w14:ligatures w14:val="standardContextual"/>
            </w:rPr>
          </w:pPr>
          <w:hyperlink w:anchor="_Toc195685846" w:history="1">
            <w:r w:rsidRPr="00546B16">
              <w:rPr>
                <w:rStyle w:val="Hyperlink"/>
                <w:noProof/>
              </w:rPr>
              <w:t>Form ICR—Indirect Cost Rate Worksheet</w:t>
            </w:r>
            <w:r>
              <w:rPr>
                <w:noProof/>
                <w:webHidden/>
              </w:rPr>
              <w:tab/>
            </w:r>
            <w:r>
              <w:rPr>
                <w:noProof/>
                <w:webHidden/>
              </w:rPr>
              <w:fldChar w:fldCharType="begin"/>
            </w:r>
            <w:r>
              <w:rPr>
                <w:noProof/>
                <w:webHidden/>
              </w:rPr>
              <w:instrText xml:space="preserve"> PAGEREF _Toc195685846 \h </w:instrText>
            </w:r>
            <w:r>
              <w:rPr>
                <w:noProof/>
                <w:webHidden/>
              </w:rPr>
            </w:r>
            <w:r>
              <w:rPr>
                <w:noProof/>
                <w:webHidden/>
              </w:rPr>
              <w:fldChar w:fldCharType="separate"/>
            </w:r>
            <w:r w:rsidR="00087A13">
              <w:rPr>
                <w:noProof/>
                <w:webHidden/>
              </w:rPr>
              <w:t>1</w:t>
            </w:r>
            <w:r w:rsidR="00CC57FD">
              <w:rPr>
                <w:noProof/>
                <w:webHidden/>
              </w:rPr>
              <w:t>60</w:t>
            </w:r>
            <w:r>
              <w:rPr>
                <w:noProof/>
                <w:webHidden/>
              </w:rPr>
              <w:fldChar w:fldCharType="end"/>
            </w:r>
          </w:hyperlink>
        </w:p>
        <w:p w14:paraId="3BCB4B25" w14:textId="77506983" w:rsidR="00C530A8" w:rsidRDefault="00C530A8">
          <w:pPr>
            <w:pStyle w:val="TOC3"/>
            <w:rPr>
              <w:rFonts w:asciiTheme="minorHAnsi" w:hAnsiTheme="minorHAnsi"/>
              <w:iCs w:val="0"/>
              <w:noProof/>
              <w:kern w:val="2"/>
              <w:szCs w:val="24"/>
              <w:lang w:eastAsia="en-US"/>
              <w14:ligatures w14:val="standardContextual"/>
            </w:rPr>
          </w:pPr>
          <w:hyperlink w:anchor="_Toc195685847" w:history="1">
            <w:r w:rsidRPr="00546B16">
              <w:rPr>
                <w:rStyle w:val="Hyperlink"/>
                <w:noProof/>
              </w:rPr>
              <w:t>Form MYPI—Multiyear Projections—Interim</w:t>
            </w:r>
            <w:r>
              <w:rPr>
                <w:noProof/>
                <w:webHidden/>
              </w:rPr>
              <w:tab/>
            </w:r>
            <w:r>
              <w:rPr>
                <w:noProof/>
                <w:webHidden/>
              </w:rPr>
              <w:fldChar w:fldCharType="begin"/>
            </w:r>
            <w:r>
              <w:rPr>
                <w:noProof/>
                <w:webHidden/>
              </w:rPr>
              <w:instrText xml:space="preserve"> PAGEREF _Toc195685847 \h </w:instrText>
            </w:r>
            <w:r>
              <w:rPr>
                <w:noProof/>
                <w:webHidden/>
              </w:rPr>
            </w:r>
            <w:r>
              <w:rPr>
                <w:noProof/>
                <w:webHidden/>
              </w:rPr>
              <w:fldChar w:fldCharType="separate"/>
            </w:r>
            <w:r w:rsidR="00087A13">
              <w:rPr>
                <w:noProof/>
                <w:webHidden/>
              </w:rPr>
              <w:t>1</w:t>
            </w:r>
            <w:r w:rsidR="00CC57FD">
              <w:rPr>
                <w:noProof/>
                <w:webHidden/>
              </w:rPr>
              <w:t>61</w:t>
            </w:r>
            <w:r>
              <w:rPr>
                <w:noProof/>
                <w:webHidden/>
              </w:rPr>
              <w:fldChar w:fldCharType="end"/>
            </w:r>
          </w:hyperlink>
        </w:p>
        <w:p w14:paraId="010E8E55" w14:textId="2F5CB976" w:rsidR="00C530A8" w:rsidRDefault="00C530A8">
          <w:pPr>
            <w:pStyle w:val="TOC3"/>
            <w:rPr>
              <w:rFonts w:asciiTheme="minorHAnsi" w:hAnsiTheme="minorHAnsi"/>
              <w:iCs w:val="0"/>
              <w:noProof/>
              <w:kern w:val="2"/>
              <w:szCs w:val="24"/>
              <w:lang w:eastAsia="en-US"/>
              <w14:ligatures w14:val="standardContextual"/>
            </w:rPr>
          </w:pPr>
          <w:hyperlink w:anchor="_Toc195685848" w:history="1">
            <w:r w:rsidRPr="00546B16">
              <w:rPr>
                <w:rStyle w:val="Hyperlink"/>
                <w:noProof/>
              </w:rPr>
              <w:t>Form MYPIO—Multiyear Projections—Interim, Other Funds</w:t>
            </w:r>
            <w:r>
              <w:rPr>
                <w:noProof/>
                <w:webHidden/>
              </w:rPr>
              <w:tab/>
            </w:r>
            <w:r>
              <w:rPr>
                <w:noProof/>
                <w:webHidden/>
              </w:rPr>
              <w:fldChar w:fldCharType="begin"/>
            </w:r>
            <w:r>
              <w:rPr>
                <w:noProof/>
                <w:webHidden/>
              </w:rPr>
              <w:instrText xml:space="preserve"> PAGEREF _Toc195685848 \h </w:instrText>
            </w:r>
            <w:r>
              <w:rPr>
                <w:noProof/>
                <w:webHidden/>
              </w:rPr>
            </w:r>
            <w:r>
              <w:rPr>
                <w:noProof/>
                <w:webHidden/>
              </w:rPr>
              <w:fldChar w:fldCharType="separate"/>
            </w:r>
            <w:r w:rsidR="00087A13">
              <w:rPr>
                <w:noProof/>
                <w:webHidden/>
              </w:rPr>
              <w:t>16</w:t>
            </w:r>
            <w:r w:rsidR="00CC57FD">
              <w:rPr>
                <w:noProof/>
                <w:webHidden/>
              </w:rPr>
              <w:t>3</w:t>
            </w:r>
            <w:r>
              <w:rPr>
                <w:noProof/>
                <w:webHidden/>
              </w:rPr>
              <w:fldChar w:fldCharType="end"/>
            </w:r>
          </w:hyperlink>
        </w:p>
        <w:p w14:paraId="2676F5B9" w14:textId="2781498F" w:rsidR="00C530A8" w:rsidRDefault="00C530A8">
          <w:pPr>
            <w:pStyle w:val="TOC3"/>
            <w:rPr>
              <w:rFonts w:asciiTheme="minorHAnsi" w:hAnsiTheme="minorHAnsi"/>
              <w:iCs w:val="0"/>
              <w:noProof/>
              <w:kern w:val="2"/>
              <w:szCs w:val="24"/>
              <w:lang w:eastAsia="en-US"/>
              <w14:ligatures w14:val="standardContextual"/>
            </w:rPr>
          </w:pPr>
          <w:hyperlink w:anchor="_Toc195685849" w:history="1">
            <w:r w:rsidRPr="00546B16">
              <w:rPr>
                <w:rStyle w:val="Hyperlink"/>
                <w:noProof/>
              </w:rPr>
              <w:t>Form SIAI—Summary of Interfund Activities</w:t>
            </w:r>
            <w:r>
              <w:rPr>
                <w:noProof/>
                <w:webHidden/>
              </w:rPr>
              <w:tab/>
            </w:r>
            <w:r>
              <w:rPr>
                <w:noProof/>
                <w:webHidden/>
              </w:rPr>
              <w:fldChar w:fldCharType="begin"/>
            </w:r>
            <w:r>
              <w:rPr>
                <w:noProof/>
                <w:webHidden/>
              </w:rPr>
              <w:instrText xml:space="preserve"> PAGEREF _Toc195685849 \h </w:instrText>
            </w:r>
            <w:r>
              <w:rPr>
                <w:noProof/>
                <w:webHidden/>
              </w:rPr>
            </w:r>
            <w:r>
              <w:rPr>
                <w:noProof/>
                <w:webHidden/>
              </w:rPr>
              <w:fldChar w:fldCharType="separate"/>
            </w:r>
            <w:r w:rsidR="00087A13">
              <w:rPr>
                <w:noProof/>
                <w:webHidden/>
              </w:rPr>
              <w:t>16</w:t>
            </w:r>
            <w:r w:rsidR="00CC57FD">
              <w:rPr>
                <w:noProof/>
                <w:webHidden/>
              </w:rPr>
              <w:t>5</w:t>
            </w:r>
            <w:r>
              <w:rPr>
                <w:noProof/>
                <w:webHidden/>
              </w:rPr>
              <w:fldChar w:fldCharType="end"/>
            </w:r>
          </w:hyperlink>
        </w:p>
        <w:p w14:paraId="3CBD7F71" w14:textId="7903B069" w:rsidR="00C530A8" w:rsidRDefault="00C530A8">
          <w:pPr>
            <w:pStyle w:val="TOC1"/>
            <w:rPr>
              <w:rFonts w:asciiTheme="minorHAnsi" w:hAnsiTheme="minorHAnsi"/>
              <w:b w:val="0"/>
              <w:bCs w:val="0"/>
              <w:caps w:val="0"/>
              <w:noProof/>
              <w:kern w:val="2"/>
              <w:szCs w:val="24"/>
              <w:lang w:eastAsia="en-US"/>
              <w14:ligatures w14:val="standardContextual"/>
            </w:rPr>
          </w:pPr>
          <w:hyperlink w:anchor="_Toc195685850" w:history="1">
            <w:r w:rsidRPr="00546B16">
              <w:rPr>
                <w:rStyle w:val="Hyperlink"/>
                <w:noProof/>
              </w:rPr>
              <w:t>C</w:t>
            </w:r>
            <w:r w:rsidRPr="00866B00">
              <w:rPr>
                <w:rStyle w:val="Hyperlink"/>
                <w:caps w:val="0"/>
                <w:noProof/>
              </w:rPr>
              <w:t>riteria And Standards</w:t>
            </w:r>
            <w:r>
              <w:rPr>
                <w:noProof/>
                <w:webHidden/>
              </w:rPr>
              <w:tab/>
            </w:r>
            <w:r>
              <w:rPr>
                <w:noProof/>
                <w:webHidden/>
              </w:rPr>
              <w:fldChar w:fldCharType="begin"/>
            </w:r>
            <w:r>
              <w:rPr>
                <w:noProof/>
                <w:webHidden/>
              </w:rPr>
              <w:instrText xml:space="preserve"> PAGEREF _Toc195685850 \h </w:instrText>
            </w:r>
            <w:r>
              <w:rPr>
                <w:noProof/>
                <w:webHidden/>
              </w:rPr>
            </w:r>
            <w:r>
              <w:rPr>
                <w:noProof/>
                <w:webHidden/>
              </w:rPr>
              <w:fldChar w:fldCharType="separate"/>
            </w:r>
            <w:r w:rsidR="00087A13">
              <w:rPr>
                <w:noProof/>
                <w:webHidden/>
              </w:rPr>
              <w:t>16</w:t>
            </w:r>
            <w:r w:rsidR="00CC57FD">
              <w:rPr>
                <w:noProof/>
                <w:webHidden/>
              </w:rPr>
              <w:t>6</w:t>
            </w:r>
            <w:r>
              <w:rPr>
                <w:noProof/>
                <w:webHidden/>
              </w:rPr>
              <w:fldChar w:fldCharType="end"/>
            </w:r>
          </w:hyperlink>
        </w:p>
        <w:p w14:paraId="4CCEF119" w14:textId="41ACEDAB" w:rsidR="00C530A8" w:rsidRDefault="00C530A8" w:rsidP="009B0BCF">
          <w:pPr>
            <w:pStyle w:val="TOC2"/>
            <w:rPr>
              <w:rFonts w:asciiTheme="minorHAnsi" w:hAnsiTheme="minorHAnsi" w:cstheme="minorBidi"/>
              <w:caps/>
              <w:kern w:val="2"/>
              <w:lang w:eastAsia="en-US"/>
              <w14:ligatures w14:val="standardContextual"/>
            </w:rPr>
          </w:pPr>
          <w:hyperlink w:anchor="_Toc195685851" w:history="1">
            <w:r w:rsidRPr="00546B16">
              <w:rPr>
                <w:rStyle w:val="Hyperlink"/>
              </w:rPr>
              <w:t>Assumptions for Budget Planning and Management</w:t>
            </w:r>
            <w:r>
              <w:rPr>
                <w:webHidden/>
              </w:rPr>
              <w:tab/>
            </w:r>
            <w:r>
              <w:rPr>
                <w:webHidden/>
              </w:rPr>
              <w:fldChar w:fldCharType="begin"/>
            </w:r>
            <w:r>
              <w:rPr>
                <w:webHidden/>
              </w:rPr>
              <w:instrText xml:space="preserve"> PAGEREF _Toc195685851 \h </w:instrText>
            </w:r>
            <w:r>
              <w:rPr>
                <w:webHidden/>
              </w:rPr>
            </w:r>
            <w:r>
              <w:rPr>
                <w:webHidden/>
              </w:rPr>
              <w:fldChar w:fldCharType="separate"/>
            </w:r>
            <w:r w:rsidR="00087A13">
              <w:rPr>
                <w:webHidden/>
              </w:rPr>
              <w:t>16</w:t>
            </w:r>
            <w:r w:rsidR="00CC57FD">
              <w:rPr>
                <w:webHidden/>
              </w:rPr>
              <w:t>6</w:t>
            </w:r>
            <w:r>
              <w:rPr>
                <w:webHidden/>
              </w:rPr>
              <w:fldChar w:fldCharType="end"/>
            </w:r>
          </w:hyperlink>
        </w:p>
        <w:p w14:paraId="3A04228D" w14:textId="3BEC6408" w:rsidR="00C530A8" w:rsidRDefault="00C530A8">
          <w:pPr>
            <w:pStyle w:val="TOC3"/>
            <w:rPr>
              <w:rFonts w:asciiTheme="minorHAnsi" w:hAnsiTheme="minorHAnsi"/>
              <w:iCs w:val="0"/>
              <w:noProof/>
              <w:kern w:val="2"/>
              <w:szCs w:val="24"/>
              <w:lang w:eastAsia="en-US"/>
              <w14:ligatures w14:val="standardContextual"/>
            </w:rPr>
          </w:pPr>
          <w:hyperlink w:anchor="_Toc195685852" w:history="1">
            <w:r w:rsidRPr="00546B16">
              <w:rPr>
                <w:rStyle w:val="Hyperlink"/>
                <w:noProof/>
              </w:rPr>
              <w:t xml:space="preserve">General Fund </w:t>
            </w:r>
            <w:r w:rsidRPr="00722F8B">
              <w:rPr>
                <w:rStyle w:val="Hyperlink"/>
                <w:noProof/>
              </w:rPr>
              <w:t>[CSSF]</w:t>
            </w:r>
            <w:r w:rsidRPr="00546B16">
              <w:rPr>
                <w:rStyle w:val="Hyperlink"/>
                <w:noProof/>
              </w:rPr>
              <w:t>—Revenues</w:t>
            </w:r>
            <w:r>
              <w:rPr>
                <w:noProof/>
                <w:webHidden/>
              </w:rPr>
              <w:tab/>
            </w:r>
            <w:r>
              <w:rPr>
                <w:noProof/>
                <w:webHidden/>
              </w:rPr>
              <w:fldChar w:fldCharType="begin"/>
            </w:r>
            <w:r>
              <w:rPr>
                <w:noProof/>
                <w:webHidden/>
              </w:rPr>
              <w:instrText xml:space="preserve"> PAGEREF _Toc195685852 \h </w:instrText>
            </w:r>
            <w:r>
              <w:rPr>
                <w:noProof/>
                <w:webHidden/>
              </w:rPr>
            </w:r>
            <w:r>
              <w:rPr>
                <w:noProof/>
                <w:webHidden/>
              </w:rPr>
              <w:fldChar w:fldCharType="separate"/>
            </w:r>
            <w:r w:rsidR="00087A13">
              <w:rPr>
                <w:noProof/>
                <w:webHidden/>
              </w:rPr>
              <w:t>16</w:t>
            </w:r>
            <w:r w:rsidR="00CC57FD">
              <w:rPr>
                <w:noProof/>
                <w:webHidden/>
              </w:rPr>
              <w:t>7</w:t>
            </w:r>
            <w:r>
              <w:rPr>
                <w:noProof/>
                <w:webHidden/>
              </w:rPr>
              <w:fldChar w:fldCharType="end"/>
            </w:r>
          </w:hyperlink>
        </w:p>
        <w:p w14:paraId="4BAE463A" w14:textId="3429A92C" w:rsidR="00C530A8" w:rsidRDefault="00C530A8">
          <w:pPr>
            <w:pStyle w:val="TOC3"/>
            <w:rPr>
              <w:rFonts w:asciiTheme="minorHAnsi" w:hAnsiTheme="minorHAnsi"/>
              <w:iCs w:val="0"/>
              <w:noProof/>
              <w:kern w:val="2"/>
              <w:szCs w:val="24"/>
              <w:lang w:eastAsia="en-US"/>
              <w14:ligatures w14:val="standardContextual"/>
            </w:rPr>
          </w:pPr>
          <w:hyperlink w:anchor="_Toc195685853" w:history="1">
            <w:r w:rsidRPr="00546B16">
              <w:rPr>
                <w:rStyle w:val="Hyperlink"/>
                <w:noProof/>
              </w:rPr>
              <w:t xml:space="preserve">General Fund </w:t>
            </w:r>
            <w:r w:rsidRPr="00722F8B">
              <w:rPr>
                <w:rStyle w:val="Hyperlink"/>
                <w:noProof/>
              </w:rPr>
              <w:t>[CSSF]</w:t>
            </w:r>
            <w:r w:rsidRPr="00546B16">
              <w:rPr>
                <w:rStyle w:val="Hyperlink"/>
                <w:noProof/>
              </w:rPr>
              <w:t>—Expenditures</w:t>
            </w:r>
            <w:r>
              <w:rPr>
                <w:noProof/>
                <w:webHidden/>
              </w:rPr>
              <w:tab/>
            </w:r>
            <w:r>
              <w:rPr>
                <w:noProof/>
                <w:webHidden/>
              </w:rPr>
              <w:fldChar w:fldCharType="begin"/>
            </w:r>
            <w:r>
              <w:rPr>
                <w:noProof/>
                <w:webHidden/>
              </w:rPr>
              <w:instrText xml:space="preserve"> PAGEREF _Toc195685853 \h </w:instrText>
            </w:r>
            <w:r>
              <w:rPr>
                <w:noProof/>
                <w:webHidden/>
              </w:rPr>
            </w:r>
            <w:r>
              <w:rPr>
                <w:noProof/>
                <w:webHidden/>
              </w:rPr>
              <w:fldChar w:fldCharType="separate"/>
            </w:r>
            <w:r w:rsidR="00087A13">
              <w:rPr>
                <w:noProof/>
                <w:webHidden/>
              </w:rPr>
              <w:t>16</w:t>
            </w:r>
            <w:r w:rsidR="00CC57FD">
              <w:rPr>
                <w:noProof/>
                <w:webHidden/>
              </w:rPr>
              <w:t>8</w:t>
            </w:r>
            <w:r>
              <w:rPr>
                <w:noProof/>
                <w:webHidden/>
              </w:rPr>
              <w:fldChar w:fldCharType="end"/>
            </w:r>
          </w:hyperlink>
        </w:p>
        <w:p w14:paraId="77C8F216" w14:textId="1E415393" w:rsidR="00C530A8" w:rsidRDefault="00C530A8">
          <w:pPr>
            <w:pStyle w:val="TOC3"/>
            <w:rPr>
              <w:rFonts w:asciiTheme="minorHAnsi" w:hAnsiTheme="minorHAnsi"/>
              <w:iCs w:val="0"/>
              <w:noProof/>
              <w:kern w:val="2"/>
              <w:szCs w:val="24"/>
              <w:lang w:eastAsia="en-US"/>
              <w14:ligatures w14:val="standardContextual"/>
            </w:rPr>
          </w:pPr>
          <w:hyperlink w:anchor="_Toc195685854" w:history="1">
            <w:r w:rsidRPr="00546B16">
              <w:rPr>
                <w:rStyle w:val="Hyperlink"/>
                <w:noProof/>
              </w:rPr>
              <w:t>Other Funds—Revenues, Expenditures, or Transfers</w:t>
            </w:r>
            <w:r>
              <w:rPr>
                <w:noProof/>
                <w:webHidden/>
              </w:rPr>
              <w:tab/>
            </w:r>
            <w:r>
              <w:rPr>
                <w:noProof/>
                <w:webHidden/>
              </w:rPr>
              <w:fldChar w:fldCharType="begin"/>
            </w:r>
            <w:r>
              <w:rPr>
                <w:noProof/>
                <w:webHidden/>
              </w:rPr>
              <w:instrText xml:space="preserve"> PAGEREF _Toc195685854 \h </w:instrText>
            </w:r>
            <w:r>
              <w:rPr>
                <w:noProof/>
                <w:webHidden/>
              </w:rPr>
            </w:r>
            <w:r>
              <w:rPr>
                <w:noProof/>
                <w:webHidden/>
              </w:rPr>
              <w:fldChar w:fldCharType="separate"/>
            </w:r>
            <w:r w:rsidR="00087A13">
              <w:rPr>
                <w:noProof/>
                <w:webHidden/>
              </w:rPr>
              <w:t>16</w:t>
            </w:r>
            <w:r w:rsidR="00CC57FD">
              <w:rPr>
                <w:noProof/>
                <w:webHidden/>
              </w:rPr>
              <w:t>9</w:t>
            </w:r>
            <w:r>
              <w:rPr>
                <w:noProof/>
                <w:webHidden/>
              </w:rPr>
              <w:fldChar w:fldCharType="end"/>
            </w:r>
          </w:hyperlink>
        </w:p>
        <w:p w14:paraId="72FC4015" w14:textId="068C0B54" w:rsidR="00C530A8" w:rsidRDefault="00C530A8" w:rsidP="009B0BCF">
          <w:pPr>
            <w:pStyle w:val="TOC2"/>
            <w:rPr>
              <w:rFonts w:asciiTheme="minorHAnsi" w:hAnsiTheme="minorHAnsi" w:cstheme="minorBidi"/>
              <w:caps/>
              <w:kern w:val="2"/>
              <w:lang w:eastAsia="en-US"/>
              <w14:ligatures w14:val="standardContextual"/>
            </w:rPr>
          </w:pPr>
          <w:hyperlink w:anchor="_Toc195685855" w:history="1">
            <w:r w:rsidRPr="00546B16">
              <w:rPr>
                <w:rStyle w:val="Hyperlink"/>
              </w:rPr>
              <w:t>Data Sources for the Criteria and Standards Review</w:t>
            </w:r>
            <w:r>
              <w:rPr>
                <w:webHidden/>
              </w:rPr>
              <w:tab/>
            </w:r>
            <w:r>
              <w:rPr>
                <w:webHidden/>
              </w:rPr>
              <w:fldChar w:fldCharType="begin"/>
            </w:r>
            <w:r>
              <w:rPr>
                <w:webHidden/>
              </w:rPr>
              <w:instrText xml:space="preserve"> PAGEREF _Toc195685855 \h </w:instrText>
            </w:r>
            <w:r>
              <w:rPr>
                <w:webHidden/>
              </w:rPr>
            </w:r>
            <w:r>
              <w:rPr>
                <w:webHidden/>
              </w:rPr>
              <w:fldChar w:fldCharType="separate"/>
            </w:r>
            <w:r w:rsidR="00087A13">
              <w:rPr>
                <w:webHidden/>
              </w:rPr>
              <w:t>16</w:t>
            </w:r>
            <w:r w:rsidR="00CC57FD">
              <w:rPr>
                <w:webHidden/>
              </w:rPr>
              <w:t>9</w:t>
            </w:r>
            <w:r>
              <w:rPr>
                <w:webHidden/>
              </w:rPr>
              <w:fldChar w:fldCharType="end"/>
            </w:r>
          </w:hyperlink>
        </w:p>
        <w:p w14:paraId="52335CD7" w14:textId="71B38549" w:rsidR="00C530A8" w:rsidRDefault="00C530A8">
          <w:pPr>
            <w:pStyle w:val="TOC3"/>
            <w:rPr>
              <w:rFonts w:asciiTheme="minorHAnsi" w:hAnsiTheme="minorHAnsi"/>
              <w:iCs w:val="0"/>
              <w:noProof/>
              <w:kern w:val="2"/>
              <w:szCs w:val="24"/>
              <w:lang w:eastAsia="en-US"/>
              <w14:ligatures w14:val="standardContextual"/>
            </w:rPr>
          </w:pPr>
          <w:hyperlink w:anchor="_Toc195685856" w:history="1">
            <w:r w:rsidRPr="00546B16">
              <w:rPr>
                <w:rStyle w:val="Hyperlink"/>
                <w:noProof/>
              </w:rPr>
              <w:t>Extracted Data from Budget Year and Prior Year Actuals</w:t>
            </w:r>
            <w:r>
              <w:rPr>
                <w:noProof/>
                <w:webHidden/>
              </w:rPr>
              <w:tab/>
            </w:r>
            <w:r>
              <w:rPr>
                <w:noProof/>
                <w:webHidden/>
              </w:rPr>
              <w:fldChar w:fldCharType="begin"/>
            </w:r>
            <w:r>
              <w:rPr>
                <w:noProof/>
                <w:webHidden/>
              </w:rPr>
              <w:instrText xml:space="preserve"> PAGEREF _Toc195685856 \h </w:instrText>
            </w:r>
            <w:r>
              <w:rPr>
                <w:noProof/>
                <w:webHidden/>
              </w:rPr>
            </w:r>
            <w:r>
              <w:rPr>
                <w:noProof/>
                <w:webHidden/>
              </w:rPr>
              <w:fldChar w:fldCharType="separate"/>
            </w:r>
            <w:r w:rsidR="00087A13">
              <w:rPr>
                <w:noProof/>
                <w:webHidden/>
              </w:rPr>
              <w:t>17</w:t>
            </w:r>
            <w:r w:rsidR="00CC57FD">
              <w:rPr>
                <w:noProof/>
                <w:webHidden/>
              </w:rPr>
              <w:t>0</w:t>
            </w:r>
            <w:r>
              <w:rPr>
                <w:noProof/>
                <w:webHidden/>
              </w:rPr>
              <w:fldChar w:fldCharType="end"/>
            </w:r>
          </w:hyperlink>
        </w:p>
        <w:p w14:paraId="177D7DA6" w14:textId="0B515FF0" w:rsidR="00C530A8" w:rsidRDefault="00C530A8">
          <w:pPr>
            <w:pStyle w:val="TOC3"/>
            <w:rPr>
              <w:rFonts w:asciiTheme="minorHAnsi" w:hAnsiTheme="minorHAnsi"/>
              <w:iCs w:val="0"/>
              <w:noProof/>
              <w:kern w:val="2"/>
              <w:szCs w:val="24"/>
              <w:lang w:eastAsia="en-US"/>
              <w14:ligatures w14:val="standardContextual"/>
            </w:rPr>
          </w:pPr>
          <w:hyperlink w:anchor="_Toc195685857" w:history="1">
            <w:r w:rsidRPr="00546B16">
              <w:rPr>
                <w:rStyle w:val="Hyperlink"/>
                <w:noProof/>
              </w:rPr>
              <w:t>Extracted Data—Interim Periods Only</w:t>
            </w:r>
            <w:r>
              <w:rPr>
                <w:noProof/>
                <w:webHidden/>
              </w:rPr>
              <w:tab/>
            </w:r>
            <w:r>
              <w:rPr>
                <w:noProof/>
                <w:webHidden/>
              </w:rPr>
              <w:fldChar w:fldCharType="begin"/>
            </w:r>
            <w:r>
              <w:rPr>
                <w:noProof/>
                <w:webHidden/>
              </w:rPr>
              <w:instrText xml:space="preserve"> PAGEREF _Toc195685857 \h </w:instrText>
            </w:r>
            <w:r>
              <w:rPr>
                <w:noProof/>
                <w:webHidden/>
              </w:rPr>
            </w:r>
            <w:r>
              <w:rPr>
                <w:noProof/>
                <w:webHidden/>
              </w:rPr>
              <w:fldChar w:fldCharType="separate"/>
            </w:r>
            <w:r w:rsidR="00087A13">
              <w:rPr>
                <w:noProof/>
                <w:webHidden/>
              </w:rPr>
              <w:t>17</w:t>
            </w:r>
            <w:r w:rsidR="00CC57FD">
              <w:rPr>
                <w:noProof/>
                <w:webHidden/>
              </w:rPr>
              <w:t>0</w:t>
            </w:r>
            <w:r>
              <w:rPr>
                <w:noProof/>
                <w:webHidden/>
              </w:rPr>
              <w:fldChar w:fldCharType="end"/>
            </w:r>
          </w:hyperlink>
        </w:p>
        <w:p w14:paraId="4449FF1A" w14:textId="0F04E2AE" w:rsidR="00C530A8" w:rsidRDefault="00C530A8">
          <w:pPr>
            <w:pStyle w:val="TOC3"/>
            <w:rPr>
              <w:rFonts w:asciiTheme="minorHAnsi" w:hAnsiTheme="minorHAnsi"/>
              <w:iCs w:val="0"/>
              <w:noProof/>
              <w:kern w:val="2"/>
              <w:szCs w:val="24"/>
              <w:lang w:eastAsia="en-US"/>
              <w14:ligatures w14:val="standardContextual"/>
            </w:rPr>
          </w:pPr>
          <w:hyperlink w:anchor="_Toc195685858" w:history="1">
            <w:r w:rsidRPr="00546B16">
              <w:rPr>
                <w:rStyle w:val="Hyperlink"/>
                <w:noProof/>
              </w:rPr>
              <w:t>Data Preloaded by CDE</w:t>
            </w:r>
            <w:r>
              <w:rPr>
                <w:noProof/>
                <w:webHidden/>
              </w:rPr>
              <w:tab/>
            </w:r>
            <w:r>
              <w:rPr>
                <w:noProof/>
                <w:webHidden/>
              </w:rPr>
              <w:fldChar w:fldCharType="begin"/>
            </w:r>
            <w:r>
              <w:rPr>
                <w:noProof/>
                <w:webHidden/>
              </w:rPr>
              <w:instrText xml:space="preserve"> PAGEREF _Toc195685858 \h </w:instrText>
            </w:r>
            <w:r>
              <w:rPr>
                <w:noProof/>
                <w:webHidden/>
              </w:rPr>
            </w:r>
            <w:r>
              <w:rPr>
                <w:noProof/>
                <w:webHidden/>
              </w:rPr>
              <w:fldChar w:fldCharType="separate"/>
            </w:r>
            <w:r w:rsidR="00087A13">
              <w:rPr>
                <w:noProof/>
                <w:webHidden/>
              </w:rPr>
              <w:t>17</w:t>
            </w:r>
            <w:r w:rsidR="00CC57FD">
              <w:rPr>
                <w:noProof/>
                <w:webHidden/>
              </w:rPr>
              <w:t>0</w:t>
            </w:r>
            <w:r>
              <w:rPr>
                <w:noProof/>
                <w:webHidden/>
              </w:rPr>
              <w:fldChar w:fldCharType="end"/>
            </w:r>
          </w:hyperlink>
        </w:p>
        <w:p w14:paraId="65CC7251" w14:textId="3D08B4D8" w:rsidR="00C530A8" w:rsidRDefault="00C530A8">
          <w:pPr>
            <w:pStyle w:val="TOC3"/>
            <w:rPr>
              <w:rFonts w:asciiTheme="minorHAnsi" w:hAnsiTheme="minorHAnsi"/>
              <w:iCs w:val="0"/>
              <w:noProof/>
              <w:kern w:val="2"/>
              <w:szCs w:val="24"/>
              <w:lang w:eastAsia="en-US"/>
              <w14:ligatures w14:val="standardContextual"/>
            </w:rPr>
          </w:pPr>
          <w:hyperlink w:anchor="_Toc195685859" w:history="1">
            <w:r w:rsidRPr="00546B16">
              <w:rPr>
                <w:rStyle w:val="Hyperlink"/>
                <w:noProof/>
              </w:rPr>
              <w:t>Data Entered by LEA</w:t>
            </w:r>
            <w:r>
              <w:rPr>
                <w:noProof/>
                <w:webHidden/>
              </w:rPr>
              <w:tab/>
            </w:r>
            <w:r>
              <w:rPr>
                <w:noProof/>
                <w:webHidden/>
              </w:rPr>
              <w:fldChar w:fldCharType="begin"/>
            </w:r>
            <w:r>
              <w:rPr>
                <w:noProof/>
                <w:webHidden/>
              </w:rPr>
              <w:instrText xml:space="preserve"> PAGEREF _Toc195685859 \h </w:instrText>
            </w:r>
            <w:r>
              <w:rPr>
                <w:noProof/>
                <w:webHidden/>
              </w:rPr>
            </w:r>
            <w:r>
              <w:rPr>
                <w:noProof/>
                <w:webHidden/>
              </w:rPr>
              <w:fldChar w:fldCharType="separate"/>
            </w:r>
            <w:r w:rsidR="00087A13">
              <w:rPr>
                <w:noProof/>
                <w:webHidden/>
              </w:rPr>
              <w:t>17</w:t>
            </w:r>
            <w:r w:rsidR="00CC57FD">
              <w:rPr>
                <w:noProof/>
                <w:webHidden/>
              </w:rPr>
              <w:t>0</w:t>
            </w:r>
            <w:r>
              <w:rPr>
                <w:noProof/>
                <w:webHidden/>
              </w:rPr>
              <w:fldChar w:fldCharType="end"/>
            </w:r>
          </w:hyperlink>
        </w:p>
        <w:p w14:paraId="6F4A8083" w14:textId="53AF49F8" w:rsidR="00C530A8" w:rsidRDefault="00C530A8" w:rsidP="009B0BCF">
          <w:pPr>
            <w:pStyle w:val="TOC2"/>
            <w:rPr>
              <w:rFonts w:asciiTheme="minorHAnsi" w:hAnsiTheme="minorHAnsi" w:cstheme="minorBidi"/>
              <w:caps/>
              <w:kern w:val="2"/>
              <w:lang w:eastAsia="en-US"/>
              <w14:ligatures w14:val="standardContextual"/>
            </w:rPr>
          </w:pPr>
          <w:hyperlink w:anchor="_Toc195685860" w:history="1">
            <w:r w:rsidRPr="00546B16">
              <w:rPr>
                <w:rStyle w:val="Hyperlink"/>
              </w:rPr>
              <w:t>Tips for Completing the Criteria and Standards Review</w:t>
            </w:r>
            <w:r>
              <w:rPr>
                <w:webHidden/>
              </w:rPr>
              <w:tab/>
            </w:r>
            <w:r>
              <w:rPr>
                <w:webHidden/>
              </w:rPr>
              <w:fldChar w:fldCharType="begin"/>
            </w:r>
            <w:r>
              <w:rPr>
                <w:webHidden/>
              </w:rPr>
              <w:instrText xml:space="preserve"> PAGEREF _Toc195685860 \h </w:instrText>
            </w:r>
            <w:r>
              <w:rPr>
                <w:webHidden/>
              </w:rPr>
            </w:r>
            <w:r>
              <w:rPr>
                <w:webHidden/>
              </w:rPr>
              <w:fldChar w:fldCharType="separate"/>
            </w:r>
            <w:r w:rsidR="00087A13">
              <w:rPr>
                <w:webHidden/>
              </w:rPr>
              <w:t>1</w:t>
            </w:r>
            <w:r w:rsidR="00CC57FD">
              <w:rPr>
                <w:webHidden/>
              </w:rPr>
              <w:t>71</w:t>
            </w:r>
            <w:r>
              <w:rPr>
                <w:webHidden/>
              </w:rPr>
              <w:fldChar w:fldCharType="end"/>
            </w:r>
          </w:hyperlink>
        </w:p>
        <w:p w14:paraId="183121CB" w14:textId="7CE8AF47" w:rsidR="00C530A8" w:rsidRDefault="00C530A8" w:rsidP="009B0BCF">
          <w:pPr>
            <w:pStyle w:val="TOC2"/>
            <w:rPr>
              <w:rFonts w:asciiTheme="minorHAnsi" w:hAnsiTheme="minorHAnsi" w:cstheme="minorBidi"/>
              <w:caps/>
              <w:kern w:val="2"/>
              <w:lang w:eastAsia="en-US"/>
              <w14:ligatures w14:val="standardContextual"/>
            </w:rPr>
          </w:pPr>
          <w:hyperlink w:anchor="_Toc195685861" w:history="1">
            <w:r w:rsidRPr="00546B16">
              <w:rPr>
                <w:rStyle w:val="Hyperlink"/>
              </w:rPr>
              <w:t>Form 01CS—Criteria and Standards Review—Budget</w:t>
            </w:r>
            <w:r>
              <w:rPr>
                <w:webHidden/>
              </w:rPr>
              <w:tab/>
            </w:r>
            <w:r>
              <w:rPr>
                <w:webHidden/>
              </w:rPr>
              <w:fldChar w:fldCharType="begin"/>
            </w:r>
            <w:r>
              <w:rPr>
                <w:webHidden/>
              </w:rPr>
              <w:instrText xml:space="preserve"> PAGEREF _Toc195685861 \h </w:instrText>
            </w:r>
            <w:r>
              <w:rPr>
                <w:webHidden/>
              </w:rPr>
            </w:r>
            <w:r>
              <w:rPr>
                <w:webHidden/>
              </w:rPr>
              <w:fldChar w:fldCharType="separate"/>
            </w:r>
            <w:r w:rsidR="00087A13">
              <w:rPr>
                <w:webHidden/>
              </w:rPr>
              <w:t>1</w:t>
            </w:r>
            <w:r w:rsidR="00CC57FD">
              <w:rPr>
                <w:webHidden/>
              </w:rPr>
              <w:t>71</w:t>
            </w:r>
            <w:r>
              <w:rPr>
                <w:webHidden/>
              </w:rPr>
              <w:fldChar w:fldCharType="end"/>
            </w:r>
          </w:hyperlink>
        </w:p>
        <w:p w14:paraId="2FEA3A7F" w14:textId="61A908C4" w:rsidR="00C530A8" w:rsidRDefault="00C530A8">
          <w:pPr>
            <w:pStyle w:val="TOC3"/>
            <w:rPr>
              <w:rFonts w:asciiTheme="minorHAnsi" w:hAnsiTheme="minorHAnsi"/>
              <w:iCs w:val="0"/>
              <w:noProof/>
              <w:kern w:val="2"/>
              <w:szCs w:val="24"/>
              <w:lang w:eastAsia="en-US"/>
              <w14:ligatures w14:val="standardContextual"/>
            </w:rPr>
          </w:pPr>
          <w:hyperlink w:anchor="_Toc195685862" w:history="1">
            <w:r w:rsidRPr="00546B16">
              <w:rPr>
                <w:rStyle w:val="Hyperlink"/>
                <w:noProof/>
              </w:rPr>
              <w:t>Overview of the Criteria and Standards Section—Budget</w:t>
            </w:r>
            <w:r>
              <w:rPr>
                <w:noProof/>
                <w:webHidden/>
              </w:rPr>
              <w:tab/>
            </w:r>
            <w:r>
              <w:rPr>
                <w:noProof/>
                <w:webHidden/>
              </w:rPr>
              <w:fldChar w:fldCharType="begin"/>
            </w:r>
            <w:r>
              <w:rPr>
                <w:noProof/>
                <w:webHidden/>
              </w:rPr>
              <w:instrText xml:space="preserve"> PAGEREF _Toc195685862 \h </w:instrText>
            </w:r>
            <w:r>
              <w:rPr>
                <w:noProof/>
                <w:webHidden/>
              </w:rPr>
            </w:r>
            <w:r>
              <w:rPr>
                <w:noProof/>
                <w:webHidden/>
              </w:rPr>
              <w:fldChar w:fldCharType="separate"/>
            </w:r>
            <w:r w:rsidR="00087A13">
              <w:rPr>
                <w:noProof/>
                <w:webHidden/>
              </w:rPr>
              <w:t>1</w:t>
            </w:r>
            <w:r w:rsidR="00CC57FD">
              <w:rPr>
                <w:noProof/>
                <w:webHidden/>
              </w:rPr>
              <w:t>72</w:t>
            </w:r>
            <w:r>
              <w:rPr>
                <w:noProof/>
                <w:webHidden/>
              </w:rPr>
              <w:fldChar w:fldCharType="end"/>
            </w:r>
          </w:hyperlink>
        </w:p>
        <w:p w14:paraId="47D2D422" w14:textId="2EA592BB" w:rsidR="00C530A8" w:rsidRDefault="00C530A8">
          <w:pPr>
            <w:pStyle w:val="TOC3"/>
            <w:rPr>
              <w:rFonts w:asciiTheme="minorHAnsi" w:hAnsiTheme="minorHAnsi"/>
              <w:iCs w:val="0"/>
              <w:noProof/>
              <w:kern w:val="2"/>
              <w:szCs w:val="24"/>
              <w:lang w:eastAsia="en-US"/>
              <w14:ligatures w14:val="standardContextual"/>
            </w:rPr>
          </w:pPr>
          <w:hyperlink w:anchor="_Toc195685863" w:history="1">
            <w:r w:rsidRPr="00546B16">
              <w:rPr>
                <w:rStyle w:val="Hyperlink"/>
                <w:noProof/>
              </w:rPr>
              <w:t>Overview of the Supplemental Information Section—Budget</w:t>
            </w:r>
            <w:r>
              <w:rPr>
                <w:noProof/>
                <w:webHidden/>
              </w:rPr>
              <w:tab/>
            </w:r>
            <w:r>
              <w:rPr>
                <w:noProof/>
                <w:webHidden/>
              </w:rPr>
              <w:fldChar w:fldCharType="begin"/>
            </w:r>
            <w:r>
              <w:rPr>
                <w:noProof/>
                <w:webHidden/>
              </w:rPr>
              <w:instrText xml:space="preserve"> PAGEREF _Toc195685863 \h </w:instrText>
            </w:r>
            <w:r>
              <w:rPr>
                <w:noProof/>
                <w:webHidden/>
              </w:rPr>
            </w:r>
            <w:r>
              <w:rPr>
                <w:noProof/>
                <w:webHidden/>
              </w:rPr>
              <w:fldChar w:fldCharType="separate"/>
            </w:r>
            <w:r w:rsidR="00087A13">
              <w:rPr>
                <w:noProof/>
                <w:webHidden/>
              </w:rPr>
              <w:t>1</w:t>
            </w:r>
            <w:r w:rsidR="00CC57FD">
              <w:rPr>
                <w:noProof/>
                <w:webHidden/>
              </w:rPr>
              <w:t>82</w:t>
            </w:r>
            <w:r>
              <w:rPr>
                <w:noProof/>
                <w:webHidden/>
              </w:rPr>
              <w:fldChar w:fldCharType="end"/>
            </w:r>
          </w:hyperlink>
        </w:p>
        <w:p w14:paraId="7E20E674" w14:textId="51522BDB" w:rsidR="00C530A8" w:rsidRDefault="00C530A8">
          <w:pPr>
            <w:pStyle w:val="TOC3"/>
            <w:rPr>
              <w:rFonts w:asciiTheme="minorHAnsi" w:hAnsiTheme="minorHAnsi"/>
              <w:iCs w:val="0"/>
              <w:noProof/>
              <w:kern w:val="2"/>
              <w:szCs w:val="24"/>
              <w:lang w:eastAsia="en-US"/>
              <w14:ligatures w14:val="standardContextual"/>
            </w:rPr>
          </w:pPr>
          <w:hyperlink w:anchor="_Toc195685864" w:history="1">
            <w:r w:rsidRPr="00546B16">
              <w:rPr>
                <w:rStyle w:val="Hyperlink"/>
                <w:noProof/>
              </w:rPr>
              <w:t>Overview of the Additional Fiscal Indicators Section—Budget</w:t>
            </w:r>
            <w:r>
              <w:rPr>
                <w:noProof/>
                <w:webHidden/>
              </w:rPr>
              <w:tab/>
            </w:r>
            <w:r>
              <w:rPr>
                <w:noProof/>
                <w:webHidden/>
              </w:rPr>
              <w:fldChar w:fldCharType="begin"/>
            </w:r>
            <w:r>
              <w:rPr>
                <w:noProof/>
                <w:webHidden/>
              </w:rPr>
              <w:instrText xml:space="preserve"> PAGEREF _Toc195685864 \h </w:instrText>
            </w:r>
            <w:r>
              <w:rPr>
                <w:noProof/>
                <w:webHidden/>
              </w:rPr>
            </w:r>
            <w:r>
              <w:rPr>
                <w:noProof/>
                <w:webHidden/>
              </w:rPr>
              <w:fldChar w:fldCharType="separate"/>
            </w:r>
            <w:r w:rsidR="00087A13">
              <w:rPr>
                <w:noProof/>
                <w:webHidden/>
              </w:rPr>
              <w:t>18</w:t>
            </w:r>
            <w:r w:rsidR="00CC57FD">
              <w:rPr>
                <w:noProof/>
                <w:webHidden/>
              </w:rPr>
              <w:t>7</w:t>
            </w:r>
            <w:r>
              <w:rPr>
                <w:noProof/>
                <w:webHidden/>
              </w:rPr>
              <w:fldChar w:fldCharType="end"/>
            </w:r>
          </w:hyperlink>
        </w:p>
        <w:p w14:paraId="4F35E2A1" w14:textId="5BD08BC9" w:rsidR="00C530A8" w:rsidRDefault="00C530A8" w:rsidP="009B0BCF">
          <w:pPr>
            <w:pStyle w:val="TOC2"/>
            <w:rPr>
              <w:rFonts w:asciiTheme="minorHAnsi" w:hAnsiTheme="minorHAnsi" w:cstheme="minorBidi"/>
              <w:caps/>
              <w:kern w:val="2"/>
              <w:lang w:eastAsia="en-US"/>
              <w14:ligatures w14:val="standardContextual"/>
            </w:rPr>
          </w:pPr>
          <w:hyperlink w:anchor="_Toc195685865" w:history="1">
            <w:r w:rsidRPr="00546B16">
              <w:rPr>
                <w:rStyle w:val="Hyperlink"/>
              </w:rPr>
              <w:t>Form 01CSI—Criteria and Standards Review—Interim (</w:t>
            </w:r>
            <w:r w:rsidR="00562A33">
              <w:rPr>
                <w:rStyle w:val="Hyperlink"/>
              </w:rPr>
              <w:t>N</w:t>
            </w:r>
            <w:r w:rsidRPr="00546B16">
              <w:rPr>
                <w:rStyle w:val="Hyperlink"/>
              </w:rPr>
              <w:t xml:space="preserve">ot </w:t>
            </w:r>
            <w:r w:rsidR="00562A33">
              <w:rPr>
                <w:rStyle w:val="Hyperlink"/>
              </w:rPr>
              <w:t>A</w:t>
            </w:r>
            <w:r w:rsidRPr="00546B16">
              <w:rPr>
                <w:rStyle w:val="Hyperlink"/>
              </w:rPr>
              <w:t xml:space="preserve">pplicable for </w:t>
            </w:r>
            <w:r w:rsidR="00562A33">
              <w:rPr>
                <w:rStyle w:val="Hyperlink"/>
              </w:rPr>
              <w:t>E</w:t>
            </w:r>
            <w:r w:rsidRPr="00546B16">
              <w:rPr>
                <w:rStyle w:val="Hyperlink"/>
              </w:rPr>
              <w:t xml:space="preserve">nd of </w:t>
            </w:r>
            <w:r w:rsidR="00562A33">
              <w:rPr>
                <w:rStyle w:val="Hyperlink"/>
              </w:rPr>
              <w:t>Y</w:t>
            </w:r>
            <w:r w:rsidRPr="00546B16">
              <w:rPr>
                <w:rStyle w:val="Hyperlink"/>
              </w:rPr>
              <w:t xml:space="preserve">ear </w:t>
            </w:r>
            <w:r w:rsidR="00562A33">
              <w:rPr>
                <w:rStyle w:val="Hyperlink"/>
              </w:rPr>
              <w:t>P</w:t>
            </w:r>
            <w:r w:rsidRPr="00546B16">
              <w:rPr>
                <w:rStyle w:val="Hyperlink"/>
              </w:rPr>
              <w:t>rojections)</w:t>
            </w:r>
            <w:r>
              <w:rPr>
                <w:webHidden/>
              </w:rPr>
              <w:tab/>
            </w:r>
            <w:r>
              <w:rPr>
                <w:webHidden/>
              </w:rPr>
              <w:fldChar w:fldCharType="begin"/>
            </w:r>
            <w:r>
              <w:rPr>
                <w:webHidden/>
              </w:rPr>
              <w:instrText xml:space="preserve"> PAGEREF _Toc195685865 \h </w:instrText>
            </w:r>
            <w:r>
              <w:rPr>
                <w:webHidden/>
              </w:rPr>
            </w:r>
            <w:r>
              <w:rPr>
                <w:webHidden/>
              </w:rPr>
              <w:fldChar w:fldCharType="separate"/>
            </w:r>
            <w:r w:rsidR="00087A13">
              <w:rPr>
                <w:webHidden/>
              </w:rPr>
              <w:t>18</w:t>
            </w:r>
            <w:r w:rsidR="00CC57FD">
              <w:rPr>
                <w:webHidden/>
              </w:rPr>
              <w:t>7</w:t>
            </w:r>
            <w:r>
              <w:rPr>
                <w:webHidden/>
              </w:rPr>
              <w:fldChar w:fldCharType="end"/>
            </w:r>
          </w:hyperlink>
        </w:p>
        <w:p w14:paraId="6144294E" w14:textId="1C7A6A28" w:rsidR="00C530A8" w:rsidRDefault="00C530A8">
          <w:pPr>
            <w:pStyle w:val="TOC3"/>
            <w:rPr>
              <w:rFonts w:asciiTheme="minorHAnsi" w:hAnsiTheme="minorHAnsi"/>
              <w:iCs w:val="0"/>
              <w:noProof/>
              <w:kern w:val="2"/>
              <w:szCs w:val="24"/>
              <w:lang w:eastAsia="en-US"/>
              <w14:ligatures w14:val="standardContextual"/>
            </w:rPr>
          </w:pPr>
          <w:hyperlink w:anchor="_Toc195685866" w:history="1">
            <w:r w:rsidRPr="00546B16">
              <w:rPr>
                <w:rStyle w:val="Hyperlink"/>
                <w:noProof/>
              </w:rPr>
              <w:t>Overview of the Criteria and Standards, Supplemental Information, and Additional Fiscal Indicators—Interim</w:t>
            </w:r>
            <w:r>
              <w:rPr>
                <w:noProof/>
                <w:webHidden/>
              </w:rPr>
              <w:tab/>
            </w:r>
            <w:r>
              <w:rPr>
                <w:noProof/>
                <w:webHidden/>
              </w:rPr>
              <w:fldChar w:fldCharType="begin"/>
            </w:r>
            <w:r>
              <w:rPr>
                <w:noProof/>
                <w:webHidden/>
              </w:rPr>
              <w:instrText xml:space="preserve"> PAGEREF _Toc195685866 \h </w:instrText>
            </w:r>
            <w:r>
              <w:rPr>
                <w:noProof/>
                <w:webHidden/>
              </w:rPr>
            </w:r>
            <w:r>
              <w:rPr>
                <w:noProof/>
                <w:webHidden/>
              </w:rPr>
              <w:fldChar w:fldCharType="separate"/>
            </w:r>
            <w:r w:rsidR="00087A13">
              <w:rPr>
                <w:noProof/>
                <w:webHidden/>
              </w:rPr>
              <w:t>18</w:t>
            </w:r>
            <w:r w:rsidR="00CC57FD">
              <w:rPr>
                <w:noProof/>
                <w:webHidden/>
              </w:rPr>
              <w:t>8</w:t>
            </w:r>
            <w:r>
              <w:rPr>
                <w:noProof/>
                <w:webHidden/>
              </w:rPr>
              <w:fldChar w:fldCharType="end"/>
            </w:r>
          </w:hyperlink>
        </w:p>
        <w:p w14:paraId="0EF187FB" w14:textId="0D20FA2E" w:rsidR="00C530A8" w:rsidRDefault="00C530A8" w:rsidP="009B0BCF">
          <w:pPr>
            <w:pStyle w:val="TOC2"/>
            <w:rPr>
              <w:rFonts w:asciiTheme="minorHAnsi" w:hAnsiTheme="minorHAnsi" w:cstheme="minorBidi"/>
              <w:caps/>
              <w:kern w:val="2"/>
              <w:lang w:eastAsia="en-US"/>
              <w14:ligatures w14:val="standardContextual"/>
            </w:rPr>
          </w:pPr>
          <w:hyperlink w:anchor="_Toc195685867" w:history="1">
            <w:r w:rsidRPr="00546B16">
              <w:rPr>
                <w:rStyle w:val="Hyperlink"/>
              </w:rPr>
              <w:t>Technical Review Checks (TRCs) for the Criteria and Standards</w:t>
            </w:r>
            <w:r>
              <w:rPr>
                <w:webHidden/>
              </w:rPr>
              <w:tab/>
            </w:r>
            <w:r>
              <w:rPr>
                <w:webHidden/>
              </w:rPr>
              <w:fldChar w:fldCharType="begin"/>
            </w:r>
            <w:r>
              <w:rPr>
                <w:webHidden/>
              </w:rPr>
              <w:instrText xml:space="preserve"> PAGEREF _Toc195685867 \h </w:instrText>
            </w:r>
            <w:r>
              <w:rPr>
                <w:webHidden/>
              </w:rPr>
            </w:r>
            <w:r>
              <w:rPr>
                <w:webHidden/>
              </w:rPr>
              <w:fldChar w:fldCharType="separate"/>
            </w:r>
            <w:r w:rsidR="00087A13">
              <w:rPr>
                <w:webHidden/>
              </w:rPr>
              <w:t>19</w:t>
            </w:r>
            <w:r w:rsidR="00CC57FD">
              <w:rPr>
                <w:webHidden/>
              </w:rPr>
              <w:t>6</w:t>
            </w:r>
            <w:r>
              <w:rPr>
                <w:webHidden/>
              </w:rPr>
              <w:fldChar w:fldCharType="end"/>
            </w:r>
          </w:hyperlink>
        </w:p>
        <w:p w14:paraId="62FA5836" w14:textId="0A8E3EB4" w:rsidR="00C530A8" w:rsidRDefault="00C530A8" w:rsidP="009B0BCF">
          <w:pPr>
            <w:pStyle w:val="TOC2"/>
            <w:rPr>
              <w:rFonts w:asciiTheme="minorHAnsi" w:hAnsiTheme="minorHAnsi" w:cstheme="minorBidi"/>
              <w:caps/>
              <w:kern w:val="2"/>
              <w:lang w:eastAsia="en-US"/>
              <w14:ligatures w14:val="standardContextual"/>
            </w:rPr>
          </w:pPr>
          <w:hyperlink w:anchor="_Toc195685868" w:history="1">
            <w:r w:rsidRPr="00546B16">
              <w:rPr>
                <w:rStyle w:val="Hyperlink"/>
              </w:rPr>
              <w:t>Summarizing the Criteria and Standards Review</w:t>
            </w:r>
            <w:r>
              <w:rPr>
                <w:webHidden/>
              </w:rPr>
              <w:tab/>
            </w:r>
            <w:r>
              <w:rPr>
                <w:webHidden/>
              </w:rPr>
              <w:fldChar w:fldCharType="begin"/>
            </w:r>
            <w:r>
              <w:rPr>
                <w:webHidden/>
              </w:rPr>
              <w:instrText xml:space="preserve"> PAGEREF _Toc195685868 \h </w:instrText>
            </w:r>
            <w:r>
              <w:rPr>
                <w:webHidden/>
              </w:rPr>
            </w:r>
            <w:r>
              <w:rPr>
                <w:webHidden/>
              </w:rPr>
              <w:fldChar w:fldCharType="separate"/>
            </w:r>
            <w:r w:rsidR="00087A13">
              <w:rPr>
                <w:webHidden/>
              </w:rPr>
              <w:t>19</w:t>
            </w:r>
            <w:r w:rsidR="00CC57FD">
              <w:rPr>
                <w:webHidden/>
              </w:rPr>
              <w:t>7</w:t>
            </w:r>
            <w:r>
              <w:rPr>
                <w:webHidden/>
              </w:rPr>
              <w:fldChar w:fldCharType="end"/>
            </w:r>
          </w:hyperlink>
        </w:p>
        <w:p w14:paraId="3916FA04" w14:textId="6C0FDAC2" w:rsidR="00C530A8" w:rsidRDefault="00C530A8">
          <w:pPr>
            <w:pStyle w:val="TOC1"/>
            <w:rPr>
              <w:rFonts w:asciiTheme="minorHAnsi" w:hAnsiTheme="minorHAnsi"/>
              <w:b w:val="0"/>
              <w:bCs w:val="0"/>
              <w:caps w:val="0"/>
              <w:noProof/>
              <w:kern w:val="2"/>
              <w:szCs w:val="24"/>
              <w:lang w:eastAsia="en-US"/>
              <w14:ligatures w14:val="standardContextual"/>
            </w:rPr>
          </w:pPr>
          <w:hyperlink w:anchor="_Toc195685869" w:history="1">
            <w:r w:rsidRPr="00546B16">
              <w:rPr>
                <w:rStyle w:val="Hyperlink"/>
                <w:noProof/>
              </w:rPr>
              <w:t>C</w:t>
            </w:r>
            <w:r w:rsidRPr="00866B00">
              <w:rPr>
                <w:rStyle w:val="Hyperlink"/>
                <w:caps w:val="0"/>
                <w:noProof/>
              </w:rPr>
              <w:t>omponents of Ending Fund Balance / Net Position (CEFB)</w:t>
            </w:r>
            <w:r>
              <w:rPr>
                <w:noProof/>
                <w:webHidden/>
              </w:rPr>
              <w:tab/>
            </w:r>
            <w:r>
              <w:rPr>
                <w:noProof/>
                <w:webHidden/>
              </w:rPr>
              <w:fldChar w:fldCharType="begin"/>
            </w:r>
            <w:r>
              <w:rPr>
                <w:noProof/>
                <w:webHidden/>
              </w:rPr>
              <w:instrText xml:space="preserve"> PAGEREF _Toc195685869 \h </w:instrText>
            </w:r>
            <w:r>
              <w:rPr>
                <w:noProof/>
                <w:webHidden/>
              </w:rPr>
            </w:r>
            <w:r>
              <w:rPr>
                <w:noProof/>
                <w:webHidden/>
              </w:rPr>
              <w:fldChar w:fldCharType="separate"/>
            </w:r>
            <w:r w:rsidR="00087A13">
              <w:rPr>
                <w:noProof/>
                <w:webHidden/>
              </w:rPr>
              <w:t>19</w:t>
            </w:r>
            <w:r w:rsidR="00CC57FD">
              <w:rPr>
                <w:noProof/>
                <w:webHidden/>
              </w:rPr>
              <w:t>8</w:t>
            </w:r>
            <w:r>
              <w:rPr>
                <w:noProof/>
                <w:webHidden/>
              </w:rPr>
              <w:fldChar w:fldCharType="end"/>
            </w:r>
          </w:hyperlink>
        </w:p>
        <w:p w14:paraId="41824298" w14:textId="66DF22A7" w:rsidR="00C530A8" w:rsidRDefault="00C530A8">
          <w:pPr>
            <w:pStyle w:val="TOC1"/>
            <w:rPr>
              <w:rFonts w:asciiTheme="minorHAnsi" w:hAnsiTheme="minorHAnsi"/>
              <w:b w:val="0"/>
              <w:bCs w:val="0"/>
              <w:caps w:val="0"/>
              <w:noProof/>
              <w:kern w:val="2"/>
              <w:szCs w:val="24"/>
              <w:lang w:eastAsia="en-US"/>
              <w14:ligatures w14:val="standardContextual"/>
            </w:rPr>
          </w:pPr>
          <w:hyperlink w:anchor="_Toc195685870" w:history="1">
            <w:r w:rsidRPr="00546B16">
              <w:rPr>
                <w:rStyle w:val="Hyperlink"/>
                <w:noProof/>
              </w:rPr>
              <w:t>IFC S</w:t>
            </w:r>
            <w:r w:rsidRPr="00866B00">
              <w:rPr>
                <w:rStyle w:val="Hyperlink"/>
                <w:caps w:val="0"/>
                <w:noProof/>
              </w:rPr>
              <w:t>tatuses</w:t>
            </w:r>
            <w:r>
              <w:rPr>
                <w:noProof/>
                <w:webHidden/>
              </w:rPr>
              <w:tab/>
            </w:r>
            <w:r>
              <w:rPr>
                <w:noProof/>
                <w:webHidden/>
              </w:rPr>
              <w:fldChar w:fldCharType="begin"/>
            </w:r>
            <w:r>
              <w:rPr>
                <w:noProof/>
                <w:webHidden/>
              </w:rPr>
              <w:instrText xml:space="preserve"> PAGEREF _Toc195685870 \h </w:instrText>
            </w:r>
            <w:r>
              <w:rPr>
                <w:noProof/>
                <w:webHidden/>
              </w:rPr>
            </w:r>
            <w:r>
              <w:rPr>
                <w:noProof/>
                <w:webHidden/>
              </w:rPr>
              <w:fldChar w:fldCharType="separate"/>
            </w:r>
            <w:r w:rsidR="00CC57FD">
              <w:rPr>
                <w:noProof/>
                <w:webHidden/>
              </w:rPr>
              <w:t>202</w:t>
            </w:r>
            <w:r>
              <w:rPr>
                <w:noProof/>
                <w:webHidden/>
              </w:rPr>
              <w:fldChar w:fldCharType="end"/>
            </w:r>
          </w:hyperlink>
        </w:p>
        <w:p w14:paraId="3D41A493" w14:textId="7A5F5180" w:rsidR="00C530A8" w:rsidRDefault="00C530A8">
          <w:pPr>
            <w:pStyle w:val="TOC1"/>
            <w:rPr>
              <w:rFonts w:asciiTheme="minorHAnsi" w:hAnsiTheme="minorHAnsi"/>
              <w:b w:val="0"/>
              <w:bCs w:val="0"/>
              <w:caps w:val="0"/>
              <w:noProof/>
              <w:kern w:val="2"/>
              <w:szCs w:val="24"/>
              <w:lang w:eastAsia="en-US"/>
              <w14:ligatures w14:val="standardContextual"/>
            </w:rPr>
          </w:pPr>
          <w:hyperlink w:anchor="_Toc195685871" w:history="1">
            <w:r w:rsidRPr="00546B16">
              <w:rPr>
                <w:rStyle w:val="Hyperlink"/>
                <w:noProof/>
              </w:rPr>
              <w:t>R</w:t>
            </w:r>
            <w:r w:rsidRPr="00866B00">
              <w:rPr>
                <w:rStyle w:val="Hyperlink"/>
                <w:caps w:val="0"/>
                <w:noProof/>
              </w:rPr>
              <w:t>eports</w:t>
            </w:r>
            <w:r>
              <w:rPr>
                <w:noProof/>
                <w:webHidden/>
              </w:rPr>
              <w:tab/>
            </w:r>
            <w:r>
              <w:rPr>
                <w:noProof/>
                <w:webHidden/>
              </w:rPr>
              <w:fldChar w:fldCharType="begin"/>
            </w:r>
            <w:r>
              <w:rPr>
                <w:noProof/>
                <w:webHidden/>
              </w:rPr>
              <w:instrText xml:space="preserve"> PAGEREF _Toc195685871 \h </w:instrText>
            </w:r>
            <w:r>
              <w:rPr>
                <w:noProof/>
                <w:webHidden/>
              </w:rPr>
            </w:r>
            <w:r>
              <w:rPr>
                <w:noProof/>
                <w:webHidden/>
              </w:rPr>
              <w:fldChar w:fldCharType="separate"/>
            </w:r>
            <w:r w:rsidR="00087A13">
              <w:rPr>
                <w:noProof/>
                <w:webHidden/>
              </w:rPr>
              <w:t>20</w:t>
            </w:r>
            <w:r w:rsidR="00CC57FD">
              <w:rPr>
                <w:noProof/>
                <w:webHidden/>
              </w:rPr>
              <w:t>5</w:t>
            </w:r>
            <w:r>
              <w:rPr>
                <w:noProof/>
                <w:webHidden/>
              </w:rPr>
              <w:fldChar w:fldCharType="end"/>
            </w:r>
          </w:hyperlink>
        </w:p>
        <w:p w14:paraId="1A536FB3" w14:textId="20F0E750" w:rsidR="00C530A8" w:rsidRDefault="00C530A8" w:rsidP="009B0BCF">
          <w:pPr>
            <w:pStyle w:val="TOC2"/>
            <w:rPr>
              <w:rFonts w:asciiTheme="minorHAnsi" w:hAnsiTheme="minorHAnsi" w:cstheme="minorBidi"/>
              <w:caps/>
              <w:kern w:val="2"/>
              <w:lang w:eastAsia="en-US"/>
              <w14:ligatures w14:val="standardContextual"/>
            </w:rPr>
          </w:pPr>
          <w:hyperlink w:anchor="_Toc195685872" w:history="1">
            <w:r w:rsidRPr="00546B16">
              <w:rPr>
                <w:rStyle w:val="Hyperlink"/>
              </w:rPr>
              <w:t>Program by Resource (PGM) Report</w:t>
            </w:r>
            <w:r>
              <w:rPr>
                <w:webHidden/>
              </w:rPr>
              <w:tab/>
            </w:r>
            <w:r>
              <w:rPr>
                <w:webHidden/>
              </w:rPr>
              <w:fldChar w:fldCharType="begin"/>
            </w:r>
            <w:r>
              <w:rPr>
                <w:webHidden/>
              </w:rPr>
              <w:instrText xml:space="preserve"> PAGEREF _Toc195685872 \h </w:instrText>
            </w:r>
            <w:r>
              <w:rPr>
                <w:webHidden/>
              </w:rPr>
            </w:r>
            <w:r>
              <w:rPr>
                <w:webHidden/>
              </w:rPr>
              <w:fldChar w:fldCharType="separate"/>
            </w:r>
            <w:r w:rsidR="00087A13">
              <w:rPr>
                <w:webHidden/>
              </w:rPr>
              <w:t>20</w:t>
            </w:r>
            <w:r w:rsidR="00CC57FD">
              <w:rPr>
                <w:webHidden/>
              </w:rPr>
              <w:t>5</w:t>
            </w:r>
            <w:r>
              <w:rPr>
                <w:webHidden/>
              </w:rPr>
              <w:fldChar w:fldCharType="end"/>
            </w:r>
          </w:hyperlink>
        </w:p>
        <w:p w14:paraId="0DF0E6C5" w14:textId="30485385" w:rsidR="00C530A8" w:rsidRDefault="00C530A8" w:rsidP="009B0BCF">
          <w:pPr>
            <w:pStyle w:val="TOC2"/>
            <w:rPr>
              <w:rFonts w:asciiTheme="minorHAnsi" w:hAnsiTheme="minorHAnsi" w:cstheme="minorBidi"/>
              <w:caps/>
              <w:kern w:val="2"/>
              <w:lang w:eastAsia="en-US"/>
              <w14:ligatures w14:val="standardContextual"/>
            </w:rPr>
          </w:pPr>
          <w:hyperlink w:anchor="_Toc195685873" w:history="1">
            <w:r w:rsidRPr="00546B16">
              <w:rPr>
                <w:rStyle w:val="Hyperlink"/>
              </w:rPr>
              <w:t>Determination of Major Funds</w:t>
            </w:r>
            <w:r>
              <w:rPr>
                <w:webHidden/>
              </w:rPr>
              <w:tab/>
            </w:r>
            <w:r>
              <w:rPr>
                <w:webHidden/>
              </w:rPr>
              <w:fldChar w:fldCharType="begin"/>
            </w:r>
            <w:r>
              <w:rPr>
                <w:webHidden/>
              </w:rPr>
              <w:instrText xml:space="preserve"> PAGEREF _Toc195685873 \h </w:instrText>
            </w:r>
            <w:r>
              <w:rPr>
                <w:webHidden/>
              </w:rPr>
            </w:r>
            <w:r>
              <w:rPr>
                <w:webHidden/>
              </w:rPr>
              <w:fldChar w:fldCharType="separate"/>
            </w:r>
            <w:r w:rsidR="00087A13">
              <w:rPr>
                <w:webHidden/>
              </w:rPr>
              <w:t>20</w:t>
            </w:r>
            <w:r w:rsidR="00CC57FD">
              <w:rPr>
                <w:webHidden/>
              </w:rPr>
              <w:t>7</w:t>
            </w:r>
            <w:r>
              <w:rPr>
                <w:webHidden/>
              </w:rPr>
              <w:fldChar w:fldCharType="end"/>
            </w:r>
          </w:hyperlink>
        </w:p>
        <w:p w14:paraId="6DD1C4A4" w14:textId="0AD63015" w:rsidR="00C530A8" w:rsidRDefault="00C530A8" w:rsidP="009B0BCF">
          <w:pPr>
            <w:pStyle w:val="TOC2"/>
            <w:rPr>
              <w:rFonts w:asciiTheme="minorHAnsi" w:hAnsiTheme="minorHAnsi" w:cstheme="minorBidi"/>
              <w:caps/>
              <w:kern w:val="2"/>
              <w:lang w:eastAsia="en-US"/>
              <w14:ligatures w14:val="standardContextual"/>
            </w:rPr>
          </w:pPr>
          <w:hyperlink w:anchor="_Toc195685874" w:history="1">
            <w:r w:rsidRPr="00546B16">
              <w:rPr>
                <w:rStyle w:val="Hyperlink"/>
              </w:rPr>
              <w:t>Government-Wide Reporting</w:t>
            </w:r>
            <w:r>
              <w:rPr>
                <w:webHidden/>
              </w:rPr>
              <w:tab/>
            </w:r>
            <w:r>
              <w:rPr>
                <w:webHidden/>
              </w:rPr>
              <w:fldChar w:fldCharType="begin"/>
            </w:r>
            <w:r>
              <w:rPr>
                <w:webHidden/>
              </w:rPr>
              <w:instrText xml:space="preserve"> PAGEREF _Toc195685874 \h </w:instrText>
            </w:r>
            <w:r>
              <w:rPr>
                <w:webHidden/>
              </w:rPr>
            </w:r>
            <w:r>
              <w:rPr>
                <w:webHidden/>
              </w:rPr>
              <w:fldChar w:fldCharType="separate"/>
            </w:r>
            <w:r w:rsidR="00087A13">
              <w:rPr>
                <w:webHidden/>
              </w:rPr>
              <w:t>20</w:t>
            </w:r>
            <w:r w:rsidR="00CC57FD">
              <w:rPr>
                <w:webHidden/>
              </w:rPr>
              <w:t>7</w:t>
            </w:r>
            <w:r>
              <w:rPr>
                <w:webHidden/>
              </w:rPr>
              <w:fldChar w:fldCharType="end"/>
            </w:r>
          </w:hyperlink>
        </w:p>
        <w:p w14:paraId="2371C6CF" w14:textId="3F287106" w:rsidR="00C530A8" w:rsidRDefault="00C530A8">
          <w:pPr>
            <w:pStyle w:val="TOC3"/>
            <w:rPr>
              <w:rFonts w:asciiTheme="minorHAnsi" w:hAnsiTheme="minorHAnsi"/>
              <w:iCs w:val="0"/>
              <w:noProof/>
              <w:kern w:val="2"/>
              <w:szCs w:val="24"/>
              <w:lang w:eastAsia="en-US"/>
              <w14:ligatures w14:val="standardContextual"/>
            </w:rPr>
          </w:pPr>
          <w:hyperlink w:anchor="_Toc195685875" w:history="1">
            <w:r w:rsidRPr="00546B16">
              <w:rPr>
                <w:rStyle w:val="Hyperlink"/>
                <w:noProof/>
              </w:rPr>
              <w:t>Recommended Processing Sequence</w:t>
            </w:r>
            <w:r>
              <w:rPr>
                <w:noProof/>
                <w:webHidden/>
              </w:rPr>
              <w:tab/>
            </w:r>
            <w:r>
              <w:rPr>
                <w:noProof/>
                <w:webHidden/>
              </w:rPr>
              <w:fldChar w:fldCharType="begin"/>
            </w:r>
            <w:r>
              <w:rPr>
                <w:noProof/>
                <w:webHidden/>
              </w:rPr>
              <w:instrText xml:space="preserve"> PAGEREF _Toc195685875 \h </w:instrText>
            </w:r>
            <w:r>
              <w:rPr>
                <w:noProof/>
                <w:webHidden/>
              </w:rPr>
            </w:r>
            <w:r>
              <w:rPr>
                <w:noProof/>
                <w:webHidden/>
              </w:rPr>
              <w:fldChar w:fldCharType="separate"/>
            </w:r>
            <w:r w:rsidR="00087A13">
              <w:rPr>
                <w:noProof/>
                <w:webHidden/>
              </w:rPr>
              <w:t>20</w:t>
            </w:r>
            <w:r w:rsidR="00CC57FD">
              <w:rPr>
                <w:noProof/>
                <w:webHidden/>
              </w:rPr>
              <w:t>8</w:t>
            </w:r>
            <w:r>
              <w:rPr>
                <w:noProof/>
                <w:webHidden/>
              </w:rPr>
              <w:fldChar w:fldCharType="end"/>
            </w:r>
          </w:hyperlink>
        </w:p>
        <w:p w14:paraId="5EE4B728" w14:textId="37C60C80" w:rsidR="00C530A8" w:rsidRDefault="00C530A8">
          <w:pPr>
            <w:pStyle w:val="TOC3"/>
            <w:rPr>
              <w:rFonts w:asciiTheme="minorHAnsi" w:hAnsiTheme="minorHAnsi"/>
              <w:iCs w:val="0"/>
              <w:noProof/>
              <w:kern w:val="2"/>
              <w:szCs w:val="24"/>
              <w:lang w:eastAsia="en-US"/>
              <w14:ligatures w14:val="standardContextual"/>
            </w:rPr>
          </w:pPr>
          <w:hyperlink w:anchor="_Toc195685876" w:history="1">
            <w:r w:rsidRPr="00546B16">
              <w:rPr>
                <w:rStyle w:val="Hyperlink"/>
                <w:noProof/>
              </w:rPr>
              <w:t>Specialized Function Codes and Definitions Used in Conversion Entries and Government</w:t>
            </w:r>
            <w:r w:rsidRPr="00546B16">
              <w:rPr>
                <w:rStyle w:val="Hyperlink"/>
                <w:noProof/>
              </w:rPr>
              <w:noBreakHyphen/>
              <w:t>Wide Reporting</w:t>
            </w:r>
            <w:r>
              <w:rPr>
                <w:noProof/>
                <w:webHidden/>
              </w:rPr>
              <w:tab/>
            </w:r>
            <w:r>
              <w:rPr>
                <w:noProof/>
                <w:webHidden/>
              </w:rPr>
              <w:fldChar w:fldCharType="begin"/>
            </w:r>
            <w:r>
              <w:rPr>
                <w:noProof/>
                <w:webHidden/>
              </w:rPr>
              <w:instrText xml:space="preserve"> PAGEREF _Toc195685876 \h </w:instrText>
            </w:r>
            <w:r>
              <w:rPr>
                <w:noProof/>
                <w:webHidden/>
              </w:rPr>
            </w:r>
            <w:r>
              <w:rPr>
                <w:noProof/>
                <w:webHidden/>
              </w:rPr>
              <w:fldChar w:fldCharType="separate"/>
            </w:r>
            <w:r w:rsidR="00087A13">
              <w:rPr>
                <w:noProof/>
                <w:webHidden/>
              </w:rPr>
              <w:t>20</w:t>
            </w:r>
            <w:r w:rsidR="00CC57FD">
              <w:rPr>
                <w:noProof/>
                <w:webHidden/>
              </w:rPr>
              <w:t>8</w:t>
            </w:r>
            <w:r>
              <w:rPr>
                <w:noProof/>
                <w:webHidden/>
              </w:rPr>
              <w:fldChar w:fldCharType="end"/>
            </w:r>
          </w:hyperlink>
        </w:p>
        <w:p w14:paraId="07537012" w14:textId="2DA9BF5F" w:rsidR="00C530A8" w:rsidRDefault="00C530A8">
          <w:pPr>
            <w:pStyle w:val="TOC3"/>
            <w:rPr>
              <w:rFonts w:asciiTheme="minorHAnsi" w:hAnsiTheme="minorHAnsi"/>
              <w:iCs w:val="0"/>
              <w:noProof/>
              <w:kern w:val="2"/>
              <w:szCs w:val="24"/>
              <w:lang w:eastAsia="en-US"/>
              <w14:ligatures w14:val="standardContextual"/>
            </w:rPr>
          </w:pPr>
          <w:hyperlink w:anchor="_Toc195685877" w:history="1">
            <w:r w:rsidRPr="00546B16">
              <w:rPr>
                <w:rStyle w:val="Hyperlink"/>
                <w:noProof/>
              </w:rPr>
              <w:t>Overview of Conversion Entries (Report ENTRY)</w:t>
            </w:r>
            <w:r>
              <w:rPr>
                <w:noProof/>
                <w:webHidden/>
              </w:rPr>
              <w:tab/>
            </w:r>
            <w:r>
              <w:rPr>
                <w:noProof/>
                <w:webHidden/>
              </w:rPr>
              <w:fldChar w:fldCharType="begin"/>
            </w:r>
            <w:r>
              <w:rPr>
                <w:noProof/>
                <w:webHidden/>
              </w:rPr>
              <w:instrText xml:space="preserve"> PAGEREF _Toc195685877 \h </w:instrText>
            </w:r>
            <w:r>
              <w:rPr>
                <w:noProof/>
                <w:webHidden/>
              </w:rPr>
            </w:r>
            <w:r>
              <w:rPr>
                <w:noProof/>
                <w:webHidden/>
              </w:rPr>
              <w:fldChar w:fldCharType="separate"/>
            </w:r>
            <w:r w:rsidR="00087A13">
              <w:rPr>
                <w:noProof/>
                <w:webHidden/>
              </w:rPr>
              <w:t>20</w:t>
            </w:r>
            <w:r w:rsidR="00CC57FD">
              <w:rPr>
                <w:noProof/>
                <w:webHidden/>
              </w:rPr>
              <w:t>9</w:t>
            </w:r>
            <w:r>
              <w:rPr>
                <w:noProof/>
                <w:webHidden/>
              </w:rPr>
              <w:fldChar w:fldCharType="end"/>
            </w:r>
          </w:hyperlink>
        </w:p>
        <w:p w14:paraId="26FF23A7" w14:textId="2534B23E" w:rsidR="00C530A8" w:rsidRDefault="00C530A8">
          <w:pPr>
            <w:pStyle w:val="TOC3"/>
            <w:rPr>
              <w:rFonts w:asciiTheme="minorHAnsi" w:hAnsiTheme="minorHAnsi"/>
              <w:iCs w:val="0"/>
              <w:noProof/>
              <w:kern w:val="2"/>
              <w:szCs w:val="24"/>
              <w:lang w:eastAsia="en-US"/>
              <w14:ligatures w14:val="standardContextual"/>
            </w:rPr>
          </w:pPr>
          <w:hyperlink w:anchor="_Toc195685878" w:history="1">
            <w:r w:rsidRPr="00546B16">
              <w:rPr>
                <w:rStyle w:val="Hyperlink"/>
                <w:noProof/>
              </w:rPr>
              <w:t>Detailed Instructions for Beginning Balance Entry (ENTRY: Begin Balance)</w:t>
            </w:r>
            <w:r>
              <w:rPr>
                <w:noProof/>
                <w:webHidden/>
              </w:rPr>
              <w:tab/>
            </w:r>
            <w:r>
              <w:rPr>
                <w:noProof/>
                <w:webHidden/>
              </w:rPr>
              <w:fldChar w:fldCharType="begin"/>
            </w:r>
            <w:r>
              <w:rPr>
                <w:noProof/>
                <w:webHidden/>
              </w:rPr>
              <w:instrText xml:space="preserve"> PAGEREF _Toc195685878 \h </w:instrText>
            </w:r>
            <w:r>
              <w:rPr>
                <w:noProof/>
                <w:webHidden/>
              </w:rPr>
            </w:r>
            <w:r>
              <w:rPr>
                <w:noProof/>
                <w:webHidden/>
              </w:rPr>
              <w:fldChar w:fldCharType="separate"/>
            </w:r>
            <w:r w:rsidR="00087A13">
              <w:rPr>
                <w:noProof/>
                <w:webHidden/>
              </w:rPr>
              <w:t>2</w:t>
            </w:r>
            <w:r w:rsidR="00CC57FD">
              <w:rPr>
                <w:noProof/>
                <w:webHidden/>
              </w:rPr>
              <w:t>10</w:t>
            </w:r>
            <w:r>
              <w:rPr>
                <w:noProof/>
                <w:webHidden/>
              </w:rPr>
              <w:fldChar w:fldCharType="end"/>
            </w:r>
          </w:hyperlink>
        </w:p>
        <w:p w14:paraId="25079197" w14:textId="237EE30B" w:rsidR="00C530A8" w:rsidRDefault="00C530A8">
          <w:pPr>
            <w:pStyle w:val="TOC3"/>
            <w:rPr>
              <w:rFonts w:asciiTheme="minorHAnsi" w:hAnsiTheme="minorHAnsi"/>
              <w:iCs w:val="0"/>
              <w:noProof/>
              <w:kern w:val="2"/>
              <w:szCs w:val="24"/>
              <w:lang w:eastAsia="en-US"/>
              <w14:ligatures w14:val="standardContextual"/>
            </w:rPr>
          </w:pPr>
          <w:hyperlink w:anchor="_Toc195685879" w:history="1">
            <w:r w:rsidRPr="00546B16">
              <w:rPr>
                <w:rStyle w:val="Hyperlink"/>
                <w:noProof/>
              </w:rPr>
              <w:t>Detailed Instructions for Conversion Entries (ENTRY: Detail)</w:t>
            </w:r>
            <w:r>
              <w:rPr>
                <w:noProof/>
                <w:webHidden/>
              </w:rPr>
              <w:tab/>
            </w:r>
            <w:r>
              <w:rPr>
                <w:noProof/>
                <w:webHidden/>
              </w:rPr>
              <w:fldChar w:fldCharType="begin"/>
            </w:r>
            <w:r>
              <w:rPr>
                <w:noProof/>
                <w:webHidden/>
              </w:rPr>
              <w:instrText xml:space="preserve"> PAGEREF _Toc195685879 \h </w:instrText>
            </w:r>
            <w:r>
              <w:rPr>
                <w:noProof/>
                <w:webHidden/>
              </w:rPr>
            </w:r>
            <w:r>
              <w:rPr>
                <w:noProof/>
                <w:webHidden/>
              </w:rPr>
              <w:fldChar w:fldCharType="separate"/>
            </w:r>
            <w:r w:rsidR="00087A13">
              <w:rPr>
                <w:noProof/>
                <w:webHidden/>
              </w:rPr>
              <w:t>2</w:t>
            </w:r>
            <w:r w:rsidR="00CC57FD">
              <w:rPr>
                <w:noProof/>
                <w:webHidden/>
              </w:rPr>
              <w:t>11</w:t>
            </w:r>
            <w:r>
              <w:rPr>
                <w:noProof/>
                <w:webHidden/>
              </w:rPr>
              <w:fldChar w:fldCharType="end"/>
            </w:r>
          </w:hyperlink>
        </w:p>
        <w:p w14:paraId="2E69121E" w14:textId="7ADC36F4" w:rsidR="00C530A8" w:rsidRDefault="00C530A8">
          <w:pPr>
            <w:pStyle w:val="TOC3"/>
            <w:rPr>
              <w:rFonts w:asciiTheme="minorHAnsi" w:hAnsiTheme="minorHAnsi"/>
              <w:iCs w:val="0"/>
              <w:noProof/>
              <w:kern w:val="2"/>
              <w:szCs w:val="24"/>
              <w:lang w:eastAsia="en-US"/>
              <w14:ligatures w14:val="standardContextual"/>
            </w:rPr>
          </w:pPr>
          <w:hyperlink w:anchor="_Toc195685880" w:history="1">
            <w:r w:rsidRPr="00546B16">
              <w:rPr>
                <w:rStyle w:val="Hyperlink"/>
                <w:noProof/>
              </w:rPr>
              <w:t>Government</w:t>
            </w:r>
            <w:r w:rsidRPr="00546B16">
              <w:rPr>
                <w:rStyle w:val="Hyperlink"/>
                <w:noProof/>
              </w:rPr>
              <w:noBreakHyphen/>
              <w:t>Wide Conversion (Report CNVRT)</w:t>
            </w:r>
            <w:r>
              <w:rPr>
                <w:noProof/>
                <w:webHidden/>
              </w:rPr>
              <w:tab/>
            </w:r>
            <w:r>
              <w:rPr>
                <w:noProof/>
                <w:webHidden/>
              </w:rPr>
              <w:fldChar w:fldCharType="begin"/>
            </w:r>
            <w:r>
              <w:rPr>
                <w:noProof/>
                <w:webHidden/>
              </w:rPr>
              <w:instrText xml:space="preserve"> PAGEREF _Toc195685880 \h </w:instrText>
            </w:r>
            <w:r>
              <w:rPr>
                <w:noProof/>
                <w:webHidden/>
              </w:rPr>
            </w:r>
            <w:r>
              <w:rPr>
                <w:noProof/>
                <w:webHidden/>
              </w:rPr>
              <w:fldChar w:fldCharType="separate"/>
            </w:r>
            <w:r w:rsidR="00087A13">
              <w:rPr>
                <w:noProof/>
                <w:webHidden/>
              </w:rPr>
              <w:t>22</w:t>
            </w:r>
            <w:r w:rsidR="00CC57FD">
              <w:rPr>
                <w:noProof/>
                <w:webHidden/>
              </w:rPr>
              <w:t>9</w:t>
            </w:r>
            <w:r>
              <w:rPr>
                <w:noProof/>
                <w:webHidden/>
              </w:rPr>
              <w:fldChar w:fldCharType="end"/>
            </w:r>
          </w:hyperlink>
        </w:p>
        <w:p w14:paraId="0FE8CE96" w14:textId="293989E9" w:rsidR="00C530A8" w:rsidRDefault="00C530A8">
          <w:pPr>
            <w:pStyle w:val="TOC3"/>
            <w:rPr>
              <w:rFonts w:asciiTheme="minorHAnsi" w:hAnsiTheme="minorHAnsi"/>
              <w:iCs w:val="0"/>
              <w:noProof/>
              <w:kern w:val="2"/>
              <w:szCs w:val="24"/>
              <w:lang w:eastAsia="en-US"/>
              <w14:ligatures w14:val="standardContextual"/>
            </w:rPr>
          </w:pPr>
          <w:hyperlink w:anchor="_Toc195685881" w:history="1">
            <w:r w:rsidRPr="00546B16">
              <w:rPr>
                <w:rStyle w:val="Hyperlink"/>
                <w:noProof/>
              </w:rPr>
              <w:t>Government</w:t>
            </w:r>
            <w:r w:rsidRPr="00546B16">
              <w:rPr>
                <w:rStyle w:val="Hyperlink"/>
                <w:noProof/>
              </w:rPr>
              <w:noBreakHyphen/>
              <w:t>Wide Statement of Net Position (Report GSNP)</w:t>
            </w:r>
            <w:r>
              <w:rPr>
                <w:noProof/>
                <w:webHidden/>
              </w:rPr>
              <w:tab/>
            </w:r>
            <w:r>
              <w:rPr>
                <w:noProof/>
                <w:webHidden/>
              </w:rPr>
              <w:fldChar w:fldCharType="begin"/>
            </w:r>
            <w:r>
              <w:rPr>
                <w:noProof/>
                <w:webHidden/>
              </w:rPr>
              <w:instrText xml:space="preserve"> PAGEREF _Toc195685881 \h </w:instrText>
            </w:r>
            <w:r>
              <w:rPr>
                <w:noProof/>
                <w:webHidden/>
              </w:rPr>
            </w:r>
            <w:r>
              <w:rPr>
                <w:noProof/>
                <w:webHidden/>
              </w:rPr>
              <w:fldChar w:fldCharType="separate"/>
            </w:r>
            <w:r w:rsidR="00087A13">
              <w:rPr>
                <w:noProof/>
                <w:webHidden/>
              </w:rPr>
              <w:t>23</w:t>
            </w:r>
            <w:r w:rsidR="00CC57FD">
              <w:rPr>
                <w:noProof/>
                <w:webHidden/>
              </w:rPr>
              <w:t>4</w:t>
            </w:r>
            <w:r>
              <w:rPr>
                <w:noProof/>
                <w:webHidden/>
              </w:rPr>
              <w:fldChar w:fldCharType="end"/>
            </w:r>
          </w:hyperlink>
        </w:p>
        <w:p w14:paraId="714A011E" w14:textId="20DAB79E" w:rsidR="00C530A8" w:rsidRDefault="00C530A8">
          <w:pPr>
            <w:pStyle w:val="TOC3"/>
            <w:rPr>
              <w:rFonts w:asciiTheme="minorHAnsi" w:hAnsiTheme="minorHAnsi"/>
              <w:iCs w:val="0"/>
              <w:noProof/>
              <w:kern w:val="2"/>
              <w:szCs w:val="24"/>
              <w:lang w:eastAsia="en-US"/>
              <w14:ligatures w14:val="standardContextual"/>
            </w:rPr>
          </w:pPr>
          <w:hyperlink w:anchor="_Toc195685882" w:history="1">
            <w:r w:rsidRPr="00546B16">
              <w:rPr>
                <w:rStyle w:val="Hyperlink"/>
                <w:noProof/>
              </w:rPr>
              <w:t>Government</w:t>
            </w:r>
            <w:r w:rsidRPr="00546B16">
              <w:rPr>
                <w:rStyle w:val="Hyperlink"/>
                <w:noProof/>
              </w:rPr>
              <w:noBreakHyphen/>
              <w:t>Wide Statement of Activities (Report GSA)</w:t>
            </w:r>
            <w:r>
              <w:rPr>
                <w:noProof/>
                <w:webHidden/>
              </w:rPr>
              <w:tab/>
            </w:r>
            <w:r>
              <w:rPr>
                <w:noProof/>
                <w:webHidden/>
              </w:rPr>
              <w:fldChar w:fldCharType="begin"/>
            </w:r>
            <w:r>
              <w:rPr>
                <w:noProof/>
                <w:webHidden/>
              </w:rPr>
              <w:instrText xml:space="preserve"> PAGEREF _Toc195685882 \h </w:instrText>
            </w:r>
            <w:r>
              <w:rPr>
                <w:noProof/>
                <w:webHidden/>
              </w:rPr>
            </w:r>
            <w:r>
              <w:rPr>
                <w:noProof/>
                <w:webHidden/>
              </w:rPr>
              <w:fldChar w:fldCharType="separate"/>
            </w:r>
            <w:r w:rsidR="00087A13">
              <w:rPr>
                <w:noProof/>
                <w:webHidden/>
              </w:rPr>
              <w:t>23</w:t>
            </w:r>
            <w:r w:rsidR="00CC57FD">
              <w:rPr>
                <w:noProof/>
                <w:webHidden/>
              </w:rPr>
              <w:t>5</w:t>
            </w:r>
            <w:r>
              <w:rPr>
                <w:noProof/>
                <w:webHidden/>
              </w:rPr>
              <w:fldChar w:fldCharType="end"/>
            </w:r>
          </w:hyperlink>
        </w:p>
        <w:p w14:paraId="3F19D7AE" w14:textId="307BF85E" w:rsidR="00C530A8" w:rsidRDefault="00C530A8" w:rsidP="009B0BCF">
          <w:pPr>
            <w:pStyle w:val="TOC2"/>
            <w:rPr>
              <w:rFonts w:asciiTheme="minorHAnsi" w:hAnsiTheme="minorHAnsi" w:cstheme="minorBidi"/>
              <w:caps/>
              <w:kern w:val="2"/>
              <w:lang w:eastAsia="en-US"/>
              <w14:ligatures w14:val="standardContextual"/>
            </w:rPr>
          </w:pPr>
          <w:hyperlink w:anchor="_Toc195685883" w:history="1">
            <w:r w:rsidRPr="00546B16">
              <w:rPr>
                <w:rStyle w:val="Hyperlink"/>
              </w:rPr>
              <w:t>Special Education Maintenance of Effort Reports</w:t>
            </w:r>
            <w:r>
              <w:rPr>
                <w:webHidden/>
              </w:rPr>
              <w:tab/>
            </w:r>
            <w:r>
              <w:rPr>
                <w:webHidden/>
              </w:rPr>
              <w:fldChar w:fldCharType="begin"/>
            </w:r>
            <w:r>
              <w:rPr>
                <w:webHidden/>
              </w:rPr>
              <w:instrText xml:space="preserve"> PAGEREF _Toc195685883 \h </w:instrText>
            </w:r>
            <w:r>
              <w:rPr>
                <w:webHidden/>
              </w:rPr>
            </w:r>
            <w:r>
              <w:rPr>
                <w:webHidden/>
              </w:rPr>
              <w:fldChar w:fldCharType="separate"/>
            </w:r>
            <w:r w:rsidR="00087A13">
              <w:rPr>
                <w:webHidden/>
              </w:rPr>
              <w:t>23</w:t>
            </w:r>
            <w:r w:rsidR="00CC57FD">
              <w:rPr>
                <w:webHidden/>
              </w:rPr>
              <w:t>6</w:t>
            </w:r>
            <w:r>
              <w:rPr>
                <w:webHidden/>
              </w:rPr>
              <w:fldChar w:fldCharType="end"/>
            </w:r>
          </w:hyperlink>
        </w:p>
        <w:p w14:paraId="5D740ABF" w14:textId="1356586A" w:rsidR="00C530A8" w:rsidRDefault="00C530A8">
          <w:pPr>
            <w:pStyle w:val="TOC3"/>
            <w:rPr>
              <w:rFonts w:asciiTheme="minorHAnsi" w:hAnsiTheme="minorHAnsi"/>
              <w:iCs w:val="0"/>
              <w:noProof/>
              <w:kern w:val="2"/>
              <w:szCs w:val="24"/>
              <w:lang w:eastAsia="en-US"/>
              <w14:ligatures w14:val="standardContextual"/>
            </w:rPr>
          </w:pPr>
          <w:hyperlink w:anchor="_Toc195685884" w:history="1">
            <w:r w:rsidRPr="00546B16">
              <w:rPr>
                <w:rStyle w:val="Hyperlink"/>
                <w:noProof/>
              </w:rPr>
              <w:t>Program Compliance Overview</w:t>
            </w:r>
            <w:r>
              <w:rPr>
                <w:noProof/>
                <w:webHidden/>
              </w:rPr>
              <w:tab/>
            </w:r>
            <w:r>
              <w:rPr>
                <w:noProof/>
                <w:webHidden/>
              </w:rPr>
              <w:fldChar w:fldCharType="begin"/>
            </w:r>
            <w:r>
              <w:rPr>
                <w:noProof/>
                <w:webHidden/>
              </w:rPr>
              <w:instrText xml:space="preserve"> PAGEREF _Toc195685884 \h </w:instrText>
            </w:r>
            <w:r>
              <w:rPr>
                <w:noProof/>
                <w:webHidden/>
              </w:rPr>
            </w:r>
            <w:r>
              <w:rPr>
                <w:noProof/>
                <w:webHidden/>
              </w:rPr>
              <w:fldChar w:fldCharType="separate"/>
            </w:r>
            <w:r w:rsidR="00087A13">
              <w:rPr>
                <w:noProof/>
                <w:webHidden/>
              </w:rPr>
              <w:t>23</w:t>
            </w:r>
            <w:r w:rsidR="00CC57FD">
              <w:rPr>
                <w:noProof/>
                <w:webHidden/>
              </w:rPr>
              <w:t>6</w:t>
            </w:r>
            <w:r>
              <w:rPr>
                <w:noProof/>
                <w:webHidden/>
              </w:rPr>
              <w:fldChar w:fldCharType="end"/>
            </w:r>
          </w:hyperlink>
        </w:p>
        <w:p w14:paraId="47CD27BD" w14:textId="4B139016" w:rsidR="00C530A8" w:rsidRDefault="00C530A8">
          <w:pPr>
            <w:pStyle w:val="TOC3"/>
            <w:rPr>
              <w:rFonts w:asciiTheme="minorHAnsi" w:hAnsiTheme="minorHAnsi"/>
              <w:iCs w:val="0"/>
              <w:noProof/>
              <w:kern w:val="2"/>
              <w:szCs w:val="24"/>
              <w:lang w:eastAsia="en-US"/>
              <w14:ligatures w14:val="standardContextual"/>
            </w:rPr>
          </w:pPr>
          <w:hyperlink w:anchor="_Toc195685885" w:history="1">
            <w:r w:rsidRPr="00546B16">
              <w:rPr>
                <w:rStyle w:val="Hyperlink"/>
                <w:noProof/>
              </w:rPr>
              <w:t>Unaudited Actuals Period Reports</w:t>
            </w:r>
            <w:r>
              <w:rPr>
                <w:noProof/>
                <w:webHidden/>
              </w:rPr>
              <w:tab/>
            </w:r>
            <w:r>
              <w:rPr>
                <w:noProof/>
                <w:webHidden/>
              </w:rPr>
              <w:fldChar w:fldCharType="begin"/>
            </w:r>
            <w:r>
              <w:rPr>
                <w:noProof/>
                <w:webHidden/>
              </w:rPr>
              <w:instrText xml:space="preserve"> PAGEREF _Toc195685885 \h </w:instrText>
            </w:r>
            <w:r>
              <w:rPr>
                <w:noProof/>
                <w:webHidden/>
              </w:rPr>
            </w:r>
            <w:r>
              <w:rPr>
                <w:noProof/>
                <w:webHidden/>
              </w:rPr>
              <w:fldChar w:fldCharType="separate"/>
            </w:r>
            <w:r w:rsidR="00087A13">
              <w:rPr>
                <w:noProof/>
                <w:webHidden/>
              </w:rPr>
              <w:t>23</w:t>
            </w:r>
            <w:r w:rsidR="00CC57FD">
              <w:rPr>
                <w:noProof/>
                <w:webHidden/>
              </w:rPr>
              <w:t>8</w:t>
            </w:r>
            <w:r>
              <w:rPr>
                <w:noProof/>
                <w:webHidden/>
              </w:rPr>
              <w:fldChar w:fldCharType="end"/>
            </w:r>
          </w:hyperlink>
        </w:p>
        <w:p w14:paraId="247A5C26" w14:textId="28FAC0A4" w:rsidR="00C530A8" w:rsidRDefault="00C530A8">
          <w:pPr>
            <w:pStyle w:val="TOC3"/>
            <w:rPr>
              <w:rFonts w:asciiTheme="minorHAnsi" w:hAnsiTheme="minorHAnsi"/>
              <w:iCs w:val="0"/>
              <w:noProof/>
              <w:kern w:val="2"/>
              <w:szCs w:val="24"/>
              <w:lang w:eastAsia="en-US"/>
              <w14:ligatures w14:val="standardContextual"/>
            </w:rPr>
          </w:pPr>
          <w:hyperlink w:anchor="_Toc195685886" w:history="1">
            <w:r w:rsidRPr="00546B16">
              <w:rPr>
                <w:rStyle w:val="Hyperlink"/>
                <w:noProof/>
              </w:rPr>
              <w:t>Interim Period Report</w:t>
            </w:r>
            <w:r>
              <w:rPr>
                <w:noProof/>
                <w:webHidden/>
              </w:rPr>
              <w:tab/>
            </w:r>
            <w:r>
              <w:rPr>
                <w:noProof/>
                <w:webHidden/>
              </w:rPr>
              <w:fldChar w:fldCharType="begin"/>
            </w:r>
            <w:r>
              <w:rPr>
                <w:noProof/>
                <w:webHidden/>
              </w:rPr>
              <w:instrText xml:space="preserve"> PAGEREF _Toc195685886 \h </w:instrText>
            </w:r>
            <w:r>
              <w:rPr>
                <w:noProof/>
                <w:webHidden/>
              </w:rPr>
            </w:r>
            <w:r>
              <w:rPr>
                <w:noProof/>
                <w:webHidden/>
              </w:rPr>
              <w:fldChar w:fldCharType="separate"/>
            </w:r>
            <w:r w:rsidR="00087A13">
              <w:rPr>
                <w:noProof/>
                <w:webHidden/>
              </w:rPr>
              <w:t>25</w:t>
            </w:r>
            <w:r w:rsidR="00CC57FD">
              <w:rPr>
                <w:noProof/>
                <w:webHidden/>
              </w:rPr>
              <w:t>8</w:t>
            </w:r>
            <w:r>
              <w:rPr>
                <w:noProof/>
                <w:webHidden/>
              </w:rPr>
              <w:fldChar w:fldCharType="end"/>
            </w:r>
          </w:hyperlink>
        </w:p>
        <w:p w14:paraId="052DD328" w14:textId="0D8DACB5" w:rsidR="00C530A8" w:rsidRDefault="00C530A8">
          <w:pPr>
            <w:pStyle w:val="TOC3"/>
            <w:rPr>
              <w:rFonts w:asciiTheme="minorHAnsi" w:hAnsiTheme="minorHAnsi"/>
              <w:iCs w:val="0"/>
              <w:noProof/>
              <w:kern w:val="2"/>
              <w:szCs w:val="24"/>
              <w:lang w:eastAsia="en-US"/>
              <w14:ligatures w14:val="standardContextual"/>
            </w:rPr>
          </w:pPr>
          <w:hyperlink w:anchor="_Toc195685887" w:history="1">
            <w:r w:rsidRPr="00546B16">
              <w:rPr>
                <w:rStyle w:val="Hyperlink"/>
                <w:noProof/>
              </w:rPr>
              <w:t>Charter Schools</w:t>
            </w:r>
            <w:r>
              <w:rPr>
                <w:noProof/>
                <w:webHidden/>
              </w:rPr>
              <w:tab/>
            </w:r>
            <w:r>
              <w:rPr>
                <w:noProof/>
                <w:webHidden/>
              </w:rPr>
              <w:fldChar w:fldCharType="begin"/>
            </w:r>
            <w:r>
              <w:rPr>
                <w:noProof/>
                <w:webHidden/>
              </w:rPr>
              <w:instrText xml:space="preserve"> PAGEREF _Toc195685887 \h </w:instrText>
            </w:r>
            <w:r>
              <w:rPr>
                <w:noProof/>
                <w:webHidden/>
              </w:rPr>
            </w:r>
            <w:r>
              <w:rPr>
                <w:noProof/>
                <w:webHidden/>
              </w:rPr>
              <w:fldChar w:fldCharType="separate"/>
            </w:r>
            <w:r w:rsidR="00087A13">
              <w:rPr>
                <w:noProof/>
                <w:webHidden/>
              </w:rPr>
              <w:t>2</w:t>
            </w:r>
            <w:r w:rsidR="00CC57FD">
              <w:rPr>
                <w:noProof/>
                <w:webHidden/>
              </w:rPr>
              <w:t>60</w:t>
            </w:r>
            <w:r>
              <w:rPr>
                <w:noProof/>
                <w:webHidden/>
              </w:rPr>
              <w:fldChar w:fldCharType="end"/>
            </w:r>
          </w:hyperlink>
        </w:p>
        <w:p w14:paraId="4A0A6598" w14:textId="74C93D10" w:rsidR="00C530A8" w:rsidRDefault="00C530A8">
          <w:pPr>
            <w:pStyle w:val="TOC3"/>
            <w:rPr>
              <w:rFonts w:asciiTheme="minorHAnsi" w:hAnsiTheme="minorHAnsi"/>
              <w:iCs w:val="0"/>
              <w:noProof/>
              <w:kern w:val="2"/>
              <w:szCs w:val="24"/>
              <w:lang w:eastAsia="en-US"/>
              <w14:ligatures w14:val="standardContextual"/>
            </w:rPr>
          </w:pPr>
          <w:hyperlink w:anchor="_Toc195685888" w:history="1">
            <w:r w:rsidRPr="00546B16">
              <w:rPr>
                <w:rStyle w:val="Hyperlink"/>
                <w:rFonts w:eastAsiaTheme="majorEastAsia"/>
                <w:noProof/>
              </w:rPr>
              <w:t>References</w:t>
            </w:r>
            <w:r>
              <w:rPr>
                <w:noProof/>
                <w:webHidden/>
              </w:rPr>
              <w:tab/>
            </w:r>
            <w:r>
              <w:rPr>
                <w:noProof/>
                <w:webHidden/>
              </w:rPr>
              <w:fldChar w:fldCharType="begin"/>
            </w:r>
            <w:r>
              <w:rPr>
                <w:noProof/>
                <w:webHidden/>
              </w:rPr>
              <w:instrText xml:space="preserve"> PAGEREF _Toc195685888 \h </w:instrText>
            </w:r>
            <w:r>
              <w:rPr>
                <w:noProof/>
                <w:webHidden/>
              </w:rPr>
            </w:r>
            <w:r>
              <w:rPr>
                <w:noProof/>
                <w:webHidden/>
              </w:rPr>
              <w:fldChar w:fldCharType="separate"/>
            </w:r>
            <w:r w:rsidR="00087A13">
              <w:rPr>
                <w:noProof/>
                <w:webHidden/>
              </w:rPr>
              <w:t>26</w:t>
            </w:r>
            <w:r w:rsidR="00CC57FD">
              <w:rPr>
                <w:noProof/>
                <w:webHidden/>
              </w:rPr>
              <w:t>5</w:t>
            </w:r>
            <w:r>
              <w:rPr>
                <w:noProof/>
                <w:webHidden/>
              </w:rPr>
              <w:fldChar w:fldCharType="end"/>
            </w:r>
          </w:hyperlink>
        </w:p>
        <w:p w14:paraId="0BE85DAD" w14:textId="0104107F" w:rsidR="00C530A8" w:rsidRDefault="00C530A8">
          <w:pPr>
            <w:pStyle w:val="TOC3"/>
            <w:rPr>
              <w:rFonts w:asciiTheme="minorHAnsi" w:hAnsiTheme="minorHAnsi"/>
              <w:iCs w:val="0"/>
              <w:noProof/>
              <w:kern w:val="2"/>
              <w:szCs w:val="24"/>
              <w:lang w:eastAsia="en-US"/>
              <w14:ligatures w14:val="standardContextual"/>
            </w:rPr>
          </w:pPr>
          <w:hyperlink w:anchor="_Toc195685889" w:history="1">
            <w:r w:rsidRPr="00546B16">
              <w:rPr>
                <w:rStyle w:val="Hyperlink"/>
                <w:noProof/>
              </w:rPr>
              <w:t>Questions on Special Education MOE Reports and Requirements</w:t>
            </w:r>
            <w:r>
              <w:rPr>
                <w:noProof/>
                <w:webHidden/>
              </w:rPr>
              <w:tab/>
            </w:r>
            <w:r>
              <w:rPr>
                <w:noProof/>
                <w:webHidden/>
              </w:rPr>
              <w:fldChar w:fldCharType="begin"/>
            </w:r>
            <w:r>
              <w:rPr>
                <w:noProof/>
                <w:webHidden/>
              </w:rPr>
              <w:instrText xml:space="preserve"> PAGEREF _Toc195685889 \h </w:instrText>
            </w:r>
            <w:r>
              <w:rPr>
                <w:noProof/>
                <w:webHidden/>
              </w:rPr>
            </w:r>
            <w:r>
              <w:rPr>
                <w:noProof/>
                <w:webHidden/>
              </w:rPr>
              <w:fldChar w:fldCharType="separate"/>
            </w:r>
            <w:r w:rsidR="00087A13">
              <w:rPr>
                <w:noProof/>
                <w:webHidden/>
              </w:rPr>
              <w:t>26</w:t>
            </w:r>
            <w:r w:rsidR="00CC57FD">
              <w:rPr>
                <w:noProof/>
                <w:webHidden/>
              </w:rPr>
              <w:t>5</w:t>
            </w:r>
            <w:r>
              <w:rPr>
                <w:noProof/>
                <w:webHidden/>
              </w:rPr>
              <w:fldChar w:fldCharType="end"/>
            </w:r>
          </w:hyperlink>
        </w:p>
        <w:p w14:paraId="6C5E6713" w14:textId="662EC610" w:rsidR="00C530A8" w:rsidRDefault="00C530A8">
          <w:pPr>
            <w:pStyle w:val="TOC1"/>
            <w:rPr>
              <w:rFonts w:asciiTheme="minorHAnsi" w:hAnsiTheme="minorHAnsi"/>
              <w:b w:val="0"/>
              <w:bCs w:val="0"/>
              <w:caps w:val="0"/>
              <w:noProof/>
              <w:kern w:val="2"/>
              <w:szCs w:val="24"/>
              <w:lang w:eastAsia="en-US"/>
              <w14:ligatures w14:val="standardContextual"/>
            </w:rPr>
          </w:pPr>
          <w:hyperlink w:anchor="_Toc195685890" w:history="1">
            <w:r w:rsidRPr="00546B16">
              <w:rPr>
                <w:rStyle w:val="Hyperlink"/>
                <w:noProof/>
              </w:rPr>
              <w:t>V</w:t>
            </w:r>
            <w:r w:rsidRPr="00866B00">
              <w:rPr>
                <w:rStyle w:val="Hyperlink"/>
                <w:caps w:val="0"/>
                <w:noProof/>
              </w:rPr>
              <w:t>ersion History</w:t>
            </w:r>
            <w:r>
              <w:rPr>
                <w:noProof/>
                <w:webHidden/>
              </w:rPr>
              <w:tab/>
            </w:r>
            <w:r>
              <w:rPr>
                <w:noProof/>
                <w:webHidden/>
              </w:rPr>
              <w:fldChar w:fldCharType="begin"/>
            </w:r>
            <w:r>
              <w:rPr>
                <w:noProof/>
                <w:webHidden/>
              </w:rPr>
              <w:instrText xml:space="preserve"> PAGEREF _Toc195685890 \h </w:instrText>
            </w:r>
            <w:r>
              <w:rPr>
                <w:noProof/>
                <w:webHidden/>
              </w:rPr>
            </w:r>
            <w:r>
              <w:rPr>
                <w:noProof/>
                <w:webHidden/>
              </w:rPr>
              <w:fldChar w:fldCharType="separate"/>
            </w:r>
            <w:r w:rsidR="00087A13">
              <w:rPr>
                <w:noProof/>
                <w:webHidden/>
              </w:rPr>
              <w:t>26</w:t>
            </w:r>
            <w:r w:rsidR="00CC57FD">
              <w:rPr>
                <w:noProof/>
                <w:webHidden/>
              </w:rPr>
              <w:t>6</w:t>
            </w:r>
            <w:r>
              <w:rPr>
                <w:noProof/>
                <w:webHidden/>
              </w:rPr>
              <w:fldChar w:fldCharType="end"/>
            </w:r>
          </w:hyperlink>
        </w:p>
        <w:p w14:paraId="7CA52AB3" w14:textId="31291346" w:rsidR="00C530A8" w:rsidRDefault="00C530A8" w:rsidP="009B0BCF">
          <w:pPr>
            <w:pStyle w:val="TOC2"/>
            <w:rPr>
              <w:rFonts w:asciiTheme="minorHAnsi" w:hAnsiTheme="minorHAnsi" w:cstheme="minorBidi"/>
              <w:caps/>
              <w:kern w:val="2"/>
              <w:lang w:eastAsia="en-US"/>
              <w14:ligatures w14:val="standardContextual"/>
            </w:rPr>
          </w:pPr>
          <w:hyperlink w:anchor="_Toc195685891" w:history="1">
            <w:r w:rsidRPr="00546B16">
              <w:rPr>
                <w:rStyle w:val="Hyperlink"/>
              </w:rPr>
              <w:t>View Version History</w:t>
            </w:r>
            <w:r>
              <w:rPr>
                <w:webHidden/>
              </w:rPr>
              <w:tab/>
            </w:r>
            <w:r>
              <w:rPr>
                <w:webHidden/>
              </w:rPr>
              <w:fldChar w:fldCharType="begin"/>
            </w:r>
            <w:r>
              <w:rPr>
                <w:webHidden/>
              </w:rPr>
              <w:instrText xml:space="preserve"> PAGEREF _Toc195685891 \h </w:instrText>
            </w:r>
            <w:r>
              <w:rPr>
                <w:webHidden/>
              </w:rPr>
            </w:r>
            <w:r>
              <w:rPr>
                <w:webHidden/>
              </w:rPr>
              <w:fldChar w:fldCharType="separate"/>
            </w:r>
            <w:r w:rsidR="00087A13">
              <w:rPr>
                <w:webHidden/>
              </w:rPr>
              <w:t>26</w:t>
            </w:r>
            <w:r w:rsidR="00CC57FD">
              <w:rPr>
                <w:webHidden/>
              </w:rPr>
              <w:t>6</w:t>
            </w:r>
            <w:r>
              <w:rPr>
                <w:webHidden/>
              </w:rPr>
              <w:fldChar w:fldCharType="end"/>
            </w:r>
          </w:hyperlink>
        </w:p>
        <w:p w14:paraId="67641D52" w14:textId="7E6760EA" w:rsidR="00C530A8" w:rsidRDefault="00C530A8" w:rsidP="009B0BCF">
          <w:pPr>
            <w:pStyle w:val="TOC2"/>
            <w:rPr>
              <w:rFonts w:asciiTheme="minorHAnsi" w:hAnsiTheme="minorHAnsi" w:cstheme="minorBidi"/>
              <w:caps/>
              <w:kern w:val="2"/>
              <w:lang w:eastAsia="en-US"/>
              <w14:ligatures w14:val="standardContextual"/>
            </w:rPr>
          </w:pPr>
          <w:hyperlink w:anchor="_Toc195685892" w:history="1">
            <w:r w:rsidRPr="00546B16">
              <w:rPr>
                <w:rStyle w:val="Hyperlink"/>
              </w:rPr>
              <w:t>Restore Prior Versions</w:t>
            </w:r>
            <w:r>
              <w:rPr>
                <w:webHidden/>
              </w:rPr>
              <w:tab/>
            </w:r>
            <w:r>
              <w:rPr>
                <w:webHidden/>
              </w:rPr>
              <w:fldChar w:fldCharType="begin"/>
            </w:r>
            <w:r>
              <w:rPr>
                <w:webHidden/>
              </w:rPr>
              <w:instrText xml:space="preserve"> PAGEREF _Toc195685892 \h </w:instrText>
            </w:r>
            <w:r>
              <w:rPr>
                <w:webHidden/>
              </w:rPr>
            </w:r>
            <w:r>
              <w:rPr>
                <w:webHidden/>
              </w:rPr>
              <w:fldChar w:fldCharType="separate"/>
            </w:r>
            <w:r w:rsidR="00087A13">
              <w:rPr>
                <w:webHidden/>
              </w:rPr>
              <w:t>26</w:t>
            </w:r>
            <w:r w:rsidR="00CC57FD">
              <w:rPr>
                <w:webHidden/>
              </w:rPr>
              <w:t>6</w:t>
            </w:r>
            <w:r>
              <w:rPr>
                <w:webHidden/>
              </w:rPr>
              <w:fldChar w:fldCharType="end"/>
            </w:r>
          </w:hyperlink>
        </w:p>
        <w:p w14:paraId="06C5BC38" w14:textId="4D32CC59" w:rsidR="00C530A8" w:rsidRDefault="00C530A8">
          <w:pPr>
            <w:pStyle w:val="TOC1"/>
            <w:rPr>
              <w:rFonts w:asciiTheme="minorHAnsi" w:hAnsiTheme="minorHAnsi"/>
              <w:b w:val="0"/>
              <w:bCs w:val="0"/>
              <w:caps w:val="0"/>
              <w:noProof/>
              <w:kern w:val="2"/>
              <w:szCs w:val="24"/>
              <w:lang w:eastAsia="en-US"/>
              <w14:ligatures w14:val="standardContextual"/>
            </w:rPr>
          </w:pPr>
          <w:hyperlink w:anchor="_Toc195685893" w:history="1">
            <w:r w:rsidRPr="00546B16">
              <w:rPr>
                <w:rStyle w:val="Hyperlink"/>
                <w:noProof/>
              </w:rPr>
              <w:t>E</w:t>
            </w:r>
            <w:r w:rsidRPr="00866B00">
              <w:rPr>
                <w:rStyle w:val="Hyperlink"/>
                <w:caps w:val="0"/>
                <w:noProof/>
              </w:rPr>
              <w:t>xporting Datasets</w:t>
            </w:r>
            <w:r>
              <w:rPr>
                <w:noProof/>
                <w:webHidden/>
              </w:rPr>
              <w:tab/>
            </w:r>
            <w:r>
              <w:rPr>
                <w:noProof/>
                <w:webHidden/>
              </w:rPr>
              <w:fldChar w:fldCharType="begin"/>
            </w:r>
            <w:r>
              <w:rPr>
                <w:noProof/>
                <w:webHidden/>
              </w:rPr>
              <w:instrText xml:space="preserve"> PAGEREF _Toc195685893 \h </w:instrText>
            </w:r>
            <w:r>
              <w:rPr>
                <w:noProof/>
                <w:webHidden/>
              </w:rPr>
            </w:r>
            <w:r>
              <w:rPr>
                <w:noProof/>
                <w:webHidden/>
              </w:rPr>
              <w:fldChar w:fldCharType="separate"/>
            </w:r>
            <w:r w:rsidR="00087A13">
              <w:rPr>
                <w:noProof/>
                <w:webHidden/>
              </w:rPr>
              <w:t>26</w:t>
            </w:r>
            <w:r w:rsidR="00CC57FD">
              <w:rPr>
                <w:noProof/>
                <w:webHidden/>
              </w:rPr>
              <w:t>7</w:t>
            </w:r>
            <w:r>
              <w:rPr>
                <w:noProof/>
                <w:webHidden/>
              </w:rPr>
              <w:fldChar w:fldCharType="end"/>
            </w:r>
          </w:hyperlink>
        </w:p>
        <w:p w14:paraId="6AD25342" w14:textId="2AB04914" w:rsidR="00C530A8" w:rsidRDefault="00C530A8" w:rsidP="009B0BCF">
          <w:pPr>
            <w:pStyle w:val="TOC2"/>
            <w:rPr>
              <w:rFonts w:asciiTheme="minorHAnsi" w:hAnsiTheme="minorHAnsi" w:cstheme="minorBidi"/>
              <w:caps/>
              <w:kern w:val="2"/>
              <w:lang w:eastAsia="en-US"/>
              <w14:ligatures w14:val="standardContextual"/>
            </w:rPr>
          </w:pPr>
          <w:hyperlink w:anchor="_Toc195685894" w:history="1">
            <w:r w:rsidRPr="00546B16">
              <w:rPr>
                <w:rStyle w:val="Hyperlink"/>
              </w:rPr>
              <w:t>Submission Data Export Screen</w:t>
            </w:r>
            <w:r>
              <w:rPr>
                <w:webHidden/>
              </w:rPr>
              <w:tab/>
            </w:r>
            <w:r>
              <w:rPr>
                <w:webHidden/>
              </w:rPr>
              <w:fldChar w:fldCharType="begin"/>
            </w:r>
            <w:r>
              <w:rPr>
                <w:webHidden/>
              </w:rPr>
              <w:instrText xml:space="preserve"> PAGEREF _Toc195685894 \h </w:instrText>
            </w:r>
            <w:r>
              <w:rPr>
                <w:webHidden/>
              </w:rPr>
            </w:r>
            <w:r>
              <w:rPr>
                <w:webHidden/>
              </w:rPr>
              <w:fldChar w:fldCharType="separate"/>
            </w:r>
            <w:r w:rsidR="00087A13">
              <w:rPr>
                <w:webHidden/>
              </w:rPr>
              <w:t>26</w:t>
            </w:r>
            <w:r w:rsidR="00CC57FD">
              <w:rPr>
                <w:webHidden/>
              </w:rPr>
              <w:t>8</w:t>
            </w:r>
            <w:r>
              <w:rPr>
                <w:webHidden/>
              </w:rPr>
              <w:fldChar w:fldCharType="end"/>
            </w:r>
          </w:hyperlink>
        </w:p>
        <w:p w14:paraId="21D0FD8B" w14:textId="67045545" w:rsidR="00C530A8" w:rsidRDefault="00C530A8" w:rsidP="009B0BCF">
          <w:pPr>
            <w:pStyle w:val="TOC2"/>
            <w:rPr>
              <w:rFonts w:asciiTheme="minorHAnsi" w:hAnsiTheme="minorHAnsi" w:cstheme="minorBidi"/>
              <w:caps/>
              <w:kern w:val="2"/>
              <w:lang w:eastAsia="en-US"/>
              <w14:ligatures w14:val="standardContextual"/>
            </w:rPr>
          </w:pPr>
          <w:hyperlink w:anchor="_Toc195685895" w:history="1">
            <w:r w:rsidRPr="00546B16">
              <w:rPr>
                <w:rStyle w:val="Hyperlink"/>
              </w:rPr>
              <w:t>Exporting Data—Official</w:t>
            </w:r>
            <w:r>
              <w:rPr>
                <w:webHidden/>
              </w:rPr>
              <w:tab/>
            </w:r>
            <w:r>
              <w:rPr>
                <w:webHidden/>
              </w:rPr>
              <w:fldChar w:fldCharType="begin"/>
            </w:r>
            <w:r>
              <w:rPr>
                <w:webHidden/>
              </w:rPr>
              <w:instrText xml:space="preserve"> PAGEREF _Toc195685895 \h </w:instrText>
            </w:r>
            <w:r>
              <w:rPr>
                <w:webHidden/>
              </w:rPr>
            </w:r>
            <w:r>
              <w:rPr>
                <w:webHidden/>
              </w:rPr>
              <w:fldChar w:fldCharType="separate"/>
            </w:r>
            <w:r w:rsidR="00087A13">
              <w:rPr>
                <w:webHidden/>
              </w:rPr>
              <w:t>26</w:t>
            </w:r>
            <w:r w:rsidR="00CC57FD">
              <w:rPr>
                <w:webHidden/>
              </w:rPr>
              <w:t>8</w:t>
            </w:r>
            <w:r>
              <w:rPr>
                <w:webHidden/>
              </w:rPr>
              <w:fldChar w:fldCharType="end"/>
            </w:r>
          </w:hyperlink>
        </w:p>
        <w:p w14:paraId="699B8CFE" w14:textId="65E08C0F" w:rsidR="00C530A8" w:rsidRDefault="00C530A8" w:rsidP="009B0BCF">
          <w:pPr>
            <w:pStyle w:val="TOC2"/>
            <w:rPr>
              <w:rFonts w:asciiTheme="minorHAnsi" w:hAnsiTheme="minorHAnsi" w:cstheme="minorBidi"/>
              <w:caps/>
              <w:kern w:val="2"/>
              <w:lang w:eastAsia="en-US"/>
              <w14:ligatures w14:val="standardContextual"/>
            </w:rPr>
          </w:pPr>
          <w:hyperlink w:anchor="_Toc195685896" w:history="1">
            <w:r w:rsidRPr="00546B16">
              <w:rPr>
                <w:rStyle w:val="Hyperlink"/>
              </w:rPr>
              <w:t>Exporting Data—Other</w:t>
            </w:r>
            <w:r>
              <w:rPr>
                <w:webHidden/>
              </w:rPr>
              <w:tab/>
            </w:r>
            <w:r>
              <w:rPr>
                <w:webHidden/>
              </w:rPr>
              <w:fldChar w:fldCharType="begin"/>
            </w:r>
            <w:r>
              <w:rPr>
                <w:webHidden/>
              </w:rPr>
              <w:instrText xml:space="preserve"> PAGEREF _Toc195685896 \h </w:instrText>
            </w:r>
            <w:r>
              <w:rPr>
                <w:webHidden/>
              </w:rPr>
            </w:r>
            <w:r>
              <w:rPr>
                <w:webHidden/>
              </w:rPr>
              <w:fldChar w:fldCharType="separate"/>
            </w:r>
            <w:r w:rsidR="00087A13">
              <w:rPr>
                <w:webHidden/>
              </w:rPr>
              <w:t>26</w:t>
            </w:r>
            <w:r w:rsidR="00CC57FD">
              <w:rPr>
                <w:webHidden/>
              </w:rPr>
              <w:t>9</w:t>
            </w:r>
            <w:r>
              <w:rPr>
                <w:webHidden/>
              </w:rPr>
              <w:fldChar w:fldCharType="end"/>
            </w:r>
          </w:hyperlink>
        </w:p>
        <w:p w14:paraId="0F7CE1C4" w14:textId="6B8E4905" w:rsidR="00C530A8" w:rsidRDefault="00C530A8">
          <w:pPr>
            <w:pStyle w:val="TOC1"/>
            <w:rPr>
              <w:rFonts w:asciiTheme="minorHAnsi" w:hAnsiTheme="minorHAnsi"/>
              <w:b w:val="0"/>
              <w:bCs w:val="0"/>
              <w:caps w:val="0"/>
              <w:noProof/>
              <w:kern w:val="2"/>
              <w:szCs w:val="24"/>
              <w:lang w:eastAsia="en-US"/>
              <w14:ligatures w14:val="standardContextual"/>
            </w:rPr>
          </w:pPr>
          <w:hyperlink w:anchor="_Toc195685897" w:history="1">
            <w:r w:rsidRPr="00546B16">
              <w:rPr>
                <w:rStyle w:val="Hyperlink"/>
                <w:noProof/>
              </w:rPr>
              <w:t>L</w:t>
            </w:r>
            <w:r w:rsidRPr="00866B00">
              <w:rPr>
                <w:rStyle w:val="Hyperlink"/>
                <w:caps w:val="0"/>
                <w:noProof/>
              </w:rPr>
              <w:t>EA Custom Information</w:t>
            </w:r>
            <w:r>
              <w:rPr>
                <w:noProof/>
                <w:webHidden/>
              </w:rPr>
              <w:tab/>
            </w:r>
            <w:r>
              <w:rPr>
                <w:noProof/>
                <w:webHidden/>
              </w:rPr>
              <w:fldChar w:fldCharType="begin"/>
            </w:r>
            <w:r>
              <w:rPr>
                <w:noProof/>
                <w:webHidden/>
              </w:rPr>
              <w:instrText xml:space="preserve"> PAGEREF _Toc195685897 \h </w:instrText>
            </w:r>
            <w:r>
              <w:rPr>
                <w:noProof/>
                <w:webHidden/>
              </w:rPr>
            </w:r>
            <w:r>
              <w:rPr>
                <w:noProof/>
                <w:webHidden/>
              </w:rPr>
              <w:fldChar w:fldCharType="separate"/>
            </w:r>
            <w:r w:rsidR="00087A13">
              <w:rPr>
                <w:noProof/>
                <w:webHidden/>
              </w:rPr>
              <w:t>2</w:t>
            </w:r>
            <w:r w:rsidR="00CC57FD">
              <w:rPr>
                <w:noProof/>
                <w:webHidden/>
              </w:rPr>
              <w:t>70</w:t>
            </w:r>
            <w:r>
              <w:rPr>
                <w:noProof/>
                <w:webHidden/>
              </w:rPr>
              <w:fldChar w:fldCharType="end"/>
            </w:r>
          </w:hyperlink>
        </w:p>
        <w:p w14:paraId="44EDC87C" w14:textId="6BA20B2B" w:rsidR="00C530A8" w:rsidRDefault="00C530A8">
          <w:pPr>
            <w:pStyle w:val="TOC1"/>
            <w:rPr>
              <w:rFonts w:asciiTheme="minorHAnsi" w:hAnsiTheme="minorHAnsi"/>
              <w:b w:val="0"/>
              <w:bCs w:val="0"/>
              <w:caps w:val="0"/>
              <w:noProof/>
              <w:kern w:val="2"/>
              <w:szCs w:val="24"/>
              <w:lang w:eastAsia="en-US"/>
              <w14:ligatures w14:val="standardContextual"/>
            </w:rPr>
          </w:pPr>
          <w:hyperlink w:anchor="_Toc195685898" w:history="1">
            <w:r w:rsidRPr="00546B16">
              <w:rPr>
                <w:rStyle w:val="Hyperlink"/>
                <w:noProof/>
              </w:rPr>
              <w:t>A</w:t>
            </w:r>
            <w:r w:rsidRPr="00866B00">
              <w:rPr>
                <w:rStyle w:val="Hyperlink"/>
                <w:caps w:val="0"/>
                <w:noProof/>
              </w:rPr>
              <w:t>ttachments</w:t>
            </w:r>
            <w:r>
              <w:rPr>
                <w:noProof/>
                <w:webHidden/>
              </w:rPr>
              <w:tab/>
            </w:r>
            <w:r>
              <w:rPr>
                <w:noProof/>
                <w:webHidden/>
              </w:rPr>
              <w:fldChar w:fldCharType="begin"/>
            </w:r>
            <w:r>
              <w:rPr>
                <w:noProof/>
                <w:webHidden/>
              </w:rPr>
              <w:instrText xml:space="preserve"> PAGEREF _Toc195685898 \h </w:instrText>
            </w:r>
            <w:r>
              <w:rPr>
                <w:noProof/>
                <w:webHidden/>
              </w:rPr>
            </w:r>
            <w:r>
              <w:rPr>
                <w:noProof/>
                <w:webHidden/>
              </w:rPr>
              <w:fldChar w:fldCharType="separate"/>
            </w:r>
            <w:r w:rsidR="00087A13">
              <w:rPr>
                <w:noProof/>
                <w:webHidden/>
              </w:rPr>
              <w:t>2</w:t>
            </w:r>
            <w:r w:rsidR="00CC57FD">
              <w:rPr>
                <w:noProof/>
                <w:webHidden/>
              </w:rPr>
              <w:t>71</w:t>
            </w:r>
            <w:r>
              <w:rPr>
                <w:noProof/>
                <w:webHidden/>
              </w:rPr>
              <w:fldChar w:fldCharType="end"/>
            </w:r>
          </w:hyperlink>
        </w:p>
        <w:p w14:paraId="7131244C" w14:textId="2CC986EC" w:rsidR="00C530A8" w:rsidRDefault="00C530A8" w:rsidP="009B0BCF">
          <w:pPr>
            <w:pStyle w:val="TOC2"/>
            <w:rPr>
              <w:rFonts w:asciiTheme="minorHAnsi" w:hAnsiTheme="minorHAnsi" w:cstheme="minorBidi"/>
              <w:caps/>
              <w:kern w:val="2"/>
              <w:lang w:eastAsia="en-US"/>
              <w14:ligatures w14:val="standardContextual"/>
            </w:rPr>
          </w:pPr>
          <w:hyperlink w:anchor="_Toc195685899" w:history="1">
            <w:r w:rsidRPr="00546B16">
              <w:rPr>
                <w:rStyle w:val="Hyperlink"/>
              </w:rPr>
              <w:t>Attachment A—Forms and Reports in the SACS Web System</w:t>
            </w:r>
            <w:r>
              <w:rPr>
                <w:webHidden/>
              </w:rPr>
              <w:tab/>
            </w:r>
            <w:r>
              <w:rPr>
                <w:webHidden/>
              </w:rPr>
              <w:fldChar w:fldCharType="begin"/>
            </w:r>
            <w:r>
              <w:rPr>
                <w:webHidden/>
              </w:rPr>
              <w:instrText xml:space="preserve"> PAGEREF _Toc195685899 \h </w:instrText>
            </w:r>
            <w:r>
              <w:rPr>
                <w:webHidden/>
              </w:rPr>
            </w:r>
            <w:r>
              <w:rPr>
                <w:webHidden/>
              </w:rPr>
              <w:fldChar w:fldCharType="separate"/>
            </w:r>
            <w:r w:rsidR="00087A13">
              <w:rPr>
                <w:webHidden/>
              </w:rPr>
              <w:t>2</w:t>
            </w:r>
            <w:r w:rsidR="00CC57FD">
              <w:rPr>
                <w:webHidden/>
              </w:rPr>
              <w:t>72</w:t>
            </w:r>
            <w:r>
              <w:rPr>
                <w:webHidden/>
              </w:rPr>
              <w:fldChar w:fldCharType="end"/>
            </w:r>
          </w:hyperlink>
        </w:p>
        <w:p w14:paraId="054A5CFE" w14:textId="0CE84D62" w:rsidR="00C530A8" w:rsidRDefault="00C530A8">
          <w:pPr>
            <w:pStyle w:val="TOC3"/>
            <w:rPr>
              <w:rFonts w:asciiTheme="minorHAnsi" w:hAnsiTheme="minorHAnsi"/>
              <w:iCs w:val="0"/>
              <w:noProof/>
              <w:kern w:val="2"/>
              <w:szCs w:val="24"/>
              <w:lang w:eastAsia="en-US"/>
              <w14:ligatures w14:val="standardContextual"/>
            </w:rPr>
          </w:pPr>
          <w:hyperlink w:anchor="_Toc195685900" w:history="1">
            <w:r w:rsidRPr="00546B16">
              <w:rPr>
                <w:rStyle w:val="Hyperlink"/>
                <w:noProof/>
              </w:rPr>
              <w:t>District Reporting</w:t>
            </w:r>
            <w:r>
              <w:rPr>
                <w:noProof/>
                <w:webHidden/>
              </w:rPr>
              <w:tab/>
            </w:r>
            <w:r>
              <w:rPr>
                <w:noProof/>
                <w:webHidden/>
              </w:rPr>
              <w:fldChar w:fldCharType="begin"/>
            </w:r>
            <w:r>
              <w:rPr>
                <w:noProof/>
                <w:webHidden/>
              </w:rPr>
              <w:instrText xml:space="preserve"> PAGEREF _Toc195685900 \h </w:instrText>
            </w:r>
            <w:r>
              <w:rPr>
                <w:noProof/>
                <w:webHidden/>
              </w:rPr>
            </w:r>
            <w:r>
              <w:rPr>
                <w:noProof/>
                <w:webHidden/>
              </w:rPr>
              <w:fldChar w:fldCharType="separate"/>
            </w:r>
            <w:r w:rsidR="00087A13">
              <w:rPr>
                <w:noProof/>
                <w:webHidden/>
              </w:rPr>
              <w:t>27</w:t>
            </w:r>
            <w:r w:rsidR="00CC57FD">
              <w:rPr>
                <w:noProof/>
                <w:webHidden/>
              </w:rPr>
              <w:t>3</w:t>
            </w:r>
            <w:r>
              <w:rPr>
                <w:noProof/>
                <w:webHidden/>
              </w:rPr>
              <w:fldChar w:fldCharType="end"/>
            </w:r>
          </w:hyperlink>
        </w:p>
        <w:p w14:paraId="10DE269C" w14:textId="1CC1081E" w:rsidR="00C530A8" w:rsidRDefault="00C530A8">
          <w:pPr>
            <w:pStyle w:val="TOC3"/>
            <w:rPr>
              <w:rFonts w:asciiTheme="minorHAnsi" w:hAnsiTheme="minorHAnsi"/>
              <w:iCs w:val="0"/>
              <w:noProof/>
              <w:kern w:val="2"/>
              <w:szCs w:val="24"/>
              <w:lang w:eastAsia="en-US"/>
              <w14:ligatures w14:val="standardContextual"/>
            </w:rPr>
          </w:pPr>
          <w:hyperlink w:anchor="_Toc195685901" w:history="1">
            <w:r w:rsidRPr="00546B16">
              <w:rPr>
                <w:rStyle w:val="Hyperlink"/>
                <w:noProof/>
              </w:rPr>
              <w:t>County Reporting</w:t>
            </w:r>
            <w:r>
              <w:rPr>
                <w:noProof/>
                <w:webHidden/>
              </w:rPr>
              <w:tab/>
            </w:r>
            <w:r>
              <w:rPr>
                <w:noProof/>
                <w:webHidden/>
              </w:rPr>
              <w:fldChar w:fldCharType="begin"/>
            </w:r>
            <w:r>
              <w:rPr>
                <w:noProof/>
                <w:webHidden/>
              </w:rPr>
              <w:instrText xml:space="preserve"> PAGEREF _Toc195685901 \h </w:instrText>
            </w:r>
            <w:r>
              <w:rPr>
                <w:noProof/>
                <w:webHidden/>
              </w:rPr>
            </w:r>
            <w:r>
              <w:rPr>
                <w:noProof/>
                <w:webHidden/>
              </w:rPr>
              <w:fldChar w:fldCharType="separate"/>
            </w:r>
            <w:r w:rsidR="00087A13">
              <w:rPr>
                <w:noProof/>
                <w:webHidden/>
              </w:rPr>
              <w:t>27</w:t>
            </w:r>
            <w:r w:rsidR="00CC57FD">
              <w:rPr>
                <w:noProof/>
                <w:webHidden/>
              </w:rPr>
              <w:t>7</w:t>
            </w:r>
            <w:r>
              <w:rPr>
                <w:noProof/>
                <w:webHidden/>
              </w:rPr>
              <w:fldChar w:fldCharType="end"/>
            </w:r>
          </w:hyperlink>
        </w:p>
        <w:p w14:paraId="357BFA33" w14:textId="103A18A4" w:rsidR="00C530A8" w:rsidRDefault="00C530A8">
          <w:pPr>
            <w:pStyle w:val="TOC3"/>
            <w:rPr>
              <w:rFonts w:asciiTheme="minorHAnsi" w:hAnsiTheme="minorHAnsi"/>
              <w:iCs w:val="0"/>
              <w:noProof/>
              <w:kern w:val="2"/>
              <w:szCs w:val="24"/>
              <w:lang w:eastAsia="en-US"/>
              <w14:ligatures w14:val="standardContextual"/>
            </w:rPr>
          </w:pPr>
          <w:hyperlink w:anchor="_Toc195685902" w:history="1">
            <w:r w:rsidRPr="00546B16">
              <w:rPr>
                <w:rStyle w:val="Hyperlink"/>
                <w:noProof/>
              </w:rPr>
              <w:t>JPA Reporting</w:t>
            </w:r>
            <w:r>
              <w:rPr>
                <w:noProof/>
                <w:webHidden/>
              </w:rPr>
              <w:tab/>
            </w:r>
            <w:r>
              <w:rPr>
                <w:noProof/>
                <w:webHidden/>
              </w:rPr>
              <w:fldChar w:fldCharType="begin"/>
            </w:r>
            <w:r>
              <w:rPr>
                <w:noProof/>
                <w:webHidden/>
              </w:rPr>
              <w:instrText xml:space="preserve"> PAGEREF _Toc195685902 \h </w:instrText>
            </w:r>
            <w:r>
              <w:rPr>
                <w:noProof/>
                <w:webHidden/>
              </w:rPr>
            </w:r>
            <w:r>
              <w:rPr>
                <w:noProof/>
                <w:webHidden/>
              </w:rPr>
              <w:fldChar w:fldCharType="separate"/>
            </w:r>
            <w:r w:rsidR="00087A13">
              <w:rPr>
                <w:noProof/>
                <w:webHidden/>
              </w:rPr>
              <w:t>28</w:t>
            </w:r>
            <w:r w:rsidR="00CC57FD">
              <w:rPr>
                <w:noProof/>
                <w:webHidden/>
              </w:rPr>
              <w:t>1</w:t>
            </w:r>
            <w:r>
              <w:rPr>
                <w:noProof/>
                <w:webHidden/>
              </w:rPr>
              <w:fldChar w:fldCharType="end"/>
            </w:r>
          </w:hyperlink>
        </w:p>
        <w:p w14:paraId="703A53F6" w14:textId="08A0F776" w:rsidR="00C530A8" w:rsidRDefault="00C530A8">
          <w:pPr>
            <w:pStyle w:val="TOC3"/>
            <w:rPr>
              <w:rFonts w:asciiTheme="minorHAnsi" w:hAnsiTheme="minorHAnsi"/>
              <w:iCs w:val="0"/>
              <w:noProof/>
              <w:kern w:val="2"/>
              <w:szCs w:val="24"/>
              <w:lang w:eastAsia="en-US"/>
              <w14:ligatures w14:val="standardContextual"/>
            </w:rPr>
          </w:pPr>
          <w:hyperlink w:anchor="_Toc195685903" w:history="1">
            <w:r w:rsidRPr="00546B16">
              <w:rPr>
                <w:rStyle w:val="Hyperlink"/>
                <w:noProof/>
              </w:rPr>
              <w:t>County Charter/District Charter School Reporting</w:t>
            </w:r>
            <w:r>
              <w:rPr>
                <w:noProof/>
                <w:webHidden/>
              </w:rPr>
              <w:tab/>
            </w:r>
            <w:r>
              <w:rPr>
                <w:noProof/>
                <w:webHidden/>
              </w:rPr>
              <w:fldChar w:fldCharType="begin"/>
            </w:r>
            <w:r>
              <w:rPr>
                <w:noProof/>
                <w:webHidden/>
              </w:rPr>
              <w:instrText xml:space="preserve"> PAGEREF _Toc195685903 \h </w:instrText>
            </w:r>
            <w:r>
              <w:rPr>
                <w:noProof/>
                <w:webHidden/>
              </w:rPr>
            </w:r>
            <w:r>
              <w:rPr>
                <w:noProof/>
                <w:webHidden/>
              </w:rPr>
              <w:fldChar w:fldCharType="separate"/>
            </w:r>
            <w:r w:rsidR="00087A13">
              <w:rPr>
                <w:noProof/>
                <w:webHidden/>
              </w:rPr>
              <w:t>28</w:t>
            </w:r>
            <w:r w:rsidR="00CC57FD">
              <w:rPr>
                <w:noProof/>
                <w:webHidden/>
              </w:rPr>
              <w:t>4</w:t>
            </w:r>
            <w:r>
              <w:rPr>
                <w:noProof/>
                <w:webHidden/>
              </w:rPr>
              <w:fldChar w:fldCharType="end"/>
            </w:r>
          </w:hyperlink>
        </w:p>
        <w:p w14:paraId="08B3F19E" w14:textId="5DAEA7AA" w:rsidR="00C530A8" w:rsidRDefault="00C530A8" w:rsidP="009B0BCF">
          <w:pPr>
            <w:pStyle w:val="TOC2"/>
            <w:rPr>
              <w:rFonts w:asciiTheme="minorHAnsi" w:hAnsiTheme="minorHAnsi" w:cstheme="minorBidi"/>
              <w:caps/>
              <w:kern w:val="2"/>
              <w:lang w:eastAsia="en-US"/>
              <w14:ligatures w14:val="standardContextual"/>
            </w:rPr>
          </w:pPr>
          <w:hyperlink w:anchor="_Toc195685904" w:history="1">
            <w:r w:rsidRPr="00546B16">
              <w:rPr>
                <w:rStyle w:val="Hyperlink"/>
              </w:rPr>
              <w:t>Attachment B—SACS Import Module Specifications</w:t>
            </w:r>
            <w:r>
              <w:rPr>
                <w:webHidden/>
              </w:rPr>
              <w:tab/>
            </w:r>
            <w:r>
              <w:rPr>
                <w:webHidden/>
              </w:rPr>
              <w:fldChar w:fldCharType="begin"/>
            </w:r>
            <w:r>
              <w:rPr>
                <w:webHidden/>
              </w:rPr>
              <w:instrText xml:space="preserve"> PAGEREF _Toc195685904 \h </w:instrText>
            </w:r>
            <w:r>
              <w:rPr>
                <w:webHidden/>
              </w:rPr>
            </w:r>
            <w:r>
              <w:rPr>
                <w:webHidden/>
              </w:rPr>
              <w:fldChar w:fldCharType="separate"/>
            </w:r>
            <w:r w:rsidR="00087A13">
              <w:rPr>
                <w:webHidden/>
              </w:rPr>
              <w:t>28</w:t>
            </w:r>
            <w:r w:rsidR="00CC57FD">
              <w:rPr>
                <w:webHidden/>
              </w:rPr>
              <w:t>8</w:t>
            </w:r>
            <w:r>
              <w:rPr>
                <w:webHidden/>
              </w:rPr>
              <w:fldChar w:fldCharType="end"/>
            </w:r>
          </w:hyperlink>
        </w:p>
        <w:p w14:paraId="7A48E794" w14:textId="43C7C2FC" w:rsidR="00C530A8" w:rsidRDefault="00C530A8">
          <w:pPr>
            <w:pStyle w:val="TOC3"/>
            <w:rPr>
              <w:rFonts w:asciiTheme="minorHAnsi" w:hAnsiTheme="minorHAnsi"/>
              <w:iCs w:val="0"/>
              <w:noProof/>
              <w:kern w:val="2"/>
              <w:szCs w:val="24"/>
              <w:lang w:eastAsia="en-US"/>
              <w14:ligatures w14:val="standardContextual"/>
            </w:rPr>
          </w:pPr>
          <w:hyperlink w:anchor="_Toc195685905" w:history="1">
            <w:r w:rsidRPr="00546B16">
              <w:rPr>
                <w:rStyle w:val="Hyperlink"/>
                <w:noProof/>
              </w:rPr>
              <w:t>Header Record Format</w:t>
            </w:r>
            <w:r>
              <w:rPr>
                <w:noProof/>
                <w:webHidden/>
              </w:rPr>
              <w:tab/>
            </w:r>
            <w:r>
              <w:rPr>
                <w:noProof/>
                <w:webHidden/>
              </w:rPr>
              <w:fldChar w:fldCharType="begin"/>
            </w:r>
            <w:r>
              <w:rPr>
                <w:noProof/>
                <w:webHidden/>
              </w:rPr>
              <w:instrText xml:space="preserve"> PAGEREF _Toc195685905 \h </w:instrText>
            </w:r>
            <w:r>
              <w:rPr>
                <w:noProof/>
                <w:webHidden/>
              </w:rPr>
            </w:r>
            <w:r>
              <w:rPr>
                <w:noProof/>
                <w:webHidden/>
              </w:rPr>
              <w:fldChar w:fldCharType="separate"/>
            </w:r>
            <w:r w:rsidR="00087A13">
              <w:rPr>
                <w:noProof/>
                <w:webHidden/>
              </w:rPr>
              <w:t>28</w:t>
            </w:r>
            <w:r w:rsidR="00CC57FD">
              <w:rPr>
                <w:noProof/>
                <w:webHidden/>
              </w:rPr>
              <w:t>8</w:t>
            </w:r>
            <w:r>
              <w:rPr>
                <w:noProof/>
                <w:webHidden/>
              </w:rPr>
              <w:fldChar w:fldCharType="end"/>
            </w:r>
          </w:hyperlink>
        </w:p>
        <w:p w14:paraId="59E906E9" w14:textId="6D1DC252" w:rsidR="00C530A8" w:rsidRDefault="00C530A8">
          <w:pPr>
            <w:pStyle w:val="TOC3"/>
            <w:rPr>
              <w:rFonts w:asciiTheme="minorHAnsi" w:hAnsiTheme="minorHAnsi"/>
              <w:iCs w:val="0"/>
              <w:noProof/>
              <w:kern w:val="2"/>
              <w:szCs w:val="24"/>
              <w:lang w:eastAsia="en-US"/>
              <w14:ligatures w14:val="standardContextual"/>
            </w:rPr>
          </w:pPr>
          <w:hyperlink w:anchor="_Toc195685906" w:history="1">
            <w:r w:rsidRPr="00546B16">
              <w:rPr>
                <w:rStyle w:val="Hyperlink"/>
                <w:noProof/>
              </w:rPr>
              <w:t>Detail Record Format</w:t>
            </w:r>
            <w:r>
              <w:rPr>
                <w:noProof/>
                <w:webHidden/>
              </w:rPr>
              <w:tab/>
            </w:r>
            <w:r>
              <w:rPr>
                <w:noProof/>
                <w:webHidden/>
              </w:rPr>
              <w:fldChar w:fldCharType="begin"/>
            </w:r>
            <w:r>
              <w:rPr>
                <w:noProof/>
                <w:webHidden/>
              </w:rPr>
              <w:instrText xml:space="preserve"> PAGEREF _Toc195685906 \h </w:instrText>
            </w:r>
            <w:r>
              <w:rPr>
                <w:noProof/>
                <w:webHidden/>
              </w:rPr>
            </w:r>
            <w:r>
              <w:rPr>
                <w:noProof/>
                <w:webHidden/>
              </w:rPr>
              <w:fldChar w:fldCharType="separate"/>
            </w:r>
            <w:r w:rsidR="00087A13">
              <w:rPr>
                <w:noProof/>
                <w:webHidden/>
              </w:rPr>
              <w:t>2</w:t>
            </w:r>
            <w:r w:rsidR="00CC57FD">
              <w:rPr>
                <w:noProof/>
                <w:webHidden/>
              </w:rPr>
              <w:t>90</w:t>
            </w:r>
            <w:r>
              <w:rPr>
                <w:noProof/>
                <w:webHidden/>
              </w:rPr>
              <w:fldChar w:fldCharType="end"/>
            </w:r>
          </w:hyperlink>
        </w:p>
        <w:p w14:paraId="5BBAF315" w14:textId="12D346DC" w:rsidR="00C530A8" w:rsidRDefault="00C530A8">
          <w:pPr>
            <w:pStyle w:val="TOC3"/>
            <w:rPr>
              <w:rFonts w:asciiTheme="minorHAnsi" w:hAnsiTheme="minorHAnsi"/>
              <w:iCs w:val="0"/>
              <w:noProof/>
              <w:kern w:val="2"/>
              <w:szCs w:val="24"/>
              <w:lang w:eastAsia="en-US"/>
              <w14:ligatures w14:val="standardContextual"/>
            </w:rPr>
          </w:pPr>
          <w:hyperlink w:anchor="_Toc195685907" w:history="1">
            <w:r w:rsidRPr="00546B16">
              <w:rPr>
                <w:rStyle w:val="Hyperlink"/>
                <w:noProof/>
              </w:rPr>
              <w:t>End</w:t>
            </w:r>
            <w:r w:rsidRPr="00546B16">
              <w:rPr>
                <w:rStyle w:val="Hyperlink"/>
                <w:noProof/>
              </w:rPr>
              <w:noBreakHyphen/>
              <w:t>of</w:t>
            </w:r>
            <w:r w:rsidRPr="00546B16">
              <w:rPr>
                <w:rStyle w:val="Hyperlink"/>
                <w:noProof/>
              </w:rPr>
              <w:noBreakHyphen/>
              <w:t>Dataset Record Format</w:t>
            </w:r>
            <w:r>
              <w:rPr>
                <w:noProof/>
                <w:webHidden/>
              </w:rPr>
              <w:tab/>
            </w:r>
            <w:r>
              <w:rPr>
                <w:noProof/>
                <w:webHidden/>
              </w:rPr>
              <w:fldChar w:fldCharType="begin"/>
            </w:r>
            <w:r>
              <w:rPr>
                <w:noProof/>
                <w:webHidden/>
              </w:rPr>
              <w:instrText xml:space="preserve"> PAGEREF _Toc195685907 \h </w:instrText>
            </w:r>
            <w:r>
              <w:rPr>
                <w:noProof/>
                <w:webHidden/>
              </w:rPr>
            </w:r>
            <w:r>
              <w:rPr>
                <w:noProof/>
                <w:webHidden/>
              </w:rPr>
              <w:fldChar w:fldCharType="separate"/>
            </w:r>
            <w:r w:rsidR="00087A13">
              <w:rPr>
                <w:noProof/>
                <w:webHidden/>
              </w:rPr>
              <w:t>2</w:t>
            </w:r>
            <w:r w:rsidR="00CC57FD">
              <w:rPr>
                <w:noProof/>
                <w:webHidden/>
              </w:rPr>
              <w:t>90</w:t>
            </w:r>
            <w:r>
              <w:rPr>
                <w:noProof/>
                <w:webHidden/>
              </w:rPr>
              <w:fldChar w:fldCharType="end"/>
            </w:r>
          </w:hyperlink>
        </w:p>
        <w:p w14:paraId="2E0C4FAF" w14:textId="3F5A4794" w:rsidR="00C530A8" w:rsidRDefault="00C530A8">
          <w:pPr>
            <w:pStyle w:val="TOC3"/>
            <w:rPr>
              <w:rFonts w:asciiTheme="minorHAnsi" w:hAnsiTheme="minorHAnsi"/>
              <w:iCs w:val="0"/>
              <w:noProof/>
              <w:kern w:val="2"/>
              <w:szCs w:val="24"/>
              <w:lang w:eastAsia="en-US"/>
              <w14:ligatures w14:val="standardContextual"/>
            </w:rPr>
          </w:pPr>
          <w:hyperlink w:anchor="_Toc195685908" w:history="1">
            <w:r w:rsidRPr="00546B16">
              <w:rPr>
                <w:rStyle w:val="Hyperlink"/>
                <w:noProof/>
              </w:rPr>
              <w:t>Other Items To Consider When Programming the Extraction Programs</w:t>
            </w:r>
            <w:r>
              <w:rPr>
                <w:noProof/>
                <w:webHidden/>
              </w:rPr>
              <w:tab/>
            </w:r>
            <w:r>
              <w:rPr>
                <w:noProof/>
                <w:webHidden/>
              </w:rPr>
              <w:fldChar w:fldCharType="begin"/>
            </w:r>
            <w:r>
              <w:rPr>
                <w:noProof/>
                <w:webHidden/>
              </w:rPr>
              <w:instrText xml:space="preserve"> PAGEREF _Toc195685908 \h </w:instrText>
            </w:r>
            <w:r>
              <w:rPr>
                <w:noProof/>
                <w:webHidden/>
              </w:rPr>
            </w:r>
            <w:r>
              <w:rPr>
                <w:noProof/>
                <w:webHidden/>
              </w:rPr>
              <w:fldChar w:fldCharType="separate"/>
            </w:r>
            <w:r w:rsidR="00087A13">
              <w:rPr>
                <w:noProof/>
                <w:webHidden/>
              </w:rPr>
              <w:t>2</w:t>
            </w:r>
            <w:r w:rsidR="00CC57FD">
              <w:rPr>
                <w:noProof/>
                <w:webHidden/>
              </w:rPr>
              <w:t>91</w:t>
            </w:r>
            <w:r>
              <w:rPr>
                <w:noProof/>
                <w:webHidden/>
              </w:rPr>
              <w:fldChar w:fldCharType="end"/>
            </w:r>
          </w:hyperlink>
        </w:p>
        <w:p w14:paraId="2959CB5C" w14:textId="0879275F" w:rsidR="00C530A8" w:rsidRDefault="00C530A8" w:rsidP="009B0BCF">
          <w:pPr>
            <w:pStyle w:val="TOC2"/>
            <w:rPr>
              <w:rFonts w:asciiTheme="minorHAnsi" w:hAnsiTheme="minorHAnsi" w:cstheme="minorBidi"/>
              <w:caps/>
              <w:kern w:val="2"/>
              <w:lang w:eastAsia="en-US"/>
              <w14:ligatures w14:val="standardContextual"/>
            </w:rPr>
          </w:pPr>
          <w:hyperlink w:anchor="_Toc195685909" w:history="1">
            <w:r w:rsidRPr="00546B16">
              <w:rPr>
                <w:rStyle w:val="Hyperlink"/>
              </w:rPr>
              <w:t>Attachment C—SACS Supplemental (Named Elements) Specifications</w:t>
            </w:r>
            <w:r>
              <w:rPr>
                <w:webHidden/>
              </w:rPr>
              <w:tab/>
            </w:r>
            <w:r>
              <w:rPr>
                <w:webHidden/>
              </w:rPr>
              <w:fldChar w:fldCharType="begin"/>
            </w:r>
            <w:r>
              <w:rPr>
                <w:webHidden/>
              </w:rPr>
              <w:instrText xml:space="preserve"> PAGEREF _Toc195685909 \h </w:instrText>
            </w:r>
            <w:r>
              <w:rPr>
                <w:webHidden/>
              </w:rPr>
            </w:r>
            <w:r>
              <w:rPr>
                <w:webHidden/>
              </w:rPr>
              <w:fldChar w:fldCharType="separate"/>
            </w:r>
            <w:r w:rsidR="00087A13">
              <w:rPr>
                <w:webHidden/>
              </w:rPr>
              <w:t>2</w:t>
            </w:r>
            <w:r w:rsidR="00CC57FD">
              <w:rPr>
                <w:webHidden/>
              </w:rPr>
              <w:t>92</w:t>
            </w:r>
            <w:r>
              <w:rPr>
                <w:webHidden/>
              </w:rPr>
              <w:fldChar w:fldCharType="end"/>
            </w:r>
          </w:hyperlink>
        </w:p>
        <w:p w14:paraId="74DB59A4" w14:textId="2482D78B" w:rsidR="00C530A8" w:rsidRDefault="00C530A8" w:rsidP="009B0BCF">
          <w:pPr>
            <w:pStyle w:val="TOC2"/>
            <w:rPr>
              <w:rFonts w:asciiTheme="minorHAnsi" w:hAnsiTheme="minorHAnsi" w:cstheme="minorBidi"/>
              <w:caps/>
              <w:kern w:val="2"/>
              <w:lang w:eastAsia="en-US"/>
              <w14:ligatures w14:val="standardContextual"/>
            </w:rPr>
          </w:pPr>
          <w:hyperlink w:anchor="_Toc195685910" w:history="1">
            <w:r w:rsidRPr="00546B16">
              <w:rPr>
                <w:rStyle w:val="Hyperlink"/>
              </w:rPr>
              <w:t>Attachment D—LEA Custom Info (Named Elements) Import Specifications</w:t>
            </w:r>
            <w:r>
              <w:rPr>
                <w:webHidden/>
              </w:rPr>
              <w:tab/>
            </w:r>
            <w:r>
              <w:rPr>
                <w:webHidden/>
              </w:rPr>
              <w:fldChar w:fldCharType="begin"/>
            </w:r>
            <w:r>
              <w:rPr>
                <w:webHidden/>
              </w:rPr>
              <w:instrText xml:space="preserve"> PAGEREF _Toc195685910 \h </w:instrText>
            </w:r>
            <w:r>
              <w:rPr>
                <w:webHidden/>
              </w:rPr>
            </w:r>
            <w:r>
              <w:rPr>
                <w:webHidden/>
              </w:rPr>
              <w:fldChar w:fldCharType="separate"/>
            </w:r>
            <w:r w:rsidR="00087A13">
              <w:rPr>
                <w:webHidden/>
              </w:rPr>
              <w:t>29</w:t>
            </w:r>
            <w:r w:rsidR="00CC57FD">
              <w:rPr>
                <w:webHidden/>
              </w:rPr>
              <w:t>3</w:t>
            </w:r>
            <w:r>
              <w:rPr>
                <w:webHidden/>
              </w:rPr>
              <w:fldChar w:fldCharType="end"/>
            </w:r>
          </w:hyperlink>
        </w:p>
        <w:p w14:paraId="1E0AE4E3" w14:textId="1E5E4AEE" w:rsidR="00C530A8" w:rsidRDefault="00C530A8" w:rsidP="009B0BCF">
          <w:pPr>
            <w:pStyle w:val="TOC2"/>
            <w:rPr>
              <w:rFonts w:asciiTheme="minorHAnsi" w:hAnsiTheme="minorHAnsi" w:cstheme="minorBidi"/>
              <w:caps/>
              <w:kern w:val="2"/>
              <w:lang w:eastAsia="en-US"/>
              <w14:ligatures w14:val="standardContextual"/>
            </w:rPr>
          </w:pPr>
          <w:hyperlink w:anchor="_Toc195685911" w:history="1">
            <w:r w:rsidRPr="00546B16">
              <w:rPr>
                <w:rStyle w:val="Hyperlink"/>
              </w:rPr>
              <w:t>Attachment E—Form Dependencies</w:t>
            </w:r>
            <w:r>
              <w:rPr>
                <w:webHidden/>
              </w:rPr>
              <w:tab/>
            </w:r>
            <w:r>
              <w:rPr>
                <w:webHidden/>
              </w:rPr>
              <w:fldChar w:fldCharType="begin"/>
            </w:r>
            <w:r>
              <w:rPr>
                <w:webHidden/>
              </w:rPr>
              <w:instrText xml:space="preserve"> PAGEREF _Toc195685911 \h </w:instrText>
            </w:r>
            <w:r>
              <w:rPr>
                <w:webHidden/>
              </w:rPr>
            </w:r>
            <w:r>
              <w:rPr>
                <w:webHidden/>
              </w:rPr>
              <w:fldChar w:fldCharType="separate"/>
            </w:r>
            <w:r w:rsidR="00087A13">
              <w:rPr>
                <w:webHidden/>
              </w:rPr>
              <w:t>29</w:t>
            </w:r>
            <w:r w:rsidR="00CC57FD">
              <w:rPr>
                <w:webHidden/>
              </w:rPr>
              <w:t>4</w:t>
            </w:r>
            <w:r>
              <w:rPr>
                <w:webHidden/>
              </w:rPr>
              <w:fldChar w:fldCharType="end"/>
            </w:r>
          </w:hyperlink>
        </w:p>
        <w:p w14:paraId="22FB9921" w14:textId="58429D6E" w:rsidR="00C530A8" w:rsidRDefault="00C530A8">
          <w:pPr>
            <w:pStyle w:val="TOC3"/>
            <w:rPr>
              <w:rFonts w:asciiTheme="minorHAnsi" w:hAnsiTheme="minorHAnsi"/>
              <w:iCs w:val="0"/>
              <w:noProof/>
              <w:kern w:val="2"/>
              <w:szCs w:val="24"/>
              <w:lang w:eastAsia="en-US"/>
              <w14:ligatures w14:val="standardContextual"/>
            </w:rPr>
          </w:pPr>
          <w:hyperlink w:anchor="_Toc195685912" w:history="1">
            <w:r w:rsidRPr="00546B16">
              <w:rPr>
                <w:rStyle w:val="Hyperlink"/>
                <w:noProof/>
              </w:rPr>
              <w:t>Budget Period</w:t>
            </w:r>
            <w:r>
              <w:rPr>
                <w:noProof/>
                <w:webHidden/>
              </w:rPr>
              <w:tab/>
            </w:r>
            <w:r>
              <w:rPr>
                <w:noProof/>
                <w:webHidden/>
              </w:rPr>
              <w:fldChar w:fldCharType="begin"/>
            </w:r>
            <w:r>
              <w:rPr>
                <w:noProof/>
                <w:webHidden/>
              </w:rPr>
              <w:instrText xml:space="preserve"> PAGEREF _Toc195685912 \h </w:instrText>
            </w:r>
            <w:r>
              <w:rPr>
                <w:noProof/>
                <w:webHidden/>
              </w:rPr>
            </w:r>
            <w:r>
              <w:rPr>
                <w:noProof/>
                <w:webHidden/>
              </w:rPr>
              <w:fldChar w:fldCharType="separate"/>
            </w:r>
            <w:r w:rsidR="00087A13">
              <w:rPr>
                <w:noProof/>
                <w:webHidden/>
              </w:rPr>
              <w:t>29</w:t>
            </w:r>
            <w:r w:rsidR="00CC57FD">
              <w:rPr>
                <w:noProof/>
                <w:webHidden/>
              </w:rPr>
              <w:t>4</w:t>
            </w:r>
            <w:r>
              <w:rPr>
                <w:noProof/>
                <w:webHidden/>
              </w:rPr>
              <w:fldChar w:fldCharType="end"/>
            </w:r>
          </w:hyperlink>
        </w:p>
        <w:p w14:paraId="292E5777" w14:textId="6F177414" w:rsidR="00C530A8" w:rsidRDefault="00C530A8">
          <w:pPr>
            <w:pStyle w:val="TOC3"/>
            <w:rPr>
              <w:rFonts w:asciiTheme="minorHAnsi" w:hAnsiTheme="minorHAnsi"/>
              <w:iCs w:val="0"/>
              <w:noProof/>
              <w:kern w:val="2"/>
              <w:szCs w:val="24"/>
              <w:lang w:eastAsia="en-US"/>
              <w14:ligatures w14:val="standardContextual"/>
            </w:rPr>
          </w:pPr>
          <w:hyperlink w:anchor="_Toc195685913" w:history="1">
            <w:r w:rsidRPr="00546B16">
              <w:rPr>
                <w:rStyle w:val="Hyperlink"/>
                <w:noProof/>
              </w:rPr>
              <w:t>Unaudited Actuals Period</w:t>
            </w:r>
            <w:r>
              <w:rPr>
                <w:noProof/>
                <w:webHidden/>
              </w:rPr>
              <w:tab/>
            </w:r>
            <w:r>
              <w:rPr>
                <w:noProof/>
                <w:webHidden/>
              </w:rPr>
              <w:fldChar w:fldCharType="begin"/>
            </w:r>
            <w:r>
              <w:rPr>
                <w:noProof/>
                <w:webHidden/>
              </w:rPr>
              <w:instrText xml:space="preserve"> PAGEREF _Toc195685913 \h </w:instrText>
            </w:r>
            <w:r>
              <w:rPr>
                <w:noProof/>
                <w:webHidden/>
              </w:rPr>
            </w:r>
            <w:r>
              <w:rPr>
                <w:noProof/>
                <w:webHidden/>
              </w:rPr>
              <w:fldChar w:fldCharType="separate"/>
            </w:r>
            <w:r w:rsidR="00087A13">
              <w:rPr>
                <w:noProof/>
                <w:webHidden/>
              </w:rPr>
              <w:t>29</w:t>
            </w:r>
            <w:r w:rsidR="00C61970">
              <w:rPr>
                <w:noProof/>
                <w:webHidden/>
              </w:rPr>
              <w:t>5</w:t>
            </w:r>
            <w:r>
              <w:rPr>
                <w:noProof/>
                <w:webHidden/>
              </w:rPr>
              <w:fldChar w:fldCharType="end"/>
            </w:r>
          </w:hyperlink>
        </w:p>
        <w:p w14:paraId="71DE26DA" w14:textId="63FC39C1" w:rsidR="00C530A8" w:rsidRDefault="00C530A8">
          <w:pPr>
            <w:pStyle w:val="TOC3"/>
            <w:rPr>
              <w:rFonts w:asciiTheme="minorHAnsi" w:hAnsiTheme="minorHAnsi"/>
              <w:iCs w:val="0"/>
              <w:noProof/>
              <w:kern w:val="2"/>
              <w:szCs w:val="24"/>
              <w:lang w:eastAsia="en-US"/>
              <w14:ligatures w14:val="standardContextual"/>
            </w:rPr>
          </w:pPr>
          <w:hyperlink w:anchor="_Toc195685914" w:history="1">
            <w:r w:rsidRPr="00546B16">
              <w:rPr>
                <w:rStyle w:val="Hyperlink"/>
                <w:noProof/>
              </w:rPr>
              <w:t>Interim Periods</w:t>
            </w:r>
            <w:r>
              <w:rPr>
                <w:noProof/>
                <w:webHidden/>
              </w:rPr>
              <w:tab/>
            </w:r>
            <w:r>
              <w:rPr>
                <w:noProof/>
                <w:webHidden/>
              </w:rPr>
              <w:fldChar w:fldCharType="begin"/>
            </w:r>
            <w:r>
              <w:rPr>
                <w:noProof/>
                <w:webHidden/>
              </w:rPr>
              <w:instrText xml:space="preserve"> PAGEREF _Toc195685914 \h </w:instrText>
            </w:r>
            <w:r>
              <w:rPr>
                <w:noProof/>
                <w:webHidden/>
              </w:rPr>
            </w:r>
            <w:r>
              <w:rPr>
                <w:noProof/>
                <w:webHidden/>
              </w:rPr>
              <w:fldChar w:fldCharType="separate"/>
            </w:r>
            <w:r w:rsidR="00087A13">
              <w:rPr>
                <w:noProof/>
                <w:webHidden/>
              </w:rPr>
              <w:t>29</w:t>
            </w:r>
            <w:r w:rsidR="00C61970">
              <w:rPr>
                <w:noProof/>
                <w:webHidden/>
              </w:rPr>
              <w:t>5</w:t>
            </w:r>
            <w:r>
              <w:rPr>
                <w:noProof/>
                <w:webHidden/>
              </w:rPr>
              <w:fldChar w:fldCharType="end"/>
            </w:r>
          </w:hyperlink>
        </w:p>
        <w:p w14:paraId="452AFCA3" w14:textId="728562FE" w:rsidR="004876B2" w:rsidRDefault="00E6613B">
          <w:r w:rsidRPr="00866B00">
            <w:rPr>
              <w:b/>
              <w:bCs/>
              <w:szCs w:val="20"/>
            </w:rPr>
            <w:fldChar w:fldCharType="end"/>
          </w:r>
        </w:p>
      </w:sdtContent>
    </w:sdt>
    <w:p w14:paraId="66B1B3D6" w14:textId="77777777" w:rsidR="00467E01" w:rsidRDefault="00467E01" w:rsidP="000D1F7F">
      <w:pPr>
        <w:spacing w:line="240" w:lineRule="auto"/>
        <w:rPr>
          <w:rFonts w:cs="Arial"/>
          <w:szCs w:val="24"/>
        </w:rPr>
        <w:sectPr w:rsidR="00467E01" w:rsidSect="00C52D9C">
          <w:headerReference w:type="default" r:id="rId14"/>
          <w:footerReference w:type="default" r:id="rId15"/>
          <w:headerReference w:type="first" r:id="rId16"/>
          <w:footerReference w:type="first" r:id="rId17"/>
          <w:pgSz w:w="12240" w:h="15840"/>
          <w:pgMar w:top="1440" w:right="1440" w:bottom="1260" w:left="1440" w:header="720" w:footer="210" w:gutter="0"/>
          <w:pgNumType w:fmt="lowerRoman" w:start="1"/>
          <w:cols w:sep="1" w:space="360"/>
          <w:titlePg/>
          <w:docGrid w:linePitch="360"/>
        </w:sectPr>
      </w:pPr>
    </w:p>
    <w:p w14:paraId="0AB5FB83" w14:textId="481B8861" w:rsidR="002E407F" w:rsidRPr="00DF7F42" w:rsidRDefault="002E407F" w:rsidP="00351FF6">
      <w:pPr>
        <w:pStyle w:val="Heading2"/>
        <w:rPr>
          <w:rFonts w:cs="Arial"/>
          <w:iCs/>
          <w:color w:val="auto"/>
        </w:rPr>
      </w:pPr>
      <w:bookmarkStart w:id="0" w:name="_Toc107402470"/>
      <w:bookmarkStart w:id="1" w:name="_Toc195685679"/>
      <w:r w:rsidRPr="00DF7F42">
        <w:rPr>
          <w:rFonts w:cs="Arial"/>
          <w:iCs/>
        </w:rPr>
        <w:lastRenderedPageBreak/>
        <w:t>Purpose</w:t>
      </w:r>
      <w:bookmarkEnd w:id="0"/>
      <w:bookmarkEnd w:id="1"/>
    </w:p>
    <w:p w14:paraId="0EFD3773" w14:textId="6B2CAF23" w:rsidR="005A0E7F" w:rsidRPr="007A59E2" w:rsidRDefault="005A0E7F" w:rsidP="00866B00">
      <w:pPr>
        <w:spacing w:after="240"/>
      </w:pPr>
      <w:r w:rsidRPr="007A59E2">
        <w:t xml:space="preserve">Welcome to the </w:t>
      </w:r>
      <w:r w:rsidR="0011155E">
        <w:t>202</w:t>
      </w:r>
      <w:r w:rsidR="00C1267C">
        <w:t>6</w:t>
      </w:r>
      <w:r w:rsidRPr="007A59E2">
        <w:t xml:space="preserve"> SACS Web System User Guide</w:t>
      </w:r>
      <w:r w:rsidR="00B1447E">
        <w:t>!</w:t>
      </w:r>
    </w:p>
    <w:p w14:paraId="397F62B1" w14:textId="77777777" w:rsidR="00D8558F" w:rsidRPr="00D8558F" w:rsidRDefault="59D8FC29" w:rsidP="00D8558F">
      <w:pPr>
        <w:pStyle w:val="NormalText"/>
        <w:spacing w:before="120"/>
      </w:pPr>
      <w:r w:rsidRPr="009238A9">
        <w:t>California l</w:t>
      </w:r>
      <w:r w:rsidR="351CB1CB" w:rsidRPr="009238A9">
        <w:t xml:space="preserve">ocal educational agencies (LEAs) are required to submit a series of </w:t>
      </w:r>
      <w:r w:rsidR="78F45CF4" w:rsidRPr="009238A9">
        <w:t xml:space="preserve">financial </w:t>
      </w:r>
      <w:r w:rsidR="351CB1CB" w:rsidRPr="009238A9">
        <w:t>reports and data to the California Department of Education (CDE). In 1997, a standardized account code structure (SACS) was developed and implemented over the next seven years by all LEAs. At the same time, the SACS Financial Reporting Software was developed to accommodate SACS accounting.</w:t>
      </w:r>
      <w:r w:rsidR="00D8558F">
        <w:t xml:space="preserve"> </w:t>
      </w:r>
      <w:r w:rsidR="00D8558F" w:rsidRPr="00D8558F">
        <w:t>The desktop software</w:t>
      </w:r>
    </w:p>
    <w:p w14:paraId="1EF28945" w14:textId="3B30D001" w:rsidR="00D8558F" w:rsidRPr="00D8558F" w:rsidRDefault="00D8558F" w:rsidP="00866B00">
      <w:pPr>
        <w:pStyle w:val="NormalText"/>
      </w:pPr>
      <w:r w:rsidRPr="00D8558F">
        <w:t>was subsequently replaced by the SACS</w:t>
      </w:r>
      <w:r>
        <w:t xml:space="preserve"> </w:t>
      </w:r>
      <w:r w:rsidRPr="00D8558F">
        <w:t>Web financial reporting system (SACS Web</w:t>
      </w:r>
    </w:p>
    <w:p w14:paraId="027E7B9A" w14:textId="0E92480B" w:rsidR="002E407F" w:rsidRPr="009238A9" w:rsidRDefault="00D8558F" w:rsidP="00866B00">
      <w:pPr>
        <w:pStyle w:val="NormalText"/>
        <w:spacing w:after="240"/>
      </w:pPr>
      <w:r w:rsidRPr="00D8558F">
        <w:t>System).</w:t>
      </w:r>
      <w:r w:rsidR="351CB1CB" w:rsidRPr="009238A9">
        <w:t xml:space="preserve"> The use of SACS and the SACS </w:t>
      </w:r>
      <w:r>
        <w:t>Web System</w:t>
      </w:r>
      <w:r w:rsidR="351CB1CB" w:rsidRPr="009238A9">
        <w:t xml:space="preserve"> helps facilitate consistency among LEAs in recording and reporting financial information. Specifically, the SACS </w:t>
      </w:r>
      <w:r>
        <w:t>Web System</w:t>
      </w:r>
      <w:r w:rsidR="351CB1CB" w:rsidRPr="009238A9">
        <w:t>:</w:t>
      </w:r>
    </w:p>
    <w:p w14:paraId="49588076" w14:textId="1CE28333" w:rsidR="002E407F" w:rsidRPr="009238A9" w:rsidRDefault="002E407F" w:rsidP="00866B00">
      <w:pPr>
        <w:pStyle w:val="NormalText"/>
        <w:numPr>
          <w:ilvl w:val="0"/>
          <w:numId w:val="162"/>
        </w:numPr>
        <w:spacing w:after="240"/>
      </w:pPr>
      <w:r w:rsidRPr="009238A9">
        <w:t>Improves financial data collection, reporting, transmission, accuracy, and comparability</w:t>
      </w:r>
      <w:r w:rsidR="00D8558F">
        <w:t>;</w:t>
      </w:r>
    </w:p>
    <w:p w14:paraId="63450D94" w14:textId="38CFEDA8" w:rsidR="002E407F" w:rsidRPr="009238A9" w:rsidRDefault="002E407F" w:rsidP="00866B00">
      <w:pPr>
        <w:pStyle w:val="NormalText"/>
        <w:numPr>
          <w:ilvl w:val="0"/>
          <w:numId w:val="162"/>
        </w:numPr>
        <w:spacing w:after="240"/>
      </w:pPr>
      <w:r w:rsidRPr="009238A9">
        <w:t>Reduces the administrative burden on LEAs in preparing required financial reports</w:t>
      </w:r>
      <w:r w:rsidR="00D8558F">
        <w:t>;</w:t>
      </w:r>
    </w:p>
    <w:p w14:paraId="6B26C805" w14:textId="1BDD0D5E" w:rsidR="002E407F" w:rsidRPr="009238A9" w:rsidRDefault="002E407F" w:rsidP="00866B00">
      <w:pPr>
        <w:pStyle w:val="NormalText"/>
        <w:numPr>
          <w:ilvl w:val="0"/>
          <w:numId w:val="162"/>
        </w:numPr>
        <w:spacing w:after="240"/>
      </w:pPr>
      <w:r w:rsidRPr="009238A9">
        <w:t>Helps meet federal reporting guidelines</w:t>
      </w:r>
      <w:r w:rsidR="00D8558F">
        <w:t>;</w:t>
      </w:r>
    </w:p>
    <w:p w14:paraId="49D45F2D" w14:textId="0A567FA1" w:rsidR="002E407F" w:rsidRPr="009238A9" w:rsidRDefault="002E407F" w:rsidP="00866B00">
      <w:pPr>
        <w:pStyle w:val="NormalText"/>
        <w:numPr>
          <w:ilvl w:val="0"/>
          <w:numId w:val="162"/>
        </w:numPr>
        <w:spacing w:after="240"/>
      </w:pPr>
      <w:r w:rsidRPr="009238A9">
        <w:t>Ensures LEAs</w:t>
      </w:r>
      <w:r w:rsidR="00E13933" w:rsidRPr="009238A9">
        <w:t>’</w:t>
      </w:r>
      <w:r w:rsidRPr="009238A9">
        <w:t xml:space="preserve"> compliance with generally accepted accounting principles (GAAP) as prescribed by the Governmental Accounting Standards Board (GASB</w:t>
      </w:r>
      <w:r w:rsidR="00CC5EFF" w:rsidRPr="009238A9">
        <w:t>)</w:t>
      </w:r>
      <w:r w:rsidR="00D8558F">
        <w:t>;</w:t>
      </w:r>
    </w:p>
    <w:p w14:paraId="735428D2" w14:textId="77777777" w:rsidR="002E407F" w:rsidRPr="009238A9" w:rsidRDefault="002E407F" w:rsidP="00866B00">
      <w:pPr>
        <w:pStyle w:val="NormalText"/>
        <w:numPr>
          <w:ilvl w:val="0"/>
          <w:numId w:val="162"/>
        </w:numPr>
        <w:spacing w:after="240"/>
      </w:pPr>
      <w:r w:rsidRPr="009238A9">
        <w:t>Provides a framework to follow the flow of educational funds; and</w:t>
      </w:r>
    </w:p>
    <w:p w14:paraId="7EAEFA92" w14:textId="0DE57350" w:rsidR="002E407F" w:rsidRDefault="002E407F" w:rsidP="00021CCA">
      <w:pPr>
        <w:pStyle w:val="NormalText"/>
        <w:numPr>
          <w:ilvl w:val="0"/>
          <w:numId w:val="162"/>
        </w:numPr>
        <w:spacing w:after="240"/>
      </w:pPr>
      <w:r w:rsidRPr="009238A9">
        <w:t>Provides better information for use by those interested in school finance.</w:t>
      </w:r>
    </w:p>
    <w:p w14:paraId="219AD2F4" w14:textId="139DA31A" w:rsidR="006842DF" w:rsidRPr="009238A9" w:rsidRDefault="006842DF" w:rsidP="00351FF6">
      <w:pPr>
        <w:pStyle w:val="NormalText"/>
      </w:pPr>
      <w:r>
        <w:t xml:space="preserve">Note: </w:t>
      </w:r>
      <w:r w:rsidRPr="00351FF6">
        <w:rPr>
          <w:i/>
          <w:iCs/>
        </w:rPr>
        <w:t>Instructions apply to LEAs, differences applicable to county offices of education (COEs) are indicated by italics</w:t>
      </w:r>
      <w:r w:rsidR="00B1447E">
        <w:rPr>
          <w:i/>
          <w:iCs/>
        </w:rPr>
        <w:t>.</w:t>
      </w:r>
    </w:p>
    <w:p w14:paraId="4CE04884" w14:textId="54A2E093" w:rsidR="002E407F" w:rsidRPr="009238A9" w:rsidRDefault="351CB1CB" w:rsidP="00342245">
      <w:pPr>
        <w:pStyle w:val="Heading3"/>
      </w:pPr>
      <w:bookmarkStart w:id="2" w:name="_Toc107402471"/>
      <w:bookmarkStart w:id="3" w:name="_Toc195685680"/>
      <w:r w:rsidRPr="009238A9">
        <w:t>Quick Links</w:t>
      </w:r>
      <w:bookmarkEnd w:id="2"/>
      <w:bookmarkEnd w:id="3"/>
    </w:p>
    <w:p w14:paraId="534ACDEA" w14:textId="390BCA31" w:rsidR="002E407F" w:rsidRPr="009238A9" w:rsidRDefault="002E407F" w:rsidP="00351FF6">
      <w:pPr>
        <w:pStyle w:val="NormalText"/>
        <w:spacing w:after="240"/>
        <w:rPr>
          <w:rFonts w:eastAsiaTheme="majorEastAsia"/>
        </w:rPr>
      </w:pPr>
      <w:r w:rsidRPr="009238A9">
        <w:t xml:space="preserve">Guidance for </w:t>
      </w:r>
      <w:r w:rsidR="601236F2" w:rsidRPr="009238A9">
        <w:t>LEA</w:t>
      </w:r>
      <w:r w:rsidRPr="009238A9">
        <w:t>s using SACS, a statewide, uniform financial reporting format; includes SACS query, valid combination tables, and other facts</w:t>
      </w:r>
      <w:r w:rsidR="00B67DAB">
        <w:t xml:space="preserve"> can be found at the </w:t>
      </w:r>
      <w:hyperlink r:id="rId18" w:history="1">
        <w:r w:rsidR="001166DC">
          <w:rPr>
            <w:rStyle w:val="Hyperlink"/>
          </w:rPr>
          <w:t>CDE Guidance for SACS</w:t>
        </w:r>
      </w:hyperlink>
      <w:r w:rsidR="001166DC">
        <w:rPr>
          <w:bCs/>
        </w:rPr>
        <w:t xml:space="preserve"> web page.</w:t>
      </w:r>
    </w:p>
    <w:p w14:paraId="62A1B6EA" w14:textId="6713CDAD" w:rsidR="00E131EE" w:rsidRPr="009238A9" w:rsidRDefault="00E131EE" w:rsidP="00866B00">
      <w:pPr>
        <w:pStyle w:val="NormalText"/>
        <w:spacing w:after="240"/>
        <w:rPr>
          <w:rFonts w:eastAsiaTheme="majorEastAsia"/>
        </w:rPr>
      </w:pPr>
      <w:r w:rsidRPr="009238A9">
        <w:t xml:space="preserve">The </w:t>
      </w:r>
      <w:r w:rsidRPr="009238A9">
        <w:rPr>
          <w:i/>
        </w:rPr>
        <w:t xml:space="preserve">CSAM </w:t>
      </w:r>
      <w:r w:rsidRPr="009238A9">
        <w:t>provides the accounting policies and procedures that LEAs are required to follow, as well as guidance in implementing those policies and procedures</w:t>
      </w:r>
      <w:r w:rsidR="00D6421A">
        <w:t xml:space="preserve"> can be found at the </w:t>
      </w:r>
      <w:hyperlink r:id="rId19" w:history="1">
        <w:r w:rsidR="001166DC" w:rsidRPr="00EC3302">
          <w:rPr>
            <w:rStyle w:val="Hyperlink"/>
            <w:i/>
            <w:iCs/>
          </w:rPr>
          <w:t>California School Accounting Manual</w:t>
        </w:r>
        <w:r w:rsidR="001166DC">
          <w:rPr>
            <w:rStyle w:val="Hyperlink"/>
          </w:rPr>
          <w:t xml:space="preserve"> (</w:t>
        </w:r>
        <w:r w:rsidR="001166DC" w:rsidRPr="003949DF">
          <w:rPr>
            <w:rStyle w:val="Hyperlink"/>
            <w:i/>
            <w:iCs/>
          </w:rPr>
          <w:t>CSAM</w:t>
        </w:r>
        <w:r w:rsidR="001166DC">
          <w:rPr>
            <w:rStyle w:val="Hyperlink"/>
          </w:rPr>
          <w:t>)</w:t>
        </w:r>
      </w:hyperlink>
      <w:r w:rsidR="001166DC">
        <w:rPr>
          <w:bCs/>
          <w:i/>
        </w:rPr>
        <w:t xml:space="preserve"> </w:t>
      </w:r>
      <w:r w:rsidR="001166DC" w:rsidRPr="00866B00">
        <w:rPr>
          <w:bCs/>
          <w:iCs/>
        </w:rPr>
        <w:t>web page</w:t>
      </w:r>
      <w:r w:rsidRPr="009238A9">
        <w:t>, which include</w:t>
      </w:r>
      <w:r w:rsidRPr="009238A9">
        <w:rPr>
          <w:rFonts w:eastAsiaTheme="majorEastAsia"/>
        </w:rPr>
        <w:t>:</w:t>
      </w:r>
    </w:p>
    <w:p w14:paraId="73495DC2" w14:textId="092EA255" w:rsidR="00E131EE" w:rsidRPr="00AF018B" w:rsidRDefault="00E131EE" w:rsidP="00866B00">
      <w:pPr>
        <w:pStyle w:val="NormalText"/>
        <w:numPr>
          <w:ilvl w:val="0"/>
          <w:numId w:val="162"/>
        </w:numPr>
        <w:spacing w:after="240"/>
      </w:pPr>
      <w:r w:rsidRPr="00AF018B">
        <w:t>Basis of accounting</w:t>
      </w:r>
    </w:p>
    <w:p w14:paraId="717E072C" w14:textId="5D165F68" w:rsidR="00E131EE" w:rsidRPr="00AF018B" w:rsidRDefault="00E131EE" w:rsidP="00866B00">
      <w:pPr>
        <w:pStyle w:val="NormalText"/>
        <w:numPr>
          <w:ilvl w:val="0"/>
          <w:numId w:val="162"/>
        </w:numPr>
        <w:spacing w:after="240"/>
      </w:pPr>
      <w:r w:rsidRPr="00AF018B">
        <w:t>Revenue and expenditure recognition</w:t>
      </w:r>
    </w:p>
    <w:p w14:paraId="388209F6" w14:textId="3E571264" w:rsidR="00E131EE" w:rsidRPr="00AF018B" w:rsidRDefault="00E131EE" w:rsidP="00866B00">
      <w:pPr>
        <w:pStyle w:val="NormalText"/>
        <w:numPr>
          <w:ilvl w:val="0"/>
          <w:numId w:val="162"/>
        </w:numPr>
        <w:spacing w:after="240"/>
      </w:pPr>
      <w:r w:rsidRPr="00AF018B">
        <w:t>Fund types</w:t>
      </w:r>
    </w:p>
    <w:p w14:paraId="74A19CB0" w14:textId="2D69589A" w:rsidR="00E131EE" w:rsidRPr="00AF018B" w:rsidRDefault="00E131EE" w:rsidP="00866B00">
      <w:pPr>
        <w:pStyle w:val="NormalText"/>
        <w:numPr>
          <w:ilvl w:val="0"/>
          <w:numId w:val="162"/>
        </w:numPr>
        <w:spacing w:after="240"/>
      </w:pPr>
      <w:r w:rsidRPr="00AF018B">
        <w:lastRenderedPageBreak/>
        <w:t>Types of transactions</w:t>
      </w:r>
    </w:p>
    <w:p w14:paraId="16C99D2C" w14:textId="3D78D05B" w:rsidR="00E131EE" w:rsidRPr="00AF018B" w:rsidRDefault="00E131EE" w:rsidP="00866B00">
      <w:pPr>
        <w:pStyle w:val="NormalText"/>
        <w:numPr>
          <w:ilvl w:val="0"/>
          <w:numId w:val="162"/>
        </w:numPr>
        <w:spacing w:after="240"/>
      </w:pPr>
      <w:r w:rsidRPr="00AF018B">
        <w:t>Methods of posting transactions, including adjusting entries</w:t>
      </w:r>
    </w:p>
    <w:p w14:paraId="32DED1D8" w14:textId="5EDE06AD" w:rsidR="00E131EE" w:rsidRPr="00AF018B" w:rsidRDefault="00E131EE" w:rsidP="00866B00">
      <w:pPr>
        <w:pStyle w:val="NormalText"/>
        <w:numPr>
          <w:ilvl w:val="0"/>
          <w:numId w:val="162"/>
        </w:numPr>
        <w:spacing w:after="240"/>
      </w:pPr>
      <w:r w:rsidRPr="00AF018B">
        <w:t>Documentation required to substantiate certain transactions</w:t>
      </w:r>
    </w:p>
    <w:p w14:paraId="50AE4192" w14:textId="117BCD12" w:rsidR="00E131EE" w:rsidRPr="00AF018B" w:rsidRDefault="00E131EE" w:rsidP="005952BC">
      <w:pPr>
        <w:pStyle w:val="NormalText"/>
        <w:numPr>
          <w:ilvl w:val="0"/>
          <w:numId w:val="162"/>
        </w:numPr>
      </w:pPr>
      <w:r w:rsidRPr="00AF018B">
        <w:t>Year</w:t>
      </w:r>
      <w:r w:rsidR="00260315">
        <w:t>-</w:t>
      </w:r>
      <w:r w:rsidRPr="00AF018B">
        <w:t>end closing process, including the recording of accruals and deferrals</w:t>
      </w:r>
    </w:p>
    <w:p w14:paraId="291D9C40" w14:textId="287963C2" w:rsidR="002E407F" w:rsidRPr="00351FF6" w:rsidRDefault="351CB1CB" w:rsidP="00866B00">
      <w:pPr>
        <w:pStyle w:val="Para1CSIS"/>
        <w:spacing w:before="240" w:after="240" w:line="240" w:lineRule="auto"/>
        <w:rPr>
          <w:rStyle w:val="NormalTextChar"/>
          <w:rFonts w:eastAsiaTheme="majorEastAsia"/>
          <w:color w:val="262626" w:themeColor="text1" w:themeTint="D9"/>
        </w:rPr>
      </w:pPr>
      <w:r w:rsidRPr="00C554AE">
        <w:rPr>
          <w:rStyle w:val="NormalTextChar"/>
          <w:rFonts w:eastAsiaTheme="minorEastAsia"/>
        </w:rPr>
        <w:t xml:space="preserve">Advisories, bulletins, and letters related primarily to </w:t>
      </w:r>
      <w:r w:rsidR="067FECBB" w:rsidRPr="00C554AE">
        <w:rPr>
          <w:rStyle w:val="NormalTextChar"/>
          <w:rFonts w:eastAsiaTheme="minorEastAsia"/>
        </w:rPr>
        <w:t>LEA</w:t>
      </w:r>
      <w:r w:rsidRPr="00C554AE">
        <w:rPr>
          <w:rStyle w:val="NormalTextChar"/>
          <w:rFonts w:eastAsiaTheme="minorEastAsia"/>
        </w:rPr>
        <w:t xml:space="preserve"> accounting and reporting issues</w:t>
      </w:r>
      <w:r w:rsidR="00D6421A">
        <w:rPr>
          <w:rStyle w:val="NormalTextChar"/>
          <w:rFonts w:eastAsiaTheme="minorEastAsia"/>
        </w:rPr>
        <w:t xml:space="preserve"> can be found at the </w:t>
      </w:r>
      <w:hyperlink r:id="rId20" w:history="1">
        <w:r w:rsidR="001166DC">
          <w:rPr>
            <w:rStyle w:val="Hyperlink"/>
            <w:szCs w:val="24"/>
          </w:rPr>
          <w:t>CDE Correspondence</w:t>
        </w:r>
      </w:hyperlink>
      <w:r w:rsidR="001166DC">
        <w:rPr>
          <w:rStyle w:val="NormalTextChar"/>
          <w:rFonts w:eastAsiaTheme="minorEastAsia"/>
          <w:bCs/>
        </w:rPr>
        <w:t xml:space="preserve"> web page</w:t>
      </w:r>
      <w:r w:rsidR="00D6421A">
        <w:rPr>
          <w:szCs w:val="24"/>
        </w:rPr>
        <w:t>.</w:t>
      </w:r>
    </w:p>
    <w:p w14:paraId="3349ADF0" w14:textId="5EB4FA25" w:rsidR="009E45A5" w:rsidRPr="00C554AE" w:rsidRDefault="38DE94A0" w:rsidP="00866B00">
      <w:pPr>
        <w:pStyle w:val="Para1CSIS"/>
        <w:spacing w:after="0" w:line="240" w:lineRule="auto"/>
        <w:rPr>
          <w:rFonts w:eastAsiaTheme="majorEastAsia"/>
          <w:szCs w:val="24"/>
        </w:rPr>
      </w:pPr>
      <w:r w:rsidRPr="00351FF6">
        <w:rPr>
          <w:rStyle w:val="NormalTextChar"/>
          <w:rFonts w:eastAsiaTheme="majorEastAsia"/>
          <w:b/>
        </w:rPr>
        <w:t>SACS</w:t>
      </w:r>
      <w:r w:rsidR="3CD844CA" w:rsidRPr="00351FF6">
        <w:rPr>
          <w:rStyle w:val="NormalTextChar"/>
          <w:rFonts w:eastAsiaTheme="majorEastAsia"/>
          <w:b/>
        </w:rPr>
        <w:t xml:space="preserve"> </w:t>
      </w:r>
      <w:r w:rsidR="48E8147C" w:rsidRPr="00351FF6">
        <w:rPr>
          <w:rStyle w:val="NormalTextChar"/>
          <w:rFonts w:eastAsiaTheme="majorEastAsia"/>
          <w:b/>
        </w:rPr>
        <w:t>Web System</w:t>
      </w:r>
      <w:r w:rsidR="48E8147C" w:rsidRPr="00C554AE">
        <w:rPr>
          <w:rStyle w:val="NormalTextChar"/>
          <w:rFonts w:eastAsiaTheme="majorEastAsia"/>
        </w:rPr>
        <w:t xml:space="preserve"> </w:t>
      </w:r>
      <w:r w:rsidR="00E07AB7">
        <w:rPr>
          <w:rStyle w:val="NormalTextChar"/>
          <w:rFonts w:eastAsiaTheme="majorEastAsia"/>
        </w:rPr>
        <w:t>-</w:t>
      </w:r>
      <w:r w:rsidR="3CD844CA" w:rsidRPr="00C554AE">
        <w:rPr>
          <w:rStyle w:val="NormalTextChar"/>
          <w:rFonts w:eastAsiaTheme="majorEastAsia"/>
        </w:rPr>
        <w:t xml:space="preserve"> accessed via the </w:t>
      </w:r>
      <w:hyperlink r:id="rId21" w:history="1">
        <w:r w:rsidR="001166DC">
          <w:rPr>
            <w:rStyle w:val="Hyperlink"/>
            <w:rFonts w:eastAsiaTheme="majorEastAsia" w:cs="Times New Roman"/>
            <w:szCs w:val="20"/>
            <w:lang w:eastAsia="en-US"/>
          </w:rPr>
          <w:t>CDE Financial Reporting</w:t>
        </w:r>
      </w:hyperlink>
      <w:r w:rsidR="001166DC">
        <w:rPr>
          <w:rStyle w:val="NormalTextChar"/>
          <w:rFonts w:eastAsiaTheme="majorEastAsia"/>
        </w:rPr>
        <w:t xml:space="preserve"> web page</w:t>
      </w:r>
      <w:r w:rsidR="00D6421A">
        <w:rPr>
          <w:rStyle w:val="NormalTextChar"/>
          <w:rFonts w:eastAsiaTheme="majorEastAsia"/>
        </w:rPr>
        <w:t>.</w:t>
      </w:r>
      <w:r w:rsidR="48E8147C" w:rsidRPr="00C554AE">
        <w:rPr>
          <w:rFonts w:eastAsiaTheme="majorEastAsia"/>
          <w:szCs w:val="24"/>
        </w:rPr>
        <w:t xml:space="preserve"> </w:t>
      </w:r>
      <w:r w:rsidR="48E8147C" w:rsidRPr="00C554AE">
        <w:rPr>
          <w:rStyle w:val="NormalTextChar"/>
          <w:rFonts w:eastAsiaTheme="majorEastAsia"/>
        </w:rPr>
        <w:t xml:space="preserve">The direct </w:t>
      </w:r>
      <w:r w:rsidR="3CD844CA" w:rsidRPr="00C554AE">
        <w:rPr>
          <w:rStyle w:val="NormalTextChar"/>
          <w:rFonts w:eastAsiaTheme="majorEastAsia"/>
        </w:rPr>
        <w:t>link</w:t>
      </w:r>
      <w:r w:rsidR="5E53CA07" w:rsidRPr="00C554AE">
        <w:rPr>
          <w:rFonts w:eastAsiaTheme="majorEastAsia"/>
          <w:szCs w:val="24"/>
        </w:rPr>
        <w:t>:</w:t>
      </w:r>
      <w:r w:rsidR="0098618D">
        <w:rPr>
          <w:rFonts w:eastAsiaTheme="majorEastAsia"/>
          <w:szCs w:val="24"/>
        </w:rPr>
        <w:t xml:space="preserve"> </w:t>
      </w:r>
      <w:hyperlink r:id="rId22" w:history="1">
        <w:r w:rsidR="00D6421A" w:rsidRPr="00D6421A">
          <w:rPr>
            <w:rStyle w:val="Hyperlink"/>
            <w:rFonts w:eastAsiaTheme="majorEastAsia"/>
            <w:szCs w:val="24"/>
          </w:rPr>
          <w:t>SACS Web System</w:t>
        </w:r>
      </w:hyperlink>
    </w:p>
    <w:p w14:paraId="1DBB3278" w14:textId="64365EBB" w:rsidR="00CF42AB" w:rsidRPr="009238A9" w:rsidRDefault="00CF42AB" w:rsidP="00342245">
      <w:pPr>
        <w:pStyle w:val="Heading3"/>
      </w:pPr>
      <w:bookmarkStart w:id="4" w:name="_Toc69732330"/>
      <w:bookmarkStart w:id="5" w:name="_Toc107402472"/>
      <w:bookmarkStart w:id="6" w:name="_Toc195685681"/>
      <w:r w:rsidRPr="009238A9">
        <w:t>Mailing A</w:t>
      </w:r>
      <w:bookmarkEnd w:id="4"/>
      <w:r w:rsidRPr="009238A9">
        <w:t>ddress</w:t>
      </w:r>
      <w:bookmarkEnd w:id="5"/>
      <w:bookmarkEnd w:id="6"/>
    </w:p>
    <w:p w14:paraId="133E9F9E" w14:textId="77777777" w:rsidR="00CF42AB" w:rsidRPr="009238A9" w:rsidRDefault="00CF42AB" w:rsidP="009238A9">
      <w:pPr>
        <w:keepNext/>
        <w:keepLines/>
        <w:numPr>
          <w:ilvl w:val="12"/>
          <w:numId w:val="0"/>
        </w:numPr>
        <w:suppressAutoHyphens/>
        <w:spacing w:after="0" w:line="240" w:lineRule="auto"/>
        <w:jc w:val="center"/>
        <w:rPr>
          <w:rFonts w:cs="Arial"/>
          <w:szCs w:val="24"/>
        </w:rPr>
      </w:pPr>
      <w:r w:rsidRPr="009238A9">
        <w:rPr>
          <w:rFonts w:cs="Arial"/>
          <w:szCs w:val="24"/>
        </w:rPr>
        <w:t>School Fiscal Services Division</w:t>
      </w:r>
    </w:p>
    <w:p w14:paraId="647E3242" w14:textId="77777777" w:rsidR="00CF42AB" w:rsidRPr="009238A9" w:rsidRDefault="00CF42AB" w:rsidP="009238A9">
      <w:pPr>
        <w:keepNext/>
        <w:keepLines/>
        <w:numPr>
          <w:ilvl w:val="12"/>
          <w:numId w:val="0"/>
        </w:numPr>
        <w:suppressAutoHyphens/>
        <w:spacing w:after="0" w:line="240" w:lineRule="auto"/>
        <w:jc w:val="center"/>
        <w:rPr>
          <w:rFonts w:cs="Arial"/>
          <w:szCs w:val="24"/>
        </w:rPr>
      </w:pPr>
      <w:r w:rsidRPr="009238A9">
        <w:rPr>
          <w:rFonts w:cs="Arial"/>
          <w:szCs w:val="24"/>
        </w:rPr>
        <w:t>Office of Financial Accountability and Information Services</w:t>
      </w:r>
    </w:p>
    <w:p w14:paraId="585B0137" w14:textId="77777777" w:rsidR="00CF42AB" w:rsidRPr="009238A9" w:rsidRDefault="00CF42AB" w:rsidP="009238A9">
      <w:pPr>
        <w:keepNext/>
        <w:keepLines/>
        <w:numPr>
          <w:ilvl w:val="12"/>
          <w:numId w:val="0"/>
        </w:numPr>
        <w:suppressAutoHyphens/>
        <w:spacing w:after="0" w:line="240" w:lineRule="auto"/>
        <w:jc w:val="center"/>
        <w:rPr>
          <w:rFonts w:cs="Arial"/>
          <w:szCs w:val="24"/>
        </w:rPr>
      </w:pPr>
      <w:r w:rsidRPr="009238A9">
        <w:rPr>
          <w:rFonts w:cs="Arial"/>
          <w:szCs w:val="24"/>
        </w:rPr>
        <w:t>California Department of Education</w:t>
      </w:r>
    </w:p>
    <w:p w14:paraId="364A82C2" w14:textId="77777777" w:rsidR="00CF42AB" w:rsidRPr="009238A9" w:rsidRDefault="00CF42AB" w:rsidP="009238A9">
      <w:pPr>
        <w:keepNext/>
        <w:keepLines/>
        <w:numPr>
          <w:ilvl w:val="12"/>
          <w:numId w:val="0"/>
        </w:numPr>
        <w:suppressAutoHyphens/>
        <w:spacing w:after="0" w:line="240" w:lineRule="auto"/>
        <w:jc w:val="center"/>
        <w:rPr>
          <w:rFonts w:cs="Arial"/>
          <w:szCs w:val="24"/>
        </w:rPr>
      </w:pPr>
      <w:r w:rsidRPr="009238A9">
        <w:rPr>
          <w:rFonts w:cs="Arial"/>
          <w:szCs w:val="24"/>
        </w:rPr>
        <w:t>1430 N Street, Suite 3800</w:t>
      </w:r>
    </w:p>
    <w:p w14:paraId="638715E8" w14:textId="77777777" w:rsidR="00CF42AB" w:rsidRPr="009238A9" w:rsidRDefault="00CF42AB" w:rsidP="009238A9">
      <w:pPr>
        <w:keepNext/>
        <w:keepLines/>
        <w:numPr>
          <w:ilvl w:val="12"/>
          <w:numId w:val="0"/>
        </w:numPr>
        <w:suppressAutoHyphens/>
        <w:spacing w:after="0" w:line="240" w:lineRule="auto"/>
        <w:jc w:val="center"/>
        <w:rPr>
          <w:rFonts w:cs="Arial"/>
          <w:szCs w:val="24"/>
        </w:rPr>
      </w:pPr>
      <w:r w:rsidRPr="009238A9">
        <w:rPr>
          <w:rFonts w:cs="Arial"/>
          <w:szCs w:val="24"/>
        </w:rPr>
        <w:t>Sacramento, CA 95814</w:t>
      </w:r>
    </w:p>
    <w:p w14:paraId="55A60153" w14:textId="56DE3B91" w:rsidR="00782FEA" w:rsidRPr="009238A9" w:rsidRDefault="36B2F1F5" w:rsidP="00342245">
      <w:pPr>
        <w:pStyle w:val="Heading3"/>
      </w:pPr>
      <w:bookmarkStart w:id="7" w:name="_Toc107402473"/>
      <w:bookmarkStart w:id="8" w:name="_Toc195685682"/>
      <w:r w:rsidRPr="009238A9">
        <w:t>Help Desk</w:t>
      </w:r>
      <w:bookmarkEnd w:id="7"/>
      <w:bookmarkEnd w:id="8"/>
    </w:p>
    <w:p w14:paraId="62552F46" w14:textId="65A0E254" w:rsidR="000656F8" w:rsidRPr="009238A9" w:rsidRDefault="36B2F1F5" w:rsidP="00FA136B">
      <w:pPr>
        <w:pStyle w:val="NormalText"/>
      </w:pPr>
      <w:r w:rsidRPr="009238A9">
        <w:t xml:space="preserve">The Help Desk Ticket </w:t>
      </w:r>
      <w:r w:rsidR="384CEFB1" w:rsidRPr="009238A9">
        <w:t xml:space="preserve">screen </w:t>
      </w:r>
      <w:r w:rsidRPr="009238A9">
        <w:t>can be accessed from th</w:t>
      </w:r>
      <w:r w:rsidR="384CEFB1" w:rsidRPr="009238A9">
        <w:t xml:space="preserve">e </w:t>
      </w:r>
      <w:r w:rsidR="004F0B9C">
        <w:t>User Profile section</w:t>
      </w:r>
      <w:r w:rsidR="384CEFB1" w:rsidRPr="009238A9">
        <w:t xml:space="preserve"> in the top right corner. This screen will </w:t>
      </w:r>
      <w:r w:rsidR="69EF453B" w:rsidRPr="009238A9">
        <w:t xml:space="preserve">prepopulate with relevant system </w:t>
      </w:r>
      <w:r w:rsidR="0132035F" w:rsidRPr="009238A9">
        <w:t xml:space="preserve">and user </w:t>
      </w:r>
      <w:r w:rsidR="69EF453B" w:rsidRPr="009238A9">
        <w:t xml:space="preserve">information and will allow a user to enter </w:t>
      </w:r>
      <w:r w:rsidR="5F5F8092" w:rsidRPr="009238A9">
        <w:t>text</w:t>
      </w:r>
      <w:r w:rsidR="6D0E130C" w:rsidRPr="009238A9">
        <w:t xml:space="preserve"> and submit </w:t>
      </w:r>
      <w:r w:rsidR="137CB941" w:rsidRPr="009238A9">
        <w:t>to CDE for review</w:t>
      </w:r>
      <w:r w:rsidR="5F5F8092" w:rsidRPr="009238A9">
        <w:t>.</w:t>
      </w:r>
    </w:p>
    <w:p w14:paraId="3C0FB015" w14:textId="77777777" w:rsidR="00467E01" w:rsidRDefault="00467E01" w:rsidP="000D1F7F">
      <w:pPr>
        <w:spacing w:line="240" w:lineRule="auto"/>
        <w:rPr>
          <w:rFonts w:cs="Arial"/>
        </w:rPr>
        <w:sectPr w:rsidR="00467E01" w:rsidSect="00C52D9C">
          <w:headerReference w:type="default" r:id="rId23"/>
          <w:footerReference w:type="default" r:id="rId24"/>
          <w:headerReference w:type="first" r:id="rId25"/>
          <w:footerReference w:type="first" r:id="rId26"/>
          <w:pgSz w:w="12240" w:h="15840"/>
          <w:pgMar w:top="1440" w:right="1440" w:bottom="1260" w:left="1440" w:header="720" w:footer="210" w:gutter="0"/>
          <w:pgNumType w:start="1"/>
          <w:cols w:sep="1" w:space="360"/>
          <w:titlePg/>
          <w:docGrid w:linePitch="360"/>
        </w:sectPr>
      </w:pPr>
      <w:bookmarkStart w:id="9" w:name="_Toc171236426"/>
      <w:bookmarkStart w:id="10" w:name="_Toc69732341"/>
      <w:bookmarkStart w:id="11" w:name="_Toc107402474"/>
    </w:p>
    <w:p w14:paraId="4D73F17E" w14:textId="40E4146B" w:rsidR="00A73212" w:rsidRPr="009238A9" w:rsidRDefault="00A73212" w:rsidP="00351FF6">
      <w:pPr>
        <w:pStyle w:val="Heading2"/>
        <w:rPr>
          <w:color w:val="auto"/>
          <w:szCs w:val="24"/>
        </w:rPr>
      </w:pPr>
      <w:bookmarkStart w:id="12" w:name="_Toc195685683"/>
      <w:r w:rsidRPr="00A73212">
        <w:rPr>
          <w:color w:val="auto"/>
          <w:szCs w:val="24"/>
        </w:rPr>
        <w:lastRenderedPageBreak/>
        <w:t>Hardware and System Requirements</w:t>
      </w:r>
      <w:bookmarkEnd w:id="12"/>
    </w:p>
    <w:p w14:paraId="43385A46" w14:textId="08F02704" w:rsidR="00FB4A24" w:rsidRDefault="00D045A4" w:rsidP="00342245">
      <w:pPr>
        <w:pStyle w:val="Heading3"/>
      </w:pPr>
      <w:bookmarkStart w:id="13" w:name="_Toc195685684"/>
      <w:r w:rsidRPr="009238A9">
        <w:t>Supported Browsers</w:t>
      </w:r>
      <w:bookmarkEnd w:id="13"/>
    </w:p>
    <w:p w14:paraId="2EEA112B" w14:textId="68179165" w:rsidR="00D045A4" w:rsidRPr="00A07773" w:rsidRDefault="00D045A4" w:rsidP="00021CCA">
      <w:pPr>
        <w:pStyle w:val="NormalText"/>
        <w:spacing w:after="240"/>
      </w:pPr>
      <w:r w:rsidRPr="00866B00">
        <w:rPr>
          <w:b/>
        </w:rPr>
        <w:t>Google Chrome</w:t>
      </w:r>
      <w:r w:rsidR="008E5668" w:rsidRPr="00C1267C">
        <w:t xml:space="preserve"> </w:t>
      </w:r>
      <w:r w:rsidRPr="00866B00">
        <w:rPr>
          <w:b/>
        </w:rPr>
        <w:t xml:space="preserve">is the only </w:t>
      </w:r>
      <w:r w:rsidR="00C1267C">
        <w:rPr>
          <w:b/>
        </w:rPr>
        <w:t>browser</w:t>
      </w:r>
      <w:r w:rsidR="00486C76" w:rsidRPr="00866B00">
        <w:rPr>
          <w:b/>
        </w:rPr>
        <w:t xml:space="preserve"> </w:t>
      </w:r>
      <w:r w:rsidRPr="00866B00">
        <w:rPr>
          <w:b/>
        </w:rPr>
        <w:t>supported</w:t>
      </w:r>
      <w:r w:rsidRPr="00DE4254">
        <w:t>.</w:t>
      </w:r>
    </w:p>
    <w:p w14:paraId="64A17649" w14:textId="61344A12" w:rsidR="00D045A4" w:rsidRPr="00E1410F" w:rsidRDefault="00D40A6C" w:rsidP="00021CCA">
      <w:pPr>
        <w:pStyle w:val="NormalText"/>
        <w:spacing w:after="240"/>
      </w:pPr>
      <w:r>
        <w:t xml:space="preserve">The </w:t>
      </w:r>
      <w:r w:rsidR="00D045A4" w:rsidRPr="00E1410F">
        <w:t>SACS Web System may function on other browsers, such as Apple Safari, Microsoft Edge, and Mozilla Firefox; however, these browsers may encounter unexpected issues.</w:t>
      </w:r>
    </w:p>
    <w:p w14:paraId="13AD0EEF" w14:textId="4D540C0A" w:rsidR="00430E93" w:rsidRPr="009238A9" w:rsidRDefault="58369457" w:rsidP="00351FF6">
      <w:pPr>
        <w:pStyle w:val="NormalText"/>
        <w:spacing w:after="240"/>
      </w:pPr>
      <w:r w:rsidRPr="009238A9">
        <w:t>The system requirements for Google Chrome are listed below by Operating System.</w:t>
      </w:r>
    </w:p>
    <w:p w14:paraId="548958DF" w14:textId="77777777" w:rsidR="00F90DC6" w:rsidRPr="008C5DD3" w:rsidRDefault="00F90DC6" w:rsidP="00351FF6">
      <w:pPr>
        <w:pStyle w:val="Heading4"/>
      </w:pPr>
      <w:bookmarkStart w:id="14" w:name="_Toc195685685"/>
      <w:r w:rsidRPr="008C5DD3">
        <w:t>Windows</w:t>
      </w:r>
      <w:bookmarkEnd w:id="14"/>
    </w:p>
    <w:p w14:paraId="342344CB" w14:textId="77777777" w:rsidR="00F90DC6" w:rsidRPr="00351FF6" w:rsidRDefault="00F90DC6" w:rsidP="00021CCA">
      <w:pPr>
        <w:pStyle w:val="NormalText"/>
        <w:spacing w:after="240"/>
        <w:ind w:left="360"/>
        <w:rPr>
          <w:b/>
          <w:bCs/>
        </w:rPr>
      </w:pPr>
      <w:r w:rsidRPr="0011334C">
        <w:t>To use Chrome browser on Windows, you will need:</w:t>
      </w:r>
    </w:p>
    <w:p w14:paraId="4812FB29" w14:textId="2C5EA91C" w:rsidR="00F90DC6" w:rsidRPr="00351FF6" w:rsidRDefault="00F90DC6" w:rsidP="00866B00">
      <w:pPr>
        <w:pStyle w:val="NormalText"/>
        <w:numPr>
          <w:ilvl w:val="0"/>
          <w:numId w:val="192"/>
        </w:numPr>
        <w:spacing w:after="240"/>
        <w:ind w:left="1080"/>
        <w:rPr>
          <w:b/>
          <w:bCs/>
        </w:rPr>
      </w:pPr>
      <w:r w:rsidRPr="0011334C">
        <w:t xml:space="preserve">Windows </w:t>
      </w:r>
      <w:r w:rsidR="005D47CB">
        <w:t>10 or later or Windows Server 2016 or later</w:t>
      </w:r>
    </w:p>
    <w:p w14:paraId="1B3A1E73" w14:textId="3C94B68C" w:rsidR="00F90DC6" w:rsidRPr="00351FF6" w:rsidRDefault="00F90DC6" w:rsidP="00866B00">
      <w:pPr>
        <w:pStyle w:val="NormalText"/>
        <w:numPr>
          <w:ilvl w:val="0"/>
          <w:numId w:val="192"/>
        </w:numPr>
        <w:ind w:left="1080"/>
        <w:rPr>
          <w:b/>
          <w:bCs/>
        </w:rPr>
      </w:pPr>
      <w:r w:rsidRPr="0011334C">
        <w:t>An Intel Pentium 4 processor or later that's SSE3 capable</w:t>
      </w:r>
    </w:p>
    <w:p w14:paraId="1FAEF15A" w14:textId="77777777" w:rsidR="00F90DC6" w:rsidRPr="00F90DC6" w:rsidRDefault="00F90DC6" w:rsidP="00351FF6">
      <w:pPr>
        <w:pStyle w:val="Heading4"/>
      </w:pPr>
      <w:bookmarkStart w:id="15" w:name="_Toc195685686"/>
      <w:r w:rsidRPr="00F90DC6">
        <w:t>Mac</w:t>
      </w:r>
      <w:bookmarkEnd w:id="15"/>
    </w:p>
    <w:p w14:paraId="156DDFCA" w14:textId="77777777" w:rsidR="00F90DC6" w:rsidRPr="00351FF6" w:rsidRDefault="00F90DC6" w:rsidP="00021CCA">
      <w:pPr>
        <w:pStyle w:val="NormalText"/>
        <w:spacing w:after="240"/>
        <w:ind w:left="360"/>
        <w:rPr>
          <w:b/>
          <w:bCs/>
        </w:rPr>
      </w:pPr>
      <w:r w:rsidRPr="0011334C">
        <w:t>To use Chrome browser on Mac, you will need:</w:t>
      </w:r>
    </w:p>
    <w:p w14:paraId="1DF32F6B" w14:textId="2C47C614" w:rsidR="00F90DC6" w:rsidRPr="00351FF6" w:rsidRDefault="005D47CB" w:rsidP="00351FF6">
      <w:pPr>
        <w:pStyle w:val="NormalText"/>
        <w:numPr>
          <w:ilvl w:val="0"/>
          <w:numId w:val="192"/>
        </w:numPr>
        <w:ind w:left="1080"/>
        <w:rPr>
          <w:b/>
          <w:bCs/>
        </w:rPr>
      </w:pPr>
      <w:r>
        <w:t xml:space="preserve">macOS </w:t>
      </w:r>
      <w:r w:rsidR="009A6516">
        <w:t>12 Monterey and up</w:t>
      </w:r>
    </w:p>
    <w:p w14:paraId="62F6EEC3" w14:textId="44968E0D" w:rsidR="00430E93" w:rsidRPr="009238A9" w:rsidRDefault="00430E93" w:rsidP="00342245">
      <w:pPr>
        <w:pStyle w:val="Heading3"/>
      </w:pPr>
      <w:bookmarkStart w:id="16" w:name="_Toc195685687"/>
      <w:r w:rsidRPr="009238A9">
        <w:t>Recommended Screen Resolution</w:t>
      </w:r>
      <w:bookmarkEnd w:id="16"/>
    </w:p>
    <w:p w14:paraId="4BF749C7" w14:textId="729F5599" w:rsidR="00430E93" w:rsidRPr="008961A3" w:rsidRDefault="00430E93" w:rsidP="00866B00">
      <w:pPr>
        <w:pStyle w:val="NormalText"/>
        <w:spacing w:after="240"/>
      </w:pPr>
      <w:r w:rsidRPr="008961A3">
        <w:t xml:space="preserve">The </w:t>
      </w:r>
      <w:r w:rsidR="00335944" w:rsidRPr="009238A9">
        <w:t>SACS Web System</w:t>
      </w:r>
      <w:r w:rsidRPr="008961A3">
        <w:t xml:space="preserve"> is best viewed on a widescreen monitor that displays a minimum of 1080p resolution</w:t>
      </w:r>
      <w:r w:rsidR="008673AB">
        <w:t xml:space="preserve"> </w:t>
      </w:r>
      <w:r w:rsidRPr="008961A3">
        <w:t>(1920x1080). However, higher resolutions</w:t>
      </w:r>
      <w:r w:rsidR="008673AB">
        <w:t xml:space="preserve"> </w:t>
      </w:r>
      <w:r w:rsidRPr="008961A3">
        <w:t>(3840x2160 or more)</w:t>
      </w:r>
      <w:r w:rsidR="008673AB">
        <w:t xml:space="preserve"> </w:t>
      </w:r>
      <w:r w:rsidRPr="008961A3">
        <w:t xml:space="preserve">will reduce table scrolling and provide more screen </w:t>
      </w:r>
      <w:r w:rsidR="009A5A7B" w:rsidRPr="008961A3">
        <w:t>space</w:t>
      </w:r>
      <w:r w:rsidRPr="008961A3">
        <w:t xml:space="preserve"> for submission and form columns.</w:t>
      </w:r>
    </w:p>
    <w:p w14:paraId="44D30404" w14:textId="03E0838B" w:rsidR="001F064D" w:rsidRDefault="00430E93" w:rsidP="00FC4D71">
      <w:pPr>
        <w:pStyle w:val="NormalText"/>
        <w:spacing w:before="120"/>
        <w:sectPr w:rsidR="001F064D" w:rsidSect="00C52D9C">
          <w:headerReference w:type="default" r:id="rId27"/>
          <w:headerReference w:type="first" r:id="rId28"/>
          <w:pgSz w:w="12240" w:h="15840"/>
          <w:pgMar w:top="1440" w:right="1440" w:bottom="1260" w:left="1440" w:header="720" w:footer="210" w:gutter="0"/>
          <w:cols w:sep="1" w:space="360"/>
          <w:titlePg/>
          <w:docGrid w:linePitch="360"/>
        </w:sectPr>
      </w:pPr>
      <w:r w:rsidRPr="00DC5CC5">
        <w:rPr>
          <w:b/>
          <w:bCs/>
        </w:rPr>
        <w:t>Note:</w:t>
      </w:r>
      <w:r w:rsidR="003949DF">
        <w:rPr>
          <w:b/>
          <w:bCs/>
        </w:rPr>
        <w:t xml:space="preserve"> </w:t>
      </w:r>
      <w:r w:rsidRPr="008961A3">
        <w:t xml:space="preserve">Devices that do not support the minimum 1080p resolution or are set to display below the recommended resolution will encounter issues with properly displaying the contents of the </w:t>
      </w:r>
      <w:r w:rsidR="000124F4" w:rsidRPr="008961A3">
        <w:t>SACS Web System</w:t>
      </w:r>
      <w:r w:rsidRPr="008961A3">
        <w:t>.</w:t>
      </w:r>
    </w:p>
    <w:p w14:paraId="7938FE44" w14:textId="26175966" w:rsidR="00430E93" w:rsidRPr="009238A9" w:rsidRDefault="58369457" w:rsidP="00351FF6">
      <w:pPr>
        <w:pStyle w:val="Heading2"/>
      </w:pPr>
      <w:bookmarkStart w:id="17" w:name="User_Management"/>
      <w:bookmarkStart w:id="18" w:name="_Toc195685688"/>
      <w:r w:rsidRPr="009238A9">
        <w:lastRenderedPageBreak/>
        <w:t>User</w:t>
      </w:r>
      <w:r w:rsidR="0D49FC0E" w:rsidRPr="009238A9">
        <w:t xml:space="preserve"> Management</w:t>
      </w:r>
      <w:bookmarkEnd w:id="17"/>
      <w:bookmarkEnd w:id="18"/>
    </w:p>
    <w:p w14:paraId="24C56DB1" w14:textId="2E77E466" w:rsidR="00430E93" w:rsidRPr="008961A3" w:rsidRDefault="78C472A2" w:rsidP="00021CCA">
      <w:pPr>
        <w:pStyle w:val="NormalText"/>
        <w:spacing w:after="240"/>
      </w:pPr>
      <w:r w:rsidRPr="008961A3">
        <w:t xml:space="preserve">The </w:t>
      </w:r>
      <w:r w:rsidR="58369457" w:rsidRPr="008961A3">
        <w:t xml:space="preserve">SACS </w:t>
      </w:r>
      <w:r w:rsidR="4BF53BEF" w:rsidRPr="008961A3">
        <w:t>Web System</w:t>
      </w:r>
      <w:r w:rsidR="58369457" w:rsidRPr="008961A3">
        <w:t xml:space="preserve"> </w:t>
      </w:r>
      <w:r w:rsidR="5B6EBDFE" w:rsidRPr="008961A3">
        <w:t xml:space="preserve">requires individual </w:t>
      </w:r>
      <w:r w:rsidR="58369457" w:rsidRPr="008961A3">
        <w:t>user account</w:t>
      </w:r>
      <w:r w:rsidR="3610BB82" w:rsidRPr="008961A3">
        <w:t>s</w:t>
      </w:r>
      <w:r w:rsidR="58369457" w:rsidRPr="008961A3">
        <w:t xml:space="preserve"> to </w:t>
      </w:r>
      <w:r w:rsidR="5E129300" w:rsidRPr="008961A3">
        <w:t xml:space="preserve">access </w:t>
      </w:r>
      <w:r w:rsidR="58369457" w:rsidRPr="008961A3">
        <w:t xml:space="preserve">the application. </w:t>
      </w:r>
      <w:r w:rsidR="3DEA6741" w:rsidRPr="008961A3">
        <w:t xml:space="preserve">User accounts are </w:t>
      </w:r>
      <w:r w:rsidR="6E3E67B6" w:rsidRPr="008961A3">
        <w:t xml:space="preserve">established </w:t>
      </w:r>
      <w:r w:rsidR="3DEA6741" w:rsidRPr="008961A3">
        <w:t>within the system using</w:t>
      </w:r>
      <w:r w:rsidR="64BD657E" w:rsidRPr="008961A3">
        <w:t xml:space="preserve"> an email address </w:t>
      </w:r>
      <w:r w:rsidR="556AC619" w:rsidRPr="008961A3">
        <w:t xml:space="preserve">as the username </w:t>
      </w:r>
      <w:r w:rsidR="58369457" w:rsidRPr="008961A3">
        <w:t xml:space="preserve">and </w:t>
      </w:r>
      <w:r w:rsidR="2208932C" w:rsidRPr="008961A3">
        <w:t xml:space="preserve">creating a </w:t>
      </w:r>
      <w:r w:rsidR="58369457" w:rsidRPr="008961A3">
        <w:t xml:space="preserve">password. Each user account may be associated with multiple entities. Each </w:t>
      </w:r>
      <w:r w:rsidR="009A6516">
        <w:t>entity</w:t>
      </w:r>
      <w:r w:rsidR="009A6516" w:rsidRPr="008961A3">
        <w:t xml:space="preserve"> </w:t>
      </w:r>
      <w:r w:rsidR="58369457" w:rsidRPr="008961A3">
        <w:t>may have one or more roles</w:t>
      </w:r>
      <w:r w:rsidR="22A8D778" w:rsidRPr="008961A3">
        <w:t xml:space="preserve"> (See </w:t>
      </w:r>
      <w:r w:rsidR="35813740" w:rsidRPr="008961A3">
        <w:t>User Roles and Permissions)</w:t>
      </w:r>
      <w:r w:rsidR="58369457" w:rsidRPr="008961A3">
        <w:t xml:space="preserve">. </w:t>
      </w:r>
    </w:p>
    <w:p w14:paraId="407575C8" w14:textId="35EF2B92" w:rsidR="00430E93" w:rsidRPr="008961A3" w:rsidRDefault="15510CB7" w:rsidP="00021CCA">
      <w:pPr>
        <w:pStyle w:val="NormalText"/>
        <w:spacing w:after="240"/>
      </w:pPr>
      <w:r w:rsidRPr="008961A3">
        <w:t xml:space="preserve">The assignment of the </w:t>
      </w:r>
      <w:r w:rsidR="6341685A" w:rsidRPr="008961A3">
        <w:t xml:space="preserve">Administration and User Management </w:t>
      </w:r>
      <w:r w:rsidR="58369457" w:rsidRPr="008961A3">
        <w:t>role</w:t>
      </w:r>
      <w:r w:rsidR="34DEC3EC" w:rsidRPr="008961A3">
        <w:t>s</w:t>
      </w:r>
      <w:r w:rsidR="58369457" w:rsidRPr="008961A3">
        <w:t xml:space="preserve"> </w:t>
      </w:r>
      <w:r w:rsidR="00C5B4F4" w:rsidRPr="008961A3">
        <w:t xml:space="preserve">for </w:t>
      </w:r>
      <w:r w:rsidR="1942E120" w:rsidRPr="008961A3">
        <w:t xml:space="preserve">the initial </w:t>
      </w:r>
      <w:r w:rsidR="00C5B4F4" w:rsidRPr="008961A3">
        <w:t>user at each LEA is done by the oversight entity for that LEA</w:t>
      </w:r>
      <w:r w:rsidR="01594844" w:rsidRPr="008961A3">
        <w:t>, in the following order</w:t>
      </w:r>
      <w:r w:rsidR="58369457" w:rsidRPr="008961A3">
        <w:t>:</w:t>
      </w:r>
    </w:p>
    <w:p w14:paraId="75344FAC" w14:textId="6F7A6C29" w:rsidR="00430E93" w:rsidRPr="008961A3" w:rsidRDefault="58369457" w:rsidP="00021CCA">
      <w:pPr>
        <w:pStyle w:val="NormalText"/>
        <w:numPr>
          <w:ilvl w:val="0"/>
          <w:numId w:val="205"/>
        </w:numPr>
        <w:spacing w:after="240"/>
      </w:pPr>
      <w:r w:rsidRPr="008961A3">
        <w:t xml:space="preserve">A CDE user </w:t>
      </w:r>
      <w:r w:rsidR="6C6B77ED" w:rsidRPr="008961A3">
        <w:t>assigns</w:t>
      </w:r>
      <w:r w:rsidRPr="008961A3">
        <w:t xml:space="preserve"> a </w:t>
      </w:r>
      <w:r w:rsidR="5E4FAEBB" w:rsidRPr="008961A3">
        <w:t xml:space="preserve">COE </w:t>
      </w:r>
      <w:r w:rsidRPr="008961A3">
        <w:t>user the role</w:t>
      </w:r>
      <w:r w:rsidR="6D6CD5A4" w:rsidRPr="008961A3">
        <w:t>s</w:t>
      </w:r>
      <w:r w:rsidRPr="008961A3">
        <w:t xml:space="preserve"> of Administration and User Management.</w:t>
      </w:r>
    </w:p>
    <w:p w14:paraId="72E16767" w14:textId="33674FD7" w:rsidR="00430E93" w:rsidRPr="008961A3" w:rsidRDefault="3CFD2BC4" w:rsidP="00021CCA">
      <w:pPr>
        <w:pStyle w:val="NormalText"/>
        <w:numPr>
          <w:ilvl w:val="0"/>
          <w:numId w:val="205"/>
        </w:numPr>
        <w:spacing w:after="240"/>
      </w:pPr>
      <w:r w:rsidRPr="008961A3">
        <w:t xml:space="preserve">Each COE </w:t>
      </w:r>
      <w:r w:rsidR="419064C7" w:rsidRPr="008961A3">
        <w:t xml:space="preserve">assigns a </w:t>
      </w:r>
      <w:r w:rsidR="45BA9B95" w:rsidRPr="008961A3">
        <w:t xml:space="preserve">user at each </w:t>
      </w:r>
      <w:r w:rsidR="419064C7" w:rsidRPr="008961A3">
        <w:t xml:space="preserve">school district, </w:t>
      </w:r>
      <w:r w:rsidR="465C42E8" w:rsidRPr="008961A3">
        <w:t>joint powers agency (</w:t>
      </w:r>
      <w:r w:rsidR="419064C7" w:rsidRPr="008961A3">
        <w:t>JPA</w:t>
      </w:r>
      <w:r w:rsidR="7675F45E" w:rsidRPr="008961A3">
        <w:t>)</w:t>
      </w:r>
      <w:r w:rsidR="419064C7" w:rsidRPr="008961A3">
        <w:t xml:space="preserve">, </w:t>
      </w:r>
      <w:r w:rsidR="20BDC89D" w:rsidRPr="008961A3">
        <w:t xml:space="preserve">and </w:t>
      </w:r>
      <w:r w:rsidR="419064C7" w:rsidRPr="008961A3">
        <w:t xml:space="preserve">charter </w:t>
      </w:r>
      <w:r w:rsidR="7470CAE1" w:rsidRPr="008961A3">
        <w:t>school under COE oversight</w:t>
      </w:r>
      <w:r w:rsidR="58369457" w:rsidRPr="008961A3">
        <w:t xml:space="preserve"> </w:t>
      </w:r>
      <w:r w:rsidR="37820FBD" w:rsidRPr="008961A3">
        <w:t>the role</w:t>
      </w:r>
      <w:r w:rsidR="58183D90" w:rsidRPr="008961A3">
        <w:t>s</w:t>
      </w:r>
      <w:r w:rsidR="37820FBD" w:rsidRPr="008961A3">
        <w:t xml:space="preserve"> of Administration and User Management </w:t>
      </w:r>
      <w:r w:rsidR="58369457" w:rsidRPr="008961A3">
        <w:t>to manage accounts within that entity.</w:t>
      </w:r>
      <w:r w:rsidR="7935F0AC" w:rsidRPr="008961A3">
        <w:t xml:space="preserve"> Additional COE users may also be assigned the </w:t>
      </w:r>
      <w:r w:rsidR="5023A1D9" w:rsidRPr="008961A3">
        <w:t>User Management role.</w:t>
      </w:r>
    </w:p>
    <w:p w14:paraId="77C0B1C9" w14:textId="4E2F03DC" w:rsidR="00A839BD" w:rsidRDefault="38B30BAE" w:rsidP="009A6516">
      <w:pPr>
        <w:pStyle w:val="NormalText"/>
        <w:numPr>
          <w:ilvl w:val="0"/>
          <w:numId w:val="205"/>
        </w:numPr>
      </w:pPr>
      <w:r w:rsidRPr="008961A3">
        <w:t xml:space="preserve">Each school district assigns a user at </w:t>
      </w:r>
      <w:r w:rsidR="007E1964">
        <w:t>each</w:t>
      </w:r>
      <w:r w:rsidRPr="008961A3">
        <w:t xml:space="preserve"> charter school under </w:t>
      </w:r>
      <w:r w:rsidR="007E1964">
        <w:t xml:space="preserve">the </w:t>
      </w:r>
      <w:r w:rsidRPr="008961A3">
        <w:t>district</w:t>
      </w:r>
      <w:r w:rsidR="007E1964">
        <w:t>’s</w:t>
      </w:r>
      <w:r w:rsidRPr="008961A3">
        <w:t xml:space="preserve"> oversight the Administration and User Management roles.</w:t>
      </w:r>
    </w:p>
    <w:p w14:paraId="34F6EFA6" w14:textId="77777777" w:rsidR="009A6516" w:rsidRDefault="009A6516" w:rsidP="00946243">
      <w:pPr>
        <w:pStyle w:val="NormalText"/>
        <w:ind w:left="720"/>
      </w:pPr>
    </w:p>
    <w:p w14:paraId="6719A62B" w14:textId="5BA7BB0D" w:rsidR="009A6516" w:rsidRPr="008961A3" w:rsidRDefault="009A6516" w:rsidP="00946243">
      <w:pPr>
        <w:pStyle w:val="NormalText"/>
        <w:numPr>
          <w:ilvl w:val="0"/>
          <w:numId w:val="205"/>
        </w:numPr>
        <w:spacing w:after="240"/>
      </w:pPr>
      <w:r w:rsidRPr="008961A3">
        <w:t xml:space="preserve">A user with </w:t>
      </w:r>
      <w:r w:rsidRPr="008961A3">
        <w:rPr>
          <w:b/>
          <w:bCs/>
        </w:rPr>
        <w:t>User Management</w:t>
      </w:r>
      <w:r w:rsidRPr="008961A3">
        <w:t xml:space="preserve"> permissions</w:t>
      </w:r>
      <w:r>
        <w:t xml:space="preserve"> for a specific entity</w:t>
      </w:r>
      <w:r w:rsidRPr="008961A3">
        <w:t xml:space="preserve"> is authorized to assign user roles within </w:t>
      </w:r>
      <w:r>
        <w:t>that</w:t>
      </w:r>
      <w:r w:rsidRPr="008961A3">
        <w:t xml:space="preserve"> entity</w:t>
      </w:r>
      <w:r>
        <w:t xml:space="preserve"> or to those user/entities for which they have oversight</w:t>
      </w:r>
      <w:r w:rsidRPr="008961A3">
        <w:t xml:space="preserve">. See </w:t>
      </w:r>
      <w:r w:rsidRPr="008961A3">
        <w:rPr>
          <w:b/>
          <w:bCs/>
        </w:rPr>
        <w:t>Table 1 – SACS User Roles</w:t>
      </w:r>
      <w:r w:rsidRPr="008961A3">
        <w:t xml:space="preserve"> and </w:t>
      </w:r>
      <w:r w:rsidRPr="008961A3">
        <w:rPr>
          <w:b/>
          <w:bCs/>
        </w:rPr>
        <w:t>Table 2 – SACS Entity Types</w:t>
      </w:r>
      <w:r w:rsidRPr="008961A3">
        <w:t xml:space="preserve"> for additional information.</w:t>
      </w:r>
    </w:p>
    <w:p w14:paraId="47EDD783" w14:textId="5E16A94A" w:rsidR="00381983" w:rsidRPr="009238A9" w:rsidRDefault="00381983" w:rsidP="00342245">
      <w:pPr>
        <w:pStyle w:val="Heading3"/>
      </w:pPr>
      <w:bookmarkStart w:id="19" w:name="_Toc195685689"/>
      <w:r w:rsidRPr="009238A9">
        <w:t>User Roles and Permissions</w:t>
      </w:r>
      <w:bookmarkEnd w:id="19"/>
    </w:p>
    <w:p w14:paraId="42209195" w14:textId="048CFBFA" w:rsidR="00381983" w:rsidRPr="005D0574" w:rsidRDefault="51F58C76" w:rsidP="00021CCA">
      <w:pPr>
        <w:pStyle w:val="NormalText"/>
        <w:spacing w:after="240"/>
      </w:pPr>
      <w:r w:rsidRPr="005D0574">
        <w:t>User roles play a critical part in the SACS Web System</w:t>
      </w:r>
      <w:r w:rsidR="007E1964">
        <w:t xml:space="preserve"> to ensure system security and proper transition of the dataset submissions through the workflow process</w:t>
      </w:r>
      <w:r w:rsidRPr="005D0574">
        <w:t>. User roles ensure dataset submissions</w:t>
      </w:r>
      <w:r w:rsidR="00FD5AA1" w:rsidRPr="005D0574">
        <w:t>,</w:t>
      </w:r>
      <w:r w:rsidRPr="005D0574">
        <w:t xml:space="preserve"> and the workflow are properly followed. Additionally, certain roles provide SACS Web System </w:t>
      </w:r>
      <w:r w:rsidR="16445C85" w:rsidRPr="005D0574">
        <w:t xml:space="preserve">maintenance </w:t>
      </w:r>
      <w:r w:rsidRPr="005D0574">
        <w:t>and security. The following table illustrates each user role, permissions, whether that role is part of the submission workflow, and which role grants access to permissions.</w:t>
      </w:r>
    </w:p>
    <w:p w14:paraId="1867151C" w14:textId="1EF12475" w:rsidR="00AF2EFB" w:rsidRPr="009238A9" w:rsidRDefault="00AC1BCA" w:rsidP="00891D84">
      <w:pPr>
        <w:pStyle w:val="Caption"/>
        <w:keepNext/>
        <w:spacing w:after="240"/>
        <w:rPr>
          <w:rStyle w:val="BookTitle"/>
          <w:rFonts w:cs="Arial"/>
          <w:b/>
          <w:bCs/>
          <w:smallCaps w:val="0"/>
          <w:color w:val="auto"/>
          <w:spacing w:val="-10"/>
          <w:sz w:val="24"/>
          <w:szCs w:val="24"/>
          <w:lang w:eastAsia="en-US"/>
        </w:rPr>
      </w:pPr>
      <w:r w:rsidRPr="009238A9">
        <w:rPr>
          <w:rFonts w:cs="Arial"/>
          <w:sz w:val="24"/>
          <w:szCs w:val="24"/>
        </w:rPr>
        <w:t xml:space="preserve">Table </w:t>
      </w:r>
      <w:r w:rsidRPr="009238A9">
        <w:rPr>
          <w:rFonts w:cs="Arial"/>
          <w:sz w:val="24"/>
          <w:szCs w:val="24"/>
        </w:rPr>
        <w:fldChar w:fldCharType="begin"/>
      </w:r>
      <w:r w:rsidRPr="009238A9">
        <w:rPr>
          <w:rFonts w:cs="Arial"/>
          <w:sz w:val="24"/>
          <w:szCs w:val="24"/>
        </w:rPr>
        <w:instrText xml:space="preserve"> SEQ Table \* ARABIC </w:instrText>
      </w:r>
      <w:r w:rsidRPr="009238A9">
        <w:rPr>
          <w:rFonts w:cs="Arial"/>
          <w:sz w:val="24"/>
          <w:szCs w:val="24"/>
        </w:rPr>
        <w:fldChar w:fldCharType="separate"/>
      </w:r>
      <w:r w:rsidR="00087A13">
        <w:rPr>
          <w:rFonts w:cs="Arial"/>
          <w:noProof/>
          <w:sz w:val="24"/>
          <w:szCs w:val="24"/>
        </w:rPr>
        <w:t>1</w:t>
      </w:r>
      <w:r w:rsidRPr="009238A9">
        <w:rPr>
          <w:rFonts w:cs="Arial"/>
          <w:sz w:val="24"/>
          <w:szCs w:val="24"/>
        </w:rPr>
        <w:fldChar w:fldCharType="end"/>
      </w:r>
      <w:r w:rsidRPr="009238A9">
        <w:rPr>
          <w:rFonts w:cs="Arial"/>
          <w:sz w:val="24"/>
          <w:szCs w:val="24"/>
        </w:rPr>
        <w:t xml:space="preserve"> - SACS User Roles</w:t>
      </w:r>
    </w:p>
    <w:tbl>
      <w:tblPr>
        <w:tblStyle w:val="TableGrid"/>
        <w:tblW w:w="9341" w:type="dxa"/>
        <w:tblBorders>
          <w:insideH w:val="single" w:sz="6" w:space="0" w:color="auto"/>
          <w:insideV w:val="single" w:sz="6" w:space="0" w:color="auto"/>
        </w:tblBorders>
        <w:tblLayout w:type="fixed"/>
        <w:tblLook w:val="0620" w:firstRow="1" w:lastRow="0" w:firstColumn="0" w:lastColumn="0" w:noHBand="1" w:noVBand="1"/>
        <w:tblCaption w:val="SACS User Roles"/>
        <w:tblDescription w:val="This table describes each (User Role), what (Permissions) that role has in SACS, if the role is part of the (Submission Workflow) and who grants that role. "/>
      </w:tblPr>
      <w:tblGrid>
        <w:gridCol w:w="2038"/>
        <w:gridCol w:w="2378"/>
        <w:gridCol w:w="2014"/>
        <w:gridCol w:w="2911"/>
      </w:tblGrid>
      <w:tr w:rsidR="00381983" w:rsidRPr="009238A9" w14:paraId="217AC41E" w14:textId="77777777" w:rsidTr="00C52D9C">
        <w:trPr>
          <w:cantSplit/>
          <w:trHeight w:val="348"/>
          <w:tblHeader/>
        </w:trPr>
        <w:tc>
          <w:tcPr>
            <w:tcW w:w="2038" w:type="dxa"/>
            <w:hideMark/>
          </w:tcPr>
          <w:p w14:paraId="54DEB26C" w14:textId="3C3FA6DE" w:rsidR="00381983" w:rsidRPr="00866B00" w:rsidRDefault="00381983" w:rsidP="00866B00">
            <w:pPr>
              <w:pStyle w:val="Para1CSIS"/>
              <w:spacing w:line="240" w:lineRule="auto"/>
              <w:jc w:val="center"/>
              <w:rPr>
                <w:rFonts w:eastAsia="Times New Roman" w:cs="Times New Roman"/>
                <w:b/>
                <w:szCs w:val="20"/>
                <w:lang w:eastAsia="en-US"/>
              </w:rPr>
            </w:pPr>
            <w:r w:rsidRPr="00866B00">
              <w:rPr>
                <w:rFonts w:eastAsia="Times New Roman" w:cs="Times New Roman"/>
                <w:b/>
                <w:szCs w:val="20"/>
                <w:lang w:eastAsia="en-US"/>
              </w:rPr>
              <w:t>User Role</w:t>
            </w:r>
          </w:p>
        </w:tc>
        <w:tc>
          <w:tcPr>
            <w:tcW w:w="2378" w:type="dxa"/>
            <w:hideMark/>
          </w:tcPr>
          <w:p w14:paraId="7E6FADAD" w14:textId="77777777" w:rsidR="00381983" w:rsidRPr="00866B00" w:rsidRDefault="00381983" w:rsidP="00866B00">
            <w:pPr>
              <w:pStyle w:val="Para1CSIS"/>
              <w:spacing w:line="240" w:lineRule="auto"/>
              <w:jc w:val="center"/>
              <w:rPr>
                <w:rFonts w:eastAsia="Times New Roman" w:cs="Times New Roman"/>
                <w:b/>
                <w:szCs w:val="20"/>
                <w:lang w:eastAsia="en-US"/>
              </w:rPr>
            </w:pPr>
            <w:r w:rsidRPr="00866B00">
              <w:rPr>
                <w:rFonts w:eastAsia="Times New Roman" w:cs="Times New Roman"/>
                <w:b/>
                <w:szCs w:val="20"/>
                <w:lang w:eastAsia="en-US"/>
              </w:rPr>
              <w:t>Permissions</w:t>
            </w:r>
          </w:p>
        </w:tc>
        <w:tc>
          <w:tcPr>
            <w:tcW w:w="2014" w:type="dxa"/>
          </w:tcPr>
          <w:p w14:paraId="1D66BAE3" w14:textId="77777777" w:rsidR="00381983" w:rsidRPr="00866B00" w:rsidRDefault="00381983" w:rsidP="000D1F7F">
            <w:pPr>
              <w:pStyle w:val="Para1CSIS"/>
              <w:spacing w:line="240" w:lineRule="auto"/>
              <w:jc w:val="center"/>
              <w:rPr>
                <w:rFonts w:eastAsia="Times New Roman" w:cs="Times New Roman"/>
                <w:b/>
                <w:szCs w:val="20"/>
                <w:lang w:eastAsia="en-US"/>
              </w:rPr>
            </w:pPr>
            <w:r w:rsidRPr="00866B00">
              <w:rPr>
                <w:rFonts w:eastAsia="Times New Roman" w:cs="Times New Roman"/>
                <w:b/>
                <w:szCs w:val="20"/>
                <w:lang w:eastAsia="en-US"/>
              </w:rPr>
              <w:t>Submission Workflow</w:t>
            </w:r>
          </w:p>
        </w:tc>
        <w:tc>
          <w:tcPr>
            <w:tcW w:w="2911" w:type="dxa"/>
            <w:hideMark/>
          </w:tcPr>
          <w:p w14:paraId="091C65D1" w14:textId="77777777" w:rsidR="00381983" w:rsidRPr="00866B00" w:rsidRDefault="00381983" w:rsidP="000D1F7F">
            <w:pPr>
              <w:pStyle w:val="Para1CSIS"/>
              <w:spacing w:line="240" w:lineRule="auto"/>
              <w:jc w:val="center"/>
              <w:rPr>
                <w:rFonts w:eastAsia="Times New Roman" w:cs="Times New Roman"/>
                <w:b/>
                <w:szCs w:val="20"/>
                <w:lang w:eastAsia="en-US"/>
              </w:rPr>
            </w:pPr>
            <w:r w:rsidRPr="00866B00">
              <w:rPr>
                <w:rFonts w:eastAsia="Times New Roman" w:cs="Times New Roman"/>
                <w:b/>
                <w:szCs w:val="20"/>
                <w:lang w:eastAsia="en-US"/>
              </w:rPr>
              <w:t>How Do I Get this Role?</w:t>
            </w:r>
          </w:p>
        </w:tc>
      </w:tr>
      <w:tr w:rsidR="00381983" w:rsidRPr="009238A9" w14:paraId="5DF2DA6A" w14:textId="77777777" w:rsidTr="00C52D9C">
        <w:trPr>
          <w:cantSplit/>
          <w:trHeight w:val="917"/>
        </w:trPr>
        <w:tc>
          <w:tcPr>
            <w:tcW w:w="2038" w:type="dxa"/>
            <w:hideMark/>
          </w:tcPr>
          <w:p w14:paraId="753EEA18" w14:textId="37304AC6" w:rsidR="00381983" w:rsidRPr="00866B00" w:rsidRDefault="00381983" w:rsidP="00E873D8">
            <w:pPr>
              <w:rPr>
                <w:rFonts w:cs="Arial"/>
                <w:szCs w:val="24"/>
              </w:rPr>
            </w:pPr>
            <w:r w:rsidRPr="00866B00">
              <w:rPr>
                <w:rFonts w:cs="Arial"/>
                <w:szCs w:val="24"/>
              </w:rPr>
              <w:t>Edit Draft Dataset</w:t>
            </w:r>
          </w:p>
        </w:tc>
        <w:tc>
          <w:tcPr>
            <w:tcW w:w="2378" w:type="dxa"/>
            <w:hideMark/>
          </w:tcPr>
          <w:p w14:paraId="09A79681" w14:textId="77777777" w:rsidR="00381983" w:rsidRPr="009238A9" w:rsidRDefault="00381983" w:rsidP="005C203A">
            <w:pPr>
              <w:pStyle w:val="NormalText"/>
            </w:pPr>
            <w:r w:rsidRPr="009238A9">
              <w:t>Ability to edit draft datasets only</w:t>
            </w:r>
          </w:p>
        </w:tc>
        <w:tc>
          <w:tcPr>
            <w:tcW w:w="2014" w:type="dxa"/>
          </w:tcPr>
          <w:p w14:paraId="6FA7049E" w14:textId="52B14E98" w:rsidR="00381983" w:rsidRPr="009238A9" w:rsidRDefault="00381983" w:rsidP="00024E1E">
            <w:pPr>
              <w:pStyle w:val="NormalText"/>
              <w:ind w:firstLine="790"/>
            </w:pPr>
            <w:r w:rsidRPr="009238A9">
              <w:t>Yes</w:t>
            </w:r>
          </w:p>
        </w:tc>
        <w:tc>
          <w:tcPr>
            <w:tcW w:w="2911" w:type="dxa"/>
            <w:hideMark/>
          </w:tcPr>
          <w:p w14:paraId="75692665" w14:textId="77777777" w:rsidR="00381983" w:rsidRPr="007A7988" w:rsidRDefault="00381983" w:rsidP="007A7988">
            <w:pPr>
              <w:pStyle w:val="NormalText"/>
              <w:ind w:firstLine="500"/>
              <w:rPr>
                <w:sz w:val="22"/>
                <w:szCs w:val="22"/>
              </w:rPr>
            </w:pPr>
            <w:r w:rsidRPr="00024E1E">
              <w:rPr>
                <w:szCs w:val="24"/>
              </w:rPr>
              <w:t>User Management</w:t>
            </w:r>
          </w:p>
        </w:tc>
      </w:tr>
      <w:tr w:rsidR="00381983" w:rsidRPr="009238A9" w14:paraId="599B1D11" w14:textId="77777777" w:rsidTr="00C52D9C">
        <w:trPr>
          <w:cantSplit/>
          <w:trHeight w:val="15"/>
        </w:trPr>
        <w:tc>
          <w:tcPr>
            <w:tcW w:w="2038" w:type="dxa"/>
            <w:hideMark/>
          </w:tcPr>
          <w:p w14:paraId="48B1F9BC" w14:textId="7720EDB0" w:rsidR="00381983" w:rsidRPr="00455495" w:rsidRDefault="00381983" w:rsidP="00E873D8">
            <w:pPr>
              <w:rPr>
                <w:szCs w:val="24"/>
              </w:rPr>
            </w:pPr>
            <w:r w:rsidRPr="00866B00">
              <w:rPr>
                <w:rFonts w:cs="Arial"/>
                <w:szCs w:val="24"/>
              </w:rPr>
              <w:t>Edit Dataset</w:t>
            </w:r>
          </w:p>
        </w:tc>
        <w:tc>
          <w:tcPr>
            <w:tcW w:w="2378" w:type="dxa"/>
            <w:hideMark/>
          </w:tcPr>
          <w:p w14:paraId="6EC68A58" w14:textId="45255376" w:rsidR="00381983" w:rsidRPr="009238A9" w:rsidRDefault="51F58C76" w:rsidP="00943FFE">
            <w:pPr>
              <w:pStyle w:val="NormalText"/>
              <w:rPr>
                <w:szCs w:val="24"/>
              </w:rPr>
            </w:pPr>
            <w:r w:rsidRPr="00943FFE">
              <w:t>Ability to edit submission datasets associated with granted entities</w:t>
            </w:r>
          </w:p>
        </w:tc>
        <w:tc>
          <w:tcPr>
            <w:tcW w:w="2014" w:type="dxa"/>
          </w:tcPr>
          <w:p w14:paraId="58870A3C" w14:textId="454B7C49" w:rsidR="00381983" w:rsidRPr="009238A9" w:rsidRDefault="00381983" w:rsidP="00024E1E">
            <w:pPr>
              <w:pStyle w:val="NormalText"/>
              <w:ind w:firstLine="790"/>
            </w:pPr>
            <w:r w:rsidRPr="007A7988">
              <w:t>Yes</w:t>
            </w:r>
          </w:p>
        </w:tc>
        <w:tc>
          <w:tcPr>
            <w:tcW w:w="2911" w:type="dxa"/>
            <w:hideMark/>
          </w:tcPr>
          <w:p w14:paraId="4FA07451" w14:textId="77777777" w:rsidR="00381983" w:rsidRPr="009238A9" w:rsidRDefault="00381983" w:rsidP="007A7988">
            <w:pPr>
              <w:pStyle w:val="NormalText"/>
              <w:ind w:firstLine="500"/>
              <w:rPr>
                <w:szCs w:val="24"/>
              </w:rPr>
            </w:pPr>
            <w:r w:rsidRPr="00024E1E">
              <w:rPr>
                <w:szCs w:val="24"/>
              </w:rPr>
              <w:t>User Management</w:t>
            </w:r>
          </w:p>
        </w:tc>
      </w:tr>
      <w:tr w:rsidR="00381983" w:rsidRPr="009238A9" w14:paraId="02CA7F3E" w14:textId="77777777" w:rsidTr="00C52D9C">
        <w:trPr>
          <w:cantSplit/>
          <w:trHeight w:val="278"/>
        </w:trPr>
        <w:tc>
          <w:tcPr>
            <w:tcW w:w="2038" w:type="dxa"/>
            <w:hideMark/>
          </w:tcPr>
          <w:p w14:paraId="2EB7069E" w14:textId="77777777" w:rsidR="00381983" w:rsidRPr="00455495" w:rsidRDefault="00381983" w:rsidP="00E873D8">
            <w:pPr>
              <w:rPr>
                <w:szCs w:val="24"/>
              </w:rPr>
            </w:pPr>
            <w:r w:rsidRPr="00866B00">
              <w:rPr>
                <w:rFonts w:cs="Arial"/>
                <w:szCs w:val="24"/>
              </w:rPr>
              <w:lastRenderedPageBreak/>
              <w:t>Dataset Approval</w:t>
            </w:r>
          </w:p>
        </w:tc>
        <w:tc>
          <w:tcPr>
            <w:tcW w:w="2378" w:type="dxa"/>
            <w:hideMark/>
          </w:tcPr>
          <w:p w14:paraId="3E85B563" w14:textId="4568C8E1" w:rsidR="00381983" w:rsidRPr="009238A9" w:rsidRDefault="51F58C76" w:rsidP="00943FFE">
            <w:pPr>
              <w:pStyle w:val="NormalText"/>
              <w:rPr>
                <w:szCs w:val="24"/>
              </w:rPr>
            </w:pPr>
            <w:r w:rsidRPr="00943FFE">
              <w:t>Ability to promote a draft dataset to</w:t>
            </w:r>
            <w:r w:rsidR="5E892BE6" w:rsidRPr="00943FFE">
              <w:t xml:space="preserve"> a</w:t>
            </w:r>
            <w:r w:rsidRPr="00943FFE">
              <w:t xml:space="preserve"> submission dataset and to </w:t>
            </w:r>
            <w:r w:rsidR="29DE4952" w:rsidRPr="00943FFE">
              <w:t xml:space="preserve">the </w:t>
            </w:r>
            <w:r w:rsidRPr="00943FFE">
              <w:t>oversight agency</w:t>
            </w:r>
          </w:p>
        </w:tc>
        <w:tc>
          <w:tcPr>
            <w:tcW w:w="2014" w:type="dxa"/>
          </w:tcPr>
          <w:p w14:paraId="69ADB68C" w14:textId="7BEBE664" w:rsidR="00381983" w:rsidRPr="009238A9" w:rsidRDefault="00381983" w:rsidP="00024E1E">
            <w:pPr>
              <w:pStyle w:val="NormalText"/>
              <w:ind w:firstLine="790"/>
            </w:pPr>
            <w:r w:rsidRPr="007A7988">
              <w:t>Yes</w:t>
            </w:r>
          </w:p>
        </w:tc>
        <w:tc>
          <w:tcPr>
            <w:tcW w:w="2911" w:type="dxa"/>
            <w:hideMark/>
          </w:tcPr>
          <w:p w14:paraId="48410E32" w14:textId="77777777" w:rsidR="00381983" w:rsidRPr="009238A9" w:rsidRDefault="00381983" w:rsidP="007A7988">
            <w:pPr>
              <w:pStyle w:val="NormalText"/>
              <w:ind w:firstLine="500"/>
              <w:rPr>
                <w:szCs w:val="24"/>
              </w:rPr>
            </w:pPr>
            <w:r w:rsidRPr="00024E1E">
              <w:rPr>
                <w:szCs w:val="24"/>
              </w:rPr>
              <w:t>User Management</w:t>
            </w:r>
          </w:p>
        </w:tc>
      </w:tr>
      <w:tr w:rsidR="00381983" w:rsidRPr="009238A9" w14:paraId="66A6681E" w14:textId="77777777" w:rsidTr="00C52D9C">
        <w:trPr>
          <w:cantSplit/>
          <w:trHeight w:val="269"/>
        </w:trPr>
        <w:tc>
          <w:tcPr>
            <w:tcW w:w="2038" w:type="dxa"/>
            <w:hideMark/>
          </w:tcPr>
          <w:p w14:paraId="2D80104B" w14:textId="77777777" w:rsidR="00381983" w:rsidRPr="00455495" w:rsidRDefault="00381983" w:rsidP="00857D14">
            <w:pPr>
              <w:keepNext/>
              <w:keepLines/>
              <w:rPr>
                <w:szCs w:val="24"/>
              </w:rPr>
            </w:pPr>
            <w:r w:rsidRPr="00866B00">
              <w:rPr>
                <w:rFonts w:cs="Arial"/>
                <w:szCs w:val="24"/>
              </w:rPr>
              <w:t>Oversight</w:t>
            </w:r>
          </w:p>
        </w:tc>
        <w:tc>
          <w:tcPr>
            <w:tcW w:w="2378" w:type="dxa"/>
            <w:hideMark/>
          </w:tcPr>
          <w:p w14:paraId="24FDCB84" w14:textId="77777777" w:rsidR="00381983" w:rsidRPr="009238A9" w:rsidRDefault="00381983" w:rsidP="00857D14">
            <w:pPr>
              <w:pStyle w:val="NormalText"/>
              <w:keepNext/>
              <w:keepLines/>
              <w:rPr>
                <w:szCs w:val="24"/>
              </w:rPr>
            </w:pPr>
            <w:r w:rsidRPr="00943FFE">
              <w:t>Ability to review and edit a submission for which the entity has</w:t>
            </w:r>
            <w:r w:rsidRPr="00911330">
              <w:t xml:space="preserve"> oversight responsibilities</w:t>
            </w:r>
          </w:p>
        </w:tc>
        <w:tc>
          <w:tcPr>
            <w:tcW w:w="2014" w:type="dxa"/>
          </w:tcPr>
          <w:p w14:paraId="2A6E7BAF" w14:textId="23F27D6C" w:rsidR="00381983" w:rsidRPr="009238A9" w:rsidRDefault="00381983" w:rsidP="00024E1E">
            <w:pPr>
              <w:pStyle w:val="NormalText"/>
              <w:keepNext/>
              <w:keepLines/>
              <w:ind w:firstLine="790"/>
            </w:pPr>
            <w:r w:rsidRPr="007A7988">
              <w:t>Yes</w:t>
            </w:r>
          </w:p>
        </w:tc>
        <w:tc>
          <w:tcPr>
            <w:tcW w:w="2911" w:type="dxa"/>
            <w:hideMark/>
          </w:tcPr>
          <w:p w14:paraId="6B8BA0D8" w14:textId="77777777" w:rsidR="00381983" w:rsidRPr="009238A9" w:rsidRDefault="00381983" w:rsidP="00024E1E">
            <w:pPr>
              <w:pStyle w:val="NormalText"/>
              <w:keepNext/>
              <w:keepLines/>
              <w:ind w:firstLine="50"/>
              <w:jc w:val="center"/>
              <w:rPr>
                <w:szCs w:val="24"/>
              </w:rPr>
            </w:pPr>
            <w:r w:rsidRPr="00024E1E">
              <w:rPr>
                <w:szCs w:val="24"/>
              </w:rPr>
              <w:t>User Management</w:t>
            </w:r>
          </w:p>
        </w:tc>
      </w:tr>
      <w:tr w:rsidR="00381983" w:rsidRPr="009238A9" w14:paraId="31C3BE71" w14:textId="77777777" w:rsidTr="00C52D9C">
        <w:trPr>
          <w:cantSplit/>
          <w:trHeight w:val="568"/>
        </w:trPr>
        <w:tc>
          <w:tcPr>
            <w:tcW w:w="2038" w:type="dxa"/>
            <w:hideMark/>
          </w:tcPr>
          <w:p w14:paraId="18F5253C" w14:textId="77777777" w:rsidR="00381983" w:rsidRPr="00866B00" w:rsidRDefault="00381983" w:rsidP="00ED38B3">
            <w:r w:rsidRPr="00866B00">
              <w:rPr>
                <w:rFonts w:cs="Arial"/>
                <w:szCs w:val="24"/>
              </w:rPr>
              <w:t>Certify/Promote to CDE</w:t>
            </w:r>
          </w:p>
        </w:tc>
        <w:tc>
          <w:tcPr>
            <w:tcW w:w="2378" w:type="dxa"/>
            <w:hideMark/>
          </w:tcPr>
          <w:p w14:paraId="0FA23C93" w14:textId="0E7471D9" w:rsidR="00381983" w:rsidRPr="009238A9" w:rsidRDefault="00381983" w:rsidP="00911330">
            <w:pPr>
              <w:pStyle w:val="NormalText"/>
            </w:pPr>
            <w:r w:rsidRPr="009238A9">
              <w:t xml:space="preserve">Ability to certify and submit </w:t>
            </w:r>
            <w:r w:rsidR="00F87618" w:rsidRPr="009238A9">
              <w:t>unaudited actuals (</w:t>
            </w:r>
            <w:r w:rsidRPr="009238A9">
              <w:t>UA</w:t>
            </w:r>
            <w:r w:rsidR="00F87618" w:rsidRPr="009238A9">
              <w:t>)</w:t>
            </w:r>
            <w:r w:rsidRPr="009238A9">
              <w:t xml:space="preserve"> data to the CDE</w:t>
            </w:r>
          </w:p>
        </w:tc>
        <w:tc>
          <w:tcPr>
            <w:tcW w:w="2014" w:type="dxa"/>
          </w:tcPr>
          <w:p w14:paraId="72345374" w14:textId="28C24BB6" w:rsidR="00381983" w:rsidRPr="009238A9" w:rsidRDefault="00381983" w:rsidP="00024E1E">
            <w:pPr>
              <w:pStyle w:val="NormalText"/>
              <w:keepNext/>
              <w:keepLines/>
              <w:ind w:firstLine="790"/>
            </w:pPr>
            <w:r w:rsidRPr="009238A9">
              <w:t>Yes</w:t>
            </w:r>
          </w:p>
        </w:tc>
        <w:tc>
          <w:tcPr>
            <w:tcW w:w="2911" w:type="dxa"/>
            <w:hideMark/>
          </w:tcPr>
          <w:p w14:paraId="5C728E23" w14:textId="77777777" w:rsidR="00381983" w:rsidRPr="009238A9" w:rsidRDefault="00381983" w:rsidP="00024E1E">
            <w:pPr>
              <w:pStyle w:val="NormalText"/>
              <w:jc w:val="center"/>
            </w:pPr>
            <w:r w:rsidRPr="00671A44">
              <w:t>CDE User Management</w:t>
            </w:r>
          </w:p>
        </w:tc>
      </w:tr>
      <w:tr w:rsidR="00381983" w:rsidRPr="009238A9" w14:paraId="4AE83EB5" w14:textId="77777777" w:rsidTr="00C52D9C">
        <w:trPr>
          <w:cantSplit/>
          <w:trHeight w:val="1088"/>
        </w:trPr>
        <w:tc>
          <w:tcPr>
            <w:tcW w:w="2038" w:type="dxa"/>
            <w:hideMark/>
          </w:tcPr>
          <w:p w14:paraId="3D6DB3D7" w14:textId="77777777" w:rsidR="00381983" w:rsidRPr="00866B00" w:rsidRDefault="00381983" w:rsidP="00ED38B3">
            <w:r w:rsidRPr="00866B00">
              <w:rPr>
                <w:rFonts w:cs="Arial"/>
                <w:szCs w:val="24"/>
              </w:rPr>
              <w:t>User Management</w:t>
            </w:r>
          </w:p>
        </w:tc>
        <w:tc>
          <w:tcPr>
            <w:tcW w:w="2378" w:type="dxa"/>
            <w:hideMark/>
          </w:tcPr>
          <w:p w14:paraId="34992130" w14:textId="77777777" w:rsidR="00381983" w:rsidRPr="009238A9" w:rsidRDefault="00381983" w:rsidP="008961A3">
            <w:pPr>
              <w:pStyle w:val="NormalText"/>
            </w:pPr>
            <w:r w:rsidRPr="009238A9">
              <w:t>Ability to manage user accounts</w:t>
            </w:r>
          </w:p>
        </w:tc>
        <w:tc>
          <w:tcPr>
            <w:tcW w:w="2014" w:type="dxa"/>
          </w:tcPr>
          <w:p w14:paraId="719AFF5B" w14:textId="5FEF3DB2" w:rsidR="00381983" w:rsidRPr="009238A9" w:rsidRDefault="51F58C76" w:rsidP="00556844">
            <w:pPr>
              <w:pStyle w:val="NormalText"/>
              <w:keepNext/>
              <w:keepLines/>
              <w:ind w:firstLine="790"/>
            </w:pPr>
            <w:r w:rsidRPr="009238A9">
              <w:t>N</w:t>
            </w:r>
            <w:r w:rsidR="77351B2A" w:rsidRPr="009238A9">
              <w:t>o</w:t>
            </w:r>
          </w:p>
        </w:tc>
        <w:tc>
          <w:tcPr>
            <w:tcW w:w="2911" w:type="dxa"/>
            <w:hideMark/>
          </w:tcPr>
          <w:p w14:paraId="62434CDA" w14:textId="7DFC42DC" w:rsidR="00381983" w:rsidRPr="009238A9" w:rsidRDefault="51F58C76" w:rsidP="00024E1E">
            <w:pPr>
              <w:pStyle w:val="NormalText"/>
              <w:jc w:val="center"/>
            </w:pPr>
            <w:r w:rsidRPr="00671A44">
              <w:t>User Management</w:t>
            </w:r>
          </w:p>
        </w:tc>
      </w:tr>
      <w:tr w:rsidR="00381983" w:rsidRPr="009238A9" w14:paraId="69D2A549" w14:textId="77777777" w:rsidTr="00C52D9C">
        <w:trPr>
          <w:cantSplit/>
          <w:trHeight w:val="1250"/>
        </w:trPr>
        <w:tc>
          <w:tcPr>
            <w:tcW w:w="2038" w:type="dxa"/>
            <w:hideMark/>
          </w:tcPr>
          <w:p w14:paraId="4ABA74BA" w14:textId="77777777" w:rsidR="00381983" w:rsidRPr="00866B00" w:rsidRDefault="00381983" w:rsidP="00ED38B3">
            <w:r w:rsidRPr="00866B00">
              <w:rPr>
                <w:rFonts w:cs="Arial"/>
                <w:szCs w:val="24"/>
              </w:rPr>
              <w:t>Administration</w:t>
            </w:r>
          </w:p>
        </w:tc>
        <w:tc>
          <w:tcPr>
            <w:tcW w:w="2378" w:type="dxa"/>
            <w:hideMark/>
          </w:tcPr>
          <w:p w14:paraId="6E1CEEA4" w14:textId="0428D4A0" w:rsidR="00381983" w:rsidRPr="009238A9" w:rsidRDefault="00381983" w:rsidP="008961A3">
            <w:pPr>
              <w:pStyle w:val="NormalText"/>
            </w:pPr>
            <w:r w:rsidRPr="009238A9">
              <w:t xml:space="preserve">Ability to create other </w:t>
            </w:r>
            <w:r w:rsidR="007E1964">
              <w:t>A</w:t>
            </w:r>
            <w:r w:rsidRPr="009238A9">
              <w:t xml:space="preserve">dministration and </w:t>
            </w:r>
            <w:r w:rsidR="007E1964">
              <w:t>U</w:t>
            </w:r>
            <w:r w:rsidRPr="009238A9">
              <w:t xml:space="preserve">ser </w:t>
            </w:r>
            <w:r w:rsidR="007E1964">
              <w:t>M</w:t>
            </w:r>
            <w:r w:rsidRPr="009238A9">
              <w:t>anagement accounts</w:t>
            </w:r>
          </w:p>
        </w:tc>
        <w:tc>
          <w:tcPr>
            <w:tcW w:w="2014" w:type="dxa"/>
          </w:tcPr>
          <w:p w14:paraId="66FBF912" w14:textId="50B7C610" w:rsidR="00381983" w:rsidRPr="009238A9" w:rsidRDefault="51F58C76" w:rsidP="00556844">
            <w:pPr>
              <w:pStyle w:val="NormalText"/>
              <w:keepNext/>
              <w:keepLines/>
              <w:ind w:firstLine="790"/>
            </w:pPr>
            <w:r w:rsidRPr="009238A9">
              <w:t>N</w:t>
            </w:r>
            <w:r w:rsidR="5B655511" w:rsidRPr="009238A9">
              <w:t>o</w:t>
            </w:r>
          </w:p>
        </w:tc>
        <w:tc>
          <w:tcPr>
            <w:tcW w:w="2911" w:type="dxa"/>
            <w:hideMark/>
          </w:tcPr>
          <w:p w14:paraId="6B8F0C2A" w14:textId="00B43F99" w:rsidR="00381983" w:rsidRPr="009238A9" w:rsidRDefault="00381983" w:rsidP="00024E1E">
            <w:pPr>
              <w:pStyle w:val="NormalText"/>
              <w:jc w:val="center"/>
            </w:pPr>
            <w:r w:rsidRPr="009238A9" w:rsidDel="00376C81">
              <w:t xml:space="preserve">CDE </w:t>
            </w:r>
            <w:r w:rsidRPr="009238A9">
              <w:t>User Management</w:t>
            </w:r>
            <w:r w:rsidR="004F711B" w:rsidRPr="009238A9">
              <w:t>, User Management,</w:t>
            </w:r>
            <w:r w:rsidRPr="009238A9">
              <w:t xml:space="preserve"> or Administration</w:t>
            </w:r>
          </w:p>
        </w:tc>
      </w:tr>
    </w:tbl>
    <w:p w14:paraId="32F1E76F" w14:textId="77777777" w:rsidR="00381983" w:rsidRPr="008961A3" w:rsidRDefault="00381983" w:rsidP="00342245">
      <w:pPr>
        <w:pStyle w:val="Heading3"/>
      </w:pPr>
      <w:bookmarkStart w:id="20" w:name="_Toc195685690"/>
      <w:r w:rsidRPr="008961A3">
        <w:t>Entities</w:t>
      </w:r>
      <w:bookmarkEnd w:id="20"/>
    </w:p>
    <w:p w14:paraId="46CFBABD" w14:textId="5F768A5F" w:rsidR="00381983" w:rsidRPr="00054B65" w:rsidRDefault="66563684" w:rsidP="00866B00">
      <w:pPr>
        <w:pStyle w:val="NormalText"/>
        <w:spacing w:after="240"/>
      </w:pPr>
      <w:r w:rsidRPr="005B6A52">
        <w:t>Entities are specific agencies involved with statutory financial reporting requirements</w:t>
      </w:r>
      <w:r w:rsidR="009A6516">
        <w:t xml:space="preserve"> and compliance reporting</w:t>
      </w:r>
      <w:r w:rsidRPr="005B6A52">
        <w:t>.</w:t>
      </w:r>
      <w:r w:rsidR="007E1964">
        <w:t xml:space="preserve"> </w:t>
      </w:r>
      <w:r w:rsidR="0ADEAB90" w:rsidRPr="00054B65">
        <w:t>E</w:t>
      </w:r>
      <w:r w:rsidRPr="00054B65">
        <w:t xml:space="preserve">ntities include </w:t>
      </w:r>
      <w:r w:rsidR="4F8390EA" w:rsidRPr="00054B65">
        <w:t xml:space="preserve">school districts, </w:t>
      </w:r>
      <w:r w:rsidRPr="00054B65">
        <w:t xml:space="preserve">charter schools, COEs, JPAs, </w:t>
      </w:r>
      <w:r w:rsidR="009A6516">
        <w:t xml:space="preserve">Special Education Local Plan Areas (SELPAs), </w:t>
      </w:r>
      <w:r w:rsidRPr="00054B65">
        <w:t>the State Board of Education</w:t>
      </w:r>
      <w:r w:rsidR="007E1964">
        <w:t xml:space="preserve"> (SBE)</w:t>
      </w:r>
      <w:r w:rsidRPr="00054B65">
        <w:t>, and CDE.</w:t>
      </w:r>
    </w:p>
    <w:p w14:paraId="62EBF6ED" w14:textId="7F01C3BE" w:rsidR="00AC5C8A" w:rsidRPr="005D7B23" w:rsidRDefault="66563684" w:rsidP="00866B00">
      <w:pPr>
        <w:pStyle w:val="NormalText"/>
        <w:spacing w:after="240"/>
        <w:rPr>
          <w:rStyle w:val="BookTitle"/>
          <w:b w:val="0"/>
          <w:bCs w:val="0"/>
          <w:smallCaps w:val="0"/>
          <w:spacing w:val="0"/>
        </w:rPr>
      </w:pPr>
      <w:r w:rsidRPr="00227032">
        <w:t>Each entity has specific roles</w:t>
      </w:r>
      <w:r w:rsidR="46234AB7" w:rsidRPr="00227032">
        <w:t xml:space="preserve"> that are applicable t</w:t>
      </w:r>
      <w:r w:rsidR="1F3E7F16" w:rsidRPr="00227032">
        <w:t xml:space="preserve">o </w:t>
      </w:r>
      <w:r w:rsidR="46234AB7" w:rsidRPr="00227032">
        <w:t xml:space="preserve">its users. </w:t>
      </w:r>
      <w:r w:rsidRPr="00227032">
        <w:t>Each entity must have at least on</w:t>
      </w:r>
      <w:r w:rsidRPr="005D7B23">
        <w:rPr>
          <w:rStyle w:val="BookTitle"/>
          <w:b w:val="0"/>
          <w:bCs w:val="0"/>
          <w:smallCaps w:val="0"/>
          <w:spacing w:val="0"/>
        </w:rPr>
        <w:t xml:space="preserve">e user with the </w:t>
      </w:r>
      <w:r w:rsidR="3241BE51" w:rsidRPr="005D7B23">
        <w:rPr>
          <w:rStyle w:val="BookTitle"/>
          <w:smallCaps w:val="0"/>
          <w:spacing w:val="0"/>
        </w:rPr>
        <w:t>User Management</w:t>
      </w:r>
      <w:r w:rsidR="3241BE51" w:rsidRPr="005D7B23">
        <w:rPr>
          <w:rStyle w:val="BookTitle"/>
          <w:b w:val="0"/>
          <w:bCs w:val="0"/>
          <w:smallCaps w:val="0"/>
          <w:spacing w:val="0"/>
        </w:rPr>
        <w:t xml:space="preserve"> </w:t>
      </w:r>
      <w:r w:rsidRPr="005D7B23">
        <w:rPr>
          <w:rStyle w:val="BookTitle"/>
          <w:b w:val="0"/>
          <w:bCs w:val="0"/>
          <w:smallCaps w:val="0"/>
          <w:spacing w:val="0"/>
        </w:rPr>
        <w:t>role who</w:t>
      </w:r>
      <w:r w:rsidR="3241BE51" w:rsidRPr="005D7B23">
        <w:rPr>
          <w:rStyle w:val="BookTitle"/>
          <w:b w:val="0"/>
          <w:bCs w:val="0"/>
          <w:smallCaps w:val="0"/>
          <w:spacing w:val="0"/>
        </w:rPr>
        <w:t xml:space="preserve"> may</w:t>
      </w:r>
      <w:r w:rsidRPr="005D7B23">
        <w:rPr>
          <w:rStyle w:val="BookTitle"/>
          <w:b w:val="0"/>
          <w:bCs w:val="0"/>
          <w:smallCaps w:val="0"/>
          <w:spacing w:val="0"/>
        </w:rPr>
        <w:t xml:space="preserve"> then </w:t>
      </w:r>
      <w:r w:rsidR="00FC3C37" w:rsidRPr="005D7B23">
        <w:rPr>
          <w:rStyle w:val="BookTitle"/>
          <w:b w:val="0"/>
          <w:bCs w:val="0"/>
          <w:smallCaps w:val="0"/>
          <w:spacing w:val="0"/>
        </w:rPr>
        <w:t>assign other</w:t>
      </w:r>
      <w:r w:rsidR="3241BE51" w:rsidRPr="005D7B23">
        <w:rPr>
          <w:rStyle w:val="BookTitle"/>
          <w:b w:val="0"/>
          <w:bCs w:val="0"/>
          <w:smallCaps w:val="0"/>
          <w:spacing w:val="0"/>
        </w:rPr>
        <w:t xml:space="preserve"> users within the entity </w:t>
      </w:r>
      <w:r w:rsidRPr="005D7B23">
        <w:rPr>
          <w:rStyle w:val="BookTitle"/>
          <w:b w:val="0"/>
          <w:bCs w:val="0"/>
          <w:smallCaps w:val="0"/>
          <w:spacing w:val="0"/>
        </w:rPr>
        <w:t xml:space="preserve">the </w:t>
      </w:r>
      <w:r w:rsidRPr="005D7B23">
        <w:rPr>
          <w:rStyle w:val="BookTitle"/>
          <w:smallCaps w:val="0"/>
          <w:spacing w:val="0"/>
        </w:rPr>
        <w:t>User Management</w:t>
      </w:r>
      <w:r w:rsidRPr="005D7B23">
        <w:rPr>
          <w:rStyle w:val="BookTitle"/>
          <w:b w:val="0"/>
          <w:bCs w:val="0"/>
          <w:smallCaps w:val="0"/>
          <w:spacing w:val="0"/>
        </w:rPr>
        <w:t xml:space="preserve"> role. The user with the </w:t>
      </w:r>
      <w:r w:rsidRPr="005D7B23">
        <w:rPr>
          <w:rStyle w:val="BookTitle"/>
          <w:smallCaps w:val="0"/>
          <w:spacing w:val="0"/>
        </w:rPr>
        <w:t>User Management</w:t>
      </w:r>
      <w:r w:rsidRPr="005D7B23">
        <w:rPr>
          <w:rStyle w:val="BookTitle"/>
          <w:b w:val="0"/>
          <w:bCs w:val="0"/>
          <w:smallCaps w:val="0"/>
          <w:spacing w:val="0"/>
        </w:rPr>
        <w:t xml:space="preserve"> role administer</w:t>
      </w:r>
      <w:r w:rsidR="007E1964">
        <w:rPr>
          <w:rStyle w:val="BookTitle"/>
          <w:b w:val="0"/>
          <w:bCs w:val="0"/>
          <w:smallCaps w:val="0"/>
          <w:spacing w:val="0"/>
        </w:rPr>
        <w:t>s</w:t>
      </w:r>
      <w:r w:rsidRPr="005D7B23">
        <w:rPr>
          <w:rStyle w:val="BookTitle"/>
          <w:b w:val="0"/>
          <w:bCs w:val="0"/>
          <w:smallCaps w:val="0"/>
          <w:spacing w:val="0"/>
        </w:rPr>
        <w:t xml:space="preserve"> all </w:t>
      </w:r>
      <w:r w:rsidR="3241BE51" w:rsidRPr="005D7B23">
        <w:rPr>
          <w:rStyle w:val="BookTitle"/>
          <w:b w:val="0"/>
          <w:bCs w:val="0"/>
          <w:smallCaps w:val="0"/>
          <w:spacing w:val="0"/>
        </w:rPr>
        <w:t xml:space="preserve">entity </w:t>
      </w:r>
      <w:r w:rsidRPr="005D7B23">
        <w:rPr>
          <w:rStyle w:val="BookTitle"/>
          <w:b w:val="0"/>
          <w:bCs w:val="0"/>
          <w:smallCaps w:val="0"/>
          <w:spacing w:val="0"/>
        </w:rPr>
        <w:t xml:space="preserve">users and </w:t>
      </w:r>
      <w:r w:rsidR="6729CE0B" w:rsidRPr="005D7B23">
        <w:rPr>
          <w:rStyle w:val="BookTitle"/>
          <w:b w:val="0"/>
          <w:bCs w:val="0"/>
          <w:smallCaps w:val="0"/>
          <w:spacing w:val="0"/>
        </w:rPr>
        <w:t>assign</w:t>
      </w:r>
      <w:r w:rsidRPr="005D7B23">
        <w:rPr>
          <w:rStyle w:val="BookTitle"/>
          <w:b w:val="0"/>
          <w:bCs w:val="0"/>
          <w:smallCaps w:val="0"/>
          <w:spacing w:val="0"/>
        </w:rPr>
        <w:t xml:space="preserve"> permissions according to need.</w:t>
      </w:r>
    </w:p>
    <w:p w14:paraId="5136041A" w14:textId="024C295D" w:rsidR="00381983" w:rsidRPr="005D7B23" w:rsidRDefault="51F58C76" w:rsidP="005D7B23">
      <w:pPr>
        <w:pStyle w:val="NormalText"/>
        <w:rPr>
          <w:rStyle w:val="BookTitle"/>
          <w:b w:val="0"/>
          <w:bCs w:val="0"/>
          <w:smallCaps w:val="0"/>
          <w:spacing w:val="0"/>
        </w:rPr>
      </w:pPr>
      <w:r w:rsidRPr="005D7B23">
        <w:rPr>
          <w:rStyle w:val="BookTitle"/>
          <w:b w:val="0"/>
          <w:bCs w:val="0"/>
          <w:smallCaps w:val="0"/>
          <w:spacing w:val="0"/>
        </w:rPr>
        <w:t xml:space="preserve">The table below illustrates each entity </w:t>
      </w:r>
      <w:r w:rsidR="006379E0" w:rsidRPr="005D7B23">
        <w:rPr>
          <w:rStyle w:val="BookTitle"/>
          <w:b w:val="0"/>
          <w:bCs w:val="0"/>
          <w:smallCaps w:val="0"/>
          <w:spacing w:val="0"/>
        </w:rPr>
        <w:t>type,</w:t>
      </w:r>
      <w:r w:rsidRPr="005D7B23">
        <w:rPr>
          <w:rStyle w:val="BookTitle"/>
          <w:b w:val="0"/>
          <w:bCs w:val="0"/>
          <w:smallCaps w:val="0"/>
          <w:spacing w:val="0"/>
        </w:rPr>
        <w:t xml:space="preserve"> and the </w:t>
      </w:r>
      <w:r w:rsidR="5E88664A" w:rsidRPr="005D7B23">
        <w:rPr>
          <w:rStyle w:val="BookTitle"/>
          <w:b w:val="0"/>
          <w:bCs w:val="0"/>
          <w:smallCaps w:val="0"/>
          <w:spacing w:val="0"/>
        </w:rPr>
        <w:t>roles</w:t>
      </w:r>
      <w:r w:rsidRPr="005D7B23">
        <w:rPr>
          <w:rStyle w:val="BookTitle"/>
          <w:b w:val="0"/>
          <w:bCs w:val="0"/>
          <w:smallCaps w:val="0"/>
          <w:spacing w:val="0"/>
        </w:rPr>
        <w:t xml:space="preserve"> allowed for </w:t>
      </w:r>
      <w:r w:rsidR="1E71923A" w:rsidRPr="005D7B23">
        <w:rPr>
          <w:rStyle w:val="BookTitle"/>
          <w:b w:val="0"/>
          <w:bCs w:val="0"/>
          <w:smallCaps w:val="0"/>
          <w:spacing w:val="0"/>
        </w:rPr>
        <w:t xml:space="preserve">users of </w:t>
      </w:r>
      <w:r w:rsidRPr="005D7B23">
        <w:rPr>
          <w:rStyle w:val="BookTitle"/>
          <w:b w:val="0"/>
          <w:bCs w:val="0"/>
          <w:smallCaps w:val="0"/>
          <w:spacing w:val="0"/>
        </w:rPr>
        <w:t>that particular entity.</w:t>
      </w:r>
    </w:p>
    <w:p w14:paraId="65E9EA0C" w14:textId="4500DEBF" w:rsidR="00157A76" w:rsidRDefault="00157A76" w:rsidP="006379E0">
      <w:pPr>
        <w:pStyle w:val="Caption"/>
        <w:keepNext/>
        <w:keepLines/>
        <w:spacing w:after="240"/>
        <w:rPr>
          <w:rFonts w:cs="Arial"/>
          <w:sz w:val="24"/>
          <w:szCs w:val="24"/>
        </w:rPr>
      </w:pPr>
      <w:r w:rsidRPr="009238A9">
        <w:rPr>
          <w:rFonts w:cs="Arial"/>
          <w:sz w:val="24"/>
          <w:szCs w:val="24"/>
        </w:rPr>
        <w:lastRenderedPageBreak/>
        <w:t xml:space="preserve">Table </w:t>
      </w:r>
      <w:r w:rsidRPr="009238A9">
        <w:rPr>
          <w:rFonts w:cs="Arial"/>
          <w:sz w:val="24"/>
          <w:szCs w:val="24"/>
        </w:rPr>
        <w:fldChar w:fldCharType="begin"/>
      </w:r>
      <w:r w:rsidRPr="009238A9">
        <w:rPr>
          <w:rFonts w:cs="Arial"/>
          <w:sz w:val="24"/>
          <w:szCs w:val="24"/>
        </w:rPr>
        <w:instrText xml:space="preserve"> SEQ Table \* ARABIC </w:instrText>
      </w:r>
      <w:r w:rsidRPr="009238A9">
        <w:rPr>
          <w:rFonts w:cs="Arial"/>
          <w:sz w:val="24"/>
          <w:szCs w:val="24"/>
        </w:rPr>
        <w:fldChar w:fldCharType="separate"/>
      </w:r>
      <w:r w:rsidR="00087A13">
        <w:rPr>
          <w:rFonts w:cs="Arial"/>
          <w:noProof/>
          <w:sz w:val="24"/>
          <w:szCs w:val="24"/>
        </w:rPr>
        <w:t>2</w:t>
      </w:r>
      <w:r w:rsidRPr="009238A9">
        <w:rPr>
          <w:rFonts w:cs="Arial"/>
          <w:sz w:val="24"/>
          <w:szCs w:val="24"/>
        </w:rPr>
        <w:fldChar w:fldCharType="end"/>
      </w:r>
      <w:r w:rsidRPr="009238A9">
        <w:rPr>
          <w:rFonts w:cs="Arial"/>
          <w:sz w:val="24"/>
          <w:szCs w:val="24"/>
        </w:rPr>
        <w:t xml:space="preserve"> - SACS Entity Types</w:t>
      </w:r>
    </w:p>
    <w:p w14:paraId="39023DC7" w14:textId="67F70136" w:rsidR="006379E0" w:rsidRPr="006379E0" w:rsidRDefault="006379E0" w:rsidP="006379E0">
      <w:pPr>
        <w:keepNext/>
        <w:keepLines/>
      </w:pPr>
      <w:r>
        <w:t>X = The role allowed for a particular entity.</w:t>
      </w:r>
    </w:p>
    <w:tbl>
      <w:tblPr>
        <w:tblStyle w:val="TableGrid"/>
        <w:tblW w:w="8081" w:type="dxa"/>
        <w:tblBorders>
          <w:insideH w:val="single" w:sz="6" w:space="0" w:color="auto"/>
          <w:insideV w:val="single" w:sz="6" w:space="0" w:color="auto"/>
        </w:tblBorders>
        <w:tblLayout w:type="fixed"/>
        <w:tblLook w:val="0620" w:firstRow="1" w:lastRow="0" w:firstColumn="0" w:lastColumn="0" w:noHBand="1" w:noVBand="1"/>
        <w:tblCaption w:val="SACS Entity Type"/>
        <w:tblDescription w:val="This table illustrates what roles are available to each entity."/>
      </w:tblPr>
      <w:tblGrid>
        <w:gridCol w:w="2397"/>
        <w:gridCol w:w="744"/>
        <w:gridCol w:w="813"/>
        <w:gridCol w:w="813"/>
        <w:gridCol w:w="678"/>
        <w:gridCol w:w="600"/>
        <w:gridCol w:w="813"/>
        <w:gridCol w:w="1223"/>
      </w:tblGrid>
      <w:tr w:rsidR="00381983" w:rsidRPr="009238A9" w14:paraId="4957F488" w14:textId="77777777" w:rsidTr="00C52D9C">
        <w:trPr>
          <w:trHeight w:val="2275"/>
          <w:tblHeader/>
        </w:trPr>
        <w:tc>
          <w:tcPr>
            <w:tcW w:w="2397" w:type="dxa"/>
            <w:hideMark/>
          </w:tcPr>
          <w:p w14:paraId="57F58002" w14:textId="555B3015" w:rsidR="00381983" w:rsidRPr="00866B00" w:rsidRDefault="00C2414E" w:rsidP="006379E0">
            <w:pPr>
              <w:pStyle w:val="Para1CSIS"/>
              <w:keepNext/>
              <w:keepLines/>
              <w:spacing w:before="960" w:line="240" w:lineRule="auto"/>
              <w:rPr>
                <w:b/>
                <w:szCs w:val="24"/>
              </w:rPr>
            </w:pPr>
            <w:r w:rsidRPr="000701D4">
              <w:rPr>
                <w:b/>
                <w:szCs w:val="24"/>
              </w:rPr>
              <w:t>Entity/Role</w:t>
            </w:r>
          </w:p>
        </w:tc>
        <w:tc>
          <w:tcPr>
            <w:tcW w:w="744" w:type="dxa"/>
            <w:tcMar>
              <w:left w:w="115" w:type="dxa"/>
              <w:bottom w:w="115" w:type="dxa"/>
              <w:right w:w="115" w:type="dxa"/>
            </w:tcMar>
            <w:textDirection w:val="btLr"/>
            <w:hideMark/>
          </w:tcPr>
          <w:p w14:paraId="003CA539" w14:textId="7C785A90" w:rsidR="00381983" w:rsidRPr="00866B00" w:rsidRDefault="00381983" w:rsidP="006379E0">
            <w:pPr>
              <w:pStyle w:val="Para1CSIS"/>
              <w:keepNext/>
              <w:keepLines/>
              <w:spacing w:line="240" w:lineRule="auto"/>
              <w:rPr>
                <w:b/>
                <w:color w:val="FFFFFF" w:themeColor="background1"/>
                <w:szCs w:val="24"/>
              </w:rPr>
            </w:pPr>
            <w:r w:rsidRPr="00866B00">
              <w:rPr>
                <w:b/>
                <w:szCs w:val="24"/>
              </w:rPr>
              <w:t xml:space="preserve">Edit Draft Dataset </w:t>
            </w:r>
          </w:p>
        </w:tc>
        <w:tc>
          <w:tcPr>
            <w:tcW w:w="813" w:type="dxa"/>
            <w:tcMar>
              <w:left w:w="115" w:type="dxa"/>
              <w:bottom w:w="115" w:type="dxa"/>
              <w:right w:w="115" w:type="dxa"/>
            </w:tcMar>
            <w:textDirection w:val="btLr"/>
            <w:hideMark/>
          </w:tcPr>
          <w:p w14:paraId="319B1CAD" w14:textId="212DFE0F" w:rsidR="00381983" w:rsidRPr="00866B00" w:rsidRDefault="00381983" w:rsidP="006379E0">
            <w:pPr>
              <w:pStyle w:val="Para1CSIS"/>
              <w:keepNext/>
              <w:keepLines/>
              <w:spacing w:line="240" w:lineRule="auto"/>
              <w:rPr>
                <w:b/>
                <w:color w:val="FFFFFF" w:themeColor="background1"/>
                <w:szCs w:val="24"/>
              </w:rPr>
            </w:pPr>
            <w:r w:rsidRPr="00866B00">
              <w:rPr>
                <w:b/>
                <w:szCs w:val="24"/>
              </w:rPr>
              <w:t>Edit Dataset</w:t>
            </w:r>
          </w:p>
        </w:tc>
        <w:tc>
          <w:tcPr>
            <w:tcW w:w="813" w:type="dxa"/>
            <w:tcMar>
              <w:left w:w="115" w:type="dxa"/>
              <w:bottom w:w="115" w:type="dxa"/>
              <w:right w:w="115" w:type="dxa"/>
            </w:tcMar>
            <w:textDirection w:val="btLr"/>
            <w:hideMark/>
          </w:tcPr>
          <w:p w14:paraId="26A7EFB1" w14:textId="71BF81C1" w:rsidR="00381983" w:rsidRPr="00866B00" w:rsidRDefault="00381983" w:rsidP="006379E0">
            <w:pPr>
              <w:pStyle w:val="Para1CSIS"/>
              <w:keepNext/>
              <w:keepLines/>
              <w:spacing w:line="240" w:lineRule="auto"/>
              <w:rPr>
                <w:b/>
                <w:szCs w:val="24"/>
              </w:rPr>
            </w:pPr>
            <w:r w:rsidRPr="00866B00">
              <w:rPr>
                <w:b/>
                <w:szCs w:val="24"/>
              </w:rPr>
              <w:t>Dataset Approval</w:t>
            </w:r>
          </w:p>
        </w:tc>
        <w:tc>
          <w:tcPr>
            <w:tcW w:w="678" w:type="dxa"/>
            <w:tcMar>
              <w:left w:w="115" w:type="dxa"/>
              <w:bottom w:w="115" w:type="dxa"/>
              <w:right w:w="115" w:type="dxa"/>
            </w:tcMar>
            <w:textDirection w:val="btLr"/>
            <w:hideMark/>
          </w:tcPr>
          <w:p w14:paraId="13A32F2C" w14:textId="77777777" w:rsidR="00381983" w:rsidRPr="00866B00" w:rsidRDefault="00381983" w:rsidP="006379E0">
            <w:pPr>
              <w:pStyle w:val="Para1CSIS"/>
              <w:keepNext/>
              <w:keepLines/>
              <w:spacing w:line="240" w:lineRule="auto"/>
              <w:rPr>
                <w:b/>
                <w:szCs w:val="24"/>
              </w:rPr>
            </w:pPr>
            <w:r w:rsidRPr="00866B00">
              <w:rPr>
                <w:b/>
                <w:szCs w:val="24"/>
              </w:rPr>
              <w:t>Oversight</w:t>
            </w:r>
          </w:p>
        </w:tc>
        <w:tc>
          <w:tcPr>
            <w:tcW w:w="600" w:type="dxa"/>
            <w:tcMar>
              <w:left w:w="115" w:type="dxa"/>
              <w:bottom w:w="115" w:type="dxa"/>
              <w:right w:w="115" w:type="dxa"/>
            </w:tcMar>
            <w:textDirection w:val="btLr"/>
            <w:hideMark/>
          </w:tcPr>
          <w:p w14:paraId="7655649A" w14:textId="77777777" w:rsidR="00381983" w:rsidRPr="00866B00" w:rsidRDefault="00381983" w:rsidP="006379E0">
            <w:pPr>
              <w:pStyle w:val="Para1CSIS"/>
              <w:keepNext/>
              <w:keepLines/>
              <w:spacing w:line="240" w:lineRule="auto"/>
              <w:rPr>
                <w:b/>
                <w:szCs w:val="24"/>
              </w:rPr>
            </w:pPr>
            <w:r w:rsidRPr="00866B00">
              <w:rPr>
                <w:b/>
                <w:szCs w:val="24"/>
              </w:rPr>
              <w:t>User Management</w:t>
            </w:r>
          </w:p>
        </w:tc>
        <w:tc>
          <w:tcPr>
            <w:tcW w:w="813" w:type="dxa"/>
            <w:tcMar>
              <w:left w:w="115" w:type="dxa"/>
              <w:bottom w:w="115" w:type="dxa"/>
              <w:right w:w="115" w:type="dxa"/>
            </w:tcMar>
            <w:textDirection w:val="btLr"/>
            <w:hideMark/>
          </w:tcPr>
          <w:p w14:paraId="45015BEF" w14:textId="77777777" w:rsidR="00381983" w:rsidRPr="00866B00" w:rsidRDefault="00381983" w:rsidP="006379E0">
            <w:pPr>
              <w:pStyle w:val="Para1CSIS"/>
              <w:keepNext/>
              <w:keepLines/>
              <w:spacing w:line="240" w:lineRule="auto"/>
              <w:rPr>
                <w:b/>
                <w:szCs w:val="24"/>
              </w:rPr>
            </w:pPr>
            <w:r w:rsidRPr="00866B00">
              <w:rPr>
                <w:b/>
                <w:szCs w:val="24"/>
              </w:rPr>
              <w:t>Administration</w:t>
            </w:r>
          </w:p>
        </w:tc>
        <w:tc>
          <w:tcPr>
            <w:tcW w:w="1223" w:type="dxa"/>
            <w:tcMar>
              <w:left w:w="115" w:type="dxa"/>
              <w:bottom w:w="115" w:type="dxa"/>
              <w:right w:w="115" w:type="dxa"/>
            </w:tcMar>
            <w:textDirection w:val="btLr"/>
            <w:hideMark/>
          </w:tcPr>
          <w:p w14:paraId="6030C08E" w14:textId="77777777" w:rsidR="00381983" w:rsidRPr="00866B00" w:rsidRDefault="00381983" w:rsidP="006379E0">
            <w:pPr>
              <w:pStyle w:val="Para1CSIS"/>
              <w:keepNext/>
              <w:keepLines/>
              <w:spacing w:line="240" w:lineRule="auto"/>
              <w:rPr>
                <w:b/>
                <w:szCs w:val="24"/>
              </w:rPr>
            </w:pPr>
            <w:r w:rsidRPr="00866B00">
              <w:rPr>
                <w:b/>
                <w:szCs w:val="24"/>
              </w:rPr>
              <w:t>Certify/Promote to CDE</w:t>
            </w:r>
          </w:p>
        </w:tc>
      </w:tr>
      <w:tr w:rsidR="00381983" w:rsidRPr="009238A9" w14:paraId="0CF844B0" w14:textId="77777777" w:rsidTr="00C52D9C">
        <w:trPr>
          <w:trHeight w:val="720"/>
        </w:trPr>
        <w:tc>
          <w:tcPr>
            <w:tcW w:w="2397" w:type="dxa"/>
            <w:hideMark/>
          </w:tcPr>
          <w:p w14:paraId="279E8023" w14:textId="5C20E627" w:rsidR="00381983" w:rsidRPr="008E5668" w:rsidRDefault="00381983" w:rsidP="006379E0">
            <w:pPr>
              <w:pStyle w:val="Para1CSIS"/>
              <w:keepNext/>
              <w:keepLines/>
              <w:spacing w:line="240" w:lineRule="auto"/>
              <w:rPr>
                <w:szCs w:val="24"/>
              </w:rPr>
            </w:pPr>
            <w:r w:rsidRPr="008E5668">
              <w:rPr>
                <w:szCs w:val="24"/>
              </w:rPr>
              <w:t>District</w:t>
            </w:r>
          </w:p>
        </w:tc>
        <w:tc>
          <w:tcPr>
            <w:tcW w:w="744" w:type="dxa"/>
            <w:hideMark/>
          </w:tcPr>
          <w:p w14:paraId="06A685D3" w14:textId="77777777" w:rsidR="00381983" w:rsidRPr="00866B00" w:rsidRDefault="00381983" w:rsidP="006379E0">
            <w:pPr>
              <w:pStyle w:val="Para1CSIS"/>
              <w:keepNext/>
              <w:keepLines/>
              <w:spacing w:line="240" w:lineRule="auto"/>
              <w:jc w:val="center"/>
              <w:rPr>
                <w:bCs/>
                <w:szCs w:val="24"/>
              </w:rPr>
            </w:pPr>
            <w:r w:rsidRPr="00866B00">
              <w:rPr>
                <w:bCs/>
                <w:szCs w:val="24"/>
              </w:rPr>
              <w:t>x</w:t>
            </w:r>
          </w:p>
        </w:tc>
        <w:tc>
          <w:tcPr>
            <w:tcW w:w="813" w:type="dxa"/>
            <w:hideMark/>
          </w:tcPr>
          <w:p w14:paraId="3D68B197" w14:textId="77777777" w:rsidR="00381983" w:rsidRPr="00866B00" w:rsidRDefault="00381983" w:rsidP="006379E0">
            <w:pPr>
              <w:pStyle w:val="Para1CSIS"/>
              <w:keepNext/>
              <w:keepLines/>
              <w:spacing w:line="240" w:lineRule="auto"/>
              <w:jc w:val="center"/>
              <w:rPr>
                <w:bCs/>
                <w:szCs w:val="24"/>
              </w:rPr>
            </w:pPr>
            <w:r w:rsidRPr="00866B00">
              <w:rPr>
                <w:bCs/>
                <w:szCs w:val="24"/>
              </w:rPr>
              <w:t>x</w:t>
            </w:r>
          </w:p>
        </w:tc>
        <w:tc>
          <w:tcPr>
            <w:tcW w:w="813" w:type="dxa"/>
            <w:hideMark/>
          </w:tcPr>
          <w:p w14:paraId="7471C1B3" w14:textId="77777777" w:rsidR="00381983" w:rsidRPr="00866B00" w:rsidRDefault="00381983" w:rsidP="006379E0">
            <w:pPr>
              <w:pStyle w:val="Para1CSIS"/>
              <w:keepNext/>
              <w:keepLines/>
              <w:spacing w:line="240" w:lineRule="auto"/>
              <w:jc w:val="center"/>
              <w:rPr>
                <w:bCs/>
                <w:szCs w:val="24"/>
              </w:rPr>
            </w:pPr>
            <w:r w:rsidRPr="00866B00">
              <w:rPr>
                <w:bCs/>
                <w:szCs w:val="24"/>
              </w:rPr>
              <w:t>x</w:t>
            </w:r>
          </w:p>
        </w:tc>
        <w:tc>
          <w:tcPr>
            <w:tcW w:w="678" w:type="dxa"/>
            <w:hideMark/>
          </w:tcPr>
          <w:p w14:paraId="4B20D3AE" w14:textId="77777777" w:rsidR="00381983" w:rsidRPr="00866B00" w:rsidRDefault="00381983" w:rsidP="006379E0">
            <w:pPr>
              <w:pStyle w:val="Para1CSIS"/>
              <w:keepNext/>
              <w:keepLines/>
              <w:spacing w:line="240" w:lineRule="auto"/>
              <w:jc w:val="center"/>
              <w:rPr>
                <w:bCs/>
                <w:szCs w:val="24"/>
              </w:rPr>
            </w:pPr>
            <w:r w:rsidRPr="00866B00">
              <w:rPr>
                <w:bCs/>
                <w:szCs w:val="24"/>
              </w:rPr>
              <w:t>x</w:t>
            </w:r>
          </w:p>
        </w:tc>
        <w:tc>
          <w:tcPr>
            <w:tcW w:w="600" w:type="dxa"/>
            <w:hideMark/>
          </w:tcPr>
          <w:p w14:paraId="4565AA87" w14:textId="77777777" w:rsidR="00381983" w:rsidRPr="00866B00" w:rsidRDefault="00381983" w:rsidP="006379E0">
            <w:pPr>
              <w:pStyle w:val="Para1CSIS"/>
              <w:keepNext/>
              <w:keepLines/>
              <w:spacing w:line="240" w:lineRule="auto"/>
              <w:jc w:val="center"/>
              <w:rPr>
                <w:bCs/>
                <w:szCs w:val="24"/>
              </w:rPr>
            </w:pPr>
            <w:r w:rsidRPr="00866B00">
              <w:rPr>
                <w:bCs/>
                <w:szCs w:val="24"/>
              </w:rPr>
              <w:t>x</w:t>
            </w:r>
          </w:p>
        </w:tc>
        <w:tc>
          <w:tcPr>
            <w:tcW w:w="813" w:type="dxa"/>
            <w:hideMark/>
          </w:tcPr>
          <w:p w14:paraId="684BE198" w14:textId="77777777" w:rsidR="00381983" w:rsidRPr="00866B00" w:rsidRDefault="00381983" w:rsidP="006379E0">
            <w:pPr>
              <w:pStyle w:val="Para1CSIS"/>
              <w:keepNext/>
              <w:keepLines/>
              <w:spacing w:line="240" w:lineRule="auto"/>
              <w:jc w:val="center"/>
              <w:rPr>
                <w:bCs/>
                <w:szCs w:val="24"/>
              </w:rPr>
            </w:pPr>
            <w:r w:rsidRPr="00866B00">
              <w:rPr>
                <w:bCs/>
                <w:szCs w:val="24"/>
              </w:rPr>
              <w:t>x</w:t>
            </w:r>
          </w:p>
        </w:tc>
        <w:tc>
          <w:tcPr>
            <w:tcW w:w="1223" w:type="dxa"/>
            <w:hideMark/>
          </w:tcPr>
          <w:p w14:paraId="421A7B48" w14:textId="519DF5F2" w:rsidR="00381983" w:rsidRPr="008E5668" w:rsidRDefault="001A72DC" w:rsidP="006379E0">
            <w:pPr>
              <w:pStyle w:val="Para1CSIS"/>
              <w:keepNext/>
              <w:keepLines/>
              <w:spacing w:line="240" w:lineRule="auto"/>
              <w:jc w:val="center"/>
              <w:rPr>
                <w:szCs w:val="24"/>
              </w:rPr>
            </w:pPr>
            <w:r w:rsidRPr="008E5668">
              <w:rPr>
                <w:szCs w:val="24"/>
              </w:rPr>
              <w:t>n/a</w:t>
            </w:r>
          </w:p>
        </w:tc>
      </w:tr>
      <w:tr w:rsidR="00381983" w:rsidRPr="009238A9" w14:paraId="1D311EDD" w14:textId="77777777" w:rsidTr="00C52D9C">
        <w:trPr>
          <w:trHeight w:val="720"/>
        </w:trPr>
        <w:tc>
          <w:tcPr>
            <w:tcW w:w="2397" w:type="dxa"/>
            <w:hideMark/>
          </w:tcPr>
          <w:p w14:paraId="2B6FCB03" w14:textId="77777777" w:rsidR="00381983" w:rsidRPr="008E5668" w:rsidRDefault="00381983" w:rsidP="000D1F7F">
            <w:pPr>
              <w:pStyle w:val="Para1CSIS"/>
              <w:spacing w:line="240" w:lineRule="auto"/>
              <w:rPr>
                <w:szCs w:val="24"/>
              </w:rPr>
            </w:pPr>
            <w:r w:rsidRPr="008E5668">
              <w:rPr>
                <w:szCs w:val="24"/>
              </w:rPr>
              <w:t>Charter School</w:t>
            </w:r>
          </w:p>
        </w:tc>
        <w:tc>
          <w:tcPr>
            <w:tcW w:w="744" w:type="dxa"/>
            <w:hideMark/>
          </w:tcPr>
          <w:p w14:paraId="7ACBF8F8"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hideMark/>
          </w:tcPr>
          <w:p w14:paraId="7E1B3BD9"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hideMark/>
          </w:tcPr>
          <w:p w14:paraId="75D3FA7A" w14:textId="77777777" w:rsidR="00381983" w:rsidRPr="00866B00" w:rsidRDefault="00381983" w:rsidP="000D1F7F">
            <w:pPr>
              <w:pStyle w:val="Para1CSIS"/>
              <w:spacing w:line="240" w:lineRule="auto"/>
              <w:jc w:val="center"/>
              <w:rPr>
                <w:bCs/>
                <w:szCs w:val="24"/>
              </w:rPr>
            </w:pPr>
            <w:r w:rsidRPr="00866B00">
              <w:rPr>
                <w:bCs/>
                <w:szCs w:val="24"/>
              </w:rPr>
              <w:t>x</w:t>
            </w:r>
          </w:p>
        </w:tc>
        <w:tc>
          <w:tcPr>
            <w:tcW w:w="678" w:type="dxa"/>
            <w:hideMark/>
          </w:tcPr>
          <w:p w14:paraId="603D03E5" w14:textId="33F120DA" w:rsidR="00381983" w:rsidRPr="008E5668" w:rsidRDefault="001A72DC" w:rsidP="000D1F7F">
            <w:pPr>
              <w:pStyle w:val="Para1CSIS"/>
              <w:spacing w:line="240" w:lineRule="auto"/>
              <w:jc w:val="center"/>
              <w:rPr>
                <w:szCs w:val="24"/>
              </w:rPr>
            </w:pPr>
            <w:r w:rsidRPr="008E5668">
              <w:rPr>
                <w:szCs w:val="24"/>
              </w:rPr>
              <w:t>n/a</w:t>
            </w:r>
          </w:p>
        </w:tc>
        <w:tc>
          <w:tcPr>
            <w:tcW w:w="600" w:type="dxa"/>
            <w:hideMark/>
          </w:tcPr>
          <w:p w14:paraId="1FCB3F7C"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hideMark/>
          </w:tcPr>
          <w:p w14:paraId="534F42F9" w14:textId="77777777" w:rsidR="00381983" w:rsidRPr="00866B00" w:rsidRDefault="00381983" w:rsidP="000D1F7F">
            <w:pPr>
              <w:pStyle w:val="Para1CSIS"/>
              <w:spacing w:line="240" w:lineRule="auto"/>
              <w:jc w:val="center"/>
              <w:rPr>
                <w:bCs/>
                <w:szCs w:val="24"/>
              </w:rPr>
            </w:pPr>
            <w:r w:rsidRPr="00866B00">
              <w:rPr>
                <w:bCs/>
                <w:szCs w:val="24"/>
              </w:rPr>
              <w:t>x</w:t>
            </w:r>
          </w:p>
        </w:tc>
        <w:tc>
          <w:tcPr>
            <w:tcW w:w="1223" w:type="dxa"/>
            <w:hideMark/>
          </w:tcPr>
          <w:p w14:paraId="22C93CE0" w14:textId="4486202A" w:rsidR="00381983" w:rsidRPr="008E5668" w:rsidRDefault="001A72DC" w:rsidP="000D1F7F">
            <w:pPr>
              <w:pStyle w:val="Para1CSIS"/>
              <w:spacing w:line="240" w:lineRule="auto"/>
              <w:jc w:val="center"/>
              <w:rPr>
                <w:szCs w:val="24"/>
              </w:rPr>
            </w:pPr>
            <w:r w:rsidRPr="008E5668">
              <w:rPr>
                <w:szCs w:val="24"/>
              </w:rPr>
              <w:t>n/a</w:t>
            </w:r>
          </w:p>
        </w:tc>
      </w:tr>
      <w:tr w:rsidR="00381983" w:rsidRPr="009238A9" w14:paraId="2D105525" w14:textId="77777777" w:rsidTr="00C52D9C">
        <w:trPr>
          <w:trHeight w:val="720"/>
        </w:trPr>
        <w:tc>
          <w:tcPr>
            <w:tcW w:w="2397" w:type="dxa"/>
            <w:hideMark/>
          </w:tcPr>
          <w:p w14:paraId="0079D4B0" w14:textId="752A5848" w:rsidR="00381983" w:rsidRPr="008E5668" w:rsidRDefault="00381983" w:rsidP="000D1F7F">
            <w:pPr>
              <w:pStyle w:val="Para1CSIS"/>
              <w:spacing w:line="240" w:lineRule="auto"/>
              <w:rPr>
                <w:szCs w:val="24"/>
              </w:rPr>
            </w:pPr>
            <w:r w:rsidRPr="008E5668">
              <w:rPr>
                <w:szCs w:val="24"/>
              </w:rPr>
              <w:t>COE</w:t>
            </w:r>
          </w:p>
        </w:tc>
        <w:tc>
          <w:tcPr>
            <w:tcW w:w="744" w:type="dxa"/>
            <w:hideMark/>
          </w:tcPr>
          <w:p w14:paraId="5CE11397"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hideMark/>
          </w:tcPr>
          <w:p w14:paraId="41B975C7"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hideMark/>
          </w:tcPr>
          <w:p w14:paraId="02E82425" w14:textId="77777777" w:rsidR="00381983" w:rsidRPr="00866B00" w:rsidRDefault="00381983" w:rsidP="000D1F7F">
            <w:pPr>
              <w:pStyle w:val="Para1CSIS"/>
              <w:spacing w:line="240" w:lineRule="auto"/>
              <w:jc w:val="center"/>
              <w:rPr>
                <w:bCs/>
                <w:szCs w:val="24"/>
              </w:rPr>
            </w:pPr>
            <w:r w:rsidRPr="00866B00">
              <w:rPr>
                <w:bCs/>
                <w:szCs w:val="24"/>
              </w:rPr>
              <w:t>x</w:t>
            </w:r>
          </w:p>
        </w:tc>
        <w:tc>
          <w:tcPr>
            <w:tcW w:w="678" w:type="dxa"/>
            <w:hideMark/>
          </w:tcPr>
          <w:p w14:paraId="1EBF528B" w14:textId="77777777" w:rsidR="00381983" w:rsidRPr="00866B00" w:rsidRDefault="00381983" w:rsidP="000D1F7F">
            <w:pPr>
              <w:pStyle w:val="Para1CSIS"/>
              <w:spacing w:line="240" w:lineRule="auto"/>
              <w:jc w:val="center"/>
              <w:rPr>
                <w:bCs/>
                <w:szCs w:val="24"/>
              </w:rPr>
            </w:pPr>
            <w:r w:rsidRPr="00866B00">
              <w:rPr>
                <w:bCs/>
                <w:szCs w:val="24"/>
              </w:rPr>
              <w:t>x</w:t>
            </w:r>
          </w:p>
        </w:tc>
        <w:tc>
          <w:tcPr>
            <w:tcW w:w="600" w:type="dxa"/>
            <w:hideMark/>
          </w:tcPr>
          <w:p w14:paraId="2CCE73B2"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hideMark/>
          </w:tcPr>
          <w:p w14:paraId="07392BF0" w14:textId="77777777" w:rsidR="00381983" w:rsidRPr="00866B00" w:rsidRDefault="00381983" w:rsidP="000D1F7F">
            <w:pPr>
              <w:pStyle w:val="Para1CSIS"/>
              <w:spacing w:line="240" w:lineRule="auto"/>
              <w:jc w:val="center"/>
              <w:rPr>
                <w:bCs/>
                <w:szCs w:val="24"/>
              </w:rPr>
            </w:pPr>
            <w:r w:rsidRPr="00866B00">
              <w:rPr>
                <w:bCs/>
                <w:szCs w:val="24"/>
              </w:rPr>
              <w:t>x</w:t>
            </w:r>
          </w:p>
        </w:tc>
        <w:tc>
          <w:tcPr>
            <w:tcW w:w="1223" w:type="dxa"/>
            <w:hideMark/>
          </w:tcPr>
          <w:p w14:paraId="37575979" w14:textId="77777777" w:rsidR="00381983" w:rsidRPr="00866B00" w:rsidRDefault="00381983" w:rsidP="000D1F7F">
            <w:pPr>
              <w:pStyle w:val="Para1CSIS"/>
              <w:spacing w:line="240" w:lineRule="auto"/>
              <w:jc w:val="center"/>
              <w:rPr>
                <w:bCs/>
                <w:szCs w:val="24"/>
              </w:rPr>
            </w:pPr>
            <w:r w:rsidRPr="00866B00">
              <w:rPr>
                <w:bCs/>
                <w:szCs w:val="24"/>
              </w:rPr>
              <w:t>x</w:t>
            </w:r>
          </w:p>
        </w:tc>
      </w:tr>
      <w:tr w:rsidR="00381983" w:rsidRPr="009238A9" w14:paraId="7C9F3BDB" w14:textId="77777777" w:rsidTr="00C52D9C">
        <w:trPr>
          <w:trHeight w:val="720"/>
        </w:trPr>
        <w:tc>
          <w:tcPr>
            <w:tcW w:w="2397" w:type="dxa"/>
            <w:hideMark/>
          </w:tcPr>
          <w:p w14:paraId="669F2C47" w14:textId="4616C23A" w:rsidR="00381983" w:rsidRPr="008E5668" w:rsidRDefault="00822791" w:rsidP="000D1F7F">
            <w:pPr>
              <w:pStyle w:val="Para1CSIS"/>
              <w:spacing w:line="240" w:lineRule="auto"/>
              <w:rPr>
                <w:szCs w:val="24"/>
              </w:rPr>
            </w:pPr>
            <w:r>
              <w:rPr>
                <w:szCs w:val="24"/>
              </w:rPr>
              <w:t xml:space="preserve"> </w:t>
            </w:r>
            <w:r w:rsidR="00381983" w:rsidRPr="008E5668">
              <w:rPr>
                <w:szCs w:val="24"/>
              </w:rPr>
              <w:t>SELPA</w:t>
            </w:r>
          </w:p>
        </w:tc>
        <w:tc>
          <w:tcPr>
            <w:tcW w:w="744" w:type="dxa"/>
            <w:hideMark/>
          </w:tcPr>
          <w:p w14:paraId="037296B5"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hideMark/>
          </w:tcPr>
          <w:p w14:paraId="5E0C5B58"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hideMark/>
          </w:tcPr>
          <w:p w14:paraId="1B1924A6" w14:textId="77777777" w:rsidR="00381983" w:rsidRPr="00866B00" w:rsidRDefault="00381983" w:rsidP="000D1F7F">
            <w:pPr>
              <w:pStyle w:val="Para1CSIS"/>
              <w:spacing w:line="240" w:lineRule="auto"/>
              <w:jc w:val="center"/>
              <w:rPr>
                <w:bCs/>
                <w:szCs w:val="24"/>
              </w:rPr>
            </w:pPr>
            <w:r w:rsidRPr="00866B00">
              <w:rPr>
                <w:bCs/>
                <w:szCs w:val="24"/>
              </w:rPr>
              <w:t>x</w:t>
            </w:r>
          </w:p>
        </w:tc>
        <w:tc>
          <w:tcPr>
            <w:tcW w:w="678" w:type="dxa"/>
            <w:hideMark/>
          </w:tcPr>
          <w:p w14:paraId="2E9FBA70" w14:textId="77777777" w:rsidR="00381983" w:rsidRPr="00866B00" w:rsidRDefault="00381983" w:rsidP="000D1F7F">
            <w:pPr>
              <w:pStyle w:val="Para1CSIS"/>
              <w:spacing w:line="240" w:lineRule="auto"/>
              <w:jc w:val="center"/>
              <w:rPr>
                <w:bCs/>
                <w:szCs w:val="24"/>
              </w:rPr>
            </w:pPr>
            <w:r w:rsidRPr="00866B00">
              <w:rPr>
                <w:bCs/>
                <w:szCs w:val="24"/>
              </w:rPr>
              <w:t>x</w:t>
            </w:r>
          </w:p>
        </w:tc>
        <w:tc>
          <w:tcPr>
            <w:tcW w:w="600" w:type="dxa"/>
            <w:hideMark/>
          </w:tcPr>
          <w:p w14:paraId="40C03520"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hideMark/>
          </w:tcPr>
          <w:p w14:paraId="28C2EFAF" w14:textId="77777777" w:rsidR="00381983" w:rsidRPr="00866B00" w:rsidRDefault="00381983" w:rsidP="000D1F7F">
            <w:pPr>
              <w:pStyle w:val="Para1CSIS"/>
              <w:spacing w:line="240" w:lineRule="auto"/>
              <w:jc w:val="center"/>
              <w:rPr>
                <w:bCs/>
                <w:szCs w:val="24"/>
              </w:rPr>
            </w:pPr>
            <w:r w:rsidRPr="00866B00">
              <w:rPr>
                <w:bCs/>
                <w:szCs w:val="24"/>
              </w:rPr>
              <w:t>x</w:t>
            </w:r>
          </w:p>
        </w:tc>
        <w:tc>
          <w:tcPr>
            <w:tcW w:w="1223" w:type="dxa"/>
            <w:hideMark/>
          </w:tcPr>
          <w:p w14:paraId="5971C4FE" w14:textId="688CC458" w:rsidR="00381983" w:rsidRPr="008E5668" w:rsidRDefault="001A72DC" w:rsidP="000D1F7F">
            <w:pPr>
              <w:pStyle w:val="Para1CSIS"/>
              <w:spacing w:line="240" w:lineRule="auto"/>
              <w:jc w:val="center"/>
              <w:rPr>
                <w:szCs w:val="24"/>
              </w:rPr>
            </w:pPr>
            <w:r w:rsidRPr="008E5668">
              <w:rPr>
                <w:szCs w:val="24"/>
              </w:rPr>
              <w:t>n/a</w:t>
            </w:r>
          </w:p>
        </w:tc>
      </w:tr>
      <w:tr w:rsidR="00381983" w:rsidRPr="009238A9" w14:paraId="3E9C067F" w14:textId="77777777" w:rsidTr="00C52D9C">
        <w:trPr>
          <w:trHeight w:val="720"/>
        </w:trPr>
        <w:tc>
          <w:tcPr>
            <w:tcW w:w="2397" w:type="dxa"/>
          </w:tcPr>
          <w:p w14:paraId="03C83CDE" w14:textId="77777777" w:rsidR="00381983" w:rsidRPr="008E5668" w:rsidRDefault="00381983" w:rsidP="000D1F7F">
            <w:pPr>
              <w:pStyle w:val="Para1CSIS"/>
              <w:spacing w:line="240" w:lineRule="auto"/>
              <w:rPr>
                <w:szCs w:val="24"/>
              </w:rPr>
            </w:pPr>
            <w:r w:rsidRPr="008E5668">
              <w:rPr>
                <w:szCs w:val="24"/>
              </w:rPr>
              <w:t>JPA</w:t>
            </w:r>
          </w:p>
        </w:tc>
        <w:tc>
          <w:tcPr>
            <w:tcW w:w="744" w:type="dxa"/>
          </w:tcPr>
          <w:p w14:paraId="33D3D150"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tcPr>
          <w:p w14:paraId="6011BA89"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tcPr>
          <w:p w14:paraId="232DF6C2" w14:textId="77777777" w:rsidR="00381983" w:rsidRPr="00866B00" w:rsidRDefault="00381983" w:rsidP="000D1F7F">
            <w:pPr>
              <w:pStyle w:val="Para1CSIS"/>
              <w:spacing w:line="240" w:lineRule="auto"/>
              <w:jc w:val="center"/>
              <w:rPr>
                <w:bCs/>
                <w:szCs w:val="24"/>
              </w:rPr>
            </w:pPr>
            <w:r w:rsidRPr="00866B00">
              <w:rPr>
                <w:bCs/>
                <w:szCs w:val="24"/>
              </w:rPr>
              <w:t>x</w:t>
            </w:r>
          </w:p>
        </w:tc>
        <w:tc>
          <w:tcPr>
            <w:tcW w:w="678" w:type="dxa"/>
          </w:tcPr>
          <w:p w14:paraId="356033EA" w14:textId="77777777" w:rsidR="00381983" w:rsidRPr="00866B00" w:rsidRDefault="00381983" w:rsidP="000D1F7F">
            <w:pPr>
              <w:pStyle w:val="Para1CSIS"/>
              <w:spacing w:line="240" w:lineRule="auto"/>
              <w:jc w:val="center"/>
              <w:rPr>
                <w:bCs/>
                <w:szCs w:val="24"/>
              </w:rPr>
            </w:pPr>
            <w:r w:rsidRPr="00866B00">
              <w:rPr>
                <w:bCs/>
                <w:szCs w:val="24"/>
              </w:rPr>
              <w:t>x</w:t>
            </w:r>
          </w:p>
        </w:tc>
        <w:tc>
          <w:tcPr>
            <w:tcW w:w="600" w:type="dxa"/>
          </w:tcPr>
          <w:p w14:paraId="46B45DC4"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tcPr>
          <w:p w14:paraId="107E062B" w14:textId="77777777" w:rsidR="00381983" w:rsidRPr="00866B00" w:rsidRDefault="00381983" w:rsidP="000D1F7F">
            <w:pPr>
              <w:pStyle w:val="Para1CSIS"/>
              <w:spacing w:line="240" w:lineRule="auto"/>
              <w:jc w:val="center"/>
              <w:rPr>
                <w:bCs/>
                <w:szCs w:val="24"/>
              </w:rPr>
            </w:pPr>
            <w:r w:rsidRPr="00866B00">
              <w:rPr>
                <w:bCs/>
                <w:szCs w:val="24"/>
              </w:rPr>
              <w:t>x</w:t>
            </w:r>
          </w:p>
        </w:tc>
        <w:tc>
          <w:tcPr>
            <w:tcW w:w="1223" w:type="dxa"/>
          </w:tcPr>
          <w:p w14:paraId="4DBF4A8E" w14:textId="7B55630B" w:rsidR="00381983" w:rsidRPr="008E5668" w:rsidRDefault="001A72DC" w:rsidP="000D1F7F">
            <w:pPr>
              <w:pStyle w:val="Para1CSIS"/>
              <w:spacing w:line="240" w:lineRule="auto"/>
              <w:jc w:val="center"/>
              <w:rPr>
                <w:szCs w:val="24"/>
              </w:rPr>
            </w:pPr>
            <w:r w:rsidRPr="008E5668">
              <w:rPr>
                <w:szCs w:val="24"/>
              </w:rPr>
              <w:t>n/a</w:t>
            </w:r>
          </w:p>
        </w:tc>
      </w:tr>
      <w:tr w:rsidR="00381983" w:rsidRPr="009238A9" w14:paraId="2E1BB43F" w14:textId="77777777" w:rsidTr="00C52D9C">
        <w:trPr>
          <w:trHeight w:val="720"/>
        </w:trPr>
        <w:tc>
          <w:tcPr>
            <w:tcW w:w="2397" w:type="dxa"/>
          </w:tcPr>
          <w:p w14:paraId="02B218F9" w14:textId="77777777" w:rsidR="00381983" w:rsidRPr="008E5668" w:rsidRDefault="00381983" w:rsidP="000D1F7F">
            <w:pPr>
              <w:pStyle w:val="Para1CSIS"/>
              <w:spacing w:line="240" w:lineRule="auto"/>
              <w:rPr>
                <w:szCs w:val="24"/>
              </w:rPr>
            </w:pPr>
            <w:r w:rsidRPr="008E5668">
              <w:rPr>
                <w:szCs w:val="24"/>
              </w:rPr>
              <w:t>SBE</w:t>
            </w:r>
          </w:p>
        </w:tc>
        <w:tc>
          <w:tcPr>
            <w:tcW w:w="744" w:type="dxa"/>
          </w:tcPr>
          <w:p w14:paraId="0574ABFA"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tcPr>
          <w:p w14:paraId="67F64D0B"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tcPr>
          <w:p w14:paraId="6EF68ACE" w14:textId="77777777" w:rsidR="00381983" w:rsidRPr="00866B00" w:rsidRDefault="00381983" w:rsidP="000D1F7F">
            <w:pPr>
              <w:pStyle w:val="Para1CSIS"/>
              <w:spacing w:line="240" w:lineRule="auto"/>
              <w:jc w:val="center"/>
              <w:rPr>
                <w:bCs/>
                <w:szCs w:val="24"/>
              </w:rPr>
            </w:pPr>
            <w:r w:rsidRPr="00866B00">
              <w:rPr>
                <w:bCs/>
                <w:szCs w:val="24"/>
              </w:rPr>
              <w:t>x</w:t>
            </w:r>
          </w:p>
        </w:tc>
        <w:tc>
          <w:tcPr>
            <w:tcW w:w="678" w:type="dxa"/>
          </w:tcPr>
          <w:p w14:paraId="0338005E" w14:textId="77777777" w:rsidR="00381983" w:rsidRPr="00866B00" w:rsidRDefault="00381983" w:rsidP="000D1F7F">
            <w:pPr>
              <w:pStyle w:val="Para1CSIS"/>
              <w:spacing w:line="240" w:lineRule="auto"/>
              <w:jc w:val="center"/>
              <w:rPr>
                <w:bCs/>
                <w:szCs w:val="24"/>
              </w:rPr>
            </w:pPr>
            <w:r w:rsidRPr="00866B00">
              <w:rPr>
                <w:bCs/>
                <w:szCs w:val="24"/>
              </w:rPr>
              <w:t>x</w:t>
            </w:r>
          </w:p>
        </w:tc>
        <w:tc>
          <w:tcPr>
            <w:tcW w:w="600" w:type="dxa"/>
          </w:tcPr>
          <w:p w14:paraId="1672CF9F" w14:textId="77777777" w:rsidR="00381983" w:rsidRPr="00866B00" w:rsidRDefault="00381983" w:rsidP="000D1F7F">
            <w:pPr>
              <w:pStyle w:val="Para1CSIS"/>
              <w:spacing w:line="240" w:lineRule="auto"/>
              <w:jc w:val="center"/>
              <w:rPr>
                <w:bCs/>
                <w:szCs w:val="24"/>
              </w:rPr>
            </w:pPr>
            <w:r w:rsidRPr="00866B00">
              <w:rPr>
                <w:bCs/>
                <w:szCs w:val="24"/>
              </w:rPr>
              <w:t>x</w:t>
            </w:r>
          </w:p>
        </w:tc>
        <w:tc>
          <w:tcPr>
            <w:tcW w:w="813" w:type="dxa"/>
          </w:tcPr>
          <w:p w14:paraId="4D93C674" w14:textId="77777777" w:rsidR="00381983" w:rsidRPr="00866B00" w:rsidRDefault="00381983" w:rsidP="000D1F7F">
            <w:pPr>
              <w:pStyle w:val="Para1CSIS"/>
              <w:spacing w:line="240" w:lineRule="auto"/>
              <w:jc w:val="center"/>
              <w:rPr>
                <w:bCs/>
                <w:szCs w:val="24"/>
              </w:rPr>
            </w:pPr>
            <w:r w:rsidRPr="00866B00">
              <w:rPr>
                <w:bCs/>
                <w:szCs w:val="24"/>
              </w:rPr>
              <w:t>x</w:t>
            </w:r>
          </w:p>
        </w:tc>
        <w:tc>
          <w:tcPr>
            <w:tcW w:w="1223" w:type="dxa"/>
          </w:tcPr>
          <w:p w14:paraId="393129C1" w14:textId="15C59F99" w:rsidR="00381983" w:rsidRPr="008E5668" w:rsidRDefault="001A72DC" w:rsidP="000D1F7F">
            <w:pPr>
              <w:pStyle w:val="Para1CSIS"/>
              <w:spacing w:line="240" w:lineRule="auto"/>
              <w:jc w:val="center"/>
              <w:rPr>
                <w:szCs w:val="24"/>
              </w:rPr>
            </w:pPr>
            <w:r w:rsidRPr="008E5668">
              <w:rPr>
                <w:szCs w:val="24"/>
              </w:rPr>
              <w:t>n/a</w:t>
            </w:r>
          </w:p>
        </w:tc>
      </w:tr>
    </w:tbl>
    <w:p w14:paraId="3B8C3F58" w14:textId="77777777" w:rsidR="00430E93" w:rsidRPr="009238A9" w:rsidRDefault="00430E93" w:rsidP="00342245">
      <w:pPr>
        <w:pStyle w:val="Heading3"/>
      </w:pPr>
      <w:bookmarkStart w:id="21" w:name="_Toc195685691"/>
      <w:r w:rsidRPr="009238A9">
        <w:t>Login</w:t>
      </w:r>
      <w:bookmarkEnd w:id="21"/>
    </w:p>
    <w:p w14:paraId="1B86AAAB" w14:textId="0B4E76F3" w:rsidR="00430E93" w:rsidRPr="00504CD6" w:rsidRDefault="00430E93" w:rsidP="00866B00">
      <w:pPr>
        <w:pStyle w:val="NormalText"/>
        <w:spacing w:before="120" w:after="240"/>
      </w:pPr>
      <w:r w:rsidRPr="00504CD6">
        <w:t xml:space="preserve">When a user logs in to </w:t>
      </w:r>
      <w:r w:rsidR="00993E2F" w:rsidRPr="00504CD6">
        <w:t xml:space="preserve">the </w:t>
      </w:r>
      <w:r w:rsidRPr="00504CD6">
        <w:t xml:space="preserve">SACS Web System, the permissions available </w:t>
      </w:r>
      <w:r w:rsidR="00E57AF3" w:rsidRPr="00504CD6">
        <w:t>are</w:t>
      </w:r>
      <w:r w:rsidRPr="00504CD6">
        <w:t xml:space="preserve"> based on the </w:t>
      </w:r>
      <w:r w:rsidR="00977E3C" w:rsidRPr="00504CD6">
        <w:t xml:space="preserve">user’s </w:t>
      </w:r>
      <w:r w:rsidRPr="00504CD6">
        <w:t>assigned role(s)</w:t>
      </w:r>
      <w:r w:rsidR="007E1964">
        <w:t xml:space="preserve"> for the assigned entity and any entities under its oversight</w:t>
      </w:r>
      <w:r w:rsidRPr="00504CD6">
        <w:t>. Each role provides specific permissions within the application. For example:</w:t>
      </w:r>
    </w:p>
    <w:p w14:paraId="184E3286" w14:textId="63FD88FB" w:rsidR="00430E93" w:rsidRPr="00504CD6" w:rsidRDefault="58369457" w:rsidP="00866B00">
      <w:pPr>
        <w:pStyle w:val="NormalText"/>
        <w:spacing w:before="120" w:after="240"/>
      </w:pPr>
      <w:r w:rsidRPr="00504CD6">
        <w:t xml:space="preserve">A user with the </w:t>
      </w:r>
      <w:r w:rsidRPr="00866B00">
        <w:t>D</w:t>
      </w:r>
      <w:r w:rsidR="007E1964">
        <w:t>ataset</w:t>
      </w:r>
      <w:r w:rsidRPr="00866B00">
        <w:t xml:space="preserve"> A</w:t>
      </w:r>
      <w:r w:rsidR="007E1964">
        <w:t>pproval</w:t>
      </w:r>
      <w:r w:rsidRPr="00504CD6">
        <w:t xml:space="preserve"> role for the Davis Joint Unified School District entity </w:t>
      </w:r>
      <w:r w:rsidR="1857F76B" w:rsidRPr="00504CD6">
        <w:t>has</w:t>
      </w:r>
      <w:r w:rsidRPr="00504CD6">
        <w:t xml:space="preserve"> the permission to promote (approve) a submission </w:t>
      </w:r>
      <w:r w:rsidR="007E1964">
        <w:t xml:space="preserve">from </w:t>
      </w:r>
      <w:r w:rsidRPr="00504CD6">
        <w:t>Pending Internal Review</w:t>
      </w:r>
      <w:r w:rsidR="007E1964">
        <w:t xml:space="preserve"> state</w:t>
      </w:r>
      <w:r w:rsidRPr="00504CD6">
        <w:t xml:space="preserve"> to the next state</w:t>
      </w:r>
      <w:r w:rsidR="007E1964">
        <w:t>,</w:t>
      </w:r>
      <w:r w:rsidRPr="00504CD6">
        <w:t xml:space="preserve"> New Dataset Submission</w:t>
      </w:r>
      <w:r w:rsidR="007E1964">
        <w:t>, for a dataset</w:t>
      </w:r>
      <w:r w:rsidRPr="00504CD6">
        <w:t xml:space="preserve"> submitted by </w:t>
      </w:r>
      <w:r w:rsidR="007E1964">
        <w:t xml:space="preserve">a </w:t>
      </w:r>
      <w:r w:rsidRPr="00504CD6">
        <w:t xml:space="preserve">user within that school district, including </w:t>
      </w:r>
      <w:r w:rsidR="007E1964">
        <w:t>any</w:t>
      </w:r>
      <w:r w:rsidRPr="00504CD6">
        <w:t xml:space="preserve"> charter schools</w:t>
      </w:r>
      <w:r w:rsidR="007E1964">
        <w:t xml:space="preserve"> under the oversight of Davis Joint Unified School District</w:t>
      </w:r>
      <w:r w:rsidRPr="00504CD6">
        <w:t>.</w:t>
      </w:r>
    </w:p>
    <w:p w14:paraId="0AF4EE56" w14:textId="77777777" w:rsidR="00430E93" w:rsidRPr="00A86621" w:rsidRDefault="00430E93" w:rsidP="00866B00">
      <w:pPr>
        <w:pStyle w:val="NormalText"/>
        <w:spacing w:after="240"/>
        <w:rPr>
          <w:rStyle w:val="BookTitle"/>
          <w:b w:val="0"/>
          <w:bCs w:val="0"/>
          <w:smallCaps w:val="0"/>
          <w:spacing w:val="0"/>
        </w:rPr>
      </w:pPr>
      <w:r w:rsidRPr="00A86621">
        <w:rPr>
          <w:rStyle w:val="BookTitle"/>
          <w:b w:val="0"/>
          <w:bCs w:val="0"/>
          <w:smallCaps w:val="0"/>
          <w:spacing w:val="0"/>
        </w:rPr>
        <w:t>or</w:t>
      </w:r>
    </w:p>
    <w:p w14:paraId="71DB073B" w14:textId="6FCBD3C0" w:rsidR="00F51D8A" w:rsidRPr="008673AB" w:rsidRDefault="778E2458" w:rsidP="00866B00">
      <w:pPr>
        <w:pStyle w:val="NormalText"/>
        <w:spacing w:before="120"/>
      </w:pPr>
      <w:r w:rsidRPr="00A86621">
        <w:t xml:space="preserve">A user with the </w:t>
      </w:r>
      <w:r w:rsidRPr="00866B00">
        <w:t>U</w:t>
      </w:r>
      <w:r w:rsidR="007E1964">
        <w:t>ser</w:t>
      </w:r>
      <w:r w:rsidRPr="00866B00">
        <w:t xml:space="preserve"> M</w:t>
      </w:r>
      <w:r w:rsidR="007E1964">
        <w:t>anagement</w:t>
      </w:r>
      <w:r w:rsidRPr="00A86621">
        <w:t xml:space="preserve"> role for Yolo County Office of Education </w:t>
      </w:r>
      <w:r w:rsidR="007E1964">
        <w:t>has</w:t>
      </w:r>
      <w:r w:rsidRPr="00A86621">
        <w:t xml:space="preserve"> the permission to assign the O</w:t>
      </w:r>
      <w:r w:rsidR="007E1964">
        <w:t>versight</w:t>
      </w:r>
      <w:r w:rsidRPr="00A86621">
        <w:t xml:space="preserve"> </w:t>
      </w:r>
      <w:r w:rsidR="43FF9CE1" w:rsidRPr="00A86621">
        <w:t xml:space="preserve">role </w:t>
      </w:r>
      <w:r w:rsidRPr="00A86621">
        <w:t xml:space="preserve">to one or more users at the COE who then </w:t>
      </w:r>
      <w:r w:rsidR="007E1964">
        <w:t>has</w:t>
      </w:r>
      <w:r w:rsidRPr="00A86621">
        <w:t xml:space="preserve"> </w:t>
      </w:r>
      <w:r w:rsidRPr="00A86621">
        <w:lastRenderedPageBreak/>
        <w:t xml:space="preserve">access to the oversight queue for all </w:t>
      </w:r>
      <w:r w:rsidR="2D97C84A" w:rsidRPr="00A86621">
        <w:t xml:space="preserve">of </w:t>
      </w:r>
      <w:r w:rsidRPr="00A86621">
        <w:t xml:space="preserve">the </w:t>
      </w:r>
      <w:r w:rsidR="1DE8B65C" w:rsidRPr="00A86621">
        <w:t xml:space="preserve">school </w:t>
      </w:r>
      <w:r w:rsidRPr="00A86621">
        <w:t>district</w:t>
      </w:r>
      <w:r w:rsidR="007E1964">
        <w:t>s</w:t>
      </w:r>
      <w:r w:rsidRPr="00A86621">
        <w:t xml:space="preserve"> and charter </w:t>
      </w:r>
      <w:r w:rsidR="007E1964">
        <w:t>schools</w:t>
      </w:r>
      <w:r w:rsidRPr="00A86621">
        <w:t xml:space="preserve"> in the county.</w:t>
      </w:r>
    </w:p>
    <w:p w14:paraId="5BD91B2C" w14:textId="79875EF0" w:rsidR="00430E93" w:rsidRPr="009238A9" w:rsidRDefault="00430E93" w:rsidP="00342245">
      <w:pPr>
        <w:pStyle w:val="Heading3"/>
      </w:pPr>
      <w:bookmarkStart w:id="22" w:name="_Toc195685692"/>
      <w:r w:rsidRPr="009238A9">
        <w:t>User Account</w:t>
      </w:r>
      <w:bookmarkEnd w:id="22"/>
    </w:p>
    <w:p w14:paraId="6255EE92" w14:textId="3632A187" w:rsidR="00430E93" w:rsidRPr="005418A2" w:rsidRDefault="002679B7" w:rsidP="00866B00">
      <w:pPr>
        <w:pStyle w:val="NormalText"/>
        <w:spacing w:after="240"/>
      </w:pPr>
      <w:r>
        <w:t xml:space="preserve">In order to perform any task </w:t>
      </w:r>
      <w:r w:rsidR="007F4238" w:rsidRPr="005418A2">
        <w:t>in the SACS Web System</w:t>
      </w:r>
      <w:r>
        <w:t>, each user requires an individual user account. T</w:t>
      </w:r>
      <w:r w:rsidR="007F4238" w:rsidRPr="005418A2">
        <w:t>he entity’s user manager</w:t>
      </w:r>
      <w:r>
        <w:t xml:space="preserve"> must assign the appropriate role to each user account</w:t>
      </w:r>
      <w:r w:rsidR="003549E0">
        <w:t>.</w:t>
      </w:r>
      <w:r w:rsidR="001F7967" w:rsidRPr="005418A2">
        <w:t xml:space="preserve"> </w:t>
      </w:r>
      <w:r w:rsidR="007F4238" w:rsidRPr="005418A2">
        <w:t>It is recommended that each entity establish user management policies that dictate how users are established, including how user roles and associated entities are requested and assigned.</w:t>
      </w:r>
    </w:p>
    <w:p w14:paraId="2508A259" w14:textId="1D251333" w:rsidR="001F7967" w:rsidRPr="005418A2" w:rsidRDefault="00430E93" w:rsidP="00866B00">
      <w:pPr>
        <w:pStyle w:val="NormalText"/>
        <w:spacing w:after="240"/>
      </w:pPr>
      <w:r w:rsidRPr="005418A2">
        <w:t xml:space="preserve">Once </w:t>
      </w:r>
      <w:r w:rsidR="007F4238" w:rsidRPr="005418A2">
        <w:t xml:space="preserve">a user has </w:t>
      </w:r>
      <w:r w:rsidRPr="005418A2">
        <w:t>been granted the appropriate roles</w:t>
      </w:r>
      <w:r w:rsidR="00455495">
        <w:t xml:space="preserve"> for each entity</w:t>
      </w:r>
      <w:r w:rsidRPr="005418A2">
        <w:t xml:space="preserve">, </w:t>
      </w:r>
      <w:r w:rsidR="007F4238" w:rsidRPr="005418A2">
        <w:t xml:space="preserve">functions such as </w:t>
      </w:r>
      <w:r w:rsidRPr="005418A2">
        <w:t>import</w:t>
      </w:r>
      <w:r w:rsidR="007F4238" w:rsidRPr="005418A2">
        <w:t>ing</w:t>
      </w:r>
      <w:r w:rsidRPr="005418A2">
        <w:t xml:space="preserve"> submissions, edit</w:t>
      </w:r>
      <w:r w:rsidR="007F4238" w:rsidRPr="005418A2">
        <w:t>ing</w:t>
      </w:r>
      <w:r w:rsidRPr="005418A2">
        <w:t xml:space="preserve"> submissions, promot</w:t>
      </w:r>
      <w:r w:rsidR="007F4238" w:rsidRPr="005418A2">
        <w:t>ing</w:t>
      </w:r>
      <w:r w:rsidRPr="005418A2">
        <w:t xml:space="preserve"> submissions and/or view</w:t>
      </w:r>
      <w:r w:rsidR="007F4238" w:rsidRPr="005418A2">
        <w:t>ing</w:t>
      </w:r>
      <w:r w:rsidR="001F7967" w:rsidRPr="005418A2">
        <w:t xml:space="preserve"> </w:t>
      </w:r>
      <w:r w:rsidRPr="005418A2">
        <w:t>submission details</w:t>
      </w:r>
      <w:r w:rsidR="007F4238" w:rsidRPr="005418A2">
        <w:t xml:space="preserve"> may be performed</w:t>
      </w:r>
      <w:r w:rsidRPr="005418A2">
        <w:t>.</w:t>
      </w:r>
    </w:p>
    <w:p w14:paraId="564E1CA4" w14:textId="56734F65" w:rsidR="00430E93" w:rsidRPr="005418A2" w:rsidRDefault="007F4238" w:rsidP="00866B00">
      <w:pPr>
        <w:pStyle w:val="NormalText"/>
        <w:spacing w:after="240"/>
      </w:pPr>
      <w:r w:rsidRPr="005418A2">
        <w:t>Every user can manage their user profile, including:</w:t>
      </w:r>
    </w:p>
    <w:p w14:paraId="5BC322ED" w14:textId="42DA8DC5" w:rsidR="00430E93" w:rsidRPr="009238A9" w:rsidRDefault="00430E93" w:rsidP="00866B00">
      <w:pPr>
        <w:pStyle w:val="NormalText"/>
        <w:numPr>
          <w:ilvl w:val="0"/>
          <w:numId w:val="153"/>
        </w:numPr>
        <w:spacing w:after="240"/>
        <w:rPr>
          <w:szCs w:val="24"/>
        </w:rPr>
      </w:pPr>
      <w:r w:rsidRPr="008961A3">
        <w:rPr>
          <w:rStyle w:val="NormalTextChar"/>
        </w:rPr>
        <w:t>Chang</w:t>
      </w:r>
      <w:r w:rsidR="007F4238" w:rsidRPr="008961A3">
        <w:rPr>
          <w:rStyle w:val="NormalTextChar"/>
        </w:rPr>
        <w:t>ing</w:t>
      </w:r>
      <w:r w:rsidRPr="008961A3">
        <w:rPr>
          <w:rStyle w:val="NormalTextChar"/>
        </w:rPr>
        <w:t xml:space="preserve"> </w:t>
      </w:r>
      <w:r w:rsidR="007F4238" w:rsidRPr="008961A3">
        <w:rPr>
          <w:rStyle w:val="NormalTextChar"/>
        </w:rPr>
        <w:t xml:space="preserve">their </w:t>
      </w:r>
      <w:r w:rsidRPr="008961A3">
        <w:rPr>
          <w:rStyle w:val="NormalTextChar"/>
        </w:rPr>
        <w:t>password</w:t>
      </w:r>
      <w:r w:rsidRPr="009238A9">
        <w:rPr>
          <w:szCs w:val="24"/>
        </w:rPr>
        <w:t>.</w:t>
      </w:r>
    </w:p>
    <w:p w14:paraId="681FB52A" w14:textId="4C7534A9" w:rsidR="00430E93" w:rsidRPr="009238A9" w:rsidRDefault="00430E93" w:rsidP="00866B00">
      <w:pPr>
        <w:pStyle w:val="NormalText"/>
        <w:numPr>
          <w:ilvl w:val="0"/>
          <w:numId w:val="153"/>
        </w:numPr>
        <w:spacing w:after="240"/>
        <w:rPr>
          <w:szCs w:val="24"/>
        </w:rPr>
      </w:pPr>
      <w:r w:rsidRPr="008961A3">
        <w:rPr>
          <w:rStyle w:val="NormalTextChar"/>
          <w:rFonts w:eastAsiaTheme="minorEastAsia"/>
        </w:rPr>
        <w:t>Chang</w:t>
      </w:r>
      <w:r w:rsidR="007F4238" w:rsidRPr="008961A3">
        <w:rPr>
          <w:rStyle w:val="NormalTextChar"/>
          <w:rFonts w:eastAsiaTheme="minorEastAsia"/>
        </w:rPr>
        <w:t>ing</w:t>
      </w:r>
      <w:r w:rsidRPr="008961A3">
        <w:rPr>
          <w:rStyle w:val="NormalTextChar"/>
          <w:rFonts w:eastAsiaTheme="minorEastAsia"/>
        </w:rPr>
        <w:t xml:space="preserve"> </w:t>
      </w:r>
      <w:r w:rsidR="007F4238" w:rsidRPr="008961A3">
        <w:rPr>
          <w:rStyle w:val="NormalTextChar"/>
          <w:rFonts w:eastAsiaTheme="minorEastAsia"/>
        </w:rPr>
        <w:t xml:space="preserve">their </w:t>
      </w:r>
      <w:r w:rsidRPr="008961A3">
        <w:rPr>
          <w:rStyle w:val="NormalTextChar"/>
          <w:rFonts w:eastAsiaTheme="minorEastAsia"/>
        </w:rPr>
        <w:t>email address/username</w:t>
      </w:r>
      <w:r w:rsidRPr="009238A9">
        <w:rPr>
          <w:szCs w:val="24"/>
        </w:rPr>
        <w:t>.</w:t>
      </w:r>
    </w:p>
    <w:p w14:paraId="2375E8A5" w14:textId="47722876" w:rsidR="00430E93" w:rsidRPr="009238A9" w:rsidRDefault="00430E93" w:rsidP="00866B00">
      <w:pPr>
        <w:pStyle w:val="NormalText"/>
        <w:numPr>
          <w:ilvl w:val="0"/>
          <w:numId w:val="153"/>
        </w:numPr>
        <w:rPr>
          <w:rStyle w:val="BookTitle"/>
          <w:b w:val="0"/>
          <w:smallCaps w:val="0"/>
          <w:spacing w:val="-10"/>
          <w:szCs w:val="24"/>
        </w:rPr>
      </w:pPr>
      <w:r w:rsidRPr="008961A3">
        <w:rPr>
          <w:rStyle w:val="NormalTextChar"/>
          <w:rFonts w:eastAsiaTheme="minorEastAsia"/>
        </w:rPr>
        <w:t>Indicat</w:t>
      </w:r>
      <w:r w:rsidR="007F4238" w:rsidRPr="008961A3">
        <w:rPr>
          <w:rStyle w:val="NormalTextChar"/>
          <w:rFonts w:eastAsiaTheme="minorEastAsia"/>
        </w:rPr>
        <w:t>ing beta testing preference</w:t>
      </w:r>
      <w:r w:rsidRPr="009238A9">
        <w:rPr>
          <w:szCs w:val="24"/>
        </w:rPr>
        <w:t>.</w:t>
      </w:r>
    </w:p>
    <w:p w14:paraId="0C28B287" w14:textId="4F6B957A" w:rsidR="00430E93" w:rsidRPr="009238A9" w:rsidRDefault="00430E93" w:rsidP="00342245">
      <w:pPr>
        <w:pStyle w:val="Heading3"/>
      </w:pPr>
      <w:bookmarkStart w:id="23" w:name="_Toc195685693"/>
      <w:r w:rsidRPr="009238A9">
        <w:t>Create a User Account</w:t>
      </w:r>
      <w:bookmarkEnd w:id="23"/>
    </w:p>
    <w:p w14:paraId="3FC35A2E" w14:textId="6D525690" w:rsidR="00430E93" w:rsidRPr="009238A9" w:rsidRDefault="00430E93" w:rsidP="00866B00">
      <w:pPr>
        <w:pStyle w:val="NormalText"/>
        <w:numPr>
          <w:ilvl w:val="0"/>
          <w:numId w:val="154"/>
        </w:numPr>
        <w:spacing w:after="240"/>
        <w:rPr>
          <w:rStyle w:val="BookTitle"/>
          <w:rFonts w:eastAsiaTheme="minorEastAsia" w:cstheme="minorBidi"/>
          <w:b w:val="0"/>
          <w:bCs w:val="0"/>
          <w:smallCaps w:val="0"/>
          <w:spacing w:val="-10"/>
          <w:szCs w:val="24"/>
          <w:lang w:eastAsia="ko-KR"/>
        </w:rPr>
      </w:pPr>
      <w:r w:rsidRPr="00610D6C">
        <w:t xml:space="preserve">Contact </w:t>
      </w:r>
      <w:r w:rsidR="00E61B27" w:rsidRPr="00610D6C">
        <w:t xml:space="preserve">the SACS Web System user </w:t>
      </w:r>
      <w:r w:rsidR="002679B7">
        <w:t xml:space="preserve">with the User Management role for the specific </w:t>
      </w:r>
      <w:r w:rsidR="00E61B27" w:rsidRPr="00610D6C">
        <w:t>entity</w:t>
      </w:r>
      <w:r w:rsidRPr="00610D6C">
        <w:t xml:space="preserve"> to create a new account</w:t>
      </w:r>
      <w:r w:rsidR="001F7967" w:rsidRPr="00610D6C">
        <w:t>,</w:t>
      </w:r>
      <w:r w:rsidR="001F7967" w:rsidRPr="009238A9">
        <w:rPr>
          <w:rStyle w:val="BookTitle"/>
          <w:b w:val="0"/>
          <w:smallCaps w:val="0"/>
          <w:spacing w:val="-10"/>
          <w:szCs w:val="24"/>
        </w:rPr>
        <w:t xml:space="preserve"> </w:t>
      </w:r>
      <w:r w:rsidR="001F7967" w:rsidRPr="00610D6C">
        <w:t>including establishing the appropriate roles and associated entities</w:t>
      </w:r>
      <w:r w:rsidRPr="00610D6C">
        <w:t>.</w:t>
      </w:r>
    </w:p>
    <w:p w14:paraId="2FE0C82C" w14:textId="1B668EB9" w:rsidR="00430E93" w:rsidRPr="009238A9" w:rsidRDefault="00E61B27" w:rsidP="00866B00">
      <w:pPr>
        <w:pStyle w:val="NormalText"/>
        <w:numPr>
          <w:ilvl w:val="0"/>
          <w:numId w:val="154"/>
        </w:numPr>
        <w:spacing w:after="240"/>
      </w:pPr>
      <w:r w:rsidRPr="009238A9">
        <w:t>Once the user account is established, a</w:t>
      </w:r>
      <w:r w:rsidR="00430E93" w:rsidRPr="009238A9">
        <w:t xml:space="preserve"> Confirm Link email </w:t>
      </w:r>
      <w:r w:rsidR="009708AB" w:rsidRPr="009238A9">
        <w:t>is</w:t>
      </w:r>
      <w:r w:rsidR="00430E93" w:rsidRPr="009238A9">
        <w:t xml:space="preserve"> sent </w:t>
      </w:r>
      <w:r w:rsidR="009A6516">
        <w:t xml:space="preserve">to the new user </w:t>
      </w:r>
      <w:r w:rsidR="00F2405E" w:rsidRPr="009238A9">
        <w:t xml:space="preserve">to </w:t>
      </w:r>
      <w:r w:rsidR="00430E93" w:rsidRPr="009238A9">
        <w:t xml:space="preserve">complete the </w:t>
      </w:r>
      <w:r w:rsidR="007567AF">
        <w:t>l</w:t>
      </w:r>
      <w:r w:rsidR="007567AF" w:rsidRPr="009238A9">
        <w:t xml:space="preserve">ogin </w:t>
      </w:r>
      <w:r w:rsidR="00430E93" w:rsidRPr="009238A9">
        <w:t>procedure</w:t>
      </w:r>
      <w:r w:rsidRPr="009238A9">
        <w:t xml:space="preserve">; </w:t>
      </w:r>
      <w:r w:rsidR="00BD6933">
        <w:t>c</w:t>
      </w:r>
      <w:r w:rsidR="00430E93" w:rsidRPr="009238A9">
        <w:t>lick the</w:t>
      </w:r>
      <w:r w:rsidR="001F7967" w:rsidRPr="009238A9">
        <w:t xml:space="preserve"> link </w:t>
      </w:r>
      <w:r w:rsidR="00430E93" w:rsidRPr="009238A9">
        <w:t>in the email.</w:t>
      </w:r>
    </w:p>
    <w:p w14:paraId="768DC35A" w14:textId="5A4397C9" w:rsidR="00430E93" w:rsidRPr="009238A9" w:rsidRDefault="00D45A04" w:rsidP="00866B00">
      <w:pPr>
        <w:pStyle w:val="NormalText"/>
        <w:numPr>
          <w:ilvl w:val="0"/>
          <w:numId w:val="154"/>
        </w:numPr>
        <w:spacing w:after="240"/>
      </w:pPr>
      <w:r w:rsidRPr="009238A9">
        <w:t>C</w:t>
      </w:r>
      <w:r w:rsidR="00430E93" w:rsidRPr="009238A9">
        <w:t xml:space="preserve">reate a new password for </w:t>
      </w:r>
      <w:r w:rsidR="002679B7">
        <w:t>the</w:t>
      </w:r>
      <w:r w:rsidR="00430E93" w:rsidRPr="009238A9">
        <w:t xml:space="preserve"> account</w:t>
      </w:r>
      <w:r w:rsidR="00AA73A7" w:rsidRPr="009238A9">
        <w:t xml:space="preserve"> by entering </w:t>
      </w:r>
      <w:r w:rsidR="001F7967" w:rsidRPr="009238A9">
        <w:t xml:space="preserve">and confirming </w:t>
      </w:r>
      <w:r w:rsidR="002679B7">
        <w:t>the</w:t>
      </w:r>
      <w:r w:rsidR="00430E93" w:rsidRPr="009238A9">
        <w:t xml:space="preserve"> password in the </w:t>
      </w:r>
      <w:r w:rsidR="001F7967" w:rsidRPr="009238A9">
        <w:t>create password</w:t>
      </w:r>
      <w:r w:rsidR="00430E93" w:rsidRPr="009238A9">
        <w:t xml:space="preserve"> dialog box.</w:t>
      </w:r>
      <w:r w:rsidR="003549E0">
        <w:t xml:space="preserve"> </w:t>
      </w:r>
      <w:r w:rsidR="00837B4D" w:rsidRPr="000701D4">
        <w:rPr>
          <w:szCs w:val="24"/>
        </w:rPr>
        <w:t>T</w:t>
      </w:r>
      <w:r w:rsidR="00430E93" w:rsidRPr="000701D4">
        <w:rPr>
          <w:szCs w:val="24"/>
        </w:rPr>
        <w:t xml:space="preserve">he password strength must meet the following criteria to be considered </w:t>
      </w:r>
      <w:r w:rsidR="00EE0E98" w:rsidRPr="000701D4">
        <w:rPr>
          <w:szCs w:val="24"/>
        </w:rPr>
        <w:t>strong</w:t>
      </w:r>
      <w:r w:rsidR="00245E35" w:rsidRPr="000701D4">
        <w:rPr>
          <w:szCs w:val="24"/>
        </w:rPr>
        <w:t>:</w:t>
      </w:r>
    </w:p>
    <w:p w14:paraId="378C5CBD" w14:textId="77777777" w:rsidR="00430E93" w:rsidRPr="009238A9" w:rsidRDefault="00430E93" w:rsidP="00866B00">
      <w:pPr>
        <w:pStyle w:val="NormalText"/>
        <w:numPr>
          <w:ilvl w:val="0"/>
          <w:numId w:val="155"/>
        </w:numPr>
        <w:tabs>
          <w:tab w:val="left" w:pos="1260"/>
        </w:tabs>
        <w:spacing w:after="240"/>
        <w:ind w:left="1440" w:hanging="446"/>
      </w:pPr>
      <w:r w:rsidRPr="009238A9">
        <w:t>At least eight characters in length.</w:t>
      </w:r>
    </w:p>
    <w:p w14:paraId="1ECEA10B" w14:textId="77777777" w:rsidR="00430E93" w:rsidRPr="009238A9" w:rsidRDefault="00430E93" w:rsidP="00866B00">
      <w:pPr>
        <w:pStyle w:val="NormalText"/>
        <w:numPr>
          <w:ilvl w:val="0"/>
          <w:numId w:val="155"/>
        </w:numPr>
        <w:tabs>
          <w:tab w:val="left" w:pos="1260"/>
        </w:tabs>
        <w:spacing w:after="240"/>
        <w:ind w:left="1440" w:hanging="446"/>
      </w:pPr>
      <w:r w:rsidRPr="009238A9">
        <w:t>Not be the same as email.</w:t>
      </w:r>
    </w:p>
    <w:p w14:paraId="7804E96D" w14:textId="7225F5FF" w:rsidR="00430E93" w:rsidRPr="009238A9" w:rsidRDefault="00430E93" w:rsidP="00866B00">
      <w:pPr>
        <w:pStyle w:val="NormalText"/>
        <w:numPr>
          <w:ilvl w:val="0"/>
          <w:numId w:val="155"/>
        </w:numPr>
        <w:tabs>
          <w:tab w:val="left" w:pos="1260"/>
        </w:tabs>
        <w:spacing w:after="240"/>
        <w:ind w:left="1440" w:hanging="446"/>
      </w:pPr>
      <w:r w:rsidRPr="009238A9">
        <w:t>At least one uppercase letter (A</w:t>
      </w:r>
      <w:r w:rsidR="009A6516">
        <w:t>–</w:t>
      </w:r>
      <w:r w:rsidRPr="009238A9">
        <w:t>Z).</w:t>
      </w:r>
    </w:p>
    <w:p w14:paraId="6F7BF0E8" w14:textId="355B2A0E" w:rsidR="00430E93" w:rsidRPr="009238A9" w:rsidRDefault="00430E93" w:rsidP="00866B00">
      <w:pPr>
        <w:pStyle w:val="NormalText"/>
        <w:numPr>
          <w:ilvl w:val="0"/>
          <w:numId w:val="155"/>
        </w:numPr>
        <w:tabs>
          <w:tab w:val="left" w:pos="1260"/>
        </w:tabs>
        <w:spacing w:after="240"/>
        <w:ind w:left="1440" w:hanging="446"/>
      </w:pPr>
      <w:r w:rsidRPr="009238A9">
        <w:t>At least one lowercase letter (a</w:t>
      </w:r>
      <w:r w:rsidR="009A6516">
        <w:t>–</w:t>
      </w:r>
      <w:r w:rsidRPr="009238A9">
        <w:t>z).</w:t>
      </w:r>
    </w:p>
    <w:p w14:paraId="00D5ED4B" w14:textId="05691CA7" w:rsidR="00430E93" w:rsidRPr="009238A9" w:rsidRDefault="00430E93" w:rsidP="00866B00">
      <w:pPr>
        <w:pStyle w:val="NormalText"/>
        <w:numPr>
          <w:ilvl w:val="0"/>
          <w:numId w:val="155"/>
        </w:numPr>
        <w:tabs>
          <w:tab w:val="left" w:pos="1260"/>
        </w:tabs>
        <w:spacing w:after="240"/>
        <w:ind w:left="1440" w:hanging="446"/>
      </w:pPr>
      <w:r w:rsidRPr="009238A9">
        <w:t>At least one number (0</w:t>
      </w:r>
      <w:r w:rsidR="009A6516">
        <w:t>–</w:t>
      </w:r>
      <w:r w:rsidRPr="009238A9">
        <w:t>9).</w:t>
      </w:r>
    </w:p>
    <w:p w14:paraId="29FD1736" w14:textId="77777777" w:rsidR="00430E93" w:rsidRPr="009238A9" w:rsidRDefault="00430E93" w:rsidP="00866B00">
      <w:pPr>
        <w:pStyle w:val="NormalText"/>
        <w:numPr>
          <w:ilvl w:val="0"/>
          <w:numId w:val="155"/>
        </w:numPr>
        <w:tabs>
          <w:tab w:val="left" w:pos="1260"/>
        </w:tabs>
        <w:spacing w:after="240"/>
        <w:ind w:left="1440" w:hanging="446"/>
      </w:pPr>
      <w:r w:rsidRPr="009238A9">
        <w:t>At least one special character (! @ # $ ^ &amp; * - = _ + ? ).</w:t>
      </w:r>
    </w:p>
    <w:p w14:paraId="053843F4" w14:textId="42EDC0A0" w:rsidR="00430E93" w:rsidRPr="004F3069" w:rsidRDefault="00430E93" w:rsidP="00866B00">
      <w:pPr>
        <w:pStyle w:val="NormalText"/>
        <w:numPr>
          <w:ilvl w:val="0"/>
          <w:numId w:val="154"/>
        </w:numPr>
        <w:spacing w:after="240"/>
      </w:pPr>
      <w:r w:rsidRPr="004F3069">
        <w:lastRenderedPageBreak/>
        <w:t xml:space="preserve">Agree to the Terms of Service (this will be required each time </w:t>
      </w:r>
      <w:r w:rsidR="002679B7">
        <w:t>a user</w:t>
      </w:r>
      <w:r w:rsidRPr="004F3069">
        <w:t xml:space="preserve"> log</w:t>
      </w:r>
      <w:r w:rsidR="009A6516">
        <w:t>s</w:t>
      </w:r>
      <w:r w:rsidRPr="004F3069">
        <w:t xml:space="preserve"> in) by clicking the checkbox.</w:t>
      </w:r>
    </w:p>
    <w:p w14:paraId="13C09D0E" w14:textId="4C5926C6" w:rsidR="00B96251" w:rsidRPr="00F50835" w:rsidRDefault="00430E93" w:rsidP="00866B00">
      <w:pPr>
        <w:pStyle w:val="NormalText"/>
        <w:numPr>
          <w:ilvl w:val="0"/>
          <w:numId w:val="154"/>
        </w:numPr>
      </w:pPr>
      <w:r w:rsidRPr="004F3069">
        <w:t>Click the Login button</w:t>
      </w:r>
      <w:r w:rsidR="00ED5697">
        <w:t>.</w:t>
      </w:r>
    </w:p>
    <w:p w14:paraId="1F8702A3" w14:textId="767CC3DC" w:rsidR="00430E93" w:rsidRDefault="00430E93" w:rsidP="00342245">
      <w:pPr>
        <w:pStyle w:val="Heading3"/>
      </w:pPr>
      <w:bookmarkStart w:id="24" w:name="_Toc195685694"/>
      <w:r w:rsidRPr="009238A9">
        <w:t>User Profile Page</w:t>
      </w:r>
      <w:bookmarkEnd w:id="24"/>
    </w:p>
    <w:p w14:paraId="3C7C22C7" w14:textId="1BA9D7A4" w:rsidR="002679B7" w:rsidRPr="002679B7" w:rsidRDefault="002679B7" w:rsidP="00866B00">
      <w:pPr>
        <w:spacing w:after="240"/>
      </w:pPr>
      <w:r>
        <w:t>The Edit Profile page allows the User Management role to perform various actions, as listed below.</w:t>
      </w:r>
    </w:p>
    <w:p w14:paraId="67D87336" w14:textId="77777777" w:rsidR="00430E93" w:rsidRPr="009238A9" w:rsidRDefault="00430E93" w:rsidP="00866B00">
      <w:pPr>
        <w:pStyle w:val="Para1CSIS"/>
        <w:spacing w:after="240" w:line="240" w:lineRule="auto"/>
        <w:rPr>
          <w:rStyle w:val="BookTitle"/>
          <w:rFonts w:eastAsiaTheme="majorEastAsia" w:cstheme="minorBidi"/>
          <w:b w:val="0"/>
          <w:bCs w:val="0"/>
          <w:caps/>
          <w:smallCaps w:val="0"/>
          <w:color w:val="2F5897" w:themeColor="text2"/>
          <w:spacing w:val="-10"/>
          <w:szCs w:val="24"/>
          <w:lang w:eastAsia="en-US"/>
        </w:rPr>
      </w:pPr>
      <w:r w:rsidRPr="009238A9">
        <w:rPr>
          <w:rStyle w:val="BookTitle"/>
          <w:smallCaps w:val="0"/>
          <w:noProof/>
          <w:spacing w:val="-10"/>
          <w:szCs w:val="24"/>
        </w:rPr>
        <w:drawing>
          <wp:inline distT="0" distB="0" distL="0" distR="0" wp14:anchorId="41810E7C" wp14:editId="31D78DC8">
            <wp:extent cx="5707644" cy="2436115"/>
            <wp:effectExtent l="0" t="0" r="7620" b="2540"/>
            <wp:docPr id="25" name="Picture 25" descr="SACS Web Edit User Profile page, displaying numbered items listed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ACS Web Edit User Profile page, displaying numbered items listed below the image."/>
                    <pic:cNvPicPr/>
                  </pic:nvPicPr>
                  <pic:blipFill>
                    <a:blip r:embed="rId29"/>
                    <a:stretch>
                      <a:fillRect/>
                    </a:stretch>
                  </pic:blipFill>
                  <pic:spPr>
                    <a:xfrm>
                      <a:off x="0" y="0"/>
                      <a:ext cx="5775458" cy="2465059"/>
                    </a:xfrm>
                    <a:prstGeom prst="rect">
                      <a:avLst/>
                    </a:prstGeom>
                  </pic:spPr>
                </pic:pic>
              </a:graphicData>
            </a:graphic>
          </wp:inline>
        </w:drawing>
      </w:r>
    </w:p>
    <w:p w14:paraId="75C8BB9A" w14:textId="63F1A504" w:rsidR="00430E93" w:rsidRPr="00AA5939" w:rsidRDefault="00430E93" w:rsidP="00866B00">
      <w:pPr>
        <w:pStyle w:val="NormalText"/>
        <w:numPr>
          <w:ilvl w:val="0"/>
          <w:numId w:val="156"/>
        </w:numPr>
        <w:spacing w:after="240"/>
      </w:pPr>
      <w:r w:rsidRPr="00AA5939">
        <w:t>Add Entity/Role button</w:t>
      </w:r>
      <w:r w:rsidR="008E5668">
        <w:t>.</w:t>
      </w:r>
    </w:p>
    <w:p w14:paraId="30D1ECBF" w14:textId="4DE9207B" w:rsidR="00430E93" w:rsidRPr="00AA5939" w:rsidRDefault="00430E93" w:rsidP="00866B00">
      <w:pPr>
        <w:pStyle w:val="NormalText"/>
        <w:numPr>
          <w:ilvl w:val="0"/>
          <w:numId w:val="156"/>
        </w:numPr>
        <w:spacing w:after="240"/>
      </w:pPr>
      <w:r w:rsidRPr="00AA5939">
        <w:t>Save Changes button</w:t>
      </w:r>
      <w:r w:rsidR="00A56081">
        <w:t xml:space="preserve"> (Only displays after changes are made)</w:t>
      </w:r>
      <w:r w:rsidR="008E5668">
        <w:t>.</w:t>
      </w:r>
    </w:p>
    <w:p w14:paraId="00742126" w14:textId="038FDB90" w:rsidR="00430E93" w:rsidRPr="00AA5939" w:rsidRDefault="00430E93" w:rsidP="00866B00">
      <w:pPr>
        <w:pStyle w:val="NormalText"/>
        <w:numPr>
          <w:ilvl w:val="0"/>
          <w:numId w:val="156"/>
        </w:numPr>
        <w:spacing w:after="240"/>
      </w:pPr>
      <w:r w:rsidRPr="00AA5939">
        <w:t xml:space="preserve">Email/Username </w:t>
      </w:r>
      <w:r w:rsidR="008E5668" w:rsidRPr="00AA5939">
        <w:t>field.</w:t>
      </w:r>
    </w:p>
    <w:p w14:paraId="02286668" w14:textId="20CCFCE9" w:rsidR="00430E93" w:rsidRPr="00AA5939" w:rsidRDefault="00430E93" w:rsidP="00866B00">
      <w:pPr>
        <w:pStyle w:val="NormalText"/>
        <w:numPr>
          <w:ilvl w:val="0"/>
          <w:numId w:val="156"/>
        </w:numPr>
        <w:spacing w:after="240"/>
      </w:pPr>
      <w:r w:rsidRPr="00AA5939">
        <w:t>Password Status indicator (Expired, Expires Soon, Active)</w:t>
      </w:r>
      <w:r w:rsidR="008E5668">
        <w:t>.</w:t>
      </w:r>
    </w:p>
    <w:p w14:paraId="62ED4EB7" w14:textId="4451C764" w:rsidR="00430E93" w:rsidRPr="00AA5939" w:rsidRDefault="00430E93" w:rsidP="00866B00">
      <w:pPr>
        <w:pStyle w:val="NormalText"/>
        <w:numPr>
          <w:ilvl w:val="0"/>
          <w:numId w:val="156"/>
        </w:numPr>
        <w:spacing w:after="240"/>
      </w:pPr>
      <w:r w:rsidRPr="00AA5939">
        <w:t>Account Status indicator (Inactive, Active, Locked)</w:t>
      </w:r>
      <w:r w:rsidR="008E5668">
        <w:t>.</w:t>
      </w:r>
    </w:p>
    <w:p w14:paraId="44F1AAE4" w14:textId="7AA1B592" w:rsidR="00430E93" w:rsidRPr="00AA5939" w:rsidRDefault="00430E93" w:rsidP="00866B00">
      <w:pPr>
        <w:pStyle w:val="NormalText"/>
        <w:numPr>
          <w:ilvl w:val="0"/>
          <w:numId w:val="156"/>
        </w:numPr>
        <w:spacing w:after="240"/>
      </w:pPr>
      <w:r w:rsidRPr="00AA5939">
        <w:t>Action button (Reinstate Account)</w:t>
      </w:r>
      <w:r w:rsidR="008E5668">
        <w:t>.</w:t>
      </w:r>
    </w:p>
    <w:p w14:paraId="0635C758" w14:textId="13556314" w:rsidR="00430E93" w:rsidRPr="00AA5939" w:rsidRDefault="00430E93" w:rsidP="00866B00">
      <w:pPr>
        <w:pStyle w:val="NormalText"/>
        <w:numPr>
          <w:ilvl w:val="0"/>
          <w:numId w:val="156"/>
        </w:numPr>
        <w:spacing w:after="240"/>
      </w:pPr>
      <w:r w:rsidRPr="00AA5939">
        <w:t>Password Reset button</w:t>
      </w:r>
      <w:r w:rsidR="008E5668">
        <w:t>.</w:t>
      </w:r>
    </w:p>
    <w:p w14:paraId="582D3EA1" w14:textId="2D7B8AA0" w:rsidR="00430E93" w:rsidRPr="00AA5939" w:rsidRDefault="00430E93" w:rsidP="00866B00">
      <w:pPr>
        <w:pStyle w:val="NormalText"/>
        <w:numPr>
          <w:ilvl w:val="0"/>
          <w:numId w:val="156"/>
        </w:numPr>
        <w:spacing w:after="240"/>
      </w:pPr>
      <w:r w:rsidRPr="00AA5939">
        <w:t>Beta User checkbox</w:t>
      </w:r>
      <w:r w:rsidR="008E5668">
        <w:t>.</w:t>
      </w:r>
    </w:p>
    <w:p w14:paraId="5AC88126" w14:textId="0D1DB2AC" w:rsidR="00430E93" w:rsidRPr="00AA5939" w:rsidRDefault="00430E93" w:rsidP="00866B00">
      <w:pPr>
        <w:pStyle w:val="NormalText"/>
        <w:numPr>
          <w:ilvl w:val="0"/>
          <w:numId w:val="156"/>
        </w:numPr>
      </w:pPr>
      <w:r w:rsidRPr="00AA5939">
        <w:t>User Entity Roles Action buttons (Edit,</w:t>
      </w:r>
      <w:r w:rsidR="00352995">
        <w:t xml:space="preserve"> Remove</w:t>
      </w:r>
      <w:r w:rsidRPr="00AA5939">
        <w:t>)</w:t>
      </w:r>
      <w:r w:rsidR="008E5668">
        <w:t>.</w:t>
      </w:r>
    </w:p>
    <w:p w14:paraId="43B1DFA0" w14:textId="13314C81" w:rsidR="00430E93" w:rsidRPr="009238A9" w:rsidRDefault="00430E93" w:rsidP="00342245">
      <w:pPr>
        <w:pStyle w:val="Heading3"/>
      </w:pPr>
      <w:bookmarkStart w:id="25" w:name="_Toc195685695"/>
      <w:r w:rsidRPr="009238A9">
        <w:lastRenderedPageBreak/>
        <w:t xml:space="preserve">Change SACS </w:t>
      </w:r>
      <w:r w:rsidR="00B20E11" w:rsidRPr="009238A9">
        <w:t>Web System</w:t>
      </w:r>
      <w:r w:rsidRPr="009238A9">
        <w:t xml:space="preserve"> Password</w:t>
      </w:r>
      <w:bookmarkEnd w:id="25"/>
    </w:p>
    <w:p w14:paraId="47102056" w14:textId="470A62C8" w:rsidR="00430E93" w:rsidRPr="00610D6C" w:rsidRDefault="00430E93" w:rsidP="00866B00">
      <w:pPr>
        <w:pStyle w:val="NormalText"/>
        <w:keepNext/>
        <w:keepLines/>
        <w:spacing w:after="240"/>
      </w:pPr>
      <w:r w:rsidRPr="00610D6C">
        <w:t xml:space="preserve">A </w:t>
      </w:r>
      <w:r w:rsidR="00EF21EE">
        <w:t xml:space="preserve">user </w:t>
      </w:r>
      <w:r w:rsidR="0027730D" w:rsidRPr="0027730D">
        <w:t>may change their password at any time, but at minimum</w:t>
      </w:r>
      <w:r w:rsidRPr="00610D6C">
        <w:t xml:space="preserve"> </w:t>
      </w:r>
      <w:r w:rsidR="003B79E1" w:rsidRPr="00610D6C">
        <w:t>every</w:t>
      </w:r>
      <w:r w:rsidRPr="00610D6C">
        <w:t xml:space="preserve"> 90 days to ensure access to </w:t>
      </w:r>
      <w:r w:rsidR="0072600C" w:rsidRPr="00610D6C">
        <w:t xml:space="preserve">the </w:t>
      </w:r>
      <w:r w:rsidRPr="00610D6C">
        <w:t xml:space="preserve">SACS </w:t>
      </w:r>
      <w:r w:rsidR="00E9123C" w:rsidRPr="00610D6C">
        <w:t>Web System</w:t>
      </w:r>
      <w:r w:rsidRPr="00610D6C">
        <w:t xml:space="preserve">. </w:t>
      </w:r>
      <w:r w:rsidR="002679B7">
        <w:t>The user</w:t>
      </w:r>
      <w:r w:rsidR="00EF21EE" w:rsidRPr="00EF21EE">
        <w:t xml:space="preserve"> will receive a notification when logging in if </w:t>
      </w:r>
      <w:r w:rsidR="002679B7">
        <w:t>their</w:t>
      </w:r>
      <w:r w:rsidR="00EF21EE" w:rsidRPr="00EF21EE">
        <w:t xml:space="preserve"> password will soon expire or </w:t>
      </w:r>
      <w:r w:rsidR="002679B7">
        <w:t>has</w:t>
      </w:r>
      <w:r w:rsidR="00EF21EE" w:rsidRPr="00EF21EE">
        <w:t xml:space="preserve"> expired.</w:t>
      </w:r>
    </w:p>
    <w:p w14:paraId="50B552BE" w14:textId="747C5ABC" w:rsidR="00430E93" w:rsidRPr="00610D6C" w:rsidRDefault="00430E93" w:rsidP="00866B00">
      <w:pPr>
        <w:pStyle w:val="NormalText"/>
        <w:keepNext/>
        <w:keepLines/>
        <w:spacing w:after="240"/>
      </w:pPr>
      <w:r w:rsidRPr="00610D6C">
        <w:t xml:space="preserve">To change </w:t>
      </w:r>
      <w:r w:rsidR="002679B7">
        <w:t>a</w:t>
      </w:r>
      <w:r w:rsidRPr="00610D6C">
        <w:t xml:space="preserve"> password prior to the 90-day expiration date</w:t>
      </w:r>
      <w:r w:rsidR="002679B7">
        <w:t>, the user shall</w:t>
      </w:r>
      <w:r w:rsidRPr="00610D6C">
        <w:t>:</w:t>
      </w:r>
    </w:p>
    <w:p w14:paraId="57341226" w14:textId="23EA982D" w:rsidR="00430E93" w:rsidRPr="0018234D" w:rsidRDefault="00430E93" w:rsidP="00866B00">
      <w:pPr>
        <w:pStyle w:val="NormalText"/>
        <w:numPr>
          <w:ilvl w:val="1"/>
          <w:numId w:val="157"/>
        </w:numPr>
        <w:spacing w:after="240"/>
        <w:ind w:left="806" w:hanging="446"/>
      </w:pPr>
      <w:r w:rsidRPr="0018234D">
        <w:t xml:space="preserve">Login </w:t>
      </w:r>
      <w:r w:rsidR="0083477C">
        <w:t xml:space="preserve">to </w:t>
      </w:r>
      <w:r w:rsidR="001B405C">
        <w:t xml:space="preserve">the </w:t>
      </w:r>
      <w:r w:rsidRPr="0018234D">
        <w:t xml:space="preserve">SACS </w:t>
      </w:r>
      <w:r w:rsidR="001B405C">
        <w:t>Web System</w:t>
      </w:r>
      <w:r w:rsidR="0083477C">
        <w:t xml:space="preserve"> using your existing credentials</w:t>
      </w:r>
      <w:r w:rsidRPr="0018234D">
        <w:t>.</w:t>
      </w:r>
    </w:p>
    <w:p w14:paraId="03A90E74" w14:textId="74E17CFF" w:rsidR="00430E93" w:rsidRPr="00760537" w:rsidRDefault="00430E93" w:rsidP="00866B00">
      <w:pPr>
        <w:pStyle w:val="NormalText"/>
        <w:numPr>
          <w:ilvl w:val="1"/>
          <w:numId w:val="157"/>
        </w:numPr>
        <w:spacing w:after="240"/>
        <w:ind w:left="806" w:hanging="446"/>
        <w:rPr>
          <w:bCs/>
        </w:rPr>
      </w:pPr>
      <w:r w:rsidRPr="00760537">
        <w:t xml:space="preserve">Click your </w:t>
      </w:r>
      <w:r w:rsidR="0083477C" w:rsidRPr="00351FF6">
        <w:rPr>
          <w:b/>
        </w:rPr>
        <w:t>User Profile</w:t>
      </w:r>
      <w:r w:rsidR="0083477C">
        <w:t xml:space="preserve">, </w:t>
      </w:r>
      <w:r w:rsidRPr="00760537">
        <w:t xml:space="preserve">located on the right end of the </w:t>
      </w:r>
      <w:r w:rsidRPr="00351FF6">
        <w:rPr>
          <w:b/>
        </w:rPr>
        <w:t>Main Menu</w:t>
      </w:r>
      <w:r w:rsidRPr="00760537">
        <w:rPr>
          <w:bCs/>
        </w:rPr>
        <w:t>.</w:t>
      </w:r>
    </w:p>
    <w:p w14:paraId="079C3908" w14:textId="09854324" w:rsidR="00430E93" w:rsidRPr="00760537" w:rsidRDefault="001B405C" w:rsidP="00866B00">
      <w:pPr>
        <w:pStyle w:val="NormalText"/>
        <w:numPr>
          <w:ilvl w:val="1"/>
          <w:numId w:val="157"/>
        </w:numPr>
        <w:spacing w:after="240"/>
        <w:ind w:left="806" w:hanging="446"/>
      </w:pPr>
      <w:r>
        <w:t>Select</w:t>
      </w:r>
      <w:r w:rsidR="00430E93" w:rsidRPr="00760537">
        <w:t xml:space="preserve"> </w:t>
      </w:r>
      <w:r w:rsidR="00430E93" w:rsidRPr="00351FF6">
        <w:rPr>
          <w:b/>
        </w:rPr>
        <w:t>Edit Profile</w:t>
      </w:r>
      <w:r w:rsidR="00D730E0" w:rsidRPr="00760537">
        <w:t>.</w:t>
      </w:r>
    </w:p>
    <w:p w14:paraId="0F44A6ED" w14:textId="2C7CE3AC" w:rsidR="00430E93" w:rsidRPr="00760537" w:rsidRDefault="00430E93" w:rsidP="00866B00">
      <w:pPr>
        <w:pStyle w:val="NormalText"/>
        <w:numPr>
          <w:ilvl w:val="1"/>
          <w:numId w:val="157"/>
        </w:numPr>
        <w:ind w:left="806" w:hanging="446"/>
      </w:pPr>
      <w:r w:rsidRPr="00760537">
        <w:t xml:space="preserve">Click the </w:t>
      </w:r>
      <w:r w:rsidR="009A6516">
        <w:rPr>
          <w:b/>
        </w:rPr>
        <w:t>Change</w:t>
      </w:r>
      <w:r w:rsidR="009A6516" w:rsidRPr="00351FF6">
        <w:rPr>
          <w:b/>
        </w:rPr>
        <w:t xml:space="preserve"> </w:t>
      </w:r>
      <w:r w:rsidRPr="00351FF6">
        <w:rPr>
          <w:b/>
        </w:rPr>
        <w:t>Password</w:t>
      </w:r>
      <w:r w:rsidR="00BD781C">
        <w:t xml:space="preserve"> </w:t>
      </w:r>
      <w:r w:rsidRPr="00760537">
        <w:t>button.</w:t>
      </w:r>
    </w:p>
    <w:p w14:paraId="57C47C5B" w14:textId="48134BA2" w:rsidR="00430E93" w:rsidRPr="00610D6C" w:rsidRDefault="00430E93" w:rsidP="00866B00">
      <w:pPr>
        <w:pStyle w:val="NormalText"/>
        <w:spacing w:before="240"/>
        <w:ind w:left="360"/>
        <w:rPr>
          <w:bCs/>
        </w:rPr>
      </w:pPr>
      <w:r w:rsidRPr="00610D6C">
        <w:rPr>
          <w:bCs/>
        </w:rPr>
        <w:t xml:space="preserve">If </w:t>
      </w:r>
      <w:r w:rsidR="002679B7">
        <w:rPr>
          <w:bCs/>
        </w:rPr>
        <w:t>the</w:t>
      </w:r>
      <w:r w:rsidRPr="00610D6C">
        <w:rPr>
          <w:bCs/>
        </w:rPr>
        <w:t xml:space="preserve"> password has expired, </w:t>
      </w:r>
      <w:r w:rsidR="002679B7">
        <w:rPr>
          <w:bCs/>
        </w:rPr>
        <w:t>the user may select</w:t>
      </w:r>
      <w:r w:rsidRPr="00610D6C">
        <w:rPr>
          <w:bCs/>
        </w:rPr>
        <w:t xml:space="preserve"> the “</w:t>
      </w:r>
      <w:r w:rsidR="009A6516">
        <w:rPr>
          <w:bCs/>
        </w:rPr>
        <w:t>I f</w:t>
      </w:r>
      <w:r w:rsidRPr="00610D6C">
        <w:rPr>
          <w:bCs/>
        </w:rPr>
        <w:t xml:space="preserve">orgot </w:t>
      </w:r>
      <w:r w:rsidR="009A6516">
        <w:rPr>
          <w:bCs/>
        </w:rPr>
        <w:t>my p</w:t>
      </w:r>
      <w:r w:rsidRPr="00610D6C">
        <w:rPr>
          <w:bCs/>
        </w:rPr>
        <w:t xml:space="preserve">assword” link </w:t>
      </w:r>
      <w:r w:rsidR="0083477C">
        <w:rPr>
          <w:bCs/>
        </w:rPr>
        <w:t xml:space="preserve">on the system login page </w:t>
      </w:r>
      <w:r w:rsidRPr="00610D6C">
        <w:rPr>
          <w:bCs/>
        </w:rPr>
        <w:t xml:space="preserve">and enter </w:t>
      </w:r>
      <w:r w:rsidR="002679B7">
        <w:rPr>
          <w:bCs/>
        </w:rPr>
        <w:t>the</w:t>
      </w:r>
      <w:r w:rsidRPr="00610D6C">
        <w:rPr>
          <w:bCs/>
        </w:rPr>
        <w:t xml:space="preserve"> email address to receive an email with instruction</w:t>
      </w:r>
      <w:r w:rsidR="00B230DF">
        <w:rPr>
          <w:bCs/>
        </w:rPr>
        <w:t>s</w:t>
      </w:r>
      <w:r w:rsidRPr="00610D6C">
        <w:rPr>
          <w:bCs/>
        </w:rPr>
        <w:t xml:space="preserve"> on creating a new password.</w:t>
      </w:r>
    </w:p>
    <w:p w14:paraId="619713BD" w14:textId="2F0370F5" w:rsidR="00430E93" w:rsidRPr="009238A9" w:rsidRDefault="00430E93" w:rsidP="00342245">
      <w:pPr>
        <w:pStyle w:val="Heading3"/>
      </w:pPr>
      <w:bookmarkStart w:id="26" w:name="_Toc195685696"/>
      <w:r w:rsidRPr="009238A9">
        <w:t>Change Email Address / Username</w:t>
      </w:r>
      <w:bookmarkEnd w:id="26"/>
    </w:p>
    <w:p w14:paraId="6E1C0652" w14:textId="75ED351D" w:rsidR="00430E93" w:rsidRPr="00A449CC" w:rsidRDefault="00B128B9" w:rsidP="00866B00">
      <w:pPr>
        <w:pStyle w:val="NormalText"/>
        <w:spacing w:after="240"/>
      </w:pPr>
      <w:r w:rsidRPr="00A449CC">
        <w:t xml:space="preserve">The </w:t>
      </w:r>
      <w:r w:rsidR="00430E93" w:rsidRPr="00A449CC">
        <w:t>SACS</w:t>
      </w:r>
      <w:r w:rsidRPr="00A449CC">
        <w:t xml:space="preserve"> Web System</w:t>
      </w:r>
      <w:r w:rsidR="00430E93" w:rsidRPr="00A449CC">
        <w:t xml:space="preserve"> uses </w:t>
      </w:r>
      <w:r w:rsidR="002679B7">
        <w:t>an individual’s</w:t>
      </w:r>
      <w:r w:rsidR="00430E93" w:rsidRPr="00A449CC">
        <w:t xml:space="preserve"> email address to communicate with </w:t>
      </w:r>
      <w:r w:rsidR="002679B7">
        <w:t>each user</w:t>
      </w:r>
      <w:r w:rsidR="00430E93" w:rsidRPr="00A449CC">
        <w:t xml:space="preserve">. </w:t>
      </w:r>
      <w:r w:rsidR="002679B7">
        <w:t>The</w:t>
      </w:r>
      <w:r w:rsidR="00430E93" w:rsidRPr="00A449CC">
        <w:t xml:space="preserve"> email address provides a unique login for </w:t>
      </w:r>
      <w:r w:rsidR="002679B7">
        <w:t>each user</w:t>
      </w:r>
      <w:r w:rsidR="00430E93" w:rsidRPr="00A449CC">
        <w:t xml:space="preserve">, and identifies </w:t>
      </w:r>
      <w:r w:rsidR="002679B7">
        <w:t>the</w:t>
      </w:r>
      <w:r w:rsidR="00430E93" w:rsidRPr="00A449CC">
        <w:t xml:space="preserve"> assigned entity.</w:t>
      </w:r>
      <w:r w:rsidR="002679B7">
        <w:t xml:space="preserve"> The following steps can be used to change an email address or username.</w:t>
      </w:r>
    </w:p>
    <w:p w14:paraId="442B6C9A" w14:textId="281B8EF3" w:rsidR="00430E93" w:rsidRPr="00B5188D" w:rsidRDefault="00430E93" w:rsidP="00866B00">
      <w:pPr>
        <w:pStyle w:val="NormalText"/>
        <w:numPr>
          <w:ilvl w:val="1"/>
          <w:numId w:val="158"/>
        </w:numPr>
        <w:spacing w:before="120" w:after="240"/>
        <w:rPr>
          <w:bCs/>
        </w:rPr>
      </w:pPr>
      <w:r w:rsidRPr="00B5188D">
        <w:t xml:space="preserve">Login into </w:t>
      </w:r>
      <w:r w:rsidR="00F35EC4" w:rsidRPr="00B5188D">
        <w:t xml:space="preserve">the </w:t>
      </w:r>
      <w:r w:rsidRPr="00B5188D">
        <w:t xml:space="preserve">SACS </w:t>
      </w:r>
      <w:r w:rsidR="00F35EC4" w:rsidRPr="00B5188D">
        <w:t>Web System</w:t>
      </w:r>
      <w:r w:rsidRPr="00B5188D">
        <w:t xml:space="preserve"> using existing credentials</w:t>
      </w:r>
      <w:r w:rsidRPr="00B5188D">
        <w:rPr>
          <w:bCs/>
        </w:rPr>
        <w:t>.</w:t>
      </w:r>
    </w:p>
    <w:p w14:paraId="50F230AD" w14:textId="4447CC08" w:rsidR="00430E93" w:rsidRPr="00B5188D" w:rsidRDefault="00430E93" w:rsidP="00866B00">
      <w:pPr>
        <w:pStyle w:val="NormalText"/>
        <w:numPr>
          <w:ilvl w:val="1"/>
          <w:numId w:val="158"/>
        </w:numPr>
        <w:spacing w:after="240"/>
        <w:rPr>
          <w:bCs/>
        </w:rPr>
      </w:pPr>
      <w:r w:rsidRPr="00B5188D">
        <w:rPr>
          <w:bCs/>
        </w:rPr>
        <w:t xml:space="preserve">Click </w:t>
      </w:r>
      <w:r w:rsidR="0083477C" w:rsidRPr="00351FF6">
        <w:rPr>
          <w:b/>
          <w:bCs/>
        </w:rPr>
        <w:t>User Profile</w:t>
      </w:r>
      <w:r w:rsidR="0083477C">
        <w:rPr>
          <w:bCs/>
        </w:rPr>
        <w:t>,</w:t>
      </w:r>
      <w:r w:rsidRPr="00B5188D">
        <w:rPr>
          <w:bCs/>
        </w:rPr>
        <w:t xml:space="preserve"> located on the right end of the </w:t>
      </w:r>
      <w:r w:rsidRPr="00B5188D">
        <w:rPr>
          <w:b/>
          <w:bCs/>
        </w:rPr>
        <w:t>Main Menu</w:t>
      </w:r>
      <w:r w:rsidRPr="00B5188D">
        <w:rPr>
          <w:bCs/>
        </w:rPr>
        <w:t>.</w:t>
      </w:r>
    </w:p>
    <w:p w14:paraId="764249CA" w14:textId="7C544A1D" w:rsidR="00430E93" w:rsidRPr="00B5188D" w:rsidRDefault="0083477C" w:rsidP="00866B00">
      <w:pPr>
        <w:pStyle w:val="NormalText"/>
        <w:numPr>
          <w:ilvl w:val="1"/>
          <w:numId w:val="158"/>
        </w:numPr>
        <w:spacing w:after="240"/>
        <w:rPr>
          <w:bCs/>
        </w:rPr>
      </w:pPr>
      <w:r>
        <w:rPr>
          <w:bCs/>
        </w:rPr>
        <w:t>Select</w:t>
      </w:r>
      <w:r w:rsidR="00430E93" w:rsidRPr="00B5188D">
        <w:rPr>
          <w:bCs/>
        </w:rPr>
        <w:t xml:space="preserve"> </w:t>
      </w:r>
      <w:r w:rsidR="00430E93" w:rsidRPr="00B5188D">
        <w:rPr>
          <w:b/>
          <w:bCs/>
        </w:rPr>
        <w:t>Edit Profile</w:t>
      </w:r>
      <w:r>
        <w:rPr>
          <w:b/>
          <w:bCs/>
        </w:rPr>
        <w:t>.</w:t>
      </w:r>
    </w:p>
    <w:p w14:paraId="6815CEA1" w14:textId="116B1AE3" w:rsidR="00430E93" w:rsidRPr="00B5188D" w:rsidRDefault="00430E93" w:rsidP="00866B00">
      <w:pPr>
        <w:pStyle w:val="NormalText"/>
        <w:numPr>
          <w:ilvl w:val="1"/>
          <w:numId w:val="158"/>
        </w:numPr>
        <w:spacing w:after="240"/>
        <w:rPr>
          <w:bCs/>
        </w:rPr>
      </w:pPr>
      <w:r w:rsidRPr="00B5188D">
        <w:rPr>
          <w:bCs/>
        </w:rPr>
        <w:t xml:space="preserve">Click the </w:t>
      </w:r>
      <w:r w:rsidRPr="00B5188D">
        <w:rPr>
          <w:b/>
          <w:bCs/>
        </w:rPr>
        <w:t>Edit Email Address</w:t>
      </w:r>
      <w:r w:rsidRPr="00B5188D">
        <w:rPr>
          <w:bCs/>
        </w:rPr>
        <w:t xml:space="preserve"> button </w:t>
      </w:r>
      <w:r w:rsidR="0083477C">
        <w:rPr>
          <w:bCs/>
        </w:rPr>
        <w:t xml:space="preserve">next to </w:t>
      </w:r>
      <w:r w:rsidR="002679B7">
        <w:rPr>
          <w:bCs/>
        </w:rPr>
        <w:t>the</w:t>
      </w:r>
      <w:r w:rsidR="0083477C">
        <w:rPr>
          <w:bCs/>
        </w:rPr>
        <w:t xml:space="preserve"> email/username</w:t>
      </w:r>
      <w:r w:rsidRPr="00B5188D">
        <w:rPr>
          <w:bCs/>
        </w:rPr>
        <w:t>.</w:t>
      </w:r>
    </w:p>
    <w:p w14:paraId="27A4E742" w14:textId="54F330FC" w:rsidR="00430E93" w:rsidRPr="00B5188D" w:rsidRDefault="00430E93" w:rsidP="00866B00">
      <w:pPr>
        <w:pStyle w:val="NormalText"/>
        <w:numPr>
          <w:ilvl w:val="1"/>
          <w:numId w:val="158"/>
        </w:numPr>
        <w:spacing w:after="240"/>
        <w:rPr>
          <w:bCs/>
        </w:rPr>
      </w:pPr>
      <w:r w:rsidRPr="00B5188D">
        <w:rPr>
          <w:bCs/>
        </w:rPr>
        <w:t xml:space="preserve">Enter </w:t>
      </w:r>
      <w:r w:rsidR="002679B7">
        <w:rPr>
          <w:bCs/>
        </w:rPr>
        <w:t>a</w:t>
      </w:r>
      <w:r w:rsidRPr="00B5188D">
        <w:rPr>
          <w:bCs/>
        </w:rPr>
        <w:t xml:space="preserve"> new email address in the </w:t>
      </w:r>
      <w:r w:rsidR="0083477C" w:rsidRPr="00351FF6">
        <w:rPr>
          <w:b/>
          <w:bCs/>
        </w:rPr>
        <w:t>Email/Username</w:t>
      </w:r>
      <w:r w:rsidRPr="00B5188D">
        <w:rPr>
          <w:bCs/>
        </w:rPr>
        <w:t xml:space="preserve"> field.</w:t>
      </w:r>
    </w:p>
    <w:p w14:paraId="7C48909C" w14:textId="7CD467C1" w:rsidR="00430E93" w:rsidRPr="00B5188D" w:rsidRDefault="00430E93" w:rsidP="00866B00">
      <w:pPr>
        <w:pStyle w:val="NormalText"/>
        <w:numPr>
          <w:ilvl w:val="1"/>
          <w:numId w:val="158"/>
        </w:numPr>
        <w:rPr>
          <w:bCs/>
        </w:rPr>
      </w:pPr>
      <w:r w:rsidRPr="00B5188D">
        <w:rPr>
          <w:bCs/>
        </w:rPr>
        <w:t xml:space="preserve">Click the </w:t>
      </w:r>
      <w:r w:rsidRPr="00B5188D">
        <w:rPr>
          <w:b/>
          <w:bCs/>
        </w:rPr>
        <w:t xml:space="preserve">Save </w:t>
      </w:r>
      <w:r w:rsidRPr="00B5188D">
        <w:rPr>
          <w:bCs/>
        </w:rPr>
        <w:t>button.</w:t>
      </w:r>
    </w:p>
    <w:p w14:paraId="06E0B560" w14:textId="458A04AE" w:rsidR="00430E93" w:rsidRPr="00606A06" w:rsidRDefault="00430E93" w:rsidP="00866B00">
      <w:pPr>
        <w:pStyle w:val="NormalText"/>
        <w:spacing w:before="240" w:after="240"/>
        <w:ind w:left="360"/>
      </w:pPr>
      <w:r w:rsidRPr="00606A06">
        <w:rPr>
          <w:b/>
          <w:bCs/>
        </w:rPr>
        <w:t>Note</w:t>
      </w:r>
      <w:r w:rsidRPr="00606A06">
        <w:t>: Any changes to the page will trigger a Save Changes button into view next to the Add Entity/Role button.</w:t>
      </w:r>
    </w:p>
    <w:p w14:paraId="759ACB5C" w14:textId="5DA15652" w:rsidR="00430E93" w:rsidRPr="00351FF6" w:rsidRDefault="002679B7" w:rsidP="00866B00">
      <w:pPr>
        <w:pStyle w:val="Para1CSIS"/>
        <w:numPr>
          <w:ilvl w:val="1"/>
          <w:numId w:val="158"/>
        </w:numPr>
        <w:spacing w:after="240" w:line="240" w:lineRule="auto"/>
        <w:rPr>
          <w:rStyle w:val="BookTitle"/>
          <w:rFonts w:cs="Times New Roman"/>
          <w:b w:val="0"/>
          <w:smallCaps w:val="0"/>
          <w:color w:val="262626" w:themeColor="text1" w:themeTint="D9"/>
          <w:spacing w:val="0"/>
          <w:szCs w:val="24"/>
          <w:lang w:eastAsia="en-US"/>
        </w:rPr>
      </w:pPr>
      <w:r>
        <w:rPr>
          <w:rStyle w:val="BookTitle"/>
          <w:b w:val="0"/>
          <w:smallCaps w:val="0"/>
          <w:spacing w:val="0"/>
          <w:szCs w:val="24"/>
        </w:rPr>
        <w:t>The system will send a</w:t>
      </w:r>
      <w:r w:rsidR="00430E93" w:rsidRPr="00351FF6">
        <w:rPr>
          <w:rStyle w:val="BookTitle"/>
          <w:b w:val="0"/>
          <w:smallCaps w:val="0"/>
          <w:spacing w:val="0"/>
          <w:szCs w:val="24"/>
        </w:rPr>
        <w:t xml:space="preserve">n email to </w:t>
      </w:r>
      <w:r>
        <w:rPr>
          <w:rStyle w:val="BookTitle"/>
          <w:b w:val="0"/>
          <w:smallCaps w:val="0"/>
          <w:spacing w:val="0"/>
          <w:szCs w:val="24"/>
        </w:rPr>
        <w:t>the</w:t>
      </w:r>
      <w:r w:rsidR="00430E93" w:rsidRPr="00351FF6">
        <w:rPr>
          <w:rStyle w:val="BookTitle"/>
          <w:b w:val="0"/>
          <w:smallCaps w:val="0"/>
          <w:spacing w:val="0"/>
          <w:szCs w:val="24"/>
        </w:rPr>
        <w:t xml:space="preserve"> new address confirming </w:t>
      </w:r>
      <w:r>
        <w:rPr>
          <w:rStyle w:val="BookTitle"/>
          <w:b w:val="0"/>
          <w:smallCaps w:val="0"/>
          <w:spacing w:val="0"/>
          <w:szCs w:val="24"/>
        </w:rPr>
        <w:t>the</w:t>
      </w:r>
      <w:r w:rsidR="00430E93" w:rsidRPr="00351FF6">
        <w:rPr>
          <w:rStyle w:val="BookTitle"/>
          <w:b w:val="0"/>
          <w:smallCaps w:val="0"/>
          <w:spacing w:val="0"/>
          <w:szCs w:val="24"/>
        </w:rPr>
        <w:t xml:space="preserve"> change</w:t>
      </w:r>
      <w:r>
        <w:rPr>
          <w:rStyle w:val="BookTitle"/>
          <w:b w:val="0"/>
          <w:smallCaps w:val="0"/>
          <w:spacing w:val="0"/>
          <w:szCs w:val="24"/>
        </w:rPr>
        <w:t>(s)</w:t>
      </w:r>
      <w:r w:rsidR="00430E93" w:rsidRPr="00351FF6">
        <w:rPr>
          <w:rStyle w:val="BookTitle"/>
          <w:b w:val="0"/>
          <w:smallCaps w:val="0"/>
          <w:spacing w:val="0"/>
          <w:szCs w:val="24"/>
        </w:rPr>
        <w:t>.</w:t>
      </w:r>
    </w:p>
    <w:p w14:paraId="4E787E0F" w14:textId="77777777" w:rsidR="00430E93" w:rsidRPr="009238A9" w:rsidRDefault="00430E93" w:rsidP="00342245">
      <w:pPr>
        <w:pStyle w:val="Heading3"/>
      </w:pPr>
      <w:bookmarkStart w:id="27" w:name="_Toc195685697"/>
      <w:r w:rsidRPr="009238A9">
        <w:lastRenderedPageBreak/>
        <w:t>Opt-In to Beta Testing</w:t>
      </w:r>
      <w:bookmarkEnd w:id="27"/>
    </w:p>
    <w:p w14:paraId="41F35FA8" w14:textId="11797F4E" w:rsidR="00430E93" w:rsidRPr="00032B82" w:rsidRDefault="00430E93" w:rsidP="00866B00">
      <w:pPr>
        <w:pStyle w:val="NormalText"/>
        <w:spacing w:after="240"/>
      </w:pPr>
      <w:r w:rsidRPr="00032B82">
        <w:t xml:space="preserve">The SACS </w:t>
      </w:r>
      <w:r w:rsidR="00B01A58" w:rsidRPr="00032B82">
        <w:t>Web System</w:t>
      </w:r>
      <w:r w:rsidRPr="00032B82">
        <w:t xml:space="preserve"> requires updates to keep current with technology or business processes. SACS Beta Testers are volunteers who agree to test application changes before the changes are released to all users.</w:t>
      </w:r>
    </w:p>
    <w:p w14:paraId="30A98E11" w14:textId="1824D023" w:rsidR="00430E93" w:rsidRPr="00FD4891" w:rsidRDefault="0015760B" w:rsidP="00866B00">
      <w:pPr>
        <w:pStyle w:val="NormalText"/>
        <w:spacing w:after="240"/>
      </w:pPr>
      <w:r>
        <w:t>To indicate interest</w:t>
      </w:r>
      <w:r w:rsidR="00430E93" w:rsidRPr="00FD4891">
        <w:t xml:space="preserve"> in being a Beta Tester, </w:t>
      </w:r>
      <w:r>
        <w:t>a SACS Web user should follow the steps below:</w:t>
      </w:r>
    </w:p>
    <w:p w14:paraId="73BBFA70" w14:textId="2FAE3D42" w:rsidR="00430E93" w:rsidRPr="009238A9" w:rsidRDefault="00430E93" w:rsidP="00866B00">
      <w:pPr>
        <w:pStyle w:val="NormalText"/>
        <w:numPr>
          <w:ilvl w:val="0"/>
          <w:numId w:val="159"/>
        </w:numPr>
        <w:spacing w:before="120" w:after="240"/>
        <w:rPr>
          <w:rStyle w:val="BookTitle"/>
          <w:b w:val="0"/>
          <w:smallCaps w:val="0"/>
          <w:spacing w:val="-10"/>
          <w:szCs w:val="24"/>
        </w:rPr>
      </w:pPr>
      <w:r w:rsidRPr="009238A9">
        <w:rPr>
          <w:rStyle w:val="BookTitle"/>
          <w:b w:val="0"/>
          <w:smallCaps w:val="0"/>
          <w:spacing w:val="-10"/>
          <w:szCs w:val="24"/>
        </w:rPr>
        <w:t xml:space="preserve">Log into the </w:t>
      </w:r>
      <w:r w:rsidRPr="009238A9">
        <w:t xml:space="preserve">SACS </w:t>
      </w:r>
      <w:r w:rsidR="00FB5340" w:rsidRPr="009238A9">
        <w:t>Web System</w:t>
      </w:r>
      <w:r w:rsidR="0083477C">
        <w:t>.</w:t>
      </w:r>
    </w:p>
    <w:p w14:paraId="0D8399D8" w14:textId="6C0AEE55" w:rsidR="00430E93" w:rsidRPr="00351FF6" w:rsidRDefault="00430E93" w:rsidP="00866B00">
      <w:pPr>
        <w:pStyle w:val="NormalText"/>
        <w:numPr>
          <w:ilvl w:val="0"/>
          <w:numId w:val="159"/>
        </w:numPr>
        <w:spacing w:after="240"/>
        <w:rPr>
          <w:rStyle w:val="BookTitle"/>
          <w:b w:val="0"/>
          <w:smallCaps w:val="0"/>
          <w:spacing w:val="0"/>
          <w:szCs w:val="24"/>
        </w:rPr>
      </w:pPr>
      <w:r w:rsidRPr="00351FF6">
        <w:rPr>
          <w:rStyle w:val="BookTitle"/>
          <w:b w:val="0"/>
          <w:smallCaps w:val="0"/>
          <w:spacing w:val="0"/>
          <w:szCs w:val="24"/>
        </w:rPr>
        <w:t>Click</w:t>
      </w:r>
      <w:r w:rsidR="0083477C">
        <w:rPr>
          <w:rStyle w:val="BookTitle"/>
          <w:b w:val="0"/>
          <w:smallCaps w:val="0"/>
          <w:spacing w:val="0"/>
          <w:szCs w:val="24"/>
        </w:rPr>
        <w:t xml:space="preserve"> </w:t>
      </w:r>
      <w:r w:rsidR="0083477C" w:rsidRPr="00351FF6">
        <w:rPr>
          <w:rStyle w:val="BookTitle"/>
          <w:smallCaps w:val="0"/>
          <w:spacing w:val="0"/>
          <w:szCs w:val="24"/>
        </w:rPr>
        <w:t>User Profile</w:t>
      </w:r>
      <w:r w:rsidR="0083477C">
        <w:rPr>
          <w:rStyle w:val="BookTitle"/>
          <w:b w:val="0"/>
          <w:smallCaps w:val="0"/>
          <w:spacing w:val="0"/>
          <w:szCs w:val="24"/>
        </w:rPr>
        <w:t xml:space="preserve">, located on the right end of the </w:t>
      </w:r>
      <w:r w:rsidRPr="00351FF6">
        <w:rPr>
          <w:rStyle w:val="BookTitle"/>
          <w:smallCaps w:val="0"/>
          <w:spacing w:val="0"/>
          <w:szCs w:val="24"/>
        </w:rPr>
        <w:t>Main Menu</w:t>
      </w:r>
      <w:r w:rsidR="0083477C">
        <w:rPr>
          <w:rStyle w:val="BookTitle"/>
          <w:smallCaps w:val="0"/>
          <w:spacing w:val="0"/>
          <w:szCs w:val="24"/>
        </w:rPr>
        <w:t>.</w:t>
      </w:r>
    </w:p>
    <w:p w14:paraId="0CB1B064" w14:textId="10340EFB" w:rsidR="00430E93" w:rsidRPr="00351FF6" w:rsidRDefault="0083477C" w:rsidP="00866B00">
      <w:pPr>
        <w:pStyle w:val="NormalText"/>
        <w:numPr>
          <w:ilvl w:val="0"/>
          <w:numId w:val="159"/>
        </w:numPr>
        <w:spacing w:after="240"/>
        <w:rPr>
          <w:rStyle w:val="BookTitle"/>
          <w:b w:val="0"/>
          <w:smallCaps w:val="0"/>
          <w:spacing w:val="0"/>
          <w:szCs w:val="24"/>
        </w:rPr>
      </w:pPr>
      <w:r>
        <w:rPr>
          <w:rStyle w:val="BookTitle"/>
          <w:b w:val="0"/>
          <w:smallCaps w:val="0"/>
          <w:spacing w:val="0"/>
          <w:szCs w:val="24"/>
        </w:rPr>
        <w:t xml:space="preserve">Select </w:t>
      </w:r>
      <w:r w:rsidR="00430E93" w:rsidRPr="00351FF6">
        <w:rPr>
          <w:rStyle w:val="BookTitle"/>
          <w:smallCaps w:val="0"/>
          <w:spacing w:val="0"/>
          <w:szCs w:val="24"/>
        </w:rPr>
        <w:t>Edit Profile</w:t>
      </w:r>
      <w:r>
        <w:rPr>
          <w:rStyle w:val="BookTitle"/>
          <w:b w:val="0"/>
          <w:smallCaps w:val="0"/>
          <w:spacing w:val="0"/>
          <w:szCs w:val="24"/>
        </w:rPr>
        <w:t>.</w:t>
      </w:r>
    </w:p>
    <w:p w14:paraId="17C8934B" w14:textId="424684A1" w:rsidR="00430E93" w:rsidRPr="00351FF6" w:rsidRDefault="00430E93" w:rsidP="00866B00">
      <w:pPr>
        <w:pStyle w:val="NormalText"/>
        <w:numPr>
          <w:ilvl w:val="0"/>
          <w:numId w:val="159"/>
        </w:numPr>
        <w:spacing w:after="240"/>
        <w:rPr>
          <w:rStyle w:val="BookTitle"/>
          <w:b w:val="0"/>
          <w:smallCaps w:val="0"/>
          <w:spacing w:val="0"/>
          <w:szCs w:val="24"/>
        </w:rPr>
      </w:pPr>
      <w:r w:rsidRPr="00351FF6">
        <w:rPr>
          <w:rStyle w:val="BookTitle"/>
          <w:b w:val="0"/>
          <w:smallCaps w:val="0"/>
          <w:spacing w:val="0"/>
          <w:szCs w:val="24"/>
        </w:rPr>
        <w:t xml:space="preserve">Click the </w:t>
      </w:r>
      <w:r w:rsidRPr="00351FF6">
        <w:rPr>
          <w:rStyle w:val="BookTitle"/>
          <w:smallCaps w:val="0"/>
          <w:spacing w:val="0"/>
          <w:szCs w:val="24"/>
        </w:rPr>
        <w:t xml:space="preserve">Beta User </w:t>
      </w:r>
      <w:r w:rsidRPr="00351FF6">
        <w:rPr>
          <w:rStyle w:val="BookTitle"/>
          <w:b w:val="0"/>
          <w:smallCaps w:val="0"/>
          <w:spacing w:val="0"/>
          <w:szCs w:val="24"/>
        </w:rPr>
        <w:t>checkbox</w:t>
      </w:r>
      <w:r w:rsidR="0083477C">
        <w:rPr>
          <w:rStyle w:val="BookTitle"/>
          <w:b w:val="0"/>
          <w:smallCaps w:val="0"/>
          <w:spacing w:val="0"/>
          <w:szCs w:val="24"/>
        </w:rPr>
        <w:t>.</w:t>
      </w:r>
    </w:p>
    <w:p w14:paraId="60738FA9" w14:textId="0342BE33" w:rsidR="00FB104A" w:rsidRDefault="00430E93" w:rsidP="00351FF6">
      <w:pPr>
        <w:pStyle w:val="NormalText"/>
        <w:numPr>
          <w:ilvl w:val="0"/>
          <w:numId w:val="159"/>
        </w:numPr>
        <w:spacing w:after="120"/>
        <w:rPr>
          <w:rStyle w:val="BookTitle"/>
          <w:b w:val="0"/>
          <w:smallCaps w:val="0"/>
          <w:spacing w:val="0"/>
          <w:szCs w:val="24"/>
        </w:rPr>
        <w:sectPr w:rsidR="00FB104A" w:rsidSect="00C52D9C">
          <w:headerReference w:type="default" r:id="rId30"/>
          <w:headerReference w:type="first" r:id="rId31"/>
          <w:pgSz w:w="12240" w:h="15840"/>
          <w:pgMar w:top="1440" w:right="1440" w:bottom="1260" w:left="1440" w:header="720" w:footer="210" w:gutter="0"/>
          <w:cols w:sep="1" w:space="360"/>
          <w:titlePg/>
          <w:docGrid w:linePitch="360"/>
        </w:sectPr>
      </w:pPr>
      <w:r w:rsidRPr="00351FF6">
        <w:rPr>
          <w:rStyle w:val="BookTitle"/>
          <w:b w:val="0"/>
          <w:smallCaps w:val="0"/>
          <w:spacing w:val="0"/>
          <w:szCs w:val="24"/>
        </w:rPr>
        <w:t xml:space="preserve">Click the </w:t>
      </w:r>
      <w:r w:rsidRPr="00351FF6">
        <w:rPr>
          <w:rStyle w:val="BookTitle"/>
          <w:smallCaps w:val="0"/>
          <w:spacing w:val="0"/>
          <w:szCs w:val="24"/>
        </w:rPr>
        <w:t>Save</w:t>
      </w:r>
      <w:r w:rsidR="00BD781C">
        <w:rPr>
          <w:rStyle w:val="BookTitle"/>
          <w:smallCaps w:val="0"/>
          <w:spacing w:val="0"/>
          <w:szCs w:val="24"/>
        </w:rPr>
        <w:t xml:space="preserve"> </w:t>
      </w:r>
      <w:r w:rsidRPr="00351FF6">
        <w:rPr>
          <w:rStyle w:val="BookTitle"/>
          <w:b w:val="0"/>
          <w:smallCaps w:val="0"/>
          <w:spacing w:val="0"/>
          <w:szCs w:val="24"/>
        </w:rPr>
        <w:t>button</w:t>
      </w:r>
      <w:r w:rsidR="00BD781C">
        <w:rPr>
          <w:rStyle w:val="BookTitle"/>
          <w:b w:val="0"/>
          <w:smallCaps w:val="0"/>
          <w:spacing w:val="0"/>
          <w:szCs w:val="24"/>
        </w:rPr>
        <w:t>.</w:t>
      </w:r>
    </w:p>
    <w:p w14:paraId="2488E981" w14:textId="10D3C45E" w:rsidR="00342BDB" w:rsidRPr="009238A9" w:rsidRDefault="00342BDB" w:rsidP="00342245">
      <w:pPr>
        <w:pStyle w:val="Heading3"/>
      </w:pPr>
      <w:bookmarkStart w:id="28" w:name="_Toc195685698"/>
      <w:r w:rsidRPr="009238A9">
        <w:lastRenderedPageBreak/>
        <w:t>Managing User Accounts</w:t>
      </w:r>
      <w:bookmarkEnd w:id="28"/>
    </w:p>
    <w:p w14:paraId="5BCF1207" w14:textId="2E8FCCC3" w:rsidR="00342BDB" w:rsidRPr="009238A9" w:rsidRDefault="00342BDB" w:rsidP="00866B00">
      <w:pPr>
        <w:pStyle w:val="NormalText"/>
        <w:spacing w:after="240"/>
      </w:pPr>
      <w:r w:rsidRPr="009238A9">
        <w:t xml:space="preserve">Users with the </w:t>
      </w:r>
      <w:r w:rsidRPr="00827AE4">
        <w:rPr>
          <w:b/>
          <w:bCs/>
        </w:rPr>
        <w:t>User Management</w:t>
      </w:r>
      <w:r w:rsidRPr="009238A9">
        <w:t xml:space="preserve"> role may create new user account</w:t>
      </w:r>
      <w:r w:rsidR="009A6516">
        <w:t>s</w:t>
      </w:r>
      <w:r w:rsidRPr="009238A9">
        <w:t>,</w:t>
      </w:r>
      <w:r w:rsidR="009A6516">
        <w:t xml:space="preserve"> add entities,</w:t>
      </w:r>
      <w:r w:rsidRPr="009238A9">
        <w:t xml:space="preserve"> grant user roles, and revoke roles </w:t>
      </w:r>
      <w:r w:rsidR="00325B1A">
        <w:t>when</w:t>
      </w:r>
      <w:r w:rsidRPr="009238A9">
        <w:t xml:space="preserve"> the user no longer needs access. The following list illustrates </w:t>
      </w:r>
      <w:r w:rsidR="009A6516">
        <w:t>some of the</w:t>
      </w:r>
      <w:r w:rsidR="009A6516" w:rsidRPr="009238A9">
        <w:t xml:space="preserve"> </w:t>
      </w:r>
      <w:r w:rsidRPr="009238A9">
        <w:t>capabilit</w:t>
      </w:r>
      <w:r w:rsidR="009A6516">
        <w:t>ies</w:t>
      </w:r>
      <w:r w:rsidRPr="009238A9">
        <w:t xml:space="preserve"> the </w:t>
      </w:r>
      <w:r w:rsidRPr="00827AE4">
        <w:rPr>
          <w:b/>
          <w:bCs/>
        </w:rPr>
        <w:t>User Management</w:t>
      </w:r>
      <w:r w:rsidRPr="009238A9">
        <w:t xml:space="preserve"> user has and the tools available to manage accounts.</w:t>
      </w:r>
    </w:p>
    <w:p w14:paraId="31F38AFC" w14:textId="77777777" w:rsidR="00342BDB" w:rsidRPr="009238A9" w:rsidRDefault="00342BDB" w:rsidP="00866B00">
      <w:pPr>
        <w:pStyle w:val="NormalText"/>
        <w:numPr>
          <w:ilvl w:val="0"/>
          <w:numId w:val="160"/>
        </w:numPr>
        <w:spacing w:before="120" w:after="240"/>
      </w:pPr>
      <w:r w:rsidRPr="009238A9">
        <w:t>Create a new user account.</w:t>
      </w:r>
    </w:p>
    <w:p w14:paraId="6727A35C" w14:textId="77777777" w:rsidR="00342BDB" w:rsidRPr="009238A9" w:rsidRDefault="00342BDB" w:rsidP="00866B00">
      <w:pPr>
        <w:pStyle w:val="NormalText"/>
        <w:numPr>
          <w:ilvl w:val="0"/>
          <w:numId w:val="160"/>
        </w:numPr>
        <w:spacing w:after="240"/>
      </w:pPr>
      <w:r w:rsidRPr="009238A9">
        <w:t>View specific SACS users.</w:t>
      </w:r>
    </w:p>
    <w:p w14:paraId="4B54357F" w14:textId="7F1D84A6" w:rsidR="00342BDB" w:rsidRPr="009238A9" w:rsidRDefault="00342BDB" w:rsidP="00866B00">
      <w:pPr>
        <w:pStyle w:val="NormalText"/>
        <w:numPr>
          <w:ilvl w:val="0"/>
          <w:numId w:val="160"/>
        </w:numPr>
        <w:spacing w:after="240"/>
      </w:pPr>
      <w:r w:rsidRPr="009238A9">
        <w:t xml:space="preserve">View all </w:t>
      </w:r>
      <w:r w:rsidR="00EE0E98" w:rsidRPr="00EE0E98">
        <w:t xml:space="preserve">Locked </w:t>
      </w:r>
      <w:r w:rsidRPr="009238A9">
        <w:t xml:space="preserve">and </w:t>
      </w:r>
      <w:r w:rsidR="00EE0E98" w:rsidRPr="00EE0E98">
        <w:t>Inactive</w:t>
      </w:r>
      <w:r w:rsidR="00EE0E98" w:rsidRPr="009238A9">
        <w:t xml:space="preserve"> </w:t>
      </w:r>
      <w:r w:rsidRPr="009238A9">
        <w:t>user accounts on the User List.</w:t>
      </w:r>
    </w:p>
    <w:p w14:paraId="789524C5" w14:textId="2A76CDFD" w:rsidR="00342BDB" w:rsidRPr="009238A9" w:rsidRDefault="00342BDB" w:rsidP="00866B00">
      <w:pPr>
        <w:pStyle w:val="NormalText"/>
        <w:numPr>
          <w:ilvl w:val="0"/>
          <w:numId w:val="160"/>
        </w:numPr>
        <w:spacing w:after="240"/>
      </w:pPr>
      <w:r w:rsidRPr="009238A9">
        <w:t xml:space="preserve">View all </w:t>
      </w:r>
      <w:r w:rsidR="00EE0E98" w:rsidRPr="00EE0E98">
        <w:t>Active</w:t>
      </w:r>
      <w:r w:rsidR="00EE0E98" w:rsidRPr="009238A9">
        <w:t xml:space="preserve"> </w:t>
      </w:r>
      <w:r w:rsidRPr="009238A9">
        <w:t>accounts for your specific entity on the User List.</w:t>
      </w:r>
    </w:p>
    <w:p w14:paraId="0CB09F64" w14:textId="77777777" w:rsidR="00342BDB" w:rsidRPr="009238A9" w:rsidRDefault="00342BDB" w:rsidP="00866B00">
      <w:pPr>
        <w:pStyle w:val="NormalText"/>
        <w:numPr>
          <w:ilvl w:val="0"/>
          <w:numId w:val="160"/>
        </w:numPr>
        <w:spacing w:after="240"/>
      </w:pPr>
      <w:r w:rsidRPr="009238A9">
        <w:t>Use the filter/sort feature to view specific accounts on the User List.</w:t>
      </w:r>
    </w:p>
    <w:p w14:paraId="6EDF82B0" w14:textId="10D7ECA9" w:rsidR="00342BDB" w:rsidRPr="009238A9" w:rsidRDefault="00342BDB" w:rsidP="00866B00">
      <w:pPr>
        <w:pStyle w:val="NormalText"/>
        <w:numPr>
          <w:ilvl w:val="0"/>
          <w:numId w:val="160"/>
        </w:numPr>
        <w:spacing w:after="240"/>
      </w:pPr>
      <w:r w:rsidRPr="009238A9">
        <w:t>Modify specific information on existing accounts.</w:t>
      </w:r>
    </w:p>
    <w:p w14:paraId="54636DD8" w14:textId="30171809" w:rsidR="00342BDB" w:rsidRPr="009238A9" w:rsidRDefault="00342BDB" w:rsidP="00866B00">
      <w:pPr>
        <w:pStyle w:val="Para1CSIS"/>
        <w:spacing w:after="0" w:line="240" w:lineRule="auto"/>
        <w:rPr>
          <w:rStyle w:val="BookTitle"/>
          <w:rFonts w:cstheme="minorBidi"/>
          <w:smallCaps w:val="0"/>
          <w:spacing w:val="-10"/>
          <w:szCs w:val="24"/>
        </w:rPr>
      </w:pPr>
      <w:r w:rsidRPr="009238A9">
        <w:rPr>
          <w:rStyle w:val="BookTitle"/>
          <w:smallCaps w:val="0"/>
          <w:noProof/>
          <w:spacing w:val="-10"/>
          <w:szCs w:val="24"/>
        </w:rPr>
        <w:drawing>
          <wp:inline distT="0" distB="0" distL="0" distR="0" wp14:anchorId="6B163939" wp14:editId="5BEBF3DE">
            <wp:extent cx="6185031" cy="3863662"/>
            <wp:effectExtent l="0" t="0" r="6350" b="3810"/>
            <wp:docPr id="27" name="Picture 27" descr="SACS Web View Users List, the Edit User Profile page and the Add New Entity and Roles page. Key elements are marked with  numbers 1-10. These 10 elements are defined in the &quot;Create a New User Account&quot; Sec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ACS Web View Users List, the Edit User Profile page and the Add New Entity and Roles page. Key elements are marked with  numbers 1-10. These 10 elements are defined in the &quot;Create a New User Account&quot; Section below."/>
                    <pic:cNvPicPr/>
                  </pic:nvPicPr>
                  <pic:blipFill>
                    <a:blip r:embed="rId32"/>
                    <a:stretch>
                      <a:fillRect/>
                    </a:stretch>
                  </pic:blipFill>
                  <pic:spPr>
                    <a:xfrm>
                      <a:off x="0" y="0"/>
                      <a:ext cx="6189073" cy="3866187"/>
                    </a:xfrm>
                    <a:prstGeom prst="rect">
                      <a:avLst/>
                    </a:prstGeom>
                  </pic:spPr>
                </pic:pic>
              </a:graphicData>
            </a:graphic>
          </wp:inline>
        </w:drawing>
      </w:r>
    </w:p>
    <w:p w14:paraId="3028754D" w14:textId="4174E1DC" w:rsidR="00342BDB" w:rsidRDefault="00342BDB" w:rsidP="00342245">
      <w:pPr>
        <w:pStyle w:val="Heading3"/>
      </w:pPr>
      <w:bookmarkStart w:id="29" w:name="_Toc195685699"/>
      <w:r w:rsidRPr="009238A9">
        <w:lastRenderedPageBreak/>
        <w:t xml:space="preserve">Create a </w:t>
      </w:r>
      <w:r w:rsidR="00D761D0">
        <w:t>N</w:t>
      </w:r>
      <w:r w:rsidRPr="009238A9">
        <w:t xml:space="preserve">ew </w:t>
      </w:r>
      <w:r w:rsidR="00D761D0">
        <w:t>U</w:t>
      </w:r>
      <w:r w:rsidRPr="009238A9">
        <w:t xml:space="preserve">ser </w:t>
      </w:r>
      <w:r w:rsidR="00D761D0">
        <w:t>A</w:t>
      </w:r>
      <w:r w:rsidRPr="009238A9">
        <w:t>ccount</w:t>
      </w:r>
      <w:bookmarkEnd w:id="29"/>
    </w:p>
    <w:p w14:paraId="3BB613AC" w14:textId="5454258C" w:rsidR="00325B1A" w:rsidRPr="00325B1A" w:rsidRDefault="00325B1A" w:rsidP="00866B00">
      <w:pPr>
        <w:keepNext/>
        <w:spacing w:after="240"/>
      </w:pPr>
      <w:r w:rsidRPr="00325B1A">
        <w:t>An individual with a</w:t>
      </w:r>
      <w:r>
        <w:t xml:space="preserve"> </w:t>
      </w:r>
      <w:r w:rsidRPr="00325B1A">
        <w:t>SACS Web user account with a User</w:t>
      </w:r>
      <w:r>
        <w:t xml:space="preserve"> </w:t>
      </w:r>
      <w:r w:rsidRPr="00325B1A">
        <w:t>Management role may assign users,</w:t>
      </w:r>
      <w:r>
        <w:t xml:space="preserve"> </w:t>
      </w:r>
      <w:r w:rsidRPr="00325B1A">
        <w:t>following the steps listed below.</w:t>
      </w:r>
    </w:p>
    <w:p w14:paraId="1CEDCF45" w14:textId="77777777" w:rsidR="00342BDB" w:rsidRPr="00351FF6" w:rsidRDefault="00342BDB" w:rsidP="00866B00">
      <w:pPr>
        <w:pStyle w:val="NormalText"/>
        <w:keepNext/>
        <w:numPr>
          <w:ilvl w:val="1"/>
          <w:numId w:val="198"/>
        </w:numPr>
        <w:spacing w:after="240"/>
        <w:rPr>
          <w:rStyle w:val="BookTitle"/>
          <w:rFonts w:eastAsiaTheme="minorEastAsia" w:cstheme="minorBidi"/>
          <w:b w:val="0"/>
          <w:smallCaps w:val="0"/>
          <w:spacing w:val="0"/>
          <w:szCs w:val="24"/>
          <w:lang w:eastAsia="ko-KR"/>
        </w:rPr>
      </w:pPr>
      <w:r w:rsidRPr="00351FF6">
        <w:rPr>
          <w:rStyle w:val="BookTitle"/>
          <w:b w:val="0"/>
          <w:smallCaps w:val="0"/>
          <w:spacing w:val="0"/>
          <w:szCs w:val="24"/>
        </w:rPr>
        <w:t xml:space="preserve">From the </w:t>
      </w:r>
      <w:r w:rsidRPr="00351FF6">
        <w:rPr>
          <w:rStyle w:val="BookTitle"/>
          <w:smallCaps w:val="0"/>
          <w:spacing w:val="0"/>
          <w:szCs w:val="24"/>
        </w:rPr>
        <w:t>Main Menu</w:t>
      </w:r>
      <w:r w:rsidRPr="00351FF6">
        <w:rPr>
          <w:rStyle w:val="BookTitle"/>
          <w:b w:val="0"/>
          <w:smallCaps w:val="0"/>
          <w:spacing w:val="0"/>
          <w:szCs w:val="24"/>
        </w:rPr>
        <w:t xml:space="preserve">, click the </w:t>
      </w:r>
      <w:r w:rsidRPr="00351FF6">
        <w:rPr>
          <w:rStyle w:val="BookTitle"/>
          <w:smallCaps w:val="0"/>
          <w:spacing w:val="0"/>
          <w:szCs w:val="24"/>
        </w:rPr>
        <w:t>View Users List (1)</w:t>
      </w:r>
      <w:r w:rsidRPr="00351FF6">
        <w:rPr>
          <w:rStyle w:val="BookTitle"/>
          <w:b w:val="0"/>
          <w:smallCaps w:val="0"/>
          <w:spacing w:val="0"/>
          <w:szCs w:val="24"/>
        </w:rPr>
        <w:t xml:space="preserve"> option on the </w:t>
      </w:r>
      <w:r w:rsidRPr="00351FF6">
        <w:rPr>
          <w:rStyle w:val="BookTitle"/>
          <w:smallCaps w:val="0"/>
          <w:spacing w:val="0"/>
          <w:szCs w:val="24"/>
        </w:rPr>
        <w:t>Users</w:t>
      </w:r>
      <w:r w:rsidRPr="00351FF6">
        <w:rPr>
          <w:rStyle w:val="BookTitle"/>
          <w:b w:val="0"/>
          <w:smallCaps w:val="0"/>
          <w:spacing w:val="0"/>
          <w:szCs w:val="24"/>
        </w:rPr>
        <w:t xml:space="preserve"> menu.</w:t>
      </w:r>
    </w:p>
    <w:p w14:paraId="6A353ED0" w14:textId="77777777" w:rsidR="00342BDB" w:rsidRPr="00351FF6" w:rsidRDefault="00342BDB" w:rsidP="00866B00">
      <w:pPr>
        <w:pStyle w:val="NormalText"/>
        <w:numPr>
          <w:ilvl w:val="1"/>
          <w:numId w:val="198"/>
        </w:numPr>
        <w:spacing w:after="240"/>
        <w:rPr>
          <w:rStyle w:val="BookTitle"/>
          <w:b w:val="0"/>
          <w:smallCaps w:val="0"/>
          <w:spacing w:val="0"/>
          <w:szCs w:val="24"/>
        </w:rPr>
      </w:pPr>
      <w:r w:rsidRPr="00351FF6">
        <w:rPr>
          <w:rStyle w:val="BookTitle"/>
          <w:b w:val="0"/>
          <w:smallCaps w:val="0"/>
          <w:spacing w:val="0"/>
          <w:szCs w:val="24"/>
        </w:rPr>
        <w:t xml:space="preserve">When the </w:t>
      </w:r>
      <w:r w:rsidRPr="00351FF6">
        <w:rPr>
          <w:rStyle w:val="BookTitle"/>
          <w:smallCaps w:val="0"/>
          <w:spacing w:val="0"/>
          <w:szCs w:val="24"/>
        </w:rPr>
        <w:t>View Users</w:t>
      </w:r>
      <w:r w:rsidRPr="00351FF6">
        <w:rPr>
          <w:rStyle w:val="BookTitle"/>
          <w:b w:val="0"/>
          <w:smallCaps w:val="0"/>
          <w:spacing w:val="0"/>
          <w:szCs w:val="24"/>
        </w:rPr>
        <w:t xml:space="preserve"> page opens, click the </w:t>
      </w:r>
      <w:r w:rsidRPr="00351FF6">
        <w:rPr>
          <w:rStyle w:val="BookTitle"/>
          <w:smallCaps w:val="0"/>
          <w:spacing w:val="0"/>
          <w:szCs w:val="24"/>
        </w:rPr>
        <w:t>New User (3)</w:t>
      </w:r>
      <w:r w:rsidRPr="00351FF6">
        <w:rPr>
          <w:rStyle w:val="BookTitle"/>
          <w:b w:val="0"/>
          <w:smallCaps w:val="0"/>
          <w:spacing w:val="0"/>
          <w:szCs w:val="24"/>
        </w:rPr>
        <w:t xml:space="preserve"> button.</w:t>
      </w:r>
    </w:p>
    <w:p w14:paraId="17B7ACF9" w14:textId="4CDFF31E" w:rsidR="00342BDB" w:rsidRPr="00351FF6" w:rsidRDefault="009A2D40" w:rsidP="00866B00">
      <w:pPr>
        <w:pStyle w:val="NormalText"/>
        <w:numPr>
          <w:ilvl w:val="1"/>
          <w:numId w:val="198"/>
        </w:numPr>
        <w:spacing w:after="240"/>
        <w:rPr>
          <w:rStyle w:val="BookTitle"/>
          <w:b w:val="0"/>
          <w:smallCaps w:val="0"/>
          <w:spacing w:val="0"/>
          <w:szCs w:val="24"/>
        </w:rPr>
      </w:pPr>
      <w:r w:rsidRPr="00351FF6">
        <w:rPr>
          <w:rStyle w:val="BookTitle"/>
          <w:b w:val="0"/>
          <w:smallCaps w:val="0"/>
          <w:spacing w:val="0"/>
          <w:szCs w:val="24"/>
        </w:rPr>
        <w:t xml:space="preserve">In the New User Account screen, </w:t>
      </w:r>
      <w:r w:rsidR="00342BDB" w:rsidRPr="00351FF6">
        <w:rPr>
          <w:rStyle w:val="BookTitle"/>
          <w:b w:val="0"/>
          <w:smallCaps w:val="0"/>
          <w:spacing w:val="0"/>
          <w:szCs w:val="24"/>
        </w:rPr>
        <w:t xml:space="preserve">Enter the </w:t>
      </w:r>
      <w:r w:rsidR="00342BDB" w:rsidRPr="00351FF6">
        <w:rPr>
          <w:rStyle w:val="BookTitle"/>
          <w:smallCaps w:val="0"/>
          <w:spacing w:val="0"/>
          <w:szCs w:val="24"/>
        </w:rPr>
        <w:t>First Name</w:t>
      </w:r>
      <w:r w:rsidR="00342BDB" w:rsidRPr="00351FF6">
        <w:rPr>
          <w:rStyle w:val="BookTitle"/>
          <w:b w:val="0"/>
          <w:smallCaps w:val="0"/>
          <w:spacing w:val="0"/>
          <w:szCs w:val="24"/>
        </w:rPr>
        <w:t xml:space="preserve">, </w:t>
      </w:r>
      <w:r w:rsidR="00342BDB" w:rsidRPr="00351FF6">
        <w:rPr>
          <w:rStyle w:val="BookTitle"/>
          <w:smallCaps w:val="0"/>
          <w:spacing w:val="0"/>
          <w:szCs w:val="24"/>
        </w:rPr>
        <w:t>Last Name</w:t>
      </w:r>
      <w:r w:rsidR="00342BDB" w:rsidRPr="00351FF6">
        <w:rPr>
          <w:rStyle w:val="BookTitle"/>
          <w:b w:val="0"/>
          <w:smallCaps w:val="0"/>
          <w:spacing w:val="0"/>
          <w:szCs w:val="24"/>
        </w:rPr>
        <w:t xml:space="preserve"> and </w:t>
      </w:r>
      <w:r w:rsidR="00342BDB" w:rsidRPr="00351FF6">
        <w:rPr>
          <w:rStyle w:val="BookTitle"/>
          <w:smallCaps w:val="0"/>
          <w:spacing w:val="0"/>
          <w:szCs w:val="24"/>
        </w:rPr>
        <w:t>Email Address</w:t>
      </w:r>
      <w:r w:rsidR="00342BDB" w:rsidRPr="00351FF6">
        <w:rPr>
          <w:rStyle w:val="BookTitle"/>
          <w:b w:val="0"/>
          <w:smallCaps w:val="0"/>
          <w:spacing w:val="0"/>
          <w:szCs w:val="24"/>
        </w:rPr>
        <w:t xml:space="preserve"> for the new user.</w:t>
      </w:r>
    </w:p>
    <w:p w14:paraId="76EE5AC2" w14:textId="469EC618" w:rsidR="00342BDB" w:rsidRPr="00351FF6" w:rsidRDefault="00342BDB" w:rsidP="00866B00">
      <w:pPr>
        <w:pStyle w:val="Para1CSIS"/>
        <w:numPr>
          <w:ilvl w:val="1"/>
          <w:numId w:val="198"/>
        </w:numPr>
        <w:spacing w:after="240" w:line="240" w:lineRule="auto"/>
        <w:rPr>
          <w:rStyle w:val="BookTitle"/>
          <w:rFonts w:cs="Times New Roman"/>
          <w:b w:val="0"/>
          <w:smallCaps w:val="0"/>
          <w:spacing w:val="0"/>
          <w:szCs w:val="24"/>
          <w:lang w:eastAsia="en-US"/>
        </w:rPr>
      </w:pPr>
      <w:r w:rsidRPr="00351FF6">
        <w:rPr>
          <w:rStyle w:val="BookTitle"/>
          <w:b w:val="0"/>
          <w:smallCaps w:val="0"/>
          <w:spacing w:val="0"/>
          <w:szCs w:val="24"/>
        </w:rPr>
        <w:t xml:space="preserve">Check the </w:t>
      </w:r>
      <w:r w:rsidRPr="00351FF6">
        <w:rPr>
          <w:rStyle w:val="BookTitle"/>
          <w:smallCaps w:val="0"/>
          <w:spacing w:val="0"/>
          <w:szCs w:val="24"/>
        </w:rPr>
        <w:t>Terms of Agreement</w:t>
      </w:r>
      <w:r w:rsidRPr="00351FF6">
        <w:rPr>
          <w:rStyle w:val="BookTitle"/>
          <w:b w:val="0"/>
          <w:smallCaps w:val="0"/>
          <w:spacing w:val="0"/>
          <w:szCs w:val="24"/>
        </w:rPr>
        <w:t xml:space="preserve"> checkbox.</w:t>
      </w:r>
    </w:p>
    <w:p w14:paraId="381F540B" w14:textId="77777777" w:rsidR="00342BDB" w:rsidRPr="00351FF6" w:rsidRDefault="00342BDB" w:rsidP="00866B00">
      <w:pPr>
        <w:pStyle w:val="Para1CSIS"/>
        <w:numPr>
          <w:ilvl w:val="1"/>
          <w:numId w:val="198"/>
        </w:numPr>
        <w:spacing w:after="240" w:line="240" w:lineRule="auto"/>
        <w:rPr>
          <w:rStyle w:val="BookTitle"/>
          <w:b w:val="0"/>
          <w:smallCaps w:val="0"/>
          <w:spacing w:val="0"/>
          <w:szCs w:val="24"/>
        </w:rPr>
      </w:pPr>
      <w:r w:rsidRPr="00351FF6">
        <w:rPr>
          <w:rStyle w:val="BookTitle"/>
          <w:b w:val="0"/>
          <w:smallCaps w:val="0"/>
          <w:spacing w:val="0"/>
          <w:szCs w:val="24"/>
        </w:rPr>
        <w:t xml:space="preserve">Click the </w:t>
      </w:r>
      <w:r w:rsidRPr="00351FF6">
        <w:rPr>
          <w:rStyle w:val="BookTitle"/>
          <w:smallCaps w:val="0"/>
          <w:spacing w:val="0"/>
          <w:szCs w:val="24"/>
        </w:rPr>
        <w:t xml:space="preserve">Submit </w:t>
      </w:r>
      <w:r w:rsidRPr="00351FF6">
        <w:rPr>
          <w:rStyle w:val="BookTitle"/>
          <w:b w:val="0"/>
          <w:smallCaps w:val="0"/>
          <w:spacing w:val="0"/>
          <w:szCs w:val="24"/>
        </w:rPr>
        <w:t>button to complete the account creation process.</w:t>
      </w:r>
    </w:p>
    <w:p w14:paraId="24E80735" w14:textId="3DB401C5" w:rsidR="00342BDB" w:rsidRDefault="00342BDB" w:rsidP="00866B00">
      <w:pPr>
        <w:pStyle w:val="Para1CSIS"/>
        <w:numPr>
          <w:ilvl w:val="1"/>
          <w:numId w:val="198"/>
        </w:numPr>
        <w:spacing w:after="240" w:line="240" w:lineRule="auto"/>
        <w:rPr>
          <w:rStyle w:val="BookTitle"/>
          <w:b w:val="0"/>
          <w:iCs/>
          <w:smallCaps w:val="0"/>
          <w:spacing w:val="0"/>
          <w:szCs w:val="24"/>
        </w:rPr>
      </w:pPr>
      <w:r w:rsidRPr="00351FF6">
        <w:rPr>
          <w:rStyle w:val="BookTitle"/>
          <w:b w:val="0"/>
          <w:iCs/>
          <w:smallCaps w:val="0"/>
          <w:spacing w:val="0"/>
          <w:szCs w:val="24"/>
        </w:rPr>
        <w:t>The new user will receive an email link to complete the login process (</w:t>
      </w:r>
      <w:r w:rsidR="00CD24D9">
        <w:rPr>
          <w:rStyle w:val="BookTitle"/>
          <w:b w:val="0"/>
          <w:iCs/>
          <w:smallCaps w:val="0"/>
          <w:spacing w:val="0"/>
          <w:szCs w:val="24"/>
        </w:rPr>
        <w:t>set</w:t>
      </w:r>
      <w:r w:rsidRPr="00351FF6">
        <w:rPr>
          <w:rStyle w:val="BookTitle"/>
          <w:b w:val="0"/>
          <w:iCs/>
          <w:smallCaps w:val="0"/>
          <w:spacing w:val="0"/>
          <w:szCs w:val="24"/>
        </w:rPr>
        <w:t xml:space="preserve"> a password).</w:t>
      </w:r>
    </w:p>
    <w:p w14:paraId="561FA467" w14:textId="37EEFB34" w:rsidR="00CD24D9" w:rsidRPr="00351FF6" w:rsidRDefault="00CD24D9" w:rsidP="00866B00">
      <w:pPr>
        <w:pStyle w:val="Para1CSIS"/>
        <w:spacing w:after="240" w:line="240" w:lineRule="auto"/>
        <w:ind w:left="360"/>
        <w:rPr>
          <w:rStyle w:val="BookTitle"/>
          <w:b w:val="0"/>
          <w:iCs/>
          <w:smallCaps w:val="0"/>
          <w:spacing w:val="0"/>
          <w:szCs w:val="24"/>
        </w:rPr>
      </w:pPr>
      <w:r w:rsidRPr="00866B00">
        <w:rPr>
          <w:rStyle w:val="BookTitle"/>
          <w:bCs w:val="0"/>
          <w:iCs/>
          <w:smallCaps w:val="0"/>
          <w:spacing w:val="0"/>
          <w:szCs w:val="24"/>
        </w:rPr>
        <w:t>Note:</w:t>
      </w:r>
      <w:r>
        <w:rPr>
          <w:rStyle w:val="BookTitle"/>
          <w:b w:val="0"/>
          <w:iCs/>
          <w:smallCaps w:val="0"/>
          <w:spacing w:val="0"/>
          <w:szCs w:val="24"/>
        </w:rPr>
        <w:t xml:space="preserve"> </w:t>
      </w:r>
      <w:r w:rsidR="00C4654A">
        <w:rPr>
          <w:rStyle w:val="BookTitle"/>
          <w:b w:val="0"/>
          <w:iCs/>
          <w:smallCaps w:val="0"/>
          <w:spacing w:val="0"/>
          <w:szCs w:val="24"/>
        </w:rPr>
        <w:t>the follow</w:t>
      </w:r>
      <w:r w:rsidR="00EC3302">
        <w:rPr>
          <w:rStyle w:val="BookTitle"/>
          <w:b w:val="0"/>
          <w:iCs/>
          <w:smallCaps w:val="0"/>
          <w:spacing w:val="0"/>
          <w:szCs w:val="24"/>
        </w:rPr>
        <w:t>ing</w:t>
      </w:r>
      <w:r w:rsidR="00C4654A">
        <w:rPr>
          <w:rStyle w:val="BookTitle"/>
          <w:b w:val="0"/>
          <w:iCs/>
          <w:smallCaps w:val="0"/>
          <w:spacing w:val="0"/>
          <w:szCs w:val="24"/>
        </w:rPr>
        <w:t xml:space="preserve"> steps to add entity and role to the new user account must be performed in order for the user to be able to access SACS Web System functionality.</w:t>
      </w:r>
    </w:p>
    <w:p w14:paraId="07DF2AFB" w14:textId="5422511F" w:rsidR="00342BDB" w:rsidRPr="00351FF6" w:rsidRDefault="00342BDB" w:rsidP="00866B00">
      <w:pPr>
        <w:pStyle w:val="Para1CSIS"/>
        <w:numPr>
          <w:ilvl w:val="1"/>
          <w:numId w:val="198"/>
        </w:numPr>
        <w:spacing w:after="240" w:line="240" w:lineRule="auto"/>
        <w:rPr>
          <w:rStyle w:val="BookTitle"/>
          <w:b w:val="0"/>
          <w:smallCaps w:val="0"/>
          <w:spacing w:val="0"/>
          <w:szCs w:val="24"/>
        </w:rPr>
      </w:pPr>
      <w:r w:rsidRPr="00351FF6">
        <w:rPr>
          <w:rStyle w:val="BookTitle"/>
          <w:b w:val="0"/>
          <w:smallCaps w:val="0"/>
          <w:spacing w:val="0"/>
          <w:szCs w:val="24"/>
        </w:rPr>
        <w:t xml:space="preserve">Locate the new user using the filter list feature on the </w:t>
      </w:r>
      <w:r w:rsidRPr="00351FF6">
        <w:rPr>
          <w:rStyle w:val="BookTitle"/>
          <w:smallCaps w:val="0"/>
          <w:spacing w:val="0"/>
          <w:szCs w:val="24"/>
        </w:rPr>
        <w:t xml:space="preserve">View Users </w:t>
      </w:r>
      <w:r w:rsidR="00C4654A" w:rsidRPr="00351FF6">
        <w:rPr>
          <w:rStyle w:val="BookTitle"/>
          <w:smallCaps w:val="0"/>
          <w:spacing w:val="0"/>
          <w:szCs w:val="24"/>
        </w:rPr>
        <w:t>L</w:t>
      </w:r>
      <w:r w:rsidRPr="00351FF6">
        <w:rPr>
          <w:rStyle w:val="BookTitle"/>
          <w:smallCaps w:val="0"/>
          <w:spacing w:val="0"/>
          <w:szCs w:val="24"/>
        </w:rPr>
        <w:t>ist</w:t>
      </w:r>
      <w:r w:rsidRPr="00351FF6">
        <w:rPr>
          <w:rStyle w:val="BookTitle"/>
          <w:b w:val="0"/>
          <w:smallCaps w:val="0"/>
          <w:spacing w:val="0"/>
          <w:szCs w:val="24"/>
        </w:rPr>
        <w:t>:</w:t>
      </w:r>
    </w:p>
    <w:p w14:paraId="1780980F" w14:textId="59488E99" w:rsidR="00342BDB" w:rsidRPr="00351FF6" w:rsidRDefault="00342BDB" w:rsidP="00866B00">
      <w:pPr>
        <w:pStyle w:val="Para1CSIS"/>
        <w:numPr>
          <w:ilvl w:val="2"/>
          <w:numId w:val="198"/>
        </w:numPr>
        <w:spacing w:after="240" w:line="240" w:lineRule="auto"/>
        <w:ind w:left="1454" w:hanging="187"/>
        <w:rPr>
          <w:rStyle w:val="BookTitle"/>
          <w:b w:val="0"/>
          <w:smallCaps w:val="0"/>
          <w:spacing w:val="0"/>
          <w:szCs w:val="24"/>
        </w:rPr>
      </w:pPr>
      <w:r w:rsidRPr="00351FF6">
        <w:rPr>
          <w:rStyle w:val="BookTitle"/>
          <w:b w:val="0"/>
          <w:smallCaps w:val="0"/>
          <w:spacing w:val="0"/>
          <w:szCs w:val="24"/>
        </w:rPr>
        <w:t xml:space="preserve">Click either the </w:t>
      </w:r>
      <w:r w:rsidRPr="00351FF6">
        <w:rPr>
          <w:rStyle w:val="BookTitle"/>
          <w:smallCaps w:val="0"/>
          <w:spacing w:val="0"/>
          <w:szCs w:val="24"/>
        </w:rPr>
        <w:t xml:space="preserve">Filter </w:t>
      </w:r>
      <w:r w:rsidRPr="00351FF6">
        <w:rPr>
          <w:rStyle w:val="BookTitle"/>
          <w:b w:val="0"/>
          <w:smallCaps w:val="0"/>
          <w:spacing w:val="0"/>
          <w:szCs w:val="24"/>
        </w:rPr>
        <w:t xml:space="preserve">icon on the </w:t>
      </w:r>
      <w:r w:rsidRPr="00351FF6">
        <w:rPr>
          <w:rStyle w:val="BookTitle"/>
          <w:smallCaps w:val="0"/>
          <w:spacing w:val="0"/>
          <w:szCs w:val="24"/>
        </w:rPr>
        <w:t>First Name</w:t>
      </w:r>
      <w:r w:rsidRPr="00351FF6">
        <w:rPr>
          <w:rStyle w:val="BookTitle"/>
          <w:b w:val="0"/>
          <w:smallCaps w:val="0"/>
          <w:spacing w:val="0"/>
          <w:szCs w:val="24"/>
        </w:rPr>
        <w:t xml:space="preserve"> or </w:t>
      </w:r>
      <w:r w:rsidRPr="00351FF6">
        <w:rPr>
          <w:rStyle w:val="BookTitle"/>
          <w:smallCaps w:val="0"/>
          <w:spacing w:val="0"/>
          <w:szCs w:val="24"/>
        </w:rPr>
        <w:t>Last Name</w:t>
      </w:r>
      <w:r w:rsidRPr="00351FF6">
        <w:rPr>
          <w:rStyle w:val="BookTitle"/>
          <w:b w:val="0"/>
          <w:smallCaps w:val="0"/>
          <w:spacing w:val="0"/>
          <w:szCs w:val="24"/>
        </w:rPr>
        <w:t xml:space="preserve"> column or the </w:t>
      </w:r>
      <w:r w:rsidRPr="00351FF6">
        <w:rPr>
          <w:rStyle w:val="BookTitle"/>
          <w:smallCaps w:val="0"/>
          <w:spacing w:val="0"/>
          <w:szCs w:val="24"/>
        </w:rPr>
        <w:t>Global Filter</w:t>
      </w:r>
      <w:r w:rsidRPr="00351FF6">
        <w:rPr>
          <w:rStyle w:val="BookTitle"/>
          <w:b w:val="0"/>
          <w:smallCaps w:val="0"/>
          <w:spacing w:val="0"/>
          <w:szCs w:val="24"/>
        </w:rPr>
        <w:t xml:space="preserve"> </w:t>
      </w:r>
      <w:r w:rsidRPr="00351FF6">
        <w:rPr>
          <w:rStyle w:val="BookTitle"/>
          <w:smallCaps w:val="0"/>
          <w:spacing w:val="0"/>
          <w:szCs w:val="24"/>
        </w:rPr>
        <w:t>(2)</w:t>
      </w:r>
      <w:r w:rsidRPr="00351FF6">
        <w:rPr>
          <w:rStyle w:val="BookTitle"/>
          <w:b w:val="0"/>
          <w:smallCaps w:val="0"/>
          <w:spacing w:val="0"/>
          <w:szCs w:val="24"/>
        </w:rPr>
        <w:t xml:space="preserve"> box</w:t>
      </w:r>
      <w:r w:rsidR="00E06D99" w:rsidRPr="00351FF6">
        <w:rPr>
          <w:rStyle w:val="BookTitle"/>
          <w:b w:val="0"/>
          <w:smallCaps w:val="0"/>
          <w:spacing w:val="0"/>
          <w:szCs w:val="24"/>
        </w:rPr>
        <w:t>.</w:t>
      </w:r>
    </w:p>
    <w:p w14:paraId="3B5625C1" w14:textId="77777777" w:rsidR="00342BDB" w:rsidRPr="00351FF6" w:rsidRDefault="00342BDB" w:rsidP="00866B00">
      <w:pPr>
        <w:pStyle w:val="Para1CSIS"/>
        <w:numPr>
          <w:ilvl w:val="2"/>
          <w:numId w:val="198"/>
        </w:numPr>
        <w:spacing w:after="240" w:line="240" w:lineRule="auto"/>
        <w:ind w:left="1454" w:hanging="187"/>
        <w:rPr>
          <w:rStyle w:val="BookTitle"/>
          <w:b w:val="0"/>
          <w:smallCaps w:val="0"/>
          <w:spacing w:val="0"/>
          <w:szCs w:val="24"/>
        </w:rPr>
      </w:pPr>
      <w:r w:rsidRPr="00351FF6">
        <w:rPr>
          <w:rStyle w:val="BookTitle"/>
          <w:b w:val="0"/>
          <w:smallCaps w:val="0"/>
          <w:spacing w:val="0"/>
          <w:szCs w:val="24"/>
        </w:rPr>
        <w:t>Type the name of the new user.</w:t>
      </w:r>
    </w:p>
    <w:p w14:paraId="7905AF7F" w14:textId="77777777" w:rsidR="00342BDB" w:rsidRPr="00351FF6" w:rsidRDefault="00342BDB" w:rsidP="00866B00">
      <w:pPr>
        <w:pStyle w:val="Para1CSIS"/>
        <w:spacing w:after="240" w:line="240" w:lineRule="auto"/>
        <w:ind w:left="1440"/>
        <w:rPr>
          <w:rStyle w:val="BookTitle"/>
          <w:b w:val="0"/>
          <w:iCs/>
          <w:smallCaps w:val="0"/>
          <w:spacing w:val="0"/>
          <w:szCs w:val="24"/>
        </w:rPr>
      </w:pPr>
      <w:r w:rsidRPr="00351FF6">
        <w:rPr>
          <w:rStyle w:val="BookTitle"/>
          <w:b w:val="0"/>
          <w:iCs/>
          <w:smallCaps w:val="0"/>
          <w:spacing w:val="0"/>
          <w:szCs w:val="24"/>
        </w:rPr>
        <w:t>Note: As the name is typed, the filter dynamically eliminates the records not meeting the criteria. When the user completes the name pattern, the resulting list is filtered to meet the criteria.</w:t>
      </w:r>
    </w:p>
    <w:p w14:paraId="7FB8A8CC" w14:textId="58609D0A" w:rsidR="00342BDB" w:rsidRPr="00351FF6" w:rsidRDefault="00342BDB" w:rsidP="00866B00">
      <w:pPr>
        <w:pStyle w:val="Para1CSIS"/>
        <w:numPr>
          <w:ilvl w:val="1"/>
          <w:numId w:val="198"/>
        </w:numPr>
        <w:spacing w:after="240" w:line="240" w:lineRule="auto"/>
        <w:rPr>
          <w:rStyle w:val="BookTitle"/>
          <w:b w:val="0"/>
          <w:smallCaps w:val="0"/>
          <w:spacing w:val="0"/>
          <w:szCs w:val="24"/>
        </w:rPr>
      </w:pPr>
      <w:r w:rsidRPr="00351FF6">
        <w:rPr>
          <w:rStyle w:val="BookTitle"/>
          <w:b w:val="0"/>
          <w:smallCaps w:val="0"/>
          <w:spacing w:val="0"/>
          <w:szCs w:val="24"/>
        </w:rPr>
        <w:t xml:space="preserve">Click the </w:t>
      </w:r>
      <w:r w:rsidRPr="00351FF6">
        <w:rPr>
          <w:rStyle w:val="BookTitle"/>
          <w:smallCaps w:val="0"/>
          <w:spacing w:val="0"/>
          <w:szCs w:val="24"/>
        </w:rPr>
        <w:t>Edit User (4)</w:t>
      </w:r>
      <w:r w:rsidRPr="00351FF6">
        <w:rPr>
          <w:rStyle w:val="BookTitle"/>
          <w:b w:val="0"/>
          <w:smallCaps w:val="0"/>
          <w:spacing w:val="0"/>
          <w:szCs w:val="24"/>
        </w:rPr>
        <w:t xml:space="preserve"> button on the corresponding row of the new user.</w:t>
      </w:r>
    </w:p>
    <w:p w14:paraId="6A3095BD" w14:textId="77777777" w:rsidR="00342BDB" w:rsidRPr="00351FF6" w:rsidRDefault="00342BDB" w:rsidP="00866B00">
      <w:pPr>
        <w:pStyle w:val="Para1CSIS"/>
        <w:numPr>
          <w:ilvl w:val="1"/>
          <w:numId w:val="198"/>
        </w:numPr>
        <w:spacing w:after="240" w:line="240" w:lineRule="auto"/>
        <w:rPr>
          <w:rStyle w:val="BookTitle"/>
          <w:b w:val="0"/>
          <w:smallCaps w:val="0"/>
          <w:spacing w:val="0"/>
          <w:szCs w:val="24"/>
        </w:rPr>
      </w:pPr>
      <w:r w:rsidRPr="00351FF6">
        <w:rPr>
          <w:rStyle w:val="BookTitle"/>
          <w:b w:val="0"/>
          <w:smallCaps w:val="0"/>
          <w:spacing w:val="0"/>
          <w:szCs w:val="24"/>
        </w:rPr>
        <w:t xml:space="preserve">When the </w:t>
      </w:r>
      <w:r w:rsidRPr="00351FF6">
        <w:rPr>
          <w:rStyle w:val="BookTitle"/>
          <w:smallCaps w:val="0"/>
          <w:spacing w:val="0"/>
          <w:szCs w:val="24"/>
        </w:rPr>
        <w:t>Edit Profile</w:t>
      </w:r>
      <w:r w:rsidRPr="00351FF6">
        <w:rPr>
          <w:rStyle w:val="BookTitle"/>
          <w:b w:val="0"/>
          <w:smallCaps w:val="0"/>
          <w:spacing w:val="0"/>
          <w:szCs w:val="24"/>
        </w:rPr>
        <w:t xml:space="preserve"> page opens, click the </w:t>
      </w:r>
      <w:r w:rsidRPr="00351FF6">
        <w:rPr>
          <w:rStyle w:val="BookTitle"/>
          <w:smallCaps w:val="0"/>
          <w:spacing w:val="0"/>
          <w:szCs w:val="24"/>
        </w:rPr>
        <w:t>Add Entity/Role (6)</w:t>
      </w:r>
      <w:r w:rsidRPr="00351FF6">
        <w:rPr>
          <w:rStyle w:val="BookTitle"/>
          <w:b w:val="0"/>
          <w:smallCaps w:val="0"/>
          <w:spacing w:val="0"/>
          <w:szCs w:val="24"/>
        </w:rPr>
        <w:t xml:space="preserve"> button on the right top of the page.</w:t>
      </w:r>
    </w:p>
    <w:p w14:paraId="02D94A1A" w14:textId="77777777" w:rsidR="00342BDB" w:rsidRPr="00351FF6" w:rsidRDefault="00342BDB" w:rsidP="00866B00">
      <w:pPr>
        <w:pStyle w:val="Para1CSIS"/>
        <w:numPr>
          <w:ilvl w:val="1"/>
          <w:numId w:val="198"/>
        </w:numPr>
        <w:spacing w:after="240" w:line="240" w:lineRule="auto"/>
        <w:rPr>
          <w:rStyle w:val="BookTitle"/>
          <w:b w:val="0"/>
          <w:smallCaps w:val="0"/>
          <w:spacing w:val="0"/>
          <w:szCs w:val="24"/>
        </w:rPr>
      </w:pPr>
      <w:r w:rsidRPr="00351FF6">
        <w:rPr>
          <w:rStyle w:val="BookTitle"/>
          <w:b w:val="0"/>
          <w:smallCaps w:val="0"/>
          <w:spacing w:val="0"/>
          <w:szCs w:val="24"/>
        </w:rPr>
        <w:t xml:space="preserve">In the Edit </w:t>
      </w:r>
      <w:r w:rsidRPr="00351FF6">
        <w:rPr>
          <w:rStyle w:val="BookTitle"/>
          <w:smallCaps w:val="0"/>
          <w:spacing w:val="0"/>
          <w:szCs w:val="24"/>
        </w:rPr>
        <w:t>Entity &amp; Roles</w:t>
      </w:r>
      <w:r w:rsidRPr="00351FF6">
        <w:rPr>
          <w:rStyle w:val="BookTitle"/>
          <w:b w:val="0"/>
          <w:smallCaps w:val="0"/>
          <w:spacing w:val="0"/>
          <w:szCs w:val="24"/>
        </w:rPr>
        <w:t xml:space="preserve"> dialog box, select:</w:t>
      </w:r>
    </w:p>
    <w:p w14:paraId="64FC7693" w14:textId="77777777" w:rsidR="00342BDB" w:rsidRPr="00351FF6" w:rsidRDefault="00342BDB" w:rsidP="00866B00">
      <w:pPr>
        <w:pStyle w:val="Para1CSIS"/>
        <w:numPr>
          <w:ilvl w:val="2"/>
          <w:numId w:val="198"/>
        </w:numPr>
        <w:spacing w:after="240" w:line="240" w:lineRule="auto"/>
        <w:ind w:left="1454" w:hanging="187"/>
        <w:rPr>
          <w:rStyle w:val="BookTitle"/>
          <w:b w:val="0"/>
          <w:smallCaps w:val="0"/>
          <w:spacing w:val="0"/>
          <w:szCs w:val="24"/>
        </w:rPr>
      </w:pPr>
      <w:r w:rsidRPr="00351FF6">
        <w:rPr>
          <w:rStyle w:val="BookTitle"/>
          <w:b w:val="0"/>
          <w:smallCaps w:val="0"/>
          <w:spacing w:val="0"/>
          <w:szCs w:val="24"/>
        </w:rPr>
        <w:t xml:space="preserve">The </w:t>
      </w:r>
      <w:r w:rsidRPr="00866B00">
        <w:rPr>
          <w:rStyle w:val="BookTitle"/>
          <w:bCs w:val="0"/>
          <w:smallCaps w:val="0"/>
          <w:spacing w:val="0"/>
          <w:szCs w:val="24"/>
        </w:rPr>
        <w:t>Level (8)</w:t>
      </w:r>
      <w:r w:rsidRPr="00351FF6">
        <w:rPr>
          <w:rStyle w:val="BookTitle"/>
          <w:b w:val="0"/>
          <w:smallCaps w:val="0"/>
          <w:spacing w:val="0"/>
          <w:szCs w:val="24"/>
        </w:rPr>
        <w:t xml:space="preserve"> (District, School, Charter).</w:t>
      </w:r>
    </w:p>
    <w:p w14:paraId="445DC8E9" w14:textId="77777777" w:rsidR="00342BDB" w:rsidRPr="00351FF6" w:rsidRDefault="00342BDB" w:rsidP="00866B00">
      <w:pPr>
        <w:pStyle w:val="Para1CSIS"/>
        <w:numPr>
          <w:ilvl w:val="2"/>
          <w:numId w:val="198"/>
        </w:numPr>
        <w:spacing w:after="240" w:line="240" w:lineRule="auto"/>
        <w:ind w:left="1454" w:hanging="187"/>
        <w:rPr>
          <w:rStyle w:val="BookTitle"/>
          <w:b w:val="0"/>
          <w:smallCaps w:val="0"/>
          <w:spacing w:val="0"/>
          <w:szCs w:val="24"/>
        </w:rPr>
      </w:pPr>
      <w:r w:rsidRPr="00351FF6">
        <w:rPr>
          <w:rStyle w:val="BookTitle"/>
          <w:b w:val="0"/>
          <w:smallCaps w:val="0"/>
          <w:spacing w:val="0"/>
          <w:szCs w:val="24"/>
        </w:rPr>
        <w:t xml:space="preserve">The </w:t>
      </w:r>
      <w:r w:rsidRPr="00866B00">
        <w:rPr>
          <w:rStyle w:val="BookTitle"/>
          <w:bCs w:val="0"/>
          <w:smallCaps w:val="0"/>
          <w:spacing w:val="0"/>
          <w:szCs w:val="24"/>
        </w:rPr>
        <w:t>Entity (8)</w:t>
      </w:r>
      <w:r w:rsidRPr="00351FF6">
        <w:rPr>
          <w:rStyle w:val="BookTitle"/>
          <w:b w:val="0"/>
          <w:smallCaps w:val="0"/>
          <w:spacing w:val="0"/>
          <w:szCs w:val="24"/>
        </w:rPr>
        <w:t xml:space="preserve"> (specific school district).</w:t>
      </w:r>
    </w:p>
    <w:p w14:paraId="5CF16584" w14:textId="77777777" w:rsidR="00342BDB" w:rsidRPr="00351FF6" w:rsidRDefault="00342BDB" w:rsidP="00C44769">
      <w:pPr>
        <w:pStyle w:val="Para1CSIS"/>
        <w:numPr>
          <w:ilvl w:val="2"/>
          <w:numId w:val="198"/>
        </w:numPr>
        <w:spacing w:after="240" w:line="240" w:lineRule="auto"/>
        <w:ind w:left="1454" w:hanging="187"/>
        <w:rPr>
          <w:rStyle w:val="BookTitle"/>
          <w:b w:val="0"/>
          <w:smallCaps w:val="0"/>
          <w:spacing w:val="0"/>
          <w:szCs w:val="24"/>
        </w:rPr>
      </w:pPr>
      <w:r w:rsidRPr="00351FF6">
        <w:rPr>
          <w:rStyle w:val="BookTitle"/>
          <w:b w:val="0"/>
          <w:smallCaps w:val="0"/>
          <w:spacing w:val="0"/>
          <w:szCs w:val="24"/>
        </w:rPr>
        <w:t xml:space="preserve">Each desired </w:t>
      </w:r>
      <w:r w:rsidRPr="00866B00">
        <w:rPr>
          <w:rStyle w:val="BookTitle"/>
          <w:bCs w:val="0"/>
          <w:smallCaps w:val="0"/>
          <w:spacing w:val="0"/>
          <w:szCs w:val="24"/>
        </w:rPr>
        <w:t>Roles (9)</w:t>
      </w:r>
      <w:r w:rsidRPr="00351FF6">
        <w:rPr>
          <w:rStyle w:val="BookTitle"/>
          <w:b w:val="0"/>
          <w:smallCaps w:val="0"/>
          <w:spacing w:val="0"/>
          <w:szCs w:val="24"/>
        </w:rPr>
        <w:t xml:space="preserve"> the new user will need.</w:t>
      </w:r>
    </w:p>
    <w:p w14:paraId="5969CE66" w14:textId="77777777" w:rsidR="00342BDB" w:rsidRPr="00351FF6" w:rsidRDefault="00342BDB" w:rsidP="00866B00">
      <w:pPr>
        <w:pStyle w:val="Para1CSIS"/>
        <w:numPr>
          <w:ilvl w:val="1"/>
          <w:numId w:val="198"/>
        </w:numPr>
        <w:spacing w:after="240" w:line="240" w:lineRule="auto"/>
        <w:rPr>
          <w:rStyle w:val="BookTitle"/>
          <w:b w:val="0"/>
          <w:smallCaps w:val="0"/>
          <w:spacing w:val="0"/>
          <w:szCs w:val="24"/>
        </w:rPr>
      </w:pPr>
      <w:r w:rsidRPr="00351FF6">
        <w:rPr>
          <w:rStyle w:val="BookTitle"/>
          <w:b w:val="0"/>
          <w:smallCaps w:val="0"/>
          <w:spacing w:val="0"/>
          <w:szCs w:val="24"/>
        </w:rPr>
        <w:lastRenderedPageBreak/>
        <w:t xml:space="preserve">Click the </w:t>
      </w:r>
      <w:r w:rsidRPr="00351FF6">
        <w:rPr>
          <w:rStyle w:val="BookTitle"/>
          <w:smallCaps w:val="0"/>
          <w:spacing w:val="0"/>
          <w:szCs w:val="24"/>
        </w:rPr>
        <w:t>Add Entity/Role (10)</w:t>
      </w:r>
      <w:r w:rsidRPr="00351FF6">
        <w:rPr>
          <w:rStyle w:val="BookTitle"/>
          <w:b w:val="0"/>
          <w:smallCaps w:val="0"/>
          <w:spacing w:val="0"/>
          <w:szCs w:val="24"/>
        </w:rPr>
        <w:t xml:space="preserve"> button to add the entity and roles to the new user account.</w:t>
      </w:r>
    </w:p>
    <w:p w14:paraId="2925869E" w14:textId="2F364BFE" w:rsidR="00342BDB" w:rsidRDefault="00342BDB" w:rsidP="00866B00">
      <w:pPr>
        <w:pStyle w:val="Para1CSIS"/>
        <w:numPr>
          <w:ilvl w:val="1"/>
          <w:numId w:val="198"/>
        </w:numPr>
        <w:spacing w:after="240" w:line="240" w:lineRule="auto"/>
        <w:rPr>
          <w:rStyle w:val="BookTitle"/>
          <w:b w:val="0"/>
          <w:smallCaps w:val="0"/>
          <w:spacing w:val="0"/>
          <w:szCs w:val="24"/>
        </w:rPr>
      </w:pPr>
      <w:r w:rsidRPr="00351FF6">
        <w:rPr>
          <w:rStyle w:val="BookTitle"/>
          <w:b w:val="0"/>
          <w:smallCaps w:val="0"/>
          <w:spacing w:val="0"/>
          <w:szCs w:val="24"/>
        </w:rPr>
        <w:t xml:space="preserve">Click the </w:t>
      </w:r>
      <w:r w:rsidRPr="00351FF6">
        <w:rPr>
          <w:rStyle w:val="BookTitle"/>
          <w:smallCaps w:val="0"/>
          <w:spacing w:val="0"/>
          <w:szCs w:val="24"/>
        </w:rPr>
        <w:t>Save (7)</w:t>
      </w:r>
      <w:r w:rsidRPr="00351FF6">
        <w:rPr>
          <w:rStyle w:val="BookTitle"/>
          <w:b w:val="0"/>
          <w:smallCaps w:val="0"/>
          <w:spacing w:val="0"/>
          <w:szCs w:val="24"/>
        </w:rPr>
        <w:t xml:space="preserve"> button to save all changes.</w:t>
      </w:r>
    </w:p>
    <w:p w14:paraId="40A59D96" w14:textId="5BD49A9F" w:rsidR="00182EDE" w:rsidRPr="00182EDE" w:rsidRDefault="00182EDE" w:rsidP="00866B00">
      <w:pPr>
        <w:pStyle w:val="Para1CSIS"/>
        <w:spacing w:after="0" w:line="240" w:lineRule="auto"/>
        <w:ind w:left="360"/>
        <w:rPr>
          <w:rStyle w:val="BookTitle"/>
          <w:rFonts w:cstheme="minorBidi"/>
          <w:b w:val="0"/>
          <w:smallCaps w:val="0"/>
          <w:spacing w:val="0"/>
          <w:szCs w:val="24"/>
        </w:rPr>
      </w:pPr>
      <w:r w:rsidRPr="00866B00">
        <w:rPr>
          <w:rStyle w:val="BookTitle"/>
          <w:bCs w:val="0"/>
          <w:smallCaps w:val="0"/>
          <w:spacing w:val="0"/>
          <w:szCs w:val="24"/>
        </w:rPr>
        <w:t>Note:</w:t>
      </w:r>
      <w:r>
        <w:rPr>
          <w:rStyle w:val="BookTitle"/>
          <w:b w:val="0"/>
          <w:smallCaps w:val="0"/>
          <w:spacing w:val="0"/>
          <w:szCs w:val="24"/>
        </w:rPr>
        <w:t xml:space="preserve"> If new entities or roles are added to a user’s account while the user is logged into SACS Web, the user will need to log out and then log back in for the changes to become available.</w:t>
      </w:r>
    </w:p>
    <w:p w14:paraId="4F8685BA" w14:textId="665027A1" w:rsidR="00342BDB" w:rsidRPr="009238A9" w:rsidRDefault="00342BDB" w:rsidP="00342245">
      <w:pPr>
        <w:pStyle w:val="Heading3"/>
      </w:pPr>
      <w:bookmarkStart w:id="30" w:name="_Toc195685700"/>
      <w:r w:rsidRPr="009238A9">
        <w:t xml:space="preserve">View </w:t>
      </w:r>
      <w:r w:rsidR="00D761D0">
        <w:t>S</w:t>
      </w:r>
      <w:r w:rsidRPr="009238A9">
        <w:t xml:space="preserve">pecific SACS </w:t>
      </w:r>
      <w:r w:rsidR="00D761D0">
        <w:t>U</w:t>
      </w:r>
      <w:r w:rsidRPr="009238A9">
        <w:t>sers</w:t>
      </w:r>
      <w:bookmarkEnd w:id="30"/>
    </w:p>
    <w:p w14:paraId="03E4A503" w14:textId="77777777" w:rsidR="00342BDB" w:rsidRPr="009238A9" w:rsidRDefault="00342BDB" w:rsidP="00866B00">
      <w:pPr>
        <w:pStyle w:val="Para1CSIS"/>
        <w:spacing w:after="240" w:line="240" w:lineRule="auto"/>
        <w:rPr>
          <w:rStyle w:val="BookTitle"/>
          <w:rFonts w:cstheme="minorBidi"/>
          <w:b w:val="0"/>
          <w:bCs w:val="0"/>
          <w:smallCaps w:val="0"/>
          <w:spacing w:val="-10"/>
          <w:szCs w:val="24"/>
        </w:rPr>
      </w:pPr>
      <w:r w:rsidRPr="009238A9">
        <w:rPr>
          <w:rStyle w:val="BookTitle"/>
          <w:b w:val="0"/>
          <w:smallCaps w:val="0"/>
          <w:noProof/>
          <w:spacing w:val="-10"/>
          <w:szCs w:val="24"/>
        </w:rPr>
        <w:drawing>
          <wp:inline distT="0" distB="0" distL="0" distR="0" wp14:anchorId="767A5725" wp14:editId="11F3909B">
            <wp:extent cx="5943600" cy="2084070"/>
            <wp:effectExtent l="0" t="0" r="0" b="0"/>
            <wp:docPr id="29" name="Picture 29" descr="SACS Web View Users page, the All Users (1) drop-down menu, (2) Global Search Filter, (3) Column Filter, (4) Password Status column and (5) Account Status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ACS Web View Users page, the All Users (1) drop-down menu, (2) Global Search Filter, (3) Column Filter, (4) Password Status column and (5) Account Status column."/>
                    <pic:cNvPicPr/>
                  </pic:nvPicPr>
                  <pic:blipFill>
                    <a:blip r:embed="rId33"/>
                    <a:stretch>
                      <a:fillRect/>
                    </a:stretch>
                  </pic:blipFill>
                  <pic:spPr>
                    <a:xfrm>
                      <a:off x="0" y="0"/>
                      <a:ext cx="5943600" cy="2084070"/>
                    </a:xfrm>
                    <a:prstGeom prst="rect">
                      <a:avLst/>
                    </a:prstGeom>
                  </pic:spPr>
                </pic:pic>
              </a:graphicData>
            </a:graphic>
          </wp:inline>
        </w:drawing>
      </w:r>
    </w:p>
    <w:p w14:paraId="759B2832" w14:textId="438EFA43" w:rsidR="00342BDB" w:rsidRPr="001F5D0A" w:rsidRDefault="00342BDB" w:rsidP="00866B00">
      <w:pPr>
        <w:pStyle w:val="NormalText"/>
        <w:spacing w:after="240"/>
      </w:pPr>
      <w:r w:rsidRPr="001F5D0A">
        <w:t>Use the filter feature on the User List to view specific users. The filter feature is dynamic</w:t>
      </w:r>
      <w:r w:rsidR="00012FE6" w:rsidRPr="001F5D0A">
        <w:t>. It</w:t>
      </w:r>
      <w:r w:rsidRPr="001F5D0A">
        <w:t xml:space="preserve"> filters as you enter criteria.</w:t>
      </w:r>
    </w:p>
    <w:p w14:paraId="383EEE73" w14:textId="77777777" w:rsidR="00342BDB" w:rsidRPr="009238A9" w:rsidRDefault="00342BDB" w:rsidP="00866B00">
      <w:pPr>
        <w:pStyle w:val="Para1CSIS"/>
        <w:numPr>
          <w:ilvl w:val="0"/>
          <w:numId w:val="35"/>
        </w:numPr>
        <w:spacing w:after="240" w:line="240" w:lineRule="auto"/>
        <w:rPr>
          <w:rStyle w:val="BookTitle"/>
          <w:rFonts w:cs="Times New Roman"/>
          <w:b w:val="0"/>
          <w:smallCaps w:val="0"/>
          <w:spacing w:val="-10"/>
          <w:szCs w:val="24"/>
          <w:lang w:eastAsia="en-US"/>
        </w:rPr>
      </w:pPr>
      <w:r w:rsidRPr="00CF6423">
        <w:rPr>
          <w:rStyle w:val="NormalTextChar"/>
          <w:rFonts w:eastAsiaTheme="minorEastAsia"/>
        </w:rPr>
        <w:t xml:space="preserve">From the </w:t>
      </w:r>
      <w:r w:rsidRPr="00CF6423">
        <w:rPr>
          <w:rStyle w:val="NormalTextChar"/>
          <w:rFonts w:eastAsiaTheme="minorEastAsia"/>
          <w:b/>
          <w:bCs/>
        </w:rPr>
        <w:t>Main Menu</w:t>
      </w:r>
      <w:r w:rsidRPr="00CF6423">
        <w:rPr>
          <w:rStyle w:val="NormalTextChar"/>
          <w:rFonts w:eastAsiaTheme="minorEastAsia"/>
        </w:rPr>
        <w:t xml:space="preserve">, click the </w:t>
      </w:r>
      <w:r w:rsidRPr="00CF6423">
        <w:rPr>
          <w:rStyle w:val="NormalTextChar"/>
          <w:rFonts w:eastAsiaTheme="minorEastAsia"/>
          <w:b/>
          <w:bCs/>
        </w:rPr>
        <w:t>View Users List</w:t>
      </w:r>
      <w:r w:rsidRPr="00CF6423">
        <w:rPr>
          <w:rStyle w:val="NormalTextChar"/>
          <w:rFonts w:eastAsiaTheme="minorEastAsia"/>
        </w:rPr>
        <w:t xml:space="preserve"> option on the </w:t>
      </w:r>
      <w:r w:rsidRPr="00CF6423">
        <w:rPr>
          <w:rStyle w:val="NormalTextChar"/>
          <w:rFonts w:eastAsiaTheme="minorEastAsia"/>
          <w:b/>
          <w:bCs/>
        </w:rPr>
        <w:t>Users</w:t>
      </w:r>
      <w:r w:rsidRPr="00CF6423">
        <w:rPr>
          <w:rStyle w:val="NormalTextChar"/>
          <w:rFonts w:eastAsiaTheme="minorEastAsia"/>
        </w:rPr>
        <w:t xml:space="preserve"> menu</w:t>
      </w:r>
      <w:r w:rsidRPr="009238A9">
        <w:rPr>
          <w:rStyle w:val="BookTitle"/>
          <w:b w:val="0"/>
          <w:smallCaps w:val="0"/>
          <w:spacing w:val="-10"/>
          <w:szCs w:val="24"/>
        </w:rPr>
        <w:t>.</w:t>
      </w:r>
    </w:p>
    <w:p w14:paraId="1C88A6FF" w14:textId="77777777" w:rsidR="00342BDB" w:rsidRPr="009238A9" w:rsidRDefault="00342BDB" w:rsidP="00866B00">
      <w:pPr>
        <w:pStyle w:val="Para1CSIS"/>
        <w:numPr>
          <w:ilvl w:val="0"/>
          <w:numId w:val="35"/>
        </w:numPr>
        <w:spacing w:after="240" w:line="240" w:lineRule="auto"/>
        <w:rPr>
          <w:rStyle w:val="BookTitle"/>
          <w:b w:val="0"/>
          <w:smallCaps w:val="0"/>
          <w:spacing w:val="-10"/>
          <w:szCs w:val="24"/>
        </w:rPr>
      </w:pPr>
      <w:r w:rsidRPr="008E7ABB">
        <w:rPr>
          <w:rStyle w:val="NormalTextChar"/>
          <w:rFonts w:eastAsiaTheme="minorEastAsia"/>
        </w:rPr>
        <w:t xml:space="preserve">When the </w:t>
      </w:r>
      <w:r w:rsidRPr="008E7ABB">
        <w:rPr>
          <w:rStyle w:val="NormalTextChar"/>
          <w:rFonts w:eastAsiaTheme="minorEastAsia"/>
          <w:b/>
          <w:bCs/>
        </w:rPr>
        <w:t>View Users</w:t>
      </w:r>
      <w:r w:rsidRPr="008E7ABB">
        <w:rPr>
          <w:rStyle w:val="NormalTextChar"/>
          <w:rFonts w:eastAsiaTheme="minorEastAsia"/>
        </w:rPr>
        <w:t xml:space="preserve"> list opens, locate the user(s) by using the</w:t>
      </w:r>
      <w:r w:rsidRPr="009238A9">
        <w:rPr>
          <w:rStyle w:val="BookTitle"/>
          <w:b w:val="0"/>
          <w:smallCaps w:val="0"/>
          <w:spacing w:val="-10"/>
          <w:szCs w:val="24"/>
        </w:rPr>
        <w:t>:</w:t>
      </w:r>
    </w:p>
    <w:p w14:paraId="417B4779" w14:textId="77777777" w:rsidR="00342BDB" w:rsidRPr="00351FF6" w:rsidRDefault="00342BDB" w:rsidP="00866B00">
      <w:pPr>
        <w:pStyle w:val="Para1CSIS"/>
        <w:numPr>
          <w:ilvl w:val="1"/>
          <w:numId w:val="35"/>
        </w:numPr>
        <w:spacing w:after="240" w:line="240" w:lineRule="auto"/>
        <w:rPr>
          <w:rStyle w:val="BookTitle"/>
          <w:b w:val="0"/>
          <w:smallCaps w:val="0"/>
          <w:spacing w:val="0"/>
          <w:szCs w:val="24"/>
        </w:rPr>
      </w:pPr>
      <w:r w:rsidRPr="009228A0">
        <w:rPr>
          <w:rStyle w:val="NormalTextChar"/>
          <w:rFonts w:eastAsiaTheme="minorEastAsia"/>
        </w:rPr>
        <w:t>Filter box by typing the first or last name in the textbox</w:t>
      </w:r>
      <w:r w:rsidRPr="00351FF6">
        <w:rPr>
          <w:rStyle w:val="BookTitle"/>
          <w:b w:val="0"/>
          <w:smallCaps w:val="0"/>
          <w:spacing w:val="0"/>
          <w:szCs w:val="24"/>
        </w:rPr>
        <w:t>.</w:t>
      </w:r>
    </w:p>
    <w:p w14:paraId="3171C7B2" w14:textId="24AA1A5E" w:rsidR="00342BDB" w:rsidRPr="00351FF6" w:rsidRDefault="00342BDB" w:rsidP="00866B00">
      <w:pPr>
        <w:pStyle w:val="Para1CSIS"/>
        <w:numPr>
          <w:ilvl w:val="1"/>
          <w:numId w:val="35"/>
        </w:numPr>
        <w:spacing w:after="240" w:line="240" w:lineRule="auto"/>
        <w:rPr>
          <w:rStyle w:val="BookTitle"/>
          <w:b w:val="0"/>
          <w:smallCaps w:val="0"/>
          <w:spacing w:val="0"/>
          <w:szCs w:val="24"/>
        </w:rPr>
      </w:pPr>
      <w:r w:rsidRPr="009228A0">
        <w:rPr>
          <w:rStyle w:val="NormalTextChar"/>
          <w:rFonts w:eastAsiaTheme="minorEastAsia"/>
        </w:rPr>
        <w:t xml:space="preserve">Click the </w:t>
      </w:r>
      <w:r w:rsidRPr="009228A0">
        <w:rPr>
          <w:rStyle w:val="NormalTextChar"/>
          <w:rFonts w:eastAsiaTheme="minorEastAsia"/>
          <w:b/>
          <w:bCs/>
        </w:rPr>
        <w:t>Filter (3)</w:t>
      </w:r>
      <w:r w:rsidRPr="009228A0">
        <w:rPr>
          <w:rStyle w:val="NormalTextChar"/>
          <w:rFonts w:eastAsiaTheme="minorEastAsia"/>
        </w:rPr>
        <w:t xml:space="preserve"> icon on the </w:t>
      </w:r>
      <w:r w:rsidRPr="009228A0">
        <w:rPr>
          <w:rStyle w:val="NormalTextChar"/>
          <w:rFonts w:eastAsiaTheme="minorEastAsia"/>
          <w:b/>
          <w:bCs/>
        </w:rPr>
        <w:t>First Name</w:t>
      </w:r>
      <w:r w:rsidRPr="009228A0">
        <w:rPr>
          <w:rStyle w:val="NormalTextChar"/>
          <w:rFonts w:eastAsiaTheme="minorEastAsia"/>
        </w:rPr>
        <w:t xml:space="preserve"> or </w:t>
      </w:r>
      <w:r w:rsidRPr="009228A0">
        <w:rPr>
          <w:rStyle w:val="NormalTextChar"/>
          <w:rFonts w:eastAsiaTheme="minorEastAsia"/>
          <w:b/>
          <w:bCs/>
        </w:rPr>
        <w:t>Last Name</w:t>
      </w:r>
      <w:r w:rsidRPr="009228A0">
        <w:rPr>
          <w:rStyle w:val="NormalTextChar"/>
          <w:rFonts w:eastAsiaTheme="minorEastAsia"/>
        </w:rPr>
        <w:t xml:space="preserve"> field</w:t>
      </w:r>
      <w:r w:rsidRPr="00351FF6">
        <w:rPr>
          <w:rStyle w:val="BookTitle"/>
          <w:b w:val="0"/>
          <w:smallCaps w:val="0"/>
          <w:spacing w:val="0"/>
          <w:szCs w:val="24"/>
        </w:rPr>
        <w:t>.</w:t>
      </w:r>
    </w:p>
    <w:p w14:paraId="7506D03A" w14:textId="77777777" w:rsidR="00342BDB" w:rsidRPr="00351FF6" w:rsidRDefault="00342BDB" w:rsidP="00866B00">
      <w:pPr>
        <w:pStyle w:val="Para1CSIS"/>
        <w:numPr>
          <w:ilvl w:val="1"/>
          <w:numId w:val="35"/>
        </w:numPr>
        <w:spacing w:after="240" w:line="240" w:lineRule="auto"/>
        <w:rPr>
          <w:rStyle w:val="BookTitle"/>
          <w:b w:val="0"/>
          <w:smallCaps w:val="0"/>
          <w:spacing w:val="0"/>
          <w:szCs w:val="24"/>
        </w:rPr>
      </w:pPr>
      <w:r w:rsidRPr="009228A0">
        <w:rPr>
          <w:rStyle w:val="NormalTextChar"/>
          <w:rFonts w:eastAsiaTheme="minorEastAsia"/>
        </w:rPr>
        <w:t xml:space="preserve">Type the name of the user(s) in the </w:t>
      </w:r>
      <w:r w:rsidRPr="009228A0">
        <w:rPr>
          <w:rStyle w:val="NormalTextChar"/>
          <w:rFonts w:eastAsiaTheme="minorEastAsia"/>
          <w:b/>
          <w:bCs/>
        </w:rPr>
        <w:t>Filter (2 or 3)</w:t>
      </w:r>
      <w:r w:rsidRPr="009228A0">
        <w:rPr>
          <w:rStyle w:val="NormalTextChar"/>
          <w:rFonts w:eastAsiaTheme="minorEastAsia"/>
        </w:rPr>
        <w:t xml:space="preserve"> dialog box</w:t>
      </w:r>
      <w:r w:rsidRPr="00351FF6">
        <w:rPr>
          <w:rStyle w:val="BookTitle"/>
          <w:b w:val="0"/>
          <w:smallCaps w:val="0"/>
          <w:spacing w:val="0"/>
          <w:szCs w:val="24"/>
        </w:rPr>
        <w:t>.</w:t>
      </w:r>
    </w:p>
    <w:p w14:paraId="216F35BC" w14:textId="77777777" w:rsidR="00342BDB" w:rsidRPr="00351FF6" w:rsidRDefault="00342BDB" w:rsidP="00866B00">
      <w:pPr>
        <w:pStyle w:val="Para1CSIS"/>
        <w:numPr>
          <w:ilvl w:val="1"/>
          <w:numId w:val="35"/>
        </w:numPr>
        <w:spacing w:after="240" w:line="240" w:lineRule="auto"/>
        <w:rPr>
          <w:rStyle w:val="BookTitle"/>
          <w:b w:val="0"/>
          <w:smallCaps w:val="0"/>
          <w:spacing w:val="0"/>
          <w:szCs w:val="24"/>
        </w:rPr>
      </w:pPr>
      <w:r w:rsidRPr="009228A0">
        <w:rPr>
          <w:rStyle w:val="NormalTextChar"/>
          <w:rFonts w:eastAsiaTheme="minorEastAsia"/>
        </w:rPr>
        <w:t>Select the preferred user by checking the checkbox next to the name</w:t>
      </w:r>
      <w:r w:rsidRPr="00351FF6">
        <w:rPr>
          <w:rStyle w:val="BookTitle"/>
          <w:b w:val="0"/>
          <w:smallCaps w:val="0"/>
          <w:spacing w:val="0"/>
          <w:szCs w:val="24"/>
        </w:rPr>
        <w:t>.</w:t>
      </w:r>
    </w:p>
    <w:p w14:paraId="7440A78A" w14:textId="77777777" w:rsidR="00342BDB" w:rsidRPr="009238A9" w:rsidRDefault="00342BDB" w:rsidP="00866B00">
      <w:pPr>
        <w:pStyle w:val="Para1CSIS"/>
        <w:numPr>
          <w:ilvl w:val="0"/>
          <w:numId w:val="35"/>
        </w:numPr>
        <w:spacing w:after="0" w:line="240" w:lineRule="auto"/>
        <w:rPr>
          <w:rStyle w:val="BookTitle"/>
          <w:b w:val="0"/>
          <w:smallCaps w:val="0"/>
          <w:spacing w:val="-10"/>
          <w:szCs w:val="24"/>
        </w:rPr>
      </w:pPr>
      <w:r w:rsidRPr="00983806">
        <w:rPr>
          <w:rStyle w:val="NormalTextChar"/>
          <w:rFonts w:eastAsiaTheme="minorEastAsia"/>
        </w:rPr>
        <w:t>The View Users list will display your criteria results</w:t>
      </w:r>
      <w:r w:rsidRPr="009238A9">
        <w:rPr>
          <w:rStyle w:val="BookTitle"/>
          <w:b w:val="0"/>
          <w:smallCaps w:val="0"/>
          <w:spacing w:val="-10"/>
          <w:szCs w:val="24"/>
        </w:rPr>
        <w:t>.</w:t>
      </w:r>
    </w:p>
    <w:p w14:paraId="758BDE38" w14:textId="2B2DFB2A" w:rsidR="00342BDB" w:rsidRPr="009238A9" w:rsidRDefault="00342BDB" w:rsidP="00342245">
      <w:pPr>
        <w:pStyle w:val="Heading3"/>
      </w:pPr>
      <w:bookmarkStart w:id="31" w:name="_Toc195685701"/>
      <w:r w:rsidRPr="009238A9">
        <w:t xml:space="preserve">View </w:t>
      </w:r>
      <w:r w:rsidR="00D761D0">
        <w:t>A</w:t>
      </w:r>
      <w:r w:rsidRPr="009238A9">
        <w:t xml:space="preserve">ll </w:t>
      </w:r>
      <w:r w:rsidR="007A02E1" w:rsidRPr="009238A9">
        <w:t>L</w:t>
      </w:r>
      <w:r w:rsidR="007A02E1">
        <w:t>ocked</w:t>
      </w:r>
      <w:r w:rsidR="007A02E1" w:rsidRPr="009238A9">
        <w:t xml:space="preserve"> </w:t>
      </w:r>
      <w:r w:rsidR="00D761D0">
        <w:t>U</w:t>
      </w:r>
      <w:r w:rsidRPr="009238A9">
        <w:t xml:space="preserve">ser </w:t>
      </w:r>
      <w:r w:rsidR="00D761D0">
        <w:t>A</w:t>
      </w:r>
      <w:r w:rsidRPr="009238A9">
        <w:t xml:space="preserve">ccounts </w:t>
      </w:r>
      <w:r w:rsidR="00D761D0">
        <w:t>o</w:t>
      </w:r>
      <w:r w:rsidRPr="009238A9">
        <w:t xml:space="preserve">n </w:t>
      </w:r>
      <w:r w:rsidR="00D761D0">
        <w:t>t</w:t>
      </w:r>
      <w:r w:rsidRPr="009238A9">
        <w:t>he Users List</w:t>
      </w:r>
      <w:bookmarkEnd w:id="31"/>
    </w:p>
    <w:p w14:paraId="4D17BE62" w14:textId="72E9680D" w:rsidR="00342BDB" w:rsidRPr="001F5D0A" w:rsidRDefault="00342BDB" w:rsidP="00866B00">
      <w:pPr>
        <w:pStyle w:val="NormalText"/>
        <w:spacing w:after="240"/>
      </w:pPr>
      <w:r w:rsidRPr="001F5D0A">
        <w:t xml:space="preserve">A user with the User Management role may view a list of users who are </w:t>
      </w:r>
      <w:r w:rsidRPr="001F5D0A">
        <w:rPr>
          <w:b/>
        </w:rPr>
        <w:t>Locked</w:t>
      </w:r>
      <w:r w:rsidRPr="001F5D0A">
        <w:t xml:space="preserve"> out because they attempted to log in with the incorrect password </w:t>
      </w:r>
      <w:r w:rsidR="00182EDE">
        <w:t>five</w:t>
      </w:r>
      <w:r w:rsidRPr="001F5D0A">
        <w:t xml:space="preserve"> times. To view these accounts:</w:t>
      </w:r>
    </w:p>
    <w:p w14:paraId="5CF4017C" w14:textId="77777777" w:rsidR="00342BDB" w:rsidRPr="00351FF6" w:rsidRDefault="00342BDB" w:rsidP="00866B00">
      <w:pPr>
        <w:pStyle w:val="Para1CSIS"/>
        <w:numPr>
          <w:ilvl w:val="0"/>
          <w:numId w:val="37"/>
        </w:numPr>
        <w:spacing w:after="240" w:line="240" w:lineRule="auto"/>
        <w:rPr>
          <w:rStyle w:val="BookTitle"/>
          <w:rFonts w:cs="Times New Roman"/>
          <w:b w:val="0"/>
          <w:smallCaps w:val="0"/>
          <w:spacing w:val="0"/>
          <w:szCs w:val="24"/>
          <w:lang w:eastAsia="en-US"/>
        </w:rPr>
      </w:pPr>
      <w:r w:rsidRPr="0050103D">
        <w:rPr>
          <w:rStyle w:val="NormalTextChar"/>
          <w:rFonts w:eastAsiaTheme="minorEastAsia"/>
        </w:rPr>
        <w:t xml:space="preserve">From the </w:t>
      </w:r>
      <w:r w:rsidRPr="0050103D">
        <w:rPr>
          <w:rStyle w:val="NormalTextChar"/>
          <w:rFonts w:eastAsiaTheme="minorEastAsia"/>
          <w:b/>
          <w:bCs/>
        </w:rPr>
        <w:t>Main Menu</w:t>
      </w:r>
      <w:r w:rsidRPr="0050103D">
        <w:rPr>
          <w:rStyle w:val="NormalTextChar"/>
          <w:rFonts w:eastAsiaTheme="minorEastAsia"/>
        </w:rPr>
        <w:t xml:space="preserve">, click the </w:t>
      </w:r>
      <w:r w:rsidRPr="0050103D">
        <w:rPr>
          <w:rStyle w:val="NormalTextChar"/>
          <w:rFonts w:eastAsiaTheme="minorEastAsia"/>
          <w:b/>
          <w:bCs/>
        </w:rPr>
        <w:t>View Users</w:t>
      </w:r>
      <w:r w:rsidRPr="0050103D">
        <w:rPr>
          <w:rStyle w:val="NormalTextChar"/>
          <w:rFonts w:eastAsiaTheme="minorEastAsia"/>
        </w:rPr>
        <w:t xml:space="preserve"> List option on the </w:t>
      </w:r>
      <w:r w:rsidRPr="0050103D">
        <w:rPr>
          <w:rStyle w:val="NormalTextChar"/>
          <w:rFonts w:eastAsiaTheme="minorEastAsia"/>
          <w:b/>
          <w:bCs/>
        </w:rPr>
        <w:t>Users</w:t>
      </w:r>
      <w:r w:rsidRPr="0050103D">
        <w:rPr>
          <w:rStyle w:val="NormalTextChar"/>
          <w:rFonts w:eastAsiaTheme="minorEastAsia"/>
        </w:rPr>
        <w:t xml:space="preserve"> menu</w:t>
      </w:r>
      <w:r w:rsidRPr="00351FF6">
        <w:rPr>
          <w:rStyle w:val="BookTitle"/>
          <w:b w:val="0"/>
          <w:smallCaps w:val="0"/>
          <w:spacing w:val="0"/>
          <w:szCs w:val="24"/>
        </w:rPr>
        <w:t>.</w:t>
      </w:r>
    </w:p>
    <w:p w14:paraId="04167D67" w14:textId="77777777" w:rsidR="00342BDB" w:rsidRPr="0050103D" w:rsidRDefault="00342BDB" w:rsidP="00866B00">
      <w:pPr>
        <w:pStyle w:val="Para1CSIS"/>
        <w:numPr>
          <w:ilvl w:val="0"/>
          <w:numId w:val="37"/>
        </w:numPr>
        <w:spacing w:after="240" w:line="240" w:lineRule="auto"/>
        <w:rPr>
          <w:szCs w:val="24"/>
        </w:rPr>
      </w:pPr>
      <w:r w:rsidRPr="0050103D">
        <w:rPr>
          <w:rStyle w:val="NormalTextChar"/>
          <w:rFonts w:eastAsiaTheme="minorEastAsia"/>
        </w:rPr>
        <w:lastRenderedPageBreak/>
        <w:t xml:space="preserve">When the </w:t>
      </w:r>
      <w:r w:rsidRPr="0050103D">
        <w:rPr>
          <w:rStyle w:val="NormalTextChar"/>
          <w:rFonts w:eastAsiaTheme="minorEastAsia"/>
          <w:b/>
          <w:bCs/>
        </w:rPr>
        <w:t>View Users</w:t>
      </w:r>
      <w:r w:rsidRPr="0050103D">
        <w:rPr>
          <w:rStyle w:val="NormalTextChar"/>
          <w:rFonts w:eastAsiaTheme="minorEastAsia"/>
        </w:rPr>
        <w:t xml:space="preserve"> page opens, use the filter icon in the </w:t>
      </w:r>
      <w:r w:rsidRPr="0050103D">
        <w:rPr>
          <w:rStyle w:val="NormalTextChar"/>
          <w:rFonts w:eastAsiaTheme="minorEastAsia"/>
          <w:b/>
          <w:bCs/>
        </w:rPr>
        <w:t>Account Status (5)</w:t>
      </w:r>
      <w:r w:rsidRPr="0050103D">
        <w:rPr>
          <w:rStyle w:val="NormalTextChar"/>
          <w:rFonts w:eastAsiaTheme="minorEastAsia"/>
        </w:rPr>
        <w:t xml:space="preserve"> field to select the </w:t>
      </w:r>
      <w:r w:rsidRPr="0050103D">
        <w:rPr>
          <w:rStyle w:val="NormalTextChar"/>
          <w:rFonts w:eastAsiaTheme="minorEastAsia"/>
          <w:b/>
          <w:bCs/>
        </w:rPr>
        <w:t>Locked</w:t>
      </w:r>
      <w:r w:rsidRPr="0050103D">
        <w:rPr>
          <w:rStyle w:val="NormalTextChar"/>
          <w:rFonts w:eastAsiaTheme="minorEastAsia"/>
        </w:rPr>
        <w:t xml:space="preserve"> option</w:t>
      </w:r>
      <w:r w:rsidRPr="00351FF6">
        <w:rPr>
          <w:rStyle w:val="BookTitle"/>
          <w:b w:val="0"/>
          <w:smallCaps w:val="0"/>
          <w:spacing w:val="0"/>
          <w:szCs w:val="24"/>
        </w:rPr>
        <w:t>.</w:t>
      </w:r>
    </w:p>
    <w:p w14:paraId="329B966D" w14:textId="40D97587" w:rsidR="00342BDB" w:rsidRPr="00351FF6" w:rsidRDefault="00342BDB" w:rsidP="00866B00">
      <w:pPr>
        <w:pStyle w:val="Para1CSIS"/>
        <w:numPr>
          <w:ilvl w:val="0"/>
          <w:numId w:val="37"/>
        </w:numPr>
        <w:spacing w:after="240" w:line="240" w:lineRule="auto"/>
        <w:rPr>
          <w:rStyle w:val="BookTitle"/>
          <w:b w:val="0"/>
          <w:smallCaps w:val="0"/>
          <w:spacing w:val="0"/>
          <w:szCs w:val="24"/>
        </w:rPr>
      </w:pPr>
      <w:r w:rsidRPr="0050103D">
        <w:rPr>
          <w:rStyle w:val="NormalTextChar"/>
          <w:rFonts w:eastAsiaTheme="minorEastAsia"/>
        </w:rPr>
        <w:t xml:space="preserve">The resulting users on the list </w:t>
      </w:r>
      <w:r w:rsidR="00DC02DF" w:rsidRPr="0050103D">
        <w:rPr>
          <w:rStyle w:val="NormalTextChar"/>
          <w:rFonts w:eastAsiaTheme="minorEastAsia"/>
        </w:rPr>
        <w:t>shows</w:t>
      </w:r>
      <w:r w:rsidRPr="0050103D">
        <w:rPr>
          <w:rStyle w:val="NormalTextChar"/>
          <w:rFonts w:eastAsiaTheme="minorEastAsia"/>
        </w:rPr>
        <w:t xml:space="preserve"> </w:t>
      </w:r>
      <w:r w:rsidR="00DC02DF" w:rsidRPr="0050103D">
        <w:rPr>
          <w:rStyle w:val="NormalTextChar"/>
          <w:rFonts w:eastAsiaTheme="minorEastAsia"/>
        </w:rPr>
        <w:t>locked</w:t>
      </w:r>
      <w:r w:rsidRPr="0050103D">
        <w:rPr>
          <w:rStyle w:val="NormalTextChar"/>
          <w:rFonts w:eastAsiaTheme="minorEastAsia"/>
        </w:rPr>
        <w:t xml:space="preserve"> accounts</w:t>
      </w:r>
      <w:r w:rsidRPr="00351FF6">
        <w:rPr>
          <w:rStyle w:val="BookTitle"/>
          <w:b w:val="0"/>
          <w:smallCaps w:val="0"/>
          <w:spacing w:val="0"/>
          <w:szCs w:val="24"/>
        </w:rPr>
        <w:t>.</w:t>
      </w:r>
    </w:p>
    <w:p w14:paraId="1A5D8F31" w14:textId="75ACC9DD" w:rsidR="00342BDB" w:rsidRPr="00137329" w:rsidRDefault="00137329" w:rsidP="000F4272">
      <w:pPr>
        <w:pStyle w:val="Para1CSIS"/>
        <w:spacing w:after="0" w:line="240" w:lineRule="auto"/>
        <w:ind w:left="720"/>
        <w:rPr>
          <w:rStyle w:val="BookTitle"/>
          <w:b w:val="0"/>
          <w:smallCaps w:val="0"/>
          <w:spacing w:val="0"/>
          <w:szCs w:val="24"/>
        </w:rPr>
      </w:pPr>
      <w:r w:rsidRPr="00866B00">
        <w:rPr>
          <w:rStyle w:val="NormalTextChar"/>
          <w:rFonts w:eastAsiaTheme="minorEastAsia"/>
          <w:b/>
          <w:bCs/>
        </w:rPr>
        <w:t>Note:</w:t>
      </w:r>
      <w:r>
        <w:rPr>
          <w:rStyle w:val="NormalTextChar"/>
          <w:rFonts w:eastAsiaTheme="minorEastAsia"/>
        </w:rPr>
        <w:t xml:space="preserve"> </w:t>
      </w:r>
      <w:r w:rsidR="00342BDB" w:rsidRPr="0050103D">
        <w:rPr>
          <w:rStyle w:val="NormalTextChar"/>
          <w:rFonts w:eastAsiaTheme="minorEastAsia"/>
        </w:rPr>
        <w:t xml:space="preserve">From this list, </w:t>
      </w:r>
      <w:r w:rsidR="00182EDE">
        <w:rPr>
          <w:rStyle w:val="NormalTextChar"/>
          <w:rFonts w:eastAsiaTheme="minorEastAsia"/>
        </w:rPr>
        <w:t xml:space="preserve">a user’s account can be reinstated </w:t>
      </w:r>
      <w:r w:rsidR="00342BDB" w:rsidRPr="0050103D">
        <w:rPr>
          <w:rStyle w:val="NormalTextChar"/>
          <w:rFonts w:eastAsiaTheme="minorEastAsia"/>
        </w:rPr>
        <w:t xml:space="preserve">by clicking the </w:t>
      </w:r>
      <w:r w:rsidR="00342BDB" w:rsidRPr="0050103D">
        <w:rPr>
          <w:rStyle w:val="NormalTextChar"/>
          <w:rFonts w:eastAsiaTheme="minorEastAsia"/>
          <w:b/>
          <w:bCs/>
        </w:rPr>
        <w:t>Action</w:t>
      </w:r>
      <w:r w:rsidR="00342BDB" w:rsidRPr="0050103D">
        <w:rPr>
          <w:rStyle w:val="NormalTextChar"/>
          <w:rFonts w:eastAsiaTheme="minorEastAsia"/>
        </w:rPr>
        <w:t xml:space="preserve"> button </w:t>
      </w:r>
      <w:r>
        <w:rPr>
          <w:rStyle w:val="NormalTextChar"/>
          <w:rFonts w:eastAsiaTheme="minorEastAsia"/>
        </w:rPr>
        <w:t xml:space="preserve">on the </w:t>
      </w:r>
      <w:r w:rsidRPr="00866B00">
        <w:rPr>
          <w:rStyle w:val="NormalTextChar"/>
          <w:rFonts w:eastAsiaTheme="minorEastAsia"/>
          <w:b/>
          <w:bCs/>
        </w:rPr>
        <w:t>Edit Profile</w:t>
      </w:r>
      <w:r>
        <w:rPr>
          <w:rStyle w:val="NormalTextChar"/>
          <w:rFonts w:eastAsiaTheme="minorEastAsia"/>
        </w:rPr>
        <w:t xml:space="preserve"> screen </w:t>
      </w:r>
      <w:r w:rsidR="00342BDB" w:rsidRPr="0050103D">
        <w:rPr>
          <w:rStyle w:val="NormalTextChar"/>
          <w:rFonts w:eastAsiaTheme="minorEastAsia"/>
        </w:rPr>
        <w:t>which send</w:t>
      </w:r>
      <w:r w:rsidR="00A77DEA" w:rsidRPr="0050103D">
        <w:rPr>
          <w:rStyle w:val="NormalTextChar"/>
          <w:rFonts w:eastAsiaTheme="minorEastAsia"/>
        </w:rPr>
        <w:t>s</w:t>
      </w:r>
      <w:r w:rsidR="00342BDB" w:rsidRPr="0050103D">
        <w:rPr>
          <w:rStyle w:val="NormalTextChar"/>
          <w:rFonts w:eastAsiaTheme="minorEastAsia"/>
        </w:rPr>
        <w:t xml:space="preserve"> a reset password email to the user</w:t>
      </w:r>
      <w:r w:rsidR="00342BDB" w:rsidRPr="00351FF6">
        <w:rPr>
          <w:rStyle w:val="BookTitle"/>
          <w:b w:val="0"/>
          <w:smallCaps w:val="0"/>
          <w:spacing w:val="0"/>
          <w:szCs w:val="24"/>
        </w:rPr>
        <w:t>.</w:t>
      </w:r>
    </w:p>
    <w:p w14:paraId="6E754DDF" w14:textId="7CB817A8" w:rsidR="00342BDB" w:rsidRPr="009238A9" w:rsidRDefault="00342BDB" w:rsidP="00342245">
      <w:pPr>
        <w:pStyle w:val="Heading3"/>
      </w:pPr>
      <w:bookmarkStart w:id="32" w:name="_Toc195685702"/>
      <w:r w:rsidRPr="009238A9">
        <w:t xml:space="preserve">View </w:t>
      </w:r>
      <w:r w:rsidR="00D761D0">
        <w:t>A</w:t>
      </w:r>
      <w:r w:rsidRPr="009238A9">
        <w:t xml:space="preserve">ll </w:t>
      </w:r>
      <w:r w:rsidR="00D761D0">
        <w:t>U</w:t>
      </w:r>
      <w:r w:rsidRPr="009238A9">
        <w:t xml:space="preserve">ser </w:t>
      </w:r>
      <w:r w:rsidR="00D761D0">
        <w:t>A</w:t>
      </w:r>
      <w:r w:rsidRPr="009238A9">
        <w:t xml:space="preserve">ccounts </w:t>
      </w:r>
      <w:r w:rsidR="00D761D0">
        <w:t>with</w:t>
      </w:r>
      <w:r w:rsidRPr="009238A9">
        <w:t xml:space="preserve"> </w:t>
      </w:r>
      <w:r w:rsidR="00D761D0">
        <w:t>a</w:t>
      </w:r>
      <w:r w:rsidRPr="009238A9">
        <w:t xml:space="preserve">n </w:t>
      </w:r>
      <w:r w:rsidR="007A02E1">
        <w:t>Expired</w:t>
      </w:r>
      <w:r w:rsidR="007A02E1" w:rsidRPr="009238A9">
        <w:t xml:space="preserve"> </w:t>
      </w:r>
      <w:r w:rsidR="00D761D0">
        <w:t>P</w:t>
      </w:r>
      <w:r w:rsidRPr="009238A9">
        <w:t>assword</w:t>
      </w:r>
      <w:bookmarkEnd w:id="32"/>
    </w:p>
    <w:p w14:paraId="260E406C" w14:textId="3ED66A92" w:rsidR="00342BDB" w:rsidRPr="001F5D0A" w:rsidRDefault="00342BDB" w:rsidP="00866B00">
      <w:pPr>
        <w:pStyle w:val="NormalText"/>
        <w:spacing w:after="240"/>
      </w:pPr>
      <w:r w:rsidRPr="001F5D0A">
        <w:t xml:space="preserve">As a user with the User Management role, </w:t>
      </w:r>
      <w:r w:rsidR="0049013F" w:rsidRPr="001F5D0A">
        <w:t>may view</w:t>
      </w:r>
      <w:r w:rsidRPr="001F5D0A">
        <w:t xml:space="preserve"> a list of users whose account passwords have </w:t>
      </w:r>
      <w:r w:rsidR="007A02E1" w:rsidRPr="001F5D0A">
        <w:t>E</w:t>
      </w:r>
      <w:r w:rsidR="007A02E1">
        <w:t>xpired</w:t>
      </w:r>
      <w:r w:rsidR="007A02E1" w:rsidRPr="001F5D0A">
        <w:t xml:space="preserve"> </w:t>
      </w:r>
      <w:r w:rsidRPr="001F5D0A">
        <w:t>because they have not updated their passwords within 90 days. To view these accounts:</w:t>
      </w:r>
    </w:p>
    <w:p w14:paraId="665FFDBE" w14:textId="77777777" w:rsidR="00342BDB" w:rsidRPr="00351FF6" w:rsidRDefault="00342BDB" w:rsidP="00866B00">
      <w:pPr>
        <w:pStyle w:val="Para1CSIS"/>
        <w:numPr>
          <w:ilvl w:val="0"/>
          <w:numId w:val="39"/>
        </w:numPr>
        <w:spacing w:after="240" w:line="240" w:lineRule="auto"/>
        <w:rPr>
          <w:rStyle w:val="BookTitle"/>
          <w:rFonts w:cs="Times New Roman"/>
          <w:b w:val="0"/>
          <w:smallCaps w:val="0"/>
          <w:spacing w:val="0"/>
          <w:szCs w:val="24"/>
          <w:lang w:eastAsia="en-US"/>
        </w:rPr>
      </w:pPr>
      <w:r w:rsidRPr="0050103D">
        <w:rPr>
          <w:rStyle w:val="NormalTextChar"/>
          <w:rFonts w:eastAsiaTheme="minorEastAsia"/>
        </w:rPr>
        <w:t xml:space="preserve">From the </w:t>
      </w:r>
      <w:r w:rsidRPr="0050103D">
        <w:rPr>
          <w:rStyle w:val="NormalTextChar"/>
          <w:rFonts w:eastAsiaTheme="minorEastAsia"/>
          <w:b/>
          <w:bCs/>
        </w:rPr>
        <w:t>Main Menu</w:t>
      </w:r>
      <w:r w:rsidRPr="0050103D">
        <w:rPr>
          <w:rStyle w:val="NormalTextChar"/>
          <w:rFonts w:eastAsiaTheme="minorEastAsia"/>
        </w:rPr>
        <w:t xml:space="preserve">, click the </w:t>
      </w:r>
      <w:r w:rsidRPr="0050103D">
        <w:rPr>
          <w:rStyle w:val="NormalTextChar"/>
          <w:rFonts w:eastAsiaTheme="minorEastAsia"/>
          <w:b/>
          <w:bCs/>
        </w:rPr>
        <w:t>View Users List</w:t>
      </w:r>
      <w:r w:rsidRPr="0050103D">
        <w:rPr>
          <w:rStyle w:val="NormalTextChar"/>
          <w:rFonts w:eastAsiaTheme="minorEastAsia"/>
        </w:rPr>
        <w:t xml:space="preserve"> option on the </w:t>
      </w:r>
      <w:r w:rsidRPr="0050103D">
        <w:rPr>
          <w:rStyle w:val="NormalTextChar"/>
          <w:rFonts w:eastAsiaTheme="minorEastAsia"/>
          <w:b/>
          <w:bCs/>
        </w:rPr>
        <w:t>Users</w:t>
      </w:r>
      <w:r w:rsidRPr="0050103D">
        <w:rPr>
          <w:rStyle w:val="NormalTextChar"/>
          <w:rFonts w:eastAsiaTheme="minorEastAsia"/>
        </w:rPr>
        <w:t xml:space="preserve"> menu</w:t>
      </w:r>
      <w:r w:rsidRPr="00351FF6">
        <w:rPr>
          <w:rStyle w:val="BookTitle"/>
          <w:b w:val="0"/>
          <w:smallCaps w:val="0"/>
          <w:spacing w:val="0"/>
          <w:szCs w:val="24"/>
        </w:rPr>
        <w:t>.</w:t>
      </w:r>
    </w:p>
    <w:p w14:paraId="1F74A896" w14:textId="77777777" w:rsidR="00342BDB" w:rsidRPr="00351FF6" w:rsidRDefault="00342BDB" w:rsidP="00866B00">
      <w:pPr>
        <w:pStyle w:val="Para1CSIS"/>
        <w:numPr>
          <w:ilvl w:val="0"/>
          <w:numId w:val="39"/>
        </w:numPr>
        <w:spacing w:after="240" w:line="240" w:lineRule="auto"/>
        <w:rPr>
          <w:rStyle w:val="BookTitle"/>
          <w:b w:val="0"/>
          <w:smallCaps w:val="0"/>
          <w:spacing w:val="0"/>
          <w:szCs w:val="24"/>
        </w:rPr>
      </w:pPr>
      <w:r w:rsidRPr="0050103D">
        <w:rPr>
          <w:rStyle w:val="NormalTextChar"/>
          <w:rFonts w:eastAsiaTheme="minorEastAsia"/>
        </w:rPr>
        <w:t xml:space="preserve">When the </w:t>
      </w:r>
      <w:r w:rsidRPr="0050103D">
        <w:rPr>
          <w:rStyle w:val="NormalTextChar"/>
          <w:rFonts w:eastAsiaTheme="minorEastAsia"/>
          <w:b/>
          <w:bCs/>
        </w:rPr>
        <w:t>View Users</w:t>
      </w:r>
      <w:r w:rsidRPr="0050103D">
        <w:rPr>
          <w:rStyle w:val="NormalTextChar"/>
          <w:rFonts w:eastAsiaTheme="minorEastAsia"/>
        </w:rPr>
        <w:t xml:space="preserve"> page opens, use the filter icon in the </w:t>
      </w:r>
      <w:r w:rsidRPr="0050103D">
        <w:rPr>
          <w:rStyle w:val="NormalTextChar"/>
          <w:rFonts w:eastAsiaTheme="minorEastAsia"/>
          <w:b/>
          <w:bCs/>
        </w:rPr>
        <w:t>Password Status (4)</w:t>
      </w:r>
      <w:r w:rsidRPr="0050103D">
        <w:rPr>
          <w:rStyle w:val="NormalTextChar"/>
          <w:rFonts w:eastAsiaTheme="minorEastAsia"/>
        </w:rPr>
        <w:t xml:space="preserve"> field</w:t>
      </w:r>
      <w:r w:rsidRPr="00351FF6">
        <w:rPr>
          <w:rStyle w:val="BookTitle"/>
          <w:b w:val="0"/>
          <w:smallCaps w:val="0"/>
          <w:spacing w:val="0"/>
          <w:szCs w:val="24"/>
        </w:rPr>
        <w:t>.</w:t>
      </w:r>
    </w:p>
    <w:p w14:paraId="5C9A41FE" w14:textId="6D4B51F8" w:rsidR="00342BDB" w:rsidRPr="00351FF6" w:rsidRDefault="00342BDB" w:rsidP="00866B00">
      <w:pPr>
        <w:pStyle w:val="Para1CSIS"/>
        <w:numPr>
          <w:ilvl w:val="0"/>
          <w:numId w:val="39"/>
        </w:numPr>
        <w:spacing w:after="240" w:line="240" w:lineRule="auto"/>
        <w:rPr>
          <w:rStyle w:val="BookTitle"/>
          <w:b w:val="0"/>
          <w:smallCaps w:val="0"/>
          <w:spacing w:val="0"/>
          <w:szCs w:val="24"/>
        </w:rPr>
      </w:pPr>
      <w:r w:rsidRPr="0050103D">
        <w:rPr>
          <w:rStyle w:val="NormalTextChar"/>
          <w:rFonts w:eastAsiaTheme="minorEastAsia"/>
        </w:rPr>
        <w:t xml:space="preserve">Select </w:t>
      </w:r>
      <w:r w:rsidRPr="0050103D">
        <w:rPr>
          <w:rStyle w:val="NormalTextChar"/>
          <w:rFonts w:eastAsiaTheme="minorEastAsia"/>
          <w:b/>
          <w:bCs/>
        </w:rPr>
        <w:t>Expired</w:t>
      </w:r>
      <w:r w:rsidRPr="0050103D">
        <w:rPr>
          <w:rStyle w:val="NormalTextChar"/>
          <w:rFonts w:eastAsiaTheme="minorEastAsia"/>
        </w:rPr>
        <w:t xml:space="preserve">, </w:t>
      </w:r>
      <w:r w:rsidRPr="0050103D">
        <w:rPr>
          <w:rStyle w:val="NormalTextChar"/>
          <w:rFonts w:eastAsiaTheme="minorEastAsia"/>
          <w:b/>
          <w:bCs/>
        </w:rPr>
        <w:t>Expires Soon</w:t>
      </w:r>
      <w:r w:rsidRPr="0050103D">
        <w:rPr>
          <w:rStyle w:val="NormalTextChar"/>
          <w:rFonts w:eastAsiaTheme="minorEastAsia"/>
        </w:rPr>
        <w:t xml:space="preserve"> or </w:t>
      </w:r>
      <w:r w:rsidRPr="0050103D">
        <w:rPr>
          <w:rStyle w:val="NormalTextChar"/>
          <w:rFonts w:eastAsiaTheme="minorEastAsia"/>
          <w:b/>
          <w:bCs/>
        </w:rPr>
        <w:t>New</w:t>
      </w:r>
      <w:r w:rsidRPr="0050103D">
        <w:rPr>
          <w:rStyle w:val="NormalTextChar"/>
          <w:rFonts w:eastAsiaTheme="minorEastAsia"/>
        </w:rPr>
        <w:t xml:space="preserve"> options to locate users with a specific password status</w:t>
      </w:r>
      <w:r w:rsidRPr="00351FF6">
        <w:rPr>
          <w:rStyle w:val="BookTitle"/>
          <w:b w:val="0"/>
          <w:smallCaps w:val="0"/>
          <w:spacing w:val="0"/>
          <w:szCs w:val="24"/>
        </w:rPr>
        <w:t>.</w:t>
      </w:r>
    </w:p>
    <w:p w14:paraId="25B8E36B" w14:textId="44E259F2" w:rsidR="00342BDB" w:rsidRPr="00351FF6" w:rsidRDefault="00342BDB" w:rsidP="00866B00">
      <w:pPr>
        <w:pStyle w:val="Para1CSIS"/>
        <w:numPr>
          <w:ilvl w:val="0"/>
          <w:numId w:val="39"/>
        </w:numPr>
        <w:spacing w:after="0" w:line="240" w:lineRule="auto"/>
        <w:rPr>
          <w:rStyle w:val="BookTitle"/>
          <w:b w:val="0"/>
          <w:smallCaps w:val="0"/>
          <w:spacing w:val="0"/>
          <w:szCs w:val="24"/>
        </w:rPr>
      </w:pPr>
      <w:r w:rsidRPr="0050103D">
        <w:rPr>
          <w:rStyle w:val="NormalTextChar"/>
          <w:rFonts w:eastAsiaTheme="minorEastAsia"/>
        </w:rPr>
        <w:t>The resulting list display</w:t>
      </w:r>
      <w:r w:rsidR="00C27957" w:rsidRPr="0050103D">
        <w:rPr>
          <w:rStyle w:val="NormalTextChar"/>
          <w:rFonts w:eastAsiaTheme="minorEastAsia"/>
        </w:rPr>
        <w:t>s</w:t>
      </w:r>
      <w:r w:rsidRPr="0050103D">
        <w:rPr>
          <w:rStyle w:val="NormalTextChar"/>
          <w:rFonts w:eastAsiaTheme="minorEastAsia"/>
        </w:rPr>
        <w:t xml:space="preserve"> accounts with that specific account status</w:t>
      </w:r>
      <w:r w:rsidRPr="00351FF6">
        <w:rPr>
          <w:rStyle w:val="BookTitle"/>
          <w:b w:val="0"/>
          <w:smallCaps w:val="0"/>
          <w:spacing w:val="0"/>
          <w:szCs w:val="24"/>
        </w:rPr>
        <w:t>.</w:t>
      </w:r>
    </w:p>
    <w:p w14:paraId="36D4253C" w14:textId="6DEF510C" w:rsidR="00342BDB" w:rsidRPr="009238A9" w:rsidRDefault="00342BDB" w:rsidP="00342245">
      <w:pPr>
        <w:pStyle w:val="Heading3"/>
      </w:pPr>
      <w:bookmarkStart w:id="33" w:name="_Toc195685703"/>
      <w:r w:rsidRPr="008C5DD3">
        <w:t xml:space="preserve">View </w:t>
      </w:r>
      <w:r w:rsidR="00D761D0">
        <w:t>A</w:t>
      </w:r>
      <w:r w:rsidRPr="008C5DD3">
        <w:t xml:space="preserve">ll </w:t>
      </w:r>
      <w:r w:rsidR="007A02E1">
        <w:t>Inactive</w:t>
      </w:r>
      <w:r w:rsidR="007A02E1" w:rsidRPr="008C5DD3">
        <w:t xml:space="preserve"> </w:t>
      </w:r>
      <w:r w:rsidR="00D761D0">
        <w:t>A</w:t>
      </w:r>
      <w:r w:rsidRPr="008C5DD3">
        <w:t xml:space="preserve">ccounts </w:t>
      </w:r>
      <w:r w:rsidR="00D761D0">
        <w:t>for</w:t>
      </w:r>
      <w:r w:rsidRPr="008C5DD3">
        <w:t xml:space="preserve"> </w:t>
      </w:r>
      <w:r w:rsidR="00D761D0">
        <w:t>Y</w:t>
      </w:r>
      <w:r w:rsidRPr="008C5DD3">
        <w:t xml:space="preserve">our </w:t>
      </w:r>
      <w:r w:rsidR="00D761D0">
        <w:t>S</w:t>
      </w:r>
      <w:r w:rsidRPr="008C5DD3">
        <w:t xml:space="preserve">pecific </w:t>
      </w:r>
      <w:r w:rsidR="00D761D0">
        <w:t>E</w:t>
      </w:r>
      <w:r w:rsidRPr="008C5DD3">
        <w:t xml:space="preserve">ntity </w:t>
      </w:r>
      <w:r w:rsidR="00D761D0">
        <w:t>o</w:t>
      </w:r>
      <w:r w:rsidRPr="008C5DD3">
        <w:t xml:space="preserve">n </w:t>
      </w:r>
      <w:r w:rsidR="00D761D0">
        <w:t>t</w:t>
      </w:r>
      <w:r w:rsidRPr="008C5DD3">
        <w:t xml:space="preserve">he Users </w:t>
      </w:r>
      <w:r w:rsidRPr="009238A9">
        <w:t>List</w:t>
      </w:r>
      <w:bookmarkEnd w:id="33"/>
    </w:p>
    <w:p w14:paraId="72CCF5D4" w14:textId="097D7C7A" w:rsidR="00342BDB" w:rsidRPr="001F5D0A" w:rsidRDefault="00342BDB" w:rsidP="00866B00">
      <w:pPr>
        <w:pStyle w:val="NormalText"/>
        <w:spacing w:after="240"/>
      </w:pPr>
      <w:r w:rsidRPr="001F5D0A">
        <w:t>When a user does not log into their account for more than a year</w:t>
      </w:r>
      <w:r w:rsidR="00D26982" w:rsidRPr="001F5D0A">
        <w:t>,</w:t>
      </w:r>
      <w:r w:rsidRPr="001F5D0A">
        <w:t xml:space="preserve"> the account is rendered inactive.</w:t>
      </w:r>
    </w:p>
    <w:p w14:paraId="3BFFC58B" w14:textId="3AA16C76" w:rsidR="00342BDB" w:rsidRPr="001F5D0A" w:rsidRDefault="00342BDB" w:rsidP="00866B00">
      <w:pPr>
        <w:pStyle w:val="NormalText"/>
        <w:spacing w:after="240"/>
      </w:pPr>
      <w:r w:rsidRPr="001F5D0A">
        <w:t xml:space="preserve">To view </w:t>
      </w:r>
      <w:r w:rsidR="00304E5E" w:rsidRPr="001F5D0A">
        <w:rPr>
          <w:b/>
        </w:rPr>
        <w:t>Inactive</w:t>
      </w:r>
      <w:r w:rsidRPr="001F5D0A">
        <w:t xml:space="preserve"> accounts:</w:t>
      </w:r>
    </w:p>
    <w:p w14:paraId="62528D91" w14:textId="77777777" w:rsidR="00342BDB" w:rsidRPr="00351FF6" w:rsidRDefault="00342BDB" w:rsidP="00866B00">
      <w:pPr>
        <w:pStyle w:val="Para1CSIS"/>
        <w:numPr>
          <w:ilvl w:val="0"/>
          <w:numId w:val="38"/>
        </w:numPr>
        <w:spacing w:after="240" w:line="240" w:lineRule="auto"/>
        <w:rPr>
          <w:rStyle w:val="BookTitle"/>
          <w:rFonts w:cs="Times New Roman"/>
          <w:b w:val="0"/>
          <w:smallCaps w:val="0"/>
          <w:color w:val="000000" w:themeColor="text1"/>
          <w:spacing w:val="0"/>
          <w:szCs w:val="24"/>
          <w:lang w:eastAsia="en-US"/>
        </w:rPr>
      </w:pPr>
      <w:r w:rsidRPr="00351FF6">
        <w:rPr>
          <w:rStyle w:val="NormalTextChar"/>
          <w:rFonts w:eastAsiaTheme="minorEastAsia"/>
          <w:color w:val="000000" w:themeColor="text1"/>
        </w:rPr>
        <w:t xml:space="preserve">From the </w:t>
      </w:r>
      <w:r w:rsidRPr="00351FF6">
        <w:rPr>
          <w:rStyle w:val="NormalTextChar"/>
          <w:rFonts w:eastAsiaTheme="minorEastAsia"/>
          <w:b/>
          <w:bCs/>
          <w:color w:val="000000" w:themeColor="text1"/>
        </w:rPr>
        <w:t>Main Menu</w:t>
      </w:r>
      <w:r w:rsidRPr="00351FF6">
        <w:rPr>
          <w:rStyle w:val="NormalTextChar"/>
          <w:rFonts w:eastAsiaTheme="minorEastAsia"/>
          <w:color w:val="000000" w:themeColor="text1"/>
        </w:rPr>
        <w:t xml:space="preserve">, click the </w:t>
      </w:r>
      <w:r w:rsidRPr="00351FF6">
        <w:rPr>
          <w:rStyle w:val="NormalTextChar"/>
          <w:rFonts w:eastAsiaTheme="minorEastAsia"/>
          <w:b/>
          <w:bCs/>
          <w:color w:val="000000" w:themeColor="text1"/>
        </w:rPr>
        <w:t>View Users List</w:t>
      </w:r>
      <w:r w:rsidRPr="00351FF6">
        <w:rPr>
          <w:rStyle w:val="NormalTextChar"/>
          <w:rFonts w:eastAsiaTheme="minorEastAsia"/>
          <w:color w:val="000000" w:themeColor="text1"/>
        </w:rPr>
        <w:t xml:space="preserve"> option on the </w:t>
      </w:r>
      <w:r w:rsidRPr="00351FF6">
        <w:rPr>
          <w:rStyle w:val="NormalTextChar"/>
          <w:rFonts w:eastAsiaTheme="minorEastAsia"/>
          <w:b/>
          <w:bCs/>
          <w:color w:val="000000" w:themeColor="text1"/>
        </w:rPr>
        <w:t>Users</w:t>
      </w:r>
      <w:r w:rsidRPr="00351FF6">
        <w:rPr>
          <w:rStyle w:val="NormalTextChar"/>
          <w:rFonts w:eastAsiaTheme="minorEastAsia"/>
          <w:color w:val="000000" w:themeColor="text1"/>
        </w:rPr>
        <w:t xml:space="preserve"> menu</w:t>
      </w:r>
      <w:r w:rsidRPr="00351FF6">
        <w:rPr>
          <w:rStyle w:val="BookTitle"/>
          <w:b w:val="0"/>
          <w:smallCaps w:val="0"/>
          <w:color w:val="000000" w:themeColor="text1"/>
          <w:spacing w:val="0"/>
          <w:szCs w:val="24"/>
        </w:rPr>
        <w:t>.</w:t>
      </w:r>
    </w:p>
    <w:p w14:paraId="3270EB6E" w14:textId="78BD4C9F" w:rsidR="00342BDB" w:rsidRPr="00351FF6" w:rsidRDefault="00342BDB" w:rsidP="00866B00">
      <w:pPr>
        <w:pStyle w:val="Para1CSIS"/>
        <w:numPr>
          <w:ilvl w:val="0"/>
          <w:numId w:val="38"/>
        </w:numPr>
        <w:spacing w:after="240" w:line="240" w:lineRule="auto"/>
        <w:rPr>
          <w:color w:val="000000" w:themeColor="text1"/>
          <w:szCs w:val="24"/>
        </w:rPr>
      </w:pPr>
      <w:r w:rsidRPr="00351FF6">
        <w:rPr>
          <w:rStyle w:val="NormalTextChar"/>
          <w:rFonts w:eastAsiaTheme="minorEastAsia"/>
          <w:color w:val="000000" w:themeColor="text1"/>
        </w:rPr>
        <w:t xml:space="preserve">When the </w:t>
      </w:r>
      <w:r w:rsidRPr="00351FF6">
        <w:rPr>
          <w:rStyle w:val="NormalTextChar"/>
          <w:rFonts w:eastAsiaTheme="minorEastAsia"/>
          <w:b/>
          <w:bCs/>
          <w:color w:val="000000" w:themeColor="text1"/>
        </w:rPr>
        <w:t>View Users</w:t>
      </w:r>
      <w:r w:rsidRPr="00351FF6">
        <w:rPr>
          <w:rStyle w:val="NormalTextChar"/>
          <w:rFonts w:eastAsiaTheme="minorEastAsia"/>
          <w:color w:val="000000" w:themeColor="text1"/>
        </w:rPr>
        <w:t xml:space="preserve"> page opens, use the filter icon in the </w:t>
      </w:r>
      <w:r w:rsidRPr="00351FF6">
        <w:rPr>
          <w:rStyle w:val="NormalTextChar"/>
          <w:rFonts w:eastAsiaTheme="minorEastAsia"/>
          <w:b/>
          <w:bCs/>
          <w:color w:val="000000" w:themeColor="text1"/>
        </w:rPr>
        <w:t>Account Status (5)</w:t>
      </w:r>
      <w:r w:rsidRPr="00351FF6">
        <w:rPr>
          <w:rStyle w:val="NormalTextChar"/>
          <w:rFonts w:eastAsiaTheme="minorEastAsia"/>
          <w:color w:val="000000" w:themeColor="text1"/>
        </w:rPr>
        <w:t xml:space="preserve"> field</w:t>
      </w:r>
      <w:r w:rsidRPr="00351FF6">
        <w:rPr>
          <w:rStyle w:val="BookTitle"/>
          <w:b w:val="0"/>
          <w:smallCaps w:val="0"/>
          <w:color w:val="000000" w:themeColor="text1"/>
          <w:spacing w:val="0"/>
          <w:szCs w:val="24"/>
        </w:rPr>
        <w:t>.</w:t>
      </w:r>
    </w:p>
    <w:p w14:paraId="0FE8E249" w14:textId="77777777" w:rsidR="00163FD5" w:rsidRDefault="00342BDB" w:rsidP="00866B00">
      <w:pPr>
        <w:pStyle w:val="Para1CSIS"/>
        <w:numPr>
          <w:ilvl w:val="0"/>
          <w:numId w:val="38"/>
        </w:numPr>
        <w:spacing w:after="240" w:line="240" w:lineRule="auto"/>
        <w:rPr>
          <w:rStyle w:val="BookTitle"/>
          <w:b w:val="0"/>
          <w:smallCaps w:val="0"/>
          <w:color w:val="000000" w:themeColor="text1"/>
          <w:spacing w:val="0"/>
          <w:szCs w:val="24"/>
        </w:rPr>
      </w:pPr>
      <w:r w:rsidRPr="00351FF6">
        <w:rPr>
          <w:rStyle w:val="NormalTextChar"/>
          <w:rFonts w:eastAsiaTheme="minorEastAsia"/>
          <w:color w:val="000000" w:themeColor="text1"/>
        </w:rPr>
        <w:t xml:space="preserve">Select the </w:t>
      </w:r>
      <w:r w:rsidRPr="00351FF6">
        <w:rPr>
          <w:rStyle w:val="NormalTextChar"/>
          <w:rFonts w:eastAsiaTheme="minorEastAsia"/>
          <w:b/>
          <w:bCs/>
          <w:color w:val="000000" w:themeColor="text1"/>
        </w:rPr>
        <w:t>Inactive</w:t>
      </w:r>
      <w:r w:rsidRPr="00351FF6">
        <w:rPr>
          <w:rStyle w:val="NormalTextChar"/>
          <w:rFonts w:eastAsiaTheme="minorEastAsia"/>
          <w:color w:val="000000" w:themeColor="text1"/>
        </w:rPr>
        <w:t xml:space="preserve"> option to locate users with that specific account status</w:t>
      </w:r>
      <w:r w:rsidRPr="00351FF6">
        <w:rPr>
          <w:rStyle w:val="BookTitle"/>
          <w:b w:val="0"/>
          <w:smallCaps w:val="0"/>
          <w:color w:val="000000" w:themeColor="text1"/>
          <w:spacing w:val="0"/>
          <w:szCs w:val="24"/>
        </w:rPr>
        <w:t>.</w:t>
      </w:r>
    </w:p>
    <w:p w14:paraId="287E1935" w14:textId="40398FBC" w:rsidR="00137329" w:rsidRDefault="00137329" w:rsidP="00866B00">
      <w:pPr>
        <w:pStyle w:val="Para1CSIS"/>
        <w:spacing w:before="120" w:after="0" w:line="240" w:lineRule="auto"/>
        <w:ind w:left="720"/>
        <w:rPr>
          <w:rStyle w:val="BookTitle"/>
          <w:b w:val="0"/>
          <w:smallCaps w:val="0"/>
          <w:color w:val="000000" w:themeColor="text1"/>
          <w:spacing w:val="0"/>
          <w:szCs w:val="24"/>
        </w:rPr>
        <w:sectPr w:rsidR="00137329" w:rsidSect="00C52D9C">
          <w:pgSz w:w="12240" w:h="15840"/>
          <w:pgMar w:top="1440" w:right="1440" w:bottom="1260" w:left="1440" w:header="720" w:footer="210" w:gutter="0"/>
          <w:cols w:sep="1" w:space="360"/>
          <w:titlePg/>
          <w:docGrid w:linePitch="360"/>
        </w:sectPr>
      </w:pPr>
      <w:r w:rsidRPr="00866B00">
        <w:rPr>
          <w:rStyle w:val="BookTitle"/>
          <w:bCs w:val="0"/>
          <w:smallCaps w:val="0"/>
          <w:color w:val="000000" w:themeColor="text1"/>
          <w:spacing w:val="0"/>
          <w:szCs w:val="24"/>
        </w:rPr>
        <w:t>Note:</w:t>
      </w:r>
      <w:r>
        <w:rPr>
          <w:rStyle w:val="BookTitle"/>
          <w:b w:val="0"/>
          <w:smallCaps w:val="0"/>
          <w:color w:val="000000" w:themeColor="text1"/>
          <w:spacing w:val="0"/>
          <w:szCs w:val="24"/>
        </w:rPr>
        <w:t xml:space="preserve"> From this list, a user’s account can be reinstated by clicking the </w:t>
      </w:r>
      <w:r w:rsidRPr="00866B00">
        <w:rPr>
          <w:rStyle w:val="BookTitle"/>
          <w:bCs w:val="0"/>
          <w:smallCaps w:val="0"/>
          <w:color w:val="000000" w:themeColor="text1"/>
          <w:spacing w:val="0"/>
          <w:szCs w:val="24"/>
        </w:rPr>
        <w:t>Action</w:t>
      </w:r>
      <w:r>
        <w:rPr>
          <w:rStyle w:val="BookTitle"/>
          <w:b w:val="0"/>
          <w:smallCaps w:val="0"/>
          <w:color w:val="000000" w:themeColor="text1"/>
          <w:spacing w:val="0"/>
          <w:szCs w:val="24"/>
        </w:rPr>
        <w:t xml:space="preserve"> button on the </w:t>
      </w:r>
      <w:r w:rsidRPr="00866B00">
        <w:rPr>
          <w:rStyle w:val="BookTitle"/>
          <w:bCs w:val="0"/>
          <w:smallCaps w:val="0"/>
          <w:color w:val="000000" w:themeColor="text1"/>
          <w:spacing w:val="0"/>
          <w:szCs w:val="24"/>
        </w:rPr>
        <w:t>Edit Profile</w:t>
      </w:r>
      <w:r>
        <w:rPr>
          <w:rStyle w:val="BookTitle"/>
          <w:b w:val="0"/>
          <w:smallCaps w:val="0"/>
          <w:color w:val="000000" w:themeColor="text1"/>
          <w:spacing w:val="0"/>
          <w:szCs w:val="24"/>
        </w:rPr>
        <w:t xml:space="preserve"> screen which sends a reset password email to the user.</w:t>
      </w:r>
    </w:p>
    <w:p w14:paraId="53FD7042" w14:textId="5AE52134" w:rsidR="009A14C8" w:rsidRPr="009238A9" w:rsidRDefault="009A14C8" w:rsidP="008E5668">
      <w:pPr>
        <w:pStyle w:val="Heading2"/>
      </w:pPr>
      <w:bookmarkStart w:id="34" w:name="_Toc195685704"/>
      <w:r w:rsidRPr="008C5DD3">
        <w:lastRenderedPageBreak/>
        <w:t xml:space="preserve">Reporting </w:t>
      </w:r>
      <w:bookmarkEnd w:id="9"/>
      <w:bookmarkEnd w:id="10"/>
      <w:r w:rsidRPr="008C5DD3">
        <w:t>Process</w:t>
      </w:r>
      <w:bookmarkEnd w:id="11"/>
      <w:r w:rsidR="00CC29C3" w:rsidRPr="008C5DD3">
        <w:t xml:space="preserve"> and Requirements</w:t>
      </w:r>
      <w:bookmarkEnd w:id="34"/>
    </w:p>
    <w:p w14:paraId="7865101E" w14:textId="77777777" w:rsidR="0017445A" w:rsidRPr="00351FF6" w:rsidRDefault="0017445A" w:rsidP="00342245">
      <w:pPr>
        <w:pStyle w:val="Heading3"/>
      </w:pPr>
      <w:bookmarkStart w:id="35" w:name="_Toc195685705"/>
      <w:r w:rsidRPr="00351FF6">
        <w:t>Reporting Process</w:t>
      </w:r>
      <w:bookmarkEnd w:id="35"/>
    </w:p>
    <w:p w14:paraId="4F952646" w14:textId="77777777" w:rsidR="00E50DD3" w:rsidRDefault="009A14C8" w:rsidP="00866B00">
      <w:pPr>
        <w:spacing w:after="240" w:line="240" w:lineRule="auto"/>
        <w:rPr>
          <w:rStyle w:val="NormalTextChar"/>
          <w:rFonts w:eastAsiaTheme="minorEastAsia"/>
          <w:b/>
          <w:bCs/>
        </w:rPr>
      </w:pPr>
      <w:r w:rsidRPr="001F5D0A">
        <w:rPr>
          <w:rStyle w:val="NormalTextChar"/>
          <w:rFonts w:eastAsiaTheme="minorEastAsia"/>
        </w:rPr>
        <w:t xml:space="preserve">The SACS </w:t>
      </w:r>
      <w:r w:rsidR="00F86269" w:rsidRPr="001F5D0A">
        <w:rPr>
          <w:rStyle w:val="NormalTextChar"/>
          <w:rFonts w:eastAsiaTheme="minorEastAsia"/>
        </w:rPr>
        <w:t>Web System</w:t>
      </w:r>
      <w:r w:rsidRPr="001F5D0A">
        <w:rPr>
          <w:rStyle w:val="NormalTextChar"/>
          <w:rFonts w:eastAsiaTheme="minorEastAsia"/>
        </w:rPr>
        <w:t xml:space="preserve"> reporting process begins with the LEA recording its financial </w:t>
      </w:r>
      <w:r w:rsidR="00CF2C4F" w:rsidRPr="001F5D0A">
        <w:rPr>
          <w:rStyle w:val="NormalTextChar"/>
          <w:rFonts w:eastAsiaTheme="minorEastAsia"/>
        </w:rPr>
        <w:t xml:space="preserve">transactions in the local financial </w:t>
      </w:r>
      <w:r w:rsidRPr="001F5D0A">
        <w:rPr>
          <w:rStyle w:val="NormalTextChar"/>
          <w:rFonts w:eastAsiaTheme="minorEastAsia"/>
        </w:rPr>
        <w:t xml:space="preserve">system. The LEA transfers the information, either manually or electronically, </w:t>
      </w:r>
      <w:r w:rsidR="003A050E" w:rsidRPr="001F5D0A">
        <w:rPr>
          <w:rStyle w:val="NormalTextChar"/>
          <w:rFonts w:eastAsiaTheme="minorEastAsia"/>
        </w:rPr>
        <w:t xml:space="preserve">from </w:t>
      </w:r>
      <w:r w:rsidR="00F86269" w:rsidRPr="001F5D0A">
        <w:rPr>
          <w:rStyle w:val="NormalTextChar"/>
          <w:rFonts w:eastAsiaTheme="minorEastAsia"/>
        </w:rPr>
        <w:t xml:space="preserve">their financial </w:t>
      </w:r>
      <w:r w:rsidRPr="001F5D0A">
        <w:rPr>
          <w:rStyle w:val="NormalTextChar"/>
          <w:rFonts w:eastAsiaTheme="minorEastAsia"/>
        </w:rPr>
        <w:t xml:space="preserve">system to the CDE SACS </w:t>
      </w:r>
      <w:r w:rsidR="00C262C2" w:rsidRPr="001F5D0A">
        <w:rPr>
          <w:rStyle w:val="NormalTextChar"/>
          <w:rFonts w:eastAsiaTheme="minorEastAsia"/>
        </w:rPr>
        <w:t>Web System</w:t>
      </w:r>
      <w:r w:rsidRPr="001F5D0A">
        <w:rPr>
          <w:rStyle w:val="NormalTextChar"/>
          <w:rFonts w:eastAsiaTheme="minorEastAsia"/>
        </w:rPr>
        <w:t>. Additionally, the LEA manually enters certain supplemental information not already contained within their financial system (such as committed/assigned portions of ending fund balance).</w:t>
      </w:r>
    </w:p>
    <w:p w14:paraId="2B96FF54" w14:textId="599460A4" w:rsidR="00E50DD3" w:rsidRDefault="00E50DD3" w:rsidP="00866B00">
      <w:pPr>
        <w:spacing w:after="240" w:line="240" w:lineRule="auto"/>
        <w:rPr>
          <w:rStyle w:val="NormalTextChar"/>
          <w:rFonts w:eastAsiaTheme="minorEastAsia"/>
        </w:rPr>
      </w:pPr>
      <w:r>
        <w:rPr>
          <w:rStyle w:val="NormalTextChar"/>
          <w:rFonts w:eastAsiaTheme="minorEastAsia"/>
        </w:rPr>
        <w:t xml:space="preserve">The </w:t>
      </w:r>
      <w:r w:rsidR="009A14C8" w:rsidRPr="001F5D0A">
        <w:rPr>
          <w:rStyle w:val="NormalTextChar"/>
          <w:rFonts w:eastAsiaTheme="minorEastAsia"/>
        </w:rPr>
        <w:t xml:space="preserve">LEA reviews the data for accuracy and completeness according to the technical review specifications established by the CDE. Once the data has passed the technical review checks </w:t>
      </w:r>
      <w:r w:rsidR="00B01FFA">
        <w:rPr>
          <w:rStyle w:val="NormalTextChar"/>
          <w:rFonts w:eastAsiaTheme="minorEastAsia"/>
        </w:rPr>
        <w:t>and the</w:t>
      </w:r>
      <w:r w:rsidR="009A14C8" w:rsidRPr="001F5D0A">
        <w:rPr>
          <w:rStyle w:val="NormalTextChar"/>
          <w:rFonts w:eastAsiaTheme="minorEastAsia"/>
        </w:rPr>
        <w:t xml:space="preserve"> valid exceptions have been properly documented within the SACS </w:t>
      </w:r>
      <w:r w:rsidR="006051B8" w:rsidRPr="001F5D0A">
        <w:rPr>
          <w:rStyle w:val="NormalTextChar"/>
          <w:rFonts w:eastAsiaTheme="minorEastAsia"/>
        </w:rPr>
        <w:t>Web S</w:t>
      </w:r>
      <w:r w:rsidR="00A23C11" w:rsidRPr="001F5D0A">
        <w:rPr>
          <w:rStyle w:val="NormalTextChar"/>
          <w:rFonts w:eastAsiaTheme="minorEastAsia"/>
        </w:rPr>
        <w:t>ystem</w:t>
      </w:r>
      <w:r w:rsidR="009A14C8" w:rsidRPr="001F5D0A">
        <w:rPr>
          <w:rStyle w:val="NormalTextChar"/>
          <w:rFonts w:eastAsiaTheme="minorEastAsia"/>
        </w:rPr>
        <w:t>, reports are printed and signed by the LEA representative</w:t>
      </w:r>
      <w:r>
        <w:rPr>
          <w:rStyle w:val="NormalTextChar"/>
          <w:rFonts w:eastAsiaTheme="minorEastAsia"/>
        </w:rPr>
        <w:t xml:space="preserve"> and presented to the LEA’s governing board.</w:t>
      </w:r>
    </w:p>
    <w:p w14:paraId="32F992E4" w14:textId="2CC2510E" w:rsidR="009A14C8" w:rsidRDefault="004F6EE2" w:rsidP="00866B00">
      <w:pPr>
        <w:spacing w:after="240" w:line="240" w:lineRule="auto"/>
        <w:rPr>
          <w:rStyle w:val="NormalTextChar"/>
          <w:rFonts w:eastAsiaTheme="minorEastAsia"/>
        </w:rPr>
      </w:pPr>
      <w:r w:rsidRPr="001F5D0A">
        <w:rPr>
          <w:rStyle w:val="NormalTextChar"/>
          <w:rFonts w:eastAsiaTheme="minorEastAsia"/>
        </w:rPr>
        <w:t xml:space="preserve">The </w:t>
      </w:r>
      <w:r w:rsidR="009A14C8" w:rsidRPr="001F5D0A">
        <w:rPr>
          <w:rStyle w:val="NormalTextChar"/>
          <w:rFonts w:eastAsiaTheme="minorEastAsia"/>
        </w:rPr>
        <w:t xml:space="preserve">data is then </w:t>
      </w:r>
      <w:r w:rsidR="3E2D5E6F" w:rsidRPr="001F5D0A">
        <w:rPr>
          <w:rStyle w:val="NormalTextChar"/>
          <w:rFonts w:eastAsiaTheme="minorEastAsia"/>
        </w:rPr>
        <w:t>submitted</w:t>
      </w:r>
      <w:r w:rsidR="009A14C8" w:rsidRPr="001F5D0A">
        <w:rPr>
          <w:rStyle w:val="NormalTextChar"/>
          <w:rFonts w:eastAsiaTheme="minorEastAsia"/>
        </w:rPr>
        <w:t xml:space="preserve"> to the LEA's reviewing agency, the COE</w:t>
      </w:r>
      <w:r w:rsidR="348B8C7C" w:rsidRPr="00946243">
        <w:rPr>
          <w:rStyle w:val="NormalTextChar"/>
          <w:rFonts w:eastAsiaTheme="minorEastAsia"/>
          <w:i/>
          <w:iCs/>
        </w:rPr>
        <w:t>[</w:t>
      </w:r>
      <w:r w:rsidR="348B8C7C" w:rsidRPr="008A45E5">
        <w:rPr>
          <w:rStyle w:val="NormalTextChar"/>
          <w:rFonts w:eastAsiaTheme="minorEastAsia"/>
          <w:i/>
          <w:iCs/>
        </w:rPr>
        <w:t>CDE</w:t>
      </w:r>
      <w:r w:rsidR="348B8C7C" w:rsidRPr="00946243">
        <w:rPr>
          <w:rStyle w:val="NormalTextChar"/>
          <w:rFonts w:eastAsiaTheme="minorEastAsia"/>
          <w:i/>
          <w:iCs/>
        </w:rPr>
        <w:t>]</w:t>
      </w:r>
      <w:r w:rsidR="3FF7C99E" w:rsidRPr="00946243">
        <w:rPr>
          <w:rStyle w:val="NormalTextChar"/>
          <w:rFonts w:eastAsiaTheme="minorEastAsia"/>
          <w:i/>
          <w:iCs/>
        </w:rPr>
        <w:t>,</w:t>
      </w:r>
      <w:r w:rsidR="00B03730" w:rsidRPr="001F5D0A">
        <w:rPr>
          <w:rStyle w:val="NormalTextChar"/>
          <w:rFonts w:eastAsiaTheme="minorEastAsia"/>
        </w:rPr>
        <w:t xml:space="preserve"> using the SACS </w:t>
      </w:r>
      <w:r w:rsidR="004114C7" w:rsidRPr="001F5D0A">
        <w:rPr>
          <w:rStyle w:val="NormalTextChar"/>
          <w:rFonts w:eastAsiaTheme="minorEastAsia"/>
        </w:rPr>
        <w:t xml:space="preserve">Web </w:t>
      </w:r>
      <w:r w:rsidR="00B03730" w:rsidRPr="001F5D0A">
        <w:rPr>
          <w:rStyle w:val="NormalTextChar"/>
          <w:rFonts w:eastAsiaTheme="minorEastAsia"/>
        </w:rPr>
        <w:t>System</w:t>
      </w:r>
      <w:r w:rsidR="1A53A263" w:rsidRPr="001F5D0A">
        <w:rPr>
          <w:rStyle w:val="NormalTextChar"/>
          <w:rFonts w:eastAsiaTheme="minorEastAsia"/>
        </w:rPr>
        <w:t xml:space="preserve"> workflow process</w:t>
      </w:r>
      <w:r w:rsidR="009A14C8" w:rsidRPr="001F5D0A">
        <w:rPr>
          <w:rStyle w:val="NormalTextChar"/>
          <w:rFonts w:eastAsiaTheme="minorEastAsia"/>
        </w:rPr>
        <w:t>.</w:t>
      </w:r>
      <w:r w:rsidR="009A14C8" w:rsidRPr="009238A9">
        <w:rPr>
          <w:rFonts w:cs="Arial"/>
          <w:szCs w:val="24"/>
        </w:rPr>
        <w:t xml:space="preserve"> </w:t>
      </w:r>
      <w:r w:rsidR="009A14C8" w:rsidRPr="00DE1780">
        <w:rPr>
          <w:rStyle w:val="NormalTextChar"/>
          <w:rFonts w:eastAsiaTheme="minorEastAsia"/>
          <w:i/>
          <w:iCs/>
        </w:rPr>
        <w:t>For unaudited actual submissions only, the COEs submit and certif</w:t>
      </w:r>
      <w:r w:rsidR="3756701D" w:rsidRPr="00DE1780">
        <w:rPr>
          <w:rStyle w:val="NormalTextChar"/>
          <w:rFonts w:eastAsiaTheme="minorEastAsia"/>
          <w:i/>
          <w:iCs/>
        </w:rPr>
        <w:t>y</w:t>
      </w:r>
      <w:r w:rsidR="009A14C8" w:rsidRPr="00DE1780">
        <w:rPr>
          <w:rStyle w:val="NormalTextChar"/>
          <w:rFonts w:eastAsiaTheme="minorEastAsia"/>
          <w:i/>
          <w:iCs/>
        </w:rPr>
        <w:t xml:space="preserve"> data to the CDE.</w:t>
      </w:r>
      <w:r w:rsidR="009A14C8" w:rsidRPr="009238A9">
        <w:rPr>
          <w:rFonts w:cs="Arial"/>
          <w:i/>
          <w:iCs/>
          <w:szCs w:val="24"/>
        </w:rPr>
        <w:t xml:space="preserve"> </w:t>
      </w:r>
      <w:r w:rsidR="009A14C8" w:rsidRPr="001F5D0A">
        <w:rPr>
          <w:rStyle w:val="NormalTextChar"/>
          <w:rFonts w:eastAsiaTheme="minorEastAsia"/>
        </w:rPr>
        <w:t>The reviewing agency's process of resolving exceptions varies by agency, but the process generally involves an interactive dialogue between the LEA and the reviewing agency.</w:t>
      </w:r>
    </w:p>
    <w:p w14:paraId="1B398989" w14:textId="0A64A3F4" w:rsidR="006842DF" w:rsidRPr="0011334C" w:rsidRDefault="006842DF" w:rsidP="00351FF6">
      <w:pPr>
        <w:pStyle w:val="NormalText"/>
      </w:pPr>
      <w:r>
        <w:t xml:space="preserve">Note: Instructions apply to LEAs, differences applicable to </w:t>
      </w:r>
      <w:r w:rsidR="00E50DD3">
        <w:t>COEs</w:t>
      </w:r>
      <w:r>
        <w:t xml:space="preserve"> are indicated by italics</w:t>
      </w:r>
      <w:r w:rsidR="00E50DD3">
        <w:t>.</w:t>
      </w:r>
    </w:p>
    <w:p w14:paraId="190CD4CF" w14:textId="3155AC5D" w:rsidR="00C515E0" w:rsidRPr="009238A9" w:rsidRDefault="00D63505" w:rsidP="00342245">
      <w:pPr>
        <w:pStyle w:val="Heading3"/>
      </w:pPr>
      <w:bookmarkStart w:id="36" w:name="_Toc107402480"/>
      <w:bookmarkStart w:id="37" w:name="_Toc195685706"/>
      <w:r w:rsidRPr="009238A9">
        <w:t>Reporting Requirements/Due Dates</w:t>
      </w:r>
      <w:bookmarkEnd w:id="36"/>
      <w:bookmarkEnd w:id="37"/>
    </w:p>
    <w:p w14:paraId="71390227" w14:textId="32794B97" w:rsidR="00C515E0" w:rsidRPr="009238A9" w:rsidRDefault="00C515E0" w:rsidP="00351FF6">
      <w:pPr>
        <w:spacing w:after="240" w:line="240" w:lineRule="auto"/>
        <w:rPr>
          <w:rFonts w:cs="Arial"/>
          <w:szCs w:val="24"/>
        </w:rPr>
      </w:pPr>
      <w:r w:rsidRPr="005022B9">
        <w:rPr>
          <w:rStyle w:val="NormalTextChar"/>
          <w:rFonts w:eastAsiaTheme="minorEastAsia"/>
        </w:rPr>
        <w:t>Th</w:t>
      </w:r>
      <w:r w:rsidR="004E73D2" w:rsidRPr="005022B9">
        <w:rPr>
          <w:rStyle w:val="NormalTextChar"/>
          <w:rFonts w:eastAsiaTheme="minorEastAsia"/>
        </w:rPr>
        <w:t>e</w:t>
      </w:r>
      <w:r w:rsidRPr="005022B9">
        <w:rPr>
          <w:rStyle w:val="NormalTextChar"/>
          <w:rFonts w:eastAsiaTheme="minorEastAsia"/>
        </w:rPr>
        <w:t xml:space="preserve"> </w:t>
      </w:r>
      <w:r w:rsidR="004E73D2" w:rsidRPr="005022B9">
        <w:rPr>
          <w:rStyle w:val="NormalTextChar"/>
          <w:rFonts w:eastAsiaTheme="minorEastAsia"/>
        </w:rPr>
        <w:t>SACS Web System User Guide</w:t>
      </w:r>
      <w:r w:rsidRPr="005022B9">
        <w:rPr>
          <w:rStyle w:val="NormalTextChar"/>
          <w:rFonts w:eastAsiaTheme="minorEastAsia"/>
        </w:rPr>
        <w:t xml:space="preserve"> provides instructions for completing the budget, interim, and unaudited actuals </w:t>
      </w:r>
      <w:r w:rsidR="007B6693" w:rsidRPr="005022B9">
        <w:rPr>
          <w:rStyle w:val="NormalTextChar"/>
          <w:rFonts w:eastAsiaTheme="minorEastAsia"/>
        </w:rPr>
        <w:t>report</w:t>
      </w:r>
      <w:r w:rsidR="000C3F04">
        <w:rPr>
          <w:rStyle w:val="NormalTextChar"/>
          <w:rFonts w:eastAsiaTheme="minorEastAsia"/>
        </w:rPr>
        <w:t>s</w:t>
      </w:r>
      <w:r w:rsidRPr="005022B9">
        <w:rPr>
          <w:rStyle w:val="NormalTextChar"/>
          <w:rFonts w:eastAsiaTheme="minorEastAsia"/>
        </w:rPr>
        <w:t xml:space="preserve">. </w:t>
      </w:r>
      <w:r w:rsidR="006C4FE8">
        <w:rPr>
          <w:rStyle w:val="NormalTextChar"/>
          <w:rFonts w:eastAsiaTheme="minorEastAsia"/>
        </w:rPr>
        <w:t xml:space="preserve">Below </w:t>
      </w:r>
      <w:r w:rsidRPr="005022B9">
        <w:rPr>
          <w:rStyle w:val="NormalTextChar"/>
          <w:rFonts w:eastAsiaTheme="minorEastAsia"/>
        </w:rPr>
        <w:t>is a recap of the reporting requirements for each report type, including due dates</w:t>
      </w:r>
      <w:r w:rsidR="000C3F04">
        <w:rPr>
          <w:rStyle w:val="NormalTextChar"/>
          <w:rFonts w:eastAsiaTheme="minorEastAsia"/>
        </w:rPr>
        <w:t xml:space="preserve">, </w:t>
      </w:r>
      <w:r w:rsidR="000C3F04">
        <w:rPr>
          <w:rStyle w:val="NormalTextChar"/>
          <w:rFonts w:eastAsiaTheme="minorEastAsia" w:cs="Arial"/>
          <w:szCs w:val="24"/>
        </w:rPr>
        <w:t>as specified in statute, and listed below</w:t>
      </w:r>
      <w:r w:rsidR="000C3F04" w:rsidRPr="00FD36E0">
        <w:rPr>
          <w:rStyle w:val="NormalTextChar"/>
          <w:rFonts w:eastAsiaTheme="minorEastAsia" w:cs="Arial"/>
          <w:szCs w:val="24"/>
        </w:rPr>
        <w:t>.</w:t>
      </w:r>
      <w:r w:rsidR="000C3F04">
        <w:rPr>
          <w:rStyle w:val="NormalTextChar"/>
          <w:rFonts w:eastAsiaTheme="minorEastAsia" w:cs="Arial"/>
          <w:szCs w:val="24"/>
        </w:rPr>
        <w:t xml:space="preserve"> </w:t>
      </w:r>
      <w:r w:rsidR="000C3F04" w:rsidRPr="007B148F">
        <w:rPr>
          <w:rStyle w:val="NormalTextChar"/>
          <w:rFonts w:eastAsiaTheme="minorEastAsia" w:cs="Arial"/>
          <w:szCs w:val="24"/>
        </w:rPr>
        <w:t xml:space="preserve">In accordance with </w:t>
      </w:r>
      <w:r w:rsidR="000C3F04" w:rsidRPr="00722F8B">
        <w:rPr>
          <w:rStyle w:val="NormalTextChar"/>
          <w:rFonts w:eastAsiaTheme="minorEastAsia" w:cs="Arial"/>
          <w:szCs w:val="24"/>
        </w:rPr>
        <w:t>Government Code</w:t>
      </w:r>
      <w:r w:rsidR="000C3F04" w:rsidRPr="007B148F">
        <w:rPr>
          <w:rStyle w:val="NormalTextChar"/>
          <w:rFonts w:eastAsiaTheme="minorEastAsia" w:cs="Arial"/>
          <w:szCs w:val="24"/>
        </w:rPr>
        <w:t xml:space="preserve"> </w:t>
      </w:r>
      <w:r w:rsidR="000C3F04">
        <w:rPr>
          <w:rStyle w:val="NormalTextChar"/>
          <w:rFonts w:eastAsiaTheme="minorEastAsia" w:cs="Arial"/>
          <w:szCs w:val="24"/>
        </w:rPr>
        <w:t>Sections</w:t>
      </w:r>
      <w:r w:rsidR="000C3F04" w:rsidRPr="007B148F">
        <w:rPr>
          <w:rStyle w:val="NormalTextChar"/>
          <w:rFonts w:eastAsiaTheme="minorEastAsia" w:cs="Arial"/>
          <w:szCs w:val="24"/>
        </w:rPr>
        <w:t xml:space="preserve"> 6700, 6707, and 6803, if the due date falls on a Saturday, Sunday, or holiday, the reporting </w:t>
      </w:r>
      <w:r w:rsidR="000C3F04">
        <w:rPr>
          <w:rStyle w:val="NormalTextChar"/>
          <w:rFonts w:eastAsiaTheme="minorEastAsia" w:cs="Arial"/>
          <w:szCs w:val="24"/>
        </w:rPr>
        <w:t xml:space="preserve">due </w:t>
      </w:r>
      <w:r w:rsidR="000C3F04" w:rsidRPr="007B148F">
        <w:rPr>
          <w:rStyle w:val="NormalTextChar"/>
          <w:rFonts w:eastAsiaTheme="minorEastAsia" w:cs="Arial"/>
          <w:szCs w:val="24"/>
        </w:rPr>
        <w:t>date shall be the following workday</w:t>
      </w:r>
      <w:r w:rsidR="000C3F04">
        <w:rPr>
          <w:rStyle w:val="NormalTextChar"/>
          <w:rFonts w:eastAsiaTheme="minorEastAsia" w:cs="Arial"/>
          <w:szCs w:val="24"/>
        </w:rPr>
        <w:t xml:space="preserve">. </w:t>
      </w:r>
      <w:r w:rsidR="000C3F04" w:rsidRPr="00A3404E">
        <w:rPr>
          <w:rFonts w:cs="Arial"/>
          <w:szCs w:val="24"/>
        </w:rPr>
        <w:t xml:space="preserve">For year-specific due dates, refer to the Financial Reporting Calendars available on the CDE’s </w:t>
      </w:r>
      <w:hyperlink r:id="rId34" w:history="1">
        <w:r w:rsidR="001166DC">
          <w:rPr>
            <w:rStyle w:val="Hyperlink"/>
            <w:rFonts w:cs="Arial"/>
            <w:szCs w:val="24"/>
          </w:rPr>
          <w:t>Financial Reporting</w:t>
        </w:r>
      </w:hyperlink>
      <w:r w:rsidR="001166DC">
        <w:rPr>
          <w:rFonts w:cs="Arial"/>
          <w:szCs w:val="24"/>
        </w:rPr>
        <w:t xml:space="preserve"> web page</w:t>
      </w:r>
      <w:r w:rsidRPr="005022B9">
        <w:rPr>
          <w:rStyle w:val="NormalTextChar"/>
          <w:rFonts w:eastAsiaTheme="minorEastAsia"/>
        </w:rPr>
        <w:t>. For a complete list of the specific forms required for each reporting process, please see</w:t>
      </w:r>
      <w:r w:rsidRPr="009238A9">
        <w:rPr>
          <w:rFonts w:cs="Arial"/>
          <w:szCs w:val="24"/>
        </w:rPr>
        <w:t xml:space="preserve"> </w:t>
      </w:r>
      <w:hyperlink w:anchor="Attachment_A" w:tooltip="Attachment A" w:history="1">
        <w:r w:rsidR="00E7245C" w:rsidRPr="00310465">
          <w:rPr>
            <w:rStyle w:val="Hyperlink"/>
            <w:rFonts w:cs="Arial"/>
            <w:szCs w:val="24"/>
          </w:rPr>
          <w:t>Attachment A</w:t>
        </w:r>
      </w:hyperlink>
      <w:r w:rsidRPr="00310465">
        <w:rPr>
          <w:rFonts w:cs="Arial"/>
          <w:szCs w:val="24"/>
        </w:rPr>
        <w:t>.</w:t>
      </w:r>
    </w:p>
    <w:p w14:paraId="33149704" w14:textId="48AEFFB7" w:rsidR="00C515E0" w:rsidRPr="00866B00" w:rsidRDefault="00C515E0" w:rsidP="00351FF6">
      <w:pPr>
        <w:pStyle w:val="NormalText"/>
        <w:spacing w:after="240"/>
        <w:rPr>
          <w:i/>
          <w:iCs/>
        </w:rPr>
      </w:pPr>
      <w:r w:rsidRPr="00866B00">
        <w:t xml:space="preserve">All forms that require a certification require an original signature. </w:t>
      </w:r>
      <w:r w:rsidR="0087275F" w:rsidRPr="0087275F">
        <w:t xml:space="preserve">Per </w:t>
      </w:r>
      <w:r w:rsidR="0087275F" w:rsidRPr="00946243">
        <w:rPr>
          <w:i/>
          <w:iCs/>
        </w:rPr>
        <w:t>Government Code</w:t>
      </w:r>
      <w:r w:rsidR="0087275F" w:rsidRPr="0087275F">
        <w:t xml:space="preserve"> 16.5, electronic signatures are acceptable provided the LEA and oversight entity properly adopt and implement them.</w:t>
      </w:r>
      <w:r w:rsidR="0087275F">
        <w:t xml:space="preserve"> </w:t>
      </w:r>
      <w:r w:rsidRPr="00866B00">
        <w:t xml:space="preserve">Designee signatures should only be used when indicated as allowable on the form. </w:t>
      </w:r>
      <w:r w:rsidRPr="00866B00">
        <w:rPr>
          <w:i/>
          <w:iCs/>
        </w:rPr>
        <w:t xml:space="preserve">[For COEs only, </w:t>
      </w:r>
      <w:r w:rsidR="000C3F04" w:rsidRPr="00866B00">
        <w:rPr>
          <w:i/>
          <w:iCs/>
        </w:rPr>
        <w:t>scanned copies</w:t>
      </w:r>
      <w:r w:rsidRPr="00866B00">
        <w:rPr>
          <w:i/>
          <w:iCs/>
        </w:rPr>
        <w:t xml:space="preserve"> of originally signed budget or interim certification forms are acceptable.]</w:t>
      </w:r>
    </w:p>
    <w:p w14:paraId="12E6B8F6" w14:textId="17956B71" w:rsidR="007970AC" w:rsidRPr="009238A9" w:rsidRDefault="007970AC" w:rsidP="00351FF6">
      <w:pPr>
        <w:pStyle w:val="Heading4"/>
      </w:pPr>
      <w:bookmarkStart w:id="38" w:name="_Ref480343011"/>
      <w:bookmarkStart w:id="39" w:name="_Toc517078443"/>
      <w:bookmarkStart w:id="40" w:name="_Toc171236428"/>
      <w:bookmarkStart w:id="41" w:name="_Toc69732343"/>
      <w:bookmarkStart w:id="42" w:name="_Toc107402481"/>
      <w:bookmarkStart w:id="43" w:name="_Toc195685707"/>
      <w:r w:rsidRPr="009238A9">
        <w:t>Budget</w:t>
      </w:r>
      <w:bookmarkEnd w:id="38"/>
      <w:bookmarkEnd w:id="39"/>
      <w:r w:rsidRPr="009238A9">
        <w:t xml:space="preserve"> Reports</w:t>
      </w:r>
      <w:bookmarkEnd w:id="40"/>
      <w:bookmarkEnd w:id="41"/>
      <w:bookmarkEnd w:id="42"/>
      <w:bookmarkEnd w:id="43"/>
    </w:p>
    <w:p w14:paraId="4C98779F" w14:textId="79F5675E" w:rsidR="007970AC" w:rsidRPr="009238A9" w:rsidRDefault="007970AC" w:rsidP="00866B00">
      <w:pPr>
        <w:spacing w:after="240" w:line="240" w:lineRule="auto"/>
        <w:rPr>
          <w:rFonts w:cs="Arial"/>
          <w:szCs w:val="24"/>
        </w:rPr>
      </w:pPr>
      <w:r w:rsidRPr="009238A9">
        <w:rPr>
          <w:rFonts w:cs="Arial"/>
          <w:szCs w:val="24"/>
        </w:rPr>
        <w:t>School districts</w:t>
      </w:r>
      <w:r w:rsidRPr="009238A9">
        <w:rPr>
          <w:rFonts w:cs="Arial"/>
          <w:i/>
          <w:iCs/>
          <w:szCs w:val="24"/>
        </w:rPr>
        <w:t>[COEs]</w:t>
      </w:r>
      <w:r w:rsidRPr="009238A9">
        <w:rPr>
          <w:rFonts w:cs="Arial"/>
          <w:szCs w:val="24"/>
        </w:rPr>
        <w:t xml:space="preserve"> </w:t>
      </w:r>
      <w:r w:rsidR="000C3F04">
        <w:rPr>
          <w:rFonts w:cs="Arial"/>
          <w:szCs w:val="24"/>
        </w:rPr>
        <w:t xml:space="preserve">and JPAs </w:t>
      </w:r>
      <w:r w:rsidRPr="009238A9">
        <w:rPr>
          <w:rFonts w:cs="Arial"/>
          <w:szCs w:val="24"/>
        </w:rPr>
        <w:t>file their adopted budget and prior year's estimated actuals with their COE</w:t>
      </w:r>
      <w:r w:rsidRPr="00434D69">
        <w:rPr>
          <w:rFonts w:cs="Arial"/>
          <w:i/>
          <w:iCs/>
          <w:szCs w:val="24"/>
        </w:rPr>
        <w:t>[CDE</w:t>
      </w:r>
      <w:r w:rsidRPr="00722F8B">
        <w:rPr>
          <w:rFonts w:cs="Arial"/>
          <w:szCs w:val="24"/>
        </w:rPr>
        <w:t>]</w:t>
      </w:r>
      <w:r w:rsidR="00E57D2F" w:rsidRPr="009238A9">
        <w:rPr>
          <w:rFonts w:cs="Arial"/>
          <w:szCs w:val="24"/>
        </w:rPr>
        <w:t xml:space="preserve"> (for charter schools refer to the </w:t>
      </w:r>
      <w:hyperlink w:anchor="Charter_School_Financial_Reporting" w:tooltip="Charter School Financial Reporting " w:history="1">
        <w:r w:rsidR="00E57D2F" w:rsidRPr="00307B4E">
          <w:rPr>
            <w:rStyle w:val="Hyperlink"/>
            <w:rFonts w:cs="Arial"/>
            <w:szCs w:val="24"/>
          </w:rPr>
          <w:t>Charter School Financial Reporting</w:t>
        </w:r>
      </w:hyperlink>
      <w:r w:rsidR="00E57D2F" w:rsidRPr="00796060">
        <w:rPr>
          <w:rStyle w:val="Hyperlink"/>
        </w:rPr>
        <w:t xml:space="preserve"> </w:t>
      </w:r>
      <w:r w:rsidR="00E57D2F" w:rsidRPr="009238A9">
        <w:rPr>
          <w:rFonts w:cs="Arial"/>
          <w:szCs w:val="24"/>
        </w:rPr>
        <w:t>section)</w:t>
      </w:r>
      <w:r w:rsidR="0047264E" w:rsidRPr="009238A9">
        <w:rPr>
          <w:rFonts w:cs="Arial"/>
          <w:szCs w:val="24"/>
        </w:rPr>
        <w:t>.</w:t>
      </w:r>
    </w:p>
    <w:p w14:paraId="5E1581D9" w14:textId="36E83871" w:rsidR="000B4C20" w:rsidRPr="000B4C20" w:rsidRDefault="007970AC" w:rsidP="00866B00">
      <w:pPr>
        <w:pStyle w:val="Heading5"/>
        <w:spacing w:before="0" w:after="240"/>
      </w:pPr>
      <w:bookmarkStart w:id="44" w:name="_Hlt480595005"/>
      <w:bookmarkStart w:id="45" w:name="_Ref480594989"/>
      <w:bookmarkStart w:id="46" w:name="_Toc171236429"/>
      <w:bookmarkStart w:id="47" w:name="_Toc69732344"/>
      <w:bookmarkEnd w:id="44"/>
      <w:r w:rsidRPr="008C5DD3">
        <w:lastRenderedPageBreak/>
        <w:t>What To File—Budget Adoption Documents</w:t>
      </w:r>
      <w:bookmarkStart w:id="48" w:name="_Hlt486754421"/>
      <w:bookmarkEnd w:id="45"/>
      <w:bookmarkEnd w:id="46"/>
      <w:bookmarkEnd w:id="47"/>
      <w:bookmarkEnd w:id="48"/>
    </w:p>
    <w:p w14:paraId="68EB48A1" w14:textId="0644E89F" w:rsidR="007970AC" w:rsidRPr="009238A9" w:rsidRDefault="00E57D2F" w:rsidP="00866B00">
      <w:pPr>
        <w:pStyle w:val="NormalText"/>
        <w:spacing w:after="240"/>
      </w:pPr>
      <w:r w:rsidRPr="009238A9">
        <w:t>The following forms must be completed for a budget submission</w:t>
      </w:r>
      <w:r w:rsidR="007970AC" w:rsidRPr="009238A9">
        <w:t>:</w:t>
      </w:r>
    </w:p>
    <w:p w14:paraId="4117F616" w14:textId="7FA93DCF" w:rsidR="002546A4" w:rsidRPr="00C0214D" w:rsidRDefault="00C4312D" w:rsidP="00866B00">
      <w:pPr>
        <w:pStyle w:val="Para1CSIS"/>
        <w:numPr>
          <w:ilvl w:val="0"/>
          <w:numId w:val="42"/>
        </w:numPr>
        <w:spacing w:after="240" w:line="240" w:lineRule="auto"/>
        <w:rPr>
          <w:szCs w:val="24"/>
        </w:rPr>
      </w:pPr>
      <w:r w:rsidRPr="00C0214D">
        <w:rPr>
          <w:rStyle w:val="NormalTextChar"/>
          <w:rFonts w:eastAsiaTheme="minorEastAsia"/>
          <w:b/>
          <w:bCs/>
        </w:rPr>
        <w:t>Form 01</w:t>
      </w:r>
      <w:r w:rsidRPr="00C0214D">
        <w:rPr>
          <w:rStyle w:val="NormalTextChar"/>
          <w:rFonts w:eastAsiaTheme="minorEastAsia"/>
        </w:rPr>
        <w:t>—General Fund</w:t>
      </w:r>
      <w:r w:rsidRPr="00C0214D">
        <w:rPr>
          <w:rStyle w:val="NormalTextChar"/>
          <w:rFonts w:eastAsiaTheme="minorEastAsia"/>
          <w:i/>
          <w:iCs/>
        </w:rPr>
        <w:t>[County School Service Fund]</w:t>
      </w:r>
      <w:r w:rsidRPr="00C0214D">
        <w:rPr>
          <w:rStyle w:val="NormalTextChar"/>
          <w:rFonts w:eastAsiaTheme="minorEastAsia"/>
        </w:rPr>
        <w:t>—Statement of Revenues, Expenditures, and Changes in Fund Balance, including assumptions</w:t>
      </w:r>
      <w:r w:rsidRPr="00C0214D">
        <w:rPr>
          <w:szCs w:val="24"/>
        </w:rPr>
        <w:t>.</w:t>
      </w:r>
    </w:p>
    <w:p w14:paraId="48D8DFD1" w14:textId="259F404D" w:rsidR="00C4312D" w:rsidRPr="00C0214D" w:rsidRDefault="00C4312D" w:rsidP="00866B00">
      <w:pPr>
        <w:pStyle w:val="Para1CSIS"/>
        <w:numPr>
          <w:ilvl w:val="0"/>
          <w:numId w:val="42"/>
        </w:numPr>
        <w:spacing w:after="240" w:line="240" w:lineRule="auto"/>
        <w:rPr>
          <w:rStyle w:val="NormalTextChar"/>
          <w:rFonts w:eastAsiaTheme="minorEastAsia"/>
          <w:b/>
          <w:bCs/>
        </w:rPr>
      </w:pPr>
      <w:r w:rsidRPr="00C0214D">
        <w:rPr>
          <w:rStyle w:val="NormalTextChar"/>
          <w:rFonts w:eastAsiaTheme="minorEastAsia"/>
          <w:b/>
          <w:bCs/>
        </w:rPr>
        <w:t xml:space="preserve">Financial </w:t>
      </w:r>
      <w:r w:rsidR="001511B4" w:rsidRPr="00C0214D">
        <w:rPr>
          <w:rStyle w:val="NormalTextChar"/>
          <w:rFonts w:eastAsiaTheme="minorEastAsia"/>
          <w:b/>
          <w:bCs/>
        </w:rPr>
        <w:t xml:space="preserve">Statement </w:t>
      </w:r>
      <w:r w:rsidRPr="009F58D2">
        <w:rPr>
          <w:rStyle w:val="NormalTextChar"/>
          <w:rFonts w:eastAsiaTheme="minorEastAsia"/>
        </w:rPr>
        <w:t>(</w:t>
      </w:r>
      <w:r w:rsidRPr="00C0214D">
        <w:rPr>
          <w:rStyle w:val="NormalTextChar"/>
          <w:rFonts w:eastAsiaTheme="minorEastAsia"/>
        </w:rPr>
        <w:t>fund form) for every fund other than the General Fund</w:t>
      </w:r>
      <w:r w:rsidRPr="00C0214D">
        <w:rPr>
          <w:rStyle w:val="NormalTextChar"/>
          <w:rFonts w:eastAsiaTheme="minorEastAsia"/>
          <w:i/>
          <w:iCs/>
        </w:rPr>
        <w:t>[County School Service Fund]</w:t>
      </w:r>
      <w:r w:rsidRPr="00C0214D">
        <w:rPr>
          <w:rStyle w:val="NormalTextChar"/>
          <w:rFonts w:eastAsiaTheme="minorEastAsia"/>
        </w:rPr>
        <w:t xml:space="preserve"> maintained by the LEA.</w:t>
      </w:r>
    </w:p>
    <w:p w14:paraId="430F3B21" w14:textId="77777777" w:rsidR="00C4312D" w:rsidRPr="00C0214D" w:rsidRDefault="00C4312D" w:rsidP="00866B00">
      <w:pPr>
        <w:pStyle w:val="Para1CSIS"/>
        <w:numPr>
          <w:ilvl w:val="0"/>
          <w:numId w:val="42"/>
        </w:numPr>
        <w:spacing w:after="240" w:line="240" w:lineRule="auto"/>
        <w:rPr>
          <w:rStyle w:val="NormalTextChar"/>
          <w:rFonts w:eastAsiaTheme="minorEastAsia"/>
        </w:rPr>
      </w:pPr>
      <w:r w:rsidRPr="00C0214D">
        <w:rPr>
          <w:rStyle w:val="NormalTextChar"/>
          <w:rFonts w:eastAsiaTheme="minorEastAsia"/>
          <w:b/>
          <w:bCs/>
        </w:rPr>
        <w:t>Form A</w:t>
      </w:r>
      <w:r w:rsidRPr="00C0214D">
        <w:rPr>
          <w:rStyle w:val="NormalTextChar"/>
          <w:rFonts w:eastAsiaTheme="minorEastAsia"/>
        </w:rPr>
        <w:t>—Average Daily Attendance (not applicable for JPAs).</w:t>
      </w:r>
    </w:p>
    <w:p w14:paraId="3A5C3189" w14:textId="77777777" w:rsidR="00C4312D" w:rsidRPr="00C0214D" w:rsidRDefault="00C4312D" w:rsidP="00866B00">
      <w:pPr>
        <w:pStyle w:val="Para1CSIS"/>
        <w:numPr>
          <w:ilvl w:val="0"/>
          <w:numId w:val="42"/>
        </w:numPr>
        <w:spacing w:after="240" w:line="240" w:lineRule="auto"/>
        <w:rPr>
          <w:rStyle w:val="NormalTextChar"/>
          <w:rFonts w:eastAsiaTheme="minorEastAsia"/>
        </w:rPr>
      </w:pPr>
      <w:r w:rsidRPr="00C0214D">
        <w:rPr>
          <w:rStyle w:val="NormalTextChar"/>
          <w:rFonts w:eastAsiaTheme="minorEastAsia"/>
          <w:b/>
          <w:bCs/>
        </w:rPr>
        <w:t>Form CB</w:t>
      </w:r>
      <w:r w:rsidRPr="00C0214D">
        <w:rPr>
          <w:rStyle w:val="NormalTextChar"/>
          <w:rFonts w:eastAsiaTheme="minorEastAsia"/>
        </w:rPr>
        <w:t>—Certification of Budget Adoption (with original signatures).</w:t>
      </w:r>
    </w:p>
    <w:p w14:paraId="7DE538B8" w14:textId="77777777" w:rsidR="00C4312D" w:rsidRPr="00C0214D" w:rsidRDefault="00C4312D" w:rsidP="00866B00">
      <w:pPr>
        <w:pStyle w:val="Para1CSIS"/>
        <w:numPr>
          <w:ilvl w:val="0"/>
          <w:numId w:val="42"/>
        </w:numPr>
        <w:spacing w:after="240" w:line="240" w:lineRule="auto"/>
        <w:rPr>
          <w:rStyle w:val="NormalTextChar"/>
          <w:rFonts w:eastAsiaTheme="minorEastAsia"/>
        </w:rPr>
      </w:pPr>
      <w:r w:rsidRPr="00C0214D">
        <w:rPr>
          <w:rStyle w:val="NormalTextChar"/>
          <w:rFonts w:eastAsiaTheme="minorEastAsia"/>
          <w:b/>
          <w:bCs/>
        </w:rPr>
        <w:t>Form CC</w:t>
      </w:r>
      <w:r w:rsidRPr="00C0214D">
        <w:rPr>
          <w:rStyle w:val="NormalTextChar"/>
          <w:rFonts w:eastAsiaTheme="minorEastAsia"/>
        </w:rPr>
        <w:t>—Workers' Compensation Certification (with an original signature).</w:t>
      </w:r>
    </w:p>
    <w:p w14:paraId="5DBDF6E2" w14:textId="77777777" w:rsidR="00C4312D" w:rsidRDefault="00C4312D" w:rsidP="00866B00">
      <w:pPr>
        <w:pStyle w:val="Para1CSIS"/>
        <w:numPr>
          <w:ilvl w:val="0"/>
          <w:numId w:val="42"/>
        </w:numPr>
        <w:spacing w:after="240" w:line="240" w:lineRule="auto"/>
        <w:rPr>
          <w:rStyle w:val="NormalTextChar"/>
          <w:rFonts w:eastAsiaTheme="minorEastAsia"/>
        </w:rPr>
      </w:pPr>
      <w:r w:rsidRPr="00C0214D">
        <w:rPr>
          <w:rStyle w:val="NormalTextChar"/>
          <w:rFonts w:eastAsiaTheme="minorEastAsia"/>
          <w:b/>
          <w:bCs/>
        </w:rPr>
        <w:t>Form 01CS</w:t>
      </w:r>
      <w:r w:rsidRPr="00C0214D">
        <w:rPr>
          <w:rStyle w:val="NormalTextChar"/>
          <w:rFonts w:eastAsiaTheme="minorEastAsia"/>
        </w:rPr>
        <w:t>—Criteria and Standards Review.</w:t>
      </w:r>
    </w:p>
    <w:p w14:paraId="7FB6C5AB" w14:textId="37C3A0A5" w:rsidR="00D21D6E" w:rsidRPr="00C0214D" w:rsidRDefault="00D21D6E" w:rsidP="00866B00">
      <w:pPr>
        <w:pStyle w:val="Para1CSIS"/>
        <w:numPr>
          <w:ilvl w:val="0"/>
          <w:numId w:val="42"/>
        </w:numPr>
        <w:spacing w:after="240" w:line="240" w:lineRule="auto"/>
        <w:rPr>
          <w:rStyle w:val="NormalTextChar"/>
          <w:rFonts w:eastAsiaTheme="minorEastAsia"/>
        </w:rPr>
      </w:pPr>
      <w:r>
        <w:rPr>
          <w:rStyle w:val="NormalTextChar"/>
          <w:rFonts w:eastAsiaTheme="minorEastAsia"/>
          <w:b/>
          <w:bCs/>
        </w:rPr>
        <w:t>Form CASH</w:t>
      </w:r>
      <w:r w:rsidRPr="00C0214D">
        <w:rPr>
          <w:rStyle w:val="NormalTextChar"/>
          <w:rFonts w:eastAsiaTheme="minorEastAsia"/>
        </w:rPr>
        <w:t>—</w:t>
      </w:r>
      <w:r>
        <w:rPr>
          <w:rStyle w:val="NormalTextChar"/>
          <w:rFonts w:eastAsiaTheme="minorEastAsia"/>
        </w:rPr>
        <w:t>Cashflow Worksheet</w:t>
      </w:r>
      <w:r w:rsidRPr="00351FF6">
        <w:rPr>
          <w:szCs w:val="24"/>
          <w:vertAlign w:val="superscript"/>
        </w:rPr>
        <w:footnoteReference w:id="2"/>
      </w:r>
      <w:r w:rsidR="008E5668">
        <w:rPr>
          <w:rStyle w:val="NormalTextChar"/>
          <w:rFonts w:eastAsiaTheme="minorEastAsia"/>
        </w:rPr>
        <w:t>.</w:t>
      </w:r>
    </w:p>
    <w:p w14:paraId="5BB528AC" w14:textId="77777777" w:rsidR="00C4312D" w:rsidRPr="00C0214D" w:rsidRDefault="00C4312D" w:rsidP="00866B00">
      <w:pPr>
        <w:pStyle w:val="Para1CSIS"/>
        <w:numPr>
          <w:ilvl w:val="0"/>
          <w:numId w:val="42"/>
        </w:numPr>
        <w:spacing w:after="240" w:line="240" w:lineRule="auto"/>
        <w:rPr>
          <w:szCs w:val="24"/>
        </w:rPr>
      </w:pPr>
      <w:r w:rsidRPr="00C0214D">
        <w:rPr>
          <w:rStyle w:val="NormalTextChar"/>
          <w:rFonts w:eastAsiaTheme="minorEastAsia"/>
          <w:b/>
          <w:bCs/>
        </w:rPr>
        <w:t>Form MYP</w:t>
      </w:r>
      <w:r w:rsidRPr="00C0214D">
        <w:rPr>
          <w:rStyle w:val="NormalTextChar"/>
          <w:rFonts w:eastAsiaTheme="minorEastAsia"/>
        </w:rPr>
        <w:t>—Multiyear Projections</w:t>
      </w:r>
      <w:r w:rsidRPr="00351FF6">
        <w:rPr>
          <w:szCs w:val="24"/>
          <w:vertAlign w:val="superscript"/>
        </w:rPr>
        <w:footnoteReference w:id="3"/>
      </w:r>
      <w:r w:rsidRPr="00C0214D">
        <w:rPr>
          <w:szCs w:val="24"/>
        </w:rPr>
        <w:t xml:space="preserve"> </w:t>
      </w:r>
      <w:r w:rsidRPr="00C0214D">
        <w:rPr>
          <w:rStyle w:val="NormalTextChar"/>
          <w:rFonts w:eastAsiaTheme="minorEastAsia"/>
        </w:rPr>
        <w:t>including assumptions</w:t>
      </w:r>
      <w:r w:rsidRPr="00C0214D">
        <w:rPr>
          <w:szCs w:val="24"/>
        </w:rPr>
        <w:t>.</w:t>
      </w:r>
    </w:p>
    <w:p w14:paraId="4FE62FE4" w14:textId="77777777" w:rsidR="00C4312D" w:rsidRPr="00C0214D" w:rsidRDefault="00C4312D" w:rsidP="00866B00">
      <w:pPr>
        <w:pStyle w:val="Para1CSIS"/>
        <w:numPr>
          <w:ilvl w:val="0"/>
          <w:numId w:val="42"/>
        </w:numPr>
        <w:spacing w:after="240" w:line="240" w:lineRule="auto"/>
        <w:rPr>
          <w:rStyle w:val="NormalTextChar"/>
          <w:rFonts w:eastAsiaTheme="minorEastAsia"/>
        </w:rPr>
      </w:pPr>
      <w:r w:rsidRPr="00C0214D">
        <w:rPr>
          <w:rStyle w:val="NormalTextChar"/>
          <w:rFonts w:eastAsiaTheme="minorEastAsia"/>
          <w:b/>
          <w:bCs/>
        </w:rPr>
        <w:t>Technical Review Checklists</w:t>
      </w:r>
      <w:r w:rsidRPr="00C0214D">
        <w:rPr>
          <w:rStyle w:val="NormalTextChar"/>
          <w:rFonts w:eastAsiaTheme="minorEastAsia"/>
        </w:rPr>
        <w:t xml:space="preserve"> (TRCs) for budget and actual data types, with all fatal exceptions cleared and valid warning exceptions explained.</w:t>
      </w:r>
    </w:p>
    <w:p w14:paraId="4CC81CC3" w14:textId="2465A3D4" w:rsidR="00C4312D" w:rsidRPr="00C0214D" w:rsidRDefault="00C4312D" w:rsidP="005952BC">
      <w:pPr>
        <w:pStyle w:val="Para1CSIS"/>
        <w:numPr>
          <w:ilvl w:val="0"/>
          <w:numId w:val="42"/>
        </w:numPr>
        <w:spacing w:after="0" w:line="240" w:lineRule="auto"/>
        <w:rPr>
          <w:szCs w:val="24"/>
        </w:rPr>
      </w:pPr>
      <w:r w:rsidRPr="00C0214D">
        <w:rPr>
          <w:rStyle w:val="NormalTextChar"/>
          <w:rFonts w:eastAsiaTheme="minorEastAsia"/>
        </w:rPr>
        <w:t>Any other applicable forms, as listed in</w:t>
      </w:r>
      <w:r w:rsidRPr="00C0214D">
        <w:rPr>
          <w:szCs w:val="24"/>
        </w:rPr>
        <w:t xml:space="preserve"> </w:t>
      </w:r>
      <w:hyperlink w:anchor="_Attachment_A—Forms_and" w:tooltip="Attachment A" w:history="1">
        <w:r w:rsidR="00076EAD" w:rsidRPr="00024E1E">
          <w:rPr>
            <w:rStyle w:val="Hyperlink"/>
            <w:szCs w:val="24"/>
          </w:rPr>
          <w:t>Attachment A</w:t>
        </w:r>
        <w:r w:rsidR="00076EAD" w:rsidRPr="005B4FCD">
          <w:rPr>
            <w:rStyle w:val="Hyperlink"/>
            <w:szCs w:val="24"/>
          </w:rPr>
          <w:t>.</w:t>
        </w:r>
      </w:hyperlink>
    </w:p>
    <w:p w14:paraId="66E51214" w14:textId="0F160184" w:rsidR="00FF12BC" w:rsidRPr="00351FF6" w:rsidRDefault="00C4312D" w:rsidP="00866B00">
      <w:pPr>
        <w:tabs>
          <w:tab w:val="left" w:pos="630"/>
          <w:tab w:val="left" w:pos="2160"/>
        </w:tabs>
        <w:spacing w:before="240" w:after="120" w:line="240" w:lineRule="auto"/>
        <w:ind w:left="720"/>
        <w:rPr>
          <w:rStyle w:val="NormalTextChar"/>
          <w:rFonts w:eastAsiaTheme="minorEastAsia"/>
          <w:b/>
        </w:rPr>
      </w:pPr>
      <w:r w:rsidRPr="00351FF6">
        <w:rPr>
          <w:rStyle w:val="NormalTextChar"/>
          <w:rFonts w:eastAsiaTheme="minorEastAsia"/>
          <w:b/>
        </w:rPr>
        <w:t>Due Date—</w:t>
      </w:r>
      <w:r w:rsidR="00EC67D9">
        <w:rPr>
          <w:rStyle w:val="NormalTextChar"/>
          <w:rFonts w:eastAsiaTheme="minorEastAsia"/>
          <w:b/>
        </w:rPr>
        <w:t>July</w:t>
      </w:r>
      <w:r w:rsidRPr="00351FF6">
        <w:rPr>
          <w:rStyle w:val="NormalTextChar"/>
          <w:rFonts w:eastAsiaTheme="minorEastAsia"/>
          <w:b/>
        </w:rPr>
        <w:t xml:space="preserve"> 1</w:t>
      </w:r>
    </w:p>
    <w:p w14:paraId="3D67EBD0" w14:textId="725A61A9" w:rsidR="009E5404" w:rsidRPr="00251FA0" w:rsidRDefault="009E5404" w:rsidP="00351FF6">
      <w:pPr>
        <w:pStyle w:val="Heading4"/>
      </w:pPr>
      <w:bookmarkStart w:id="49" w:name="_Ref484589434"/>
      <w:bookmarkStart w:id="50" w:name="_Toc517078444"/>
      <w:bookmarkStart w:id="51" w:name="_Toc171236430"/>
      <w:bookmarkStart w:id="52" w:name="_Toc69732345"/>
      <w:bookmarkStart w:id="53" w:name="_Toc107402482"/>
      <w:bookmarkStart w:id="54" w:name="_Toc195685708"/>
      <w:r w:rsidRPr="00251FA0">
        <w:t>Unaudited Actual</w:t>
      </w:r>
      <w:bookmarkEnd w:id="49"/>
      <w:bookmarkEnd w:id="50"/>
      <w:r w:rsidRPr="00251FA0">
        <w:t>s Reports</w:t>
      </w:r>
      <w:bookmarkEnd w:id="51"/>
      <w:bookmarkEnd w:id="52"/>
      <w:bookmarkEnd w:id="53"/>
      <w:bookmarkEnd w:id="54"/>
    </w:p>
    <w:p w14:paraId="46F734B4" w14:textId="4C97B0C7" w:rsidR="009E5404" w:rsidRPr="009238A9" w:rsidRDefault="009E5404" w:rsidP="00866B00">
      <w:pPr>
        <w:spacing w:after="240" w:line="240" w:lineRule="auto"/>
        <w:rPr>
          <w:rFonts w:cs="Arial"/>
          <w:szCs w:val="24"/>
        </w:rPr>
      </w:pPr>
      <w:r w:rsidRPr="009238A9">
        <w:rPr>
          <w:rFonts w:cs="Arial"/>
          <w:szCs w:val="24"/>
        </w:rPr>
        <w:t xml:space="preserve">The unaudited actuals financial report represents the financial position and results of operations of the </w:t>
      </w:r>
      <w:r w:rsidR="000C3F04">
        <w:rPr>
          <w:rFonts w:cs="Arial"/>
          <w:szCs w:val="24"/>
        </w:rPr>
        <w:t xml:space="preserve">LEA </w:t>
      </w:r>
      <w:r w:rsidRPr="009238A9">
        <w:rPr>
          <w:rFonts w:cs="Arial"/>
          <w:szCs w:val="24"/>
        </w:rPr>
        <w:t xml:space="preserve">for the </w:t>
      </w:r>
      <w:r w:rsidR="000C3F04">
        <w:rPr>
          <w:rFonts w:cs="Arial"/>
          <w:szCs w:val="24"/>
        </w:rPr>
        <w:t xml:space="preserve">concluded </w:t>
      </w:r>
      <w:r w:rsidRPr="009238A9">
        <w:rPr>
          <w:rFonts w:cs="Arial"/>
          <w:szCs w:val="24"/>
        </w:rPr>
        <w:t xml:space="preserve">fiscal year </w:t>
      </w:r>
      <w:r w:rsidR="000C3F04">
        <w:rPr>
          <w:rFonts w:cs="Arial"/>
          <w:szCs w:val="24"/>
        </w:rPr>
        <w:t>and includes the most current board approved budget data</w:t>
      </w:r>
      <w:r w:rsidRPr="009238A9">
        <w:rPr>
          <w:rFonts w:cs="Arial"/>
          <w:szCs w:val="24"/>
        </w:rPr>
        <w:t>.</w:t>
      </w:r>
    </w:p>
    <w:p w14:paraId="14ADAA6B" w14:textId="27356236" w:rsidR="009E5404" w:rsidRPr="008C5DD3" w:rsidRDefault="009E5404" w:rsidP="00866B00">
      <w:pPr>
        <w:pStyle w:val="Heading5"/>
        <w:spacing w:before="0" w:after="240"/>
      </w:pPr>
      <w:bookmarkStart w:id="55" w:name="_Hlt484999401"/>
      <w:bookmarkStart w:id="56" w:name="_Ref484589583"/>
      <w:bookmarkStart w:id="57" w:name="_Toc171236431"/>
      <w:bookmarkStart w:id="58" w:name="_Toc69732346"/>
      <w:bookmarkEnd w:id="55"/>
      <w:r w:rsidRPr="008C5DD3">
        <w:t>What To File—Unaudited Actuals Financial Reports</w:t>
      </w:r>
      <w:bookmarkEnd w:id="56"/>
      <w:bookmarkEnd w:id="57"/>
      <w:bookmarkEnd w:id="58"/>
    </w:p>
    <w:p w14:paraId="057C3DE6" w14:textId="06365250" w:rsidR="009E5404" w:rsidRPr="009238A9" w:rsidRDefault="009E5404" w:rsidP="00866B00">
      <w:pPr>
        <w:spacing w:after="240" w:line="240" w:lineRule="auto"/>
        <w:rPr>
          <w:rFonts w:cs="Arial"/>
          <w:szCs w:val="24"/>
        </w:rPr>
      </w:pPr>
      <w:r w:rsidRPr="009238A9">
        <w:rPr>
          <w:rFonts w:cs="Arial"/>
          <w:szCs w:val="24"/>
        </w:rPr>
        <w:t xml:space="preserve">For all </w:t>
      </w:r>
      <w:r w:rsidR="00EC67D9">
        <w:rPr>
          <w:rFonts w:cs="Arial"/>
          <w:szCs w:val="24"/>
        </w:rPr>
        <w:t>LEAs</w:t>
      </w:r>
      <w:r w:rsidRPr="009238A9">
        <w:rPr>
          <w:rFonts w:cs="Arial"/>
          <w:szCs w:val="24"/>
        </w:rPr>
        <w:t xml:space="preserve">, the following are required to be filed with the CDE via the COE (for </w:t>
      </w:r>
      <w:r w:rsidR="00DD41B8" w:rsidRPr="009238A9">
        <w:rPr>
          <w:rFonts w:cs="Arial"/>
          <w:szCs w:val="24"/>
        </w:rPr>
        <w:t>charter schools</w:t>
      </w:r>
      <w:r w:rsidRPr="009238A9">
        <w:rPr>
          <w:rFonts w:cs="Arial"/>
          <w:szCs w:val="24"/>
        </w:rPr>
        <w:t xml:space="preserve"> </w:t>
      </w:r>
      <w:r w:rsidR="783406B9" w:rsidRPr="009238A9">
        <w:rPr>
          <w:rFonts w:cs="Arial"/>
          <w:szCs w:val="24"/>
        </w:rPr>
        <w:t xml:space="preserve">refer to the </w:t>
      </w:r>
      <w:hyperlink w:anchor="Charter_School_Financial_Reporting" w:tooltip="Charter School Financial Reporting" w:history="1">
        <w:r w:rsidR="783406B9" w:rsidRPr="00310465">
          <w:rPr>
            <w:rStyle w:val="Hyperlink"/>
            <w:rFonts w:cs="Arial"/>
            <w:szCs w:val="24"/>
          </w:rPr>
          <w:t>Charter School Financial Reporting</w:t>
        </w:r>
      </w:hyperlink>
      <w:r w:rsidR="783406B9" w:rsidRPr="00B24708">
        <w:rPr>
          <w:rStyle w:val="Hyperlink"/>
          <w:rFonts w:cs="Arial"/>
          <w:szCs w:val="24"/>
        </w:rPr>
        <w:t xml:space="preserve"> </w:t>
      </w:r>
      <w:r w:rsidR="783406B9" w:rsidRPr="009238A9">
        <w:rPr>
          <w:rFonts w:cs="Arial"/>
          <w:szCs w:val="24"/>
        </w:rPr>
        <w:t>section</w:t>
      </w:r>
      <w:r w:rsidRPr="009238A9">
        <w:rPr>
          <w:rFonts w:cs="Arial"/>
          <w:szCs w:val="24"/>
        </w:rPr>
        <w:t xml:space="preserve">). </w:t>
      </w:r>
      <w:r w:rsidRPr="009238A9">
        <w:rPr>
          <w:rFonts w:cs="Arial"/>
          <w:i/>
          <w:iCs/>
          <w:szCs w:val="24"/>
        </w:rPr>
        <w:t xml:space="preserve">The COE must file all </w:t>
      </w:r>
      <w:r w:rsidRPr="009238A9">
        <w:rPr>
          <w:rFonts w:cs="Arial"/>
          <w:i/>
          <w:iCs/>
          <w:szCs w:val="24"/>
        </w:rPr>
        <w:lastRenderedPageBreak/>
        <w:t xml:space="preserve">LEA submissions with the state </w:t>
      </w:r>
      <w:r w:rsidR="0BACCF0D" w:rsidRPr="009238A9">
        <w:rPr>
          <w:rFonts w:cs="Arial"/>
          <w:i/>
          <w:iCs/>
          <w:szCs w:val="24"/>
        </w:rPr>
        <w:t xml:space="preserve">via the SACS Web System </w:t>
      </w:r>
      <w:r w:rsidRPr="009238A9">
        <w:rPr>
          <w:rFonts w:cs="Arial"/>
          <w:i/>
          <w:iCs/>
          <w:szCs w:val="24"/>
        </w:rPr>
        <w:t>and retain the signed certifications for the COE, districts, JPAs, and charter schools.</w:t>
      </w:r>
    </w:p>
    <w:p w14:paraId="752243D7" w14:textId="39B305EF" w:rsidR="009F4BED" w:rsidRPr="009238A9" w:rsidRDefault="009E5404" w:rsidP="00866B00">
      <w:pPr>
        <w:pStyle w:val="NormalText"/>
        <w:numPr>
          <w:ilvl w:val="0"/>
          <w:numId w:val="211"/>
        </w:numPr>
        <w:spacing w:after="240"/>
        <w:ind w:left="360"/>
      </w:pPr>
      <w:r w:rsidRPr="00351FF6">
        <w:rPr>
          <w:b/>
        </w:rPr>
        <w:t>Form CA</w:t>
      </w:r>
      <w:r w:rsidRPr="009238A9">
        <w:t>—Certification with original signatures.</w:t>
      </w:r>
    </w:p>
    <w:p w14:paraId="38364DD0" w14:textId="295F9CC0" w:rsidR="007F0C08" w:rsidRPr="007F0C08" w:rsidRDefault="245DDC3E" w:rsidP="00866B00">
      <w:pPr>
        <w:pStyle w:val="NormalText"/>
        <w:numPr>
          <w:ilvl w:val="0"/>
          <w:numId w:val="211"/>
        </w:numPr>
        <w:spacing w:after="240"/>
        <w:ind w:left="360"/>
      </w:pPr>
      <w:r w:rsidRPr="009238A9">
        <w:rPr>
          <w:rFonts w:cs="Arial"/>
        </w:rPr>
        <w:t xml:space="preserve">One "Official" </w:t>
      </w:r>
      <w:r w:rsidR="24568A33" w:rsidRPr="009238A9">
        <w:rPr>
          <w:rFonts w:cs="Arial"/>
        </w:rPr>
        <w:t xml:space="preserve">submission </w:t>
      </w:r>
      <w:r w:rsidR="2B8BD216" w:rsidRPr="009238A9">
        <w:rPr>
          <w:rFonts w:cs="Arial"/>
        </w:rPr>
        <w:t xml:space="preserve">containing </w:t>
      </w:r>
      <w:r w:rsidRPr="009238A9">
        <w:rPr>
          <w:rFonts w:cs="Arial"/>
        </w:rPr>
        <w:t>SACS unaudited actual data, prepared using the unaudited actuals period (not the budget period), which includes the most current board approved budget data</w:t>
      </w:r>
      <w:r w:rsidR="009A4D7D">
        <w:rPr>
          <w:rFonts w:cs="Arial"/>
        </w:rPr>
        <w:t>.</w:t>
      </w:r>
    </w:p>
    <w:p w14:paraId="5886546C" w14:textId="677E23DE" w:rsidR="007F0C08" w:rsidRDefault="007F0C08" w:rsidP="00866B00">
      <w:pPr>
        <w:pStyle w:val="NormalText"/>
        <w:numPr>
          <w:ilvl w:val="0"/>
          <w:numId w:val="211"/>
        </w:numPr>
        <w:spacing w:after="240"/>
        <w:ind w:left="360"/>
      </w:pPr>
      <w:r>
        <w:rPr>
          <w:rFonts w:cs="Arial"/>
        </w:rPr>
        <w:t>A</w:t>
      </w:r>
      <w:r w:rsidR="245DDC3E" w:rsidRPr="009238A9">
        <w:rPr>
          <w:rFonts w:cs="Arial"/>
        </w:rPr>
        <w:t xml:space="preserve">ll required forms (see </w:t>
      </w:r>
      <w:hyperlink w:anchor="Attachment_A" w:tooltip="Attachment A">
        <w:r w:rsidR="245DDC3E" w:rsidRPr="00BC45BA">
          <w:rPr>
            <w:rStyle w:val="Hyperlink"/>
            <w:rFonts w:cs="Arial"/>
            <w:szCs w:val="24"/>
          </w:rPr>
          <w:t>Attachment A</w:t>
        </w:r>
      </w:hyperlink>
      <w:r w:rsidR="245DDC3E" w:rsidRPr="009238A9">
        <w:rPr>
          <w:rFonts w:cs="Arial"/>
        </w:rPr>
        <w:t xml:space="preserve"> </w:t>
      </w:r>
      <w:r w:rsidR="245DDC3E" w:rsidRPr="00FF12BC">
        <w:t>for a list of the forms); and</w:t>
      </w:r>
    </w:p>
    <w:p w14:paraId="3D8939A0" w14:textId="6D32F554" w:rsidR="009E5404" w:rsidRPr="00FF12BC" w:rsidRDefault="007F0C08" w:rsidP="00351FF6">
      <w:pPr>
        <w:pStyle w:val="NormalText"/>
        <w:numPr>
          <w:ilvl w:val="0"/>
          <w:numId w:val="211"/>
        </w:numPr>
        <w:ind w:left="360"/>
      </w:pPr>
      <w:r>
        <w:rPr>
          <w:rFonts w:cs="Arial"/>
        </w:rPr>
        <w:t>T</w:t>
      </w:r>
      <w:r w:rsidR="245DDC3E" w:rsidRPr="00FF12BC">
        <w:t>he unaudited actual data Technical Review Checklist with all fatal exceptions cleared and all warning exceptions explained.</w:t>
      </w:r>
    </w:p>
    <w:p w14:paraId="54748298" w14:textId="668440A0" w:rsidR="009E5404" w:rsidRPr="00351FF6" w:rsidRDefault="009E5404" w:rsidP="00FF12BC">
      <w:pPr>
        <w:keepNext/>
        <w:tabs>
          <w:tab w:val="left" w:pos="1080"/>
        </w:tabs>
        <w:spacing w:before="240" w:after="120" w:line="240" w:lineRule="auto"/>
        <w:ind w:left="720"/>
        <w:rPr>
          <w:rFonts w:cs="Arial"/>
          <w:b/>
          <w:szCs w:val="24"/>
        </w:rPr>
      </w:pPr>
      <w:r w:rsidRPr="00351FF6">
        <w:rPr>
          <w:rFonts w:cs="Arial"/>
          <w:b/>
          <w:szCs w:val="24"/>
        </w:rPr>
        <w:t xml:space="preserve">Due Date—September 15, </w:t>
      </w:r>
      <w:r w:rsidR="007F0C08">
        <w:rPr>
          <w:rFonts w:cs="Arial"/>
          <w:b/>
          <w:szCs w:val="24"/>
        </w:rPr>
        <w:t>following the fiscal year of reporting</w:t>
      </w:r>
    </w:p>
    <w:p w14:paraId="14C2E866" w14:textId="163004C7" w:rsidR="009E5404" w:rsidRPr="009238A9" w:rsidRDefault="009E5404" w:rsidP="00866B00">
      <w:pPr>
        <w:spacing w:after="0" w:line="240" w:lineRule="auto"/>
        <w:ind w:left="720"/>
        <w:rPr>
          <w:rFonts w:cs="Arial"/>
          <w:szCs w:val="24"/>
        </w:rPr>
      </w:pPr>
      <w:r w:rsidRPr="009238A9">
        <w:rPr>
          <w:rFonts w:cs="Arial"/>
          <w:szCs w:val="24"/>
        </w:rPr>
        <w:t>School district</w:t>
      </w:r>
      <w:r w:rsidR="00E57D2F" w:rsidRPr="009238A9">
        <w:rPr>
          <w:rFonts w:cs="Arial"/>
          <w:szCs w:val="24"/>
        </w:rPr>
        <w:t xml:space="preserve"> </w:t>
      </w:r>
      <w:r w:rsidRPr="009238A9">
        <w:rPr>
          <w:rFonts w:cs="Arial"/>
          <w:szCs w:val="24"/>
        </w:rPr>
        <w:t>unaudited actuals financial reports are due to the COE</w:t>
      </w:r>
      <w:r w:rsidRPr="009238A9">
        <w:rPr>
          <w:rFonts w:cs="Arial"/>
          <w:i/>
          <w:iCs/>
          <w:szCs w:val="24"/>
        </w:rPr>
        <w:t>.</w:t>
      </w:r>
    </w:p>
    <w:p w14:paraId="66B33F30" w14:textId="2768C50E" w:rsidR="009E5404" w:rsidRPr="00351FF6" w:rsidRDefault="009E5404" w:rsidP="00866B00">
      <w:pPr>
        <w:keepNext/>
        <w:tabs>
          <w:tab w:val="left" w:pos="1080"/>
        </w:tabs>
        <w:spacing w:before="240" w:after="120" w:line="240" w:lineRule="auto"/>
        <w:ind w:left="720"/>
        <w:rPr>
          <w:rFonts w:cs="Arial"/>
          <w:b/>
          <w:szCs w:val="24"/>
        </w:rPr>
      </w:pPr>
      <w:r w:rsidRPr="00351FF6">
        <w:rPr>
          <w:rFonts w:cs="Arial"/>
          <w:b/>
          <w:szCs w:val="24"/>
        </w:rPr>
        <w:t xml:space="preserve">Due Date—October 15, </w:t>
      </w:r>
      <w:r w:rsidR="007F0C08">
        <w:rPr>
          <w:rFonts w:cs="Arial"/>
          <w:b/>
          <w:szCs w:val="24"/>
        </w:rPr>
        <w:t>following the fiscal year of reporting</w:t>
      </w:r>
    </w:p>
    <w:p w14:paraId="058BFEFD" w14:textId="1A05552D" w:rsidR="009E5404" w:rsidRPr="009238A9" w:rsidRDefault="007F0C08" w:rsidP="00866B00">
      <w:pPr>
        <w:spacing w:after="240" w:line="240" w:lineRule="auto"/>
        <w:ind w:left="720"/>
        <w:rPr>
          <w:rFonts w:cs="Arial"/>
          <w:i/>
          <w:iCs/>
          <w:szCs w:val="24"/>
        </w:rPr>
      </w:pPr>
      <w:r>
        <w:rPr>
          <w:rFonts w:cs="Arial"/>
          <w:szCs w:val="24"/>
        </w:rPr>
        <w:t>LEAs’</w:t>
      </w:r>
      <w:r w:rsidR="00174F43" w:rsidRPr="009238A9">
        <w:rPr>
          <w:rFonts w:cs="Arial"/>
          <w:szCs w:val="24"/>
        </w:rPr>
        <w:t xml:space="preserve"> </w:t>
      </w:r>
      <w:r w:rsidR="009E5404" w:rsidRPr="009238A9">
        <w:rPr>
          <w:rFonts w:cs="Arial"/>
          <w:szCs w:val="24"/>
        </w:rPr>
        <w:t>unaudited actuals financial reports are due to the CDE.</w:t>
      </w:r>
    </w:p>
    <w:p w14:paraId="4EEC02F3" w14:textId="3993A7B1" w:rsidR="009E5404" w:rsidRPr="008C5DD3" w:rsidRDefault="009E5404" w:rsidP="00866B00">
      <w:pPr>
        <w:pStyle w:val="Heading5"/>
        <w:spacing w:before="0" w:after="240"/>
      </w:pPr>
      <w:bookmarkStart w:id="59" w:name="_Toc171236432"/>
      <w:bookmarkStart w:id="60" w:name="_Toc69732347"/>
      <w:r w:rsidRPr="008C5DD3">
        <w:t xml:space="preserve">Submitting Unaudited Actual Data </w:t>
      </w:r>
      <w:r w:rsidR="00D761D0">
        <w:t>t</w:t>
      </w:r>
      <w:r w:rsidRPr="008C5DD3">
        <w:t xml:space="preserve">o </w:t>
      </w:r>
      <w:r w:rsidR="00D761D0">
        <w:t>t</w:t>
      </w:r>
      <w:r w:rsidRPr="008C5DD3">
        <w:t>he State</w:t>
      </w:r>
      <w:bookmarkEnd w:id="59"/>
      <w:bookmarkEnd w:id="60"/>
    </w:p>
    <w:p w14:paraId="7E0D5F9F" w14:textId="39DD3907" w:rsidR="009E5404" w:rsidRPr="00CE3305" w:rsidRDefault="009A4EFE" w:rsidP="00866B00">
      <w:pPr>
        <w:spacing w:after="240" w:line="240" w:lineRule="auto"/>
        <w:rPr>
          <w:rFonts w:cs="Arial"/>
          <w:b/>
          <w:bCs/>
          <w:szCs w:val="24"/>
        </w:rPr>
      </w:pPr>
      <w:r w:rsidRPr="00866B00">
        <w:rPr>
          <w:rFonts w:cs="Arial"/>
          <w:szCs w:val="24"/>
        </w:rPr>
        <w:t xml:space="preserve">COEs </w:t>
      </w:r>
      <w:r w:rsidR="009E5404" w:rsidRPr="00866B00">
        <w:rPr>
          <w:rFonts w:cs="Arial"/>
          <w:szCs w:val="24"/>
        </w:rPr>
        <w:t xml:space="preserve">must use the </w:t>
      </w:r>
      <w:r w:rsidR="00C93159" w:rsidRPr="00866B00">
        <w:rPr>
          <w:rFonts w:cs="Arial"/>
          <w:szCs w:val="24"/>
        </w:rPr>
        <w:t xml:space="preserve">SACS </w:t>
      </w:r>
      <w:r w:rsidR="00BE162B" w:rsidRPr="00866B00">
        <w:rPr>
          <w:rFonts w:cs="Arial"/>
          <w:szCs w:val="24"/>
        </w:rPr>
        <w:t>Web System</w:t>
      </w:r>
      <w:r w:rsidR="009E5404" w:rsidRPr="00866B00">
        <w:rPr>
          <w:rFonts w:cs="Arial"/>
          <w:szCs w:val="24"/>
        </w:rPr>
        <w:t xml:space="preserve"> to file all LEAs' unaudited actual submissions with the state. The </w:t>
      </w:r>
      <w:r w:rsidR="00506B71" w:rsidRPr="00866B00">
        <w:rPr>
          <w:rFonts w:cs="Arial"/>
          <w:szCs w:val="24"/>
        </w:rPr>
        <w:t xml:space="preserve">SACS </w:t>
      </w:r>
      <w:r w:rsidR="00BE162B" w:rsidRPr="00866B00">
        <w:rPr>
          <w:rFonts w:cs="Arial"/>
          <w:szCs w:val="24"/>
        </w:rPr>
        <w:t>Web System</w:t>
      </w:r>
      <w:r w:rsidR="009E5404" w:rsidRPr="00866B00">
        <w:rPr>
          <w:rFonts w:cs="Arial"/>
          <w:szCs w:val="24"/>
        </w:rPr>
        <w:t xml:space="preserve"> allows COEs to electronically certify the data and transmit the data files to the CDE. Before </w:t>
      </w:r>
      <w:r w:rsidR="00AB7822" w:rsidRPr="00866B00">
        <w:rPr>
          <w:rFonts w:cs="Arial"/>
          <w:szCs w:val="24"/>
        </w:rPr>
        <w:t>being permitted to submit to the CDE</w:t>
      </w:r>
      <w:r w:rsidR="009E5404" w:rsidRPr="00866B00">
        <w:rPr>
          <w:rFonts w:cs="Arial"/>
          <w:szCs w:val="24"/>
        </w:rPr>
        <w:t>, COEs must submit the "</w:t>
      </w:r>
      <w:r w:rsidR="0055738C" w:rsidRPr="00866B00">
        <w:rPr>
          <w:rFonts w:cs="Arial"/>
          <w:szCs w:val="24"/>
        </w:rPr>
        <w:t>Request for</w:t>
      </w:r>
      <w:r w:rsidR="00F36F7E" w:rsidRPr="00866B00">
        <w:rPr>
          <w:rFonts w:cs="Arial"/>
          <w:szCs w:val="24"/>
        </w:rPr>
        <w:t xml:space="preserve"> Unaudited Actuals Promoter Role</w:t>
      </w:r>
      <w:r w:rsidR="009E5404" w:rsidRPr="00866B00">
        <w:rPr>
          <w:rFonts w:cs="Arial"/>
          <w:szCs w:val="24"/>
        </w:rPr>
        <w:t xml:space="preserve">" form to the CDE each year. This form is </w:t>
      </w:r>
      <w:r w:rsidR="00D2748D" w:rsidRPr="00866B00">
        <w:rPr>
          <w:rFonts w:cs="Arial"/>
          <w:szCs w:val="24"/>
        </w:rPr>
        <w:t xml:space="preserve">accessed and </w:t>
      </w:r>
      <w:r w:rsidR="009E5404" w:rsidRPr="00866B00">
        <w:rPr>
          <w:rFonts w:cs="Arial"/>
          <w:szCs w:val="24"/>
        </w:rPr>
        <w:t xml:space="preserve">completed online by COEs through the </w:t>
      </w:r>
      <w:r w:rsidR="007676A9" w:rsidRPr="00866B00">
        <w:rPr>
          <w:rFonts w:cs="Arial"/>
          <w:szCs w:val="24"/>
        </w:rPr>
        <w:t xml:space="preserve">Tools menu in the </w:t>
      </w:r>
      <w:r w:rsidR="009E5404" w:rsidRPr="00866B00">
        <w:rPr>
          <w:rFonts w:cs="Arial"/>
          <w:szCs w:val="24"/>
        </w:rPr>
        <w:t>web application.</w:t>
      </w:r>
    </w:p>
    <w:p w14:paraId="621A4415" w14:textId="7DEB4EAF" w:rsidR="009E5404" w:rsidRPr="009238A9" w:rsidRDefault="009E5404" w:rsidP="00866B00">
      <w:pPr>
        <w:keepNext/>
        <w:tabs>
          <w:tab w:val="left" w:pos="990"/>
        </w:tabs>
        <w:overflowPunct w:val="0"/>
        <w:autoSpaceDE w:val="0"/>
        <w:autoSpaceDN w:val="0"/>
        <w:adjustRightInd w:val="0"/>
        <w:spacing w:after="240" w:line="240" w:lineRule="auto"/>
        <w:ind w:left="1440" w:hanging="1440"/>
        <w:textAlignment w:val="baseline"/>
        <w:rPr>
          <w:rFonts w:cs="Arial"/>
          <w:szCs w:val="24"/>
        </w:rPr>
      </w:pPr>
      <w:r w:rsidRPr="009238A9">
        <w:rPr>
          <w:rFonts w:cs="Arial"/>
          <w:b/>
          <w:szCs w:val="24"/>
        </w:rPr>
        <w:t>N</w:t>
      </w:r>
      <w:r w:rsidR="00C1267C">
        <w:rPr>
          <w:rFonts w:cs="Arial"/>
          <w:b/>
          <w:szCs w:val="24"/>
        </w:rPr>
        <w:t>otes</w:t>
      </w:r>
      <w:r w:rsidRPr="009238A9">
        <w:rPr>
          <w:rFonts w:cs="Arial"/>
          <w:b/>
          <w:szCs w:val="24"/>
        </w:rPr>
        <w:t>:</w:t>
      </w:r>
    </w:p>
    <w:p w14:paraId="24B2B412" w14:textId="4736892F" w:rsidR="009E5404" w:rsidRPr="009238A9" w:rsidRDefault="009E5404" w:rsidP="005952BC">
      <w:pPr>
        <w:pStyle w:val="NormalText"/>
        <w:numPr>
          <w:ilvl w:val="0"/>
          <w:numId w:val="163"/>
        </w:numPr>
        <w:rPr>
          <w:i/>
          <w:iCs/>
        </w:rPr>
      </w:pPr>
      <w:r w:rsidRPr="00866B00">
        <w:rPr>
          <w:rFonts w:eastAsiaTheme="minorEastAsia"/>
        </w:rPr>
        <w:t xml:space="preserve">Unaudited actual submissions to the state must be Official unless the CDE has given the LEA permission, prior to submission, to </w:t>
      </w:r>
      <w:r w:rsidR="00D2748D" w:rsidRPr="00866B00">
        <w:rPr>
          <w:rFonts w:eastAsiaTheme="minorEastAsia"/>
        </w:rPr>
        <w:t xml:space="preserve">submit </w:t>
      </w:r>
      <w:r w:rsidR="008A0898" w:rsidRPr="00866B00">
        <w:rPr>
          <w:rFonts w:eastAsiaTheme="minorEastAsia"/>
        </w:rPr>
        <w:t>a file containing pre-approved errors</w:t>
      </w:r>
      <w:r w:rsidRPr="00866B00">
        <w:rPr>
          <w:rFonts w:eastAsiaTheme="minorEastAsia"/>
        </w:rPr>
        <w:t xml:space="preserve">. A separate email explaining </w:t>
      </w:r>
      <w:r w:rsidRPr="00866B00">
        <w:t xml:space="preserve">all fatal exceptions and the reason for not using the Official </w:t>
      </w:r>
      <w:r w:rsidR="00E57D2F" w:rsidRPr="00866B00">
        <w:t xml:space="preserve">submission </w:t>
      </w:r>
      <w:r w:rsidRPr="00866B00">
        <w:t xml:space="preserve">must be sent to the CDE at </w:t>
      </w:r>
      <w:hyperlink r:id="rId35" w:history="1">
        <w:r w:rsidR="00F13967" w:rsidRPr="00EB1681">
          <w:rPr>
            <w:rStyle w:val="Hyperlink"/>
            <w:rFonts w:eastAsiaTheme="minorEastAsia"/>
            <w:lang w:eastAsia="ko-KR"/>
          </w:rPr>
          <w:t>unauditedactuals@cde.ca.gov</w:t>
        </w:r>
      </w:hyperlink>
      <w:r w:rsidR="001C326D" w:rsidRPr="009238A9">
        <w:rPr>
          <w:i/>
          <w:iCs/>
        </w:rPr>
        <w:t>.</w:t>
      </w:r>
    </w:p>
    <w:p w14:paraId="455E5D38" w14:textId="43771C22" w:rsidR="009E5404" w:rsidRPr="00FF12BC" w:rsidRDefault="009E5404" w:rsidP="007A59E2">
      <w:pPr>
        <w:pStyle w:val="ListParagraph"/>
        <w:numPr>
          <w:ilvl w:val="0"/>
          <w:numId w:val="59"/>
        </w:numPr>
        <w:overflowPunct w:val="0"/>
        <w:autoSpaceDE w:val="0"/>
        <w:autoSpaceDN w:val="0"/>
        <w:adjustRightInd w:val="0"/>
        <w:spacing w:before="120" w:after="0" w:line="240" w:lineRule="auto"/>
        <w:textAlignment w:val="baseline"/>
        <w:rPr>
          <w:rFonts w:eastAsiaTheme="minorEastAsia" w:cs="Times New Roman"/>
          <w:i/>
          <w:iCs/>
          <w:szCs w:val="20"/>
        </w:rPr>
      </w:pPr>
      <w:r w:rsidRPr="00866B00">
        <w:rPr>
          <w:rFonts w:eastAsiaTheme="minorEastAsia" w:cs="Times New Roman"/>
          <w:szCs w:val="20"/>
        </w:rPr>
        <w:t xml:space="preserve">Before electronically certifying data files, the COE is required to have on file the signed and completed </w:t>
      </w:r>
      <w:r w:rsidR="00B06470" w:rsidRPr="00866B00">
        <w:rPr>
          <w:rFonts w:eastAsiaTheme="minorEastAsia" w:cs="Times New Roman"/>
          <w:szCs w:val="20"/>
        </w:rPr>
        <w:t>certification, Form</w:t>
      </w:r>
      <w:r w:rsidR="5BA6F668" w:rsidRPr="00866B00">
        <w:rPr>
          <w:rFonts w:eastAsiaTheme="minorEastAsia" w:cs="Times New Roman"/>
          <w:szCs w:val="20"/>
        </w:rPr>
        <w:t xml:space="preserve"> CA,</w:t>
      </w:r>
      <w:r w:rsidRPr="00866B00">
        <w:rPr>
          <w:rFonts w:eastAsiaTheme="minorEastAsia" w:cs="Times New Roman"/>
          <w:szCs w:val="20"/>
        </w:rPr>
        <w:t xml:space="preserve"> for each LEA file being submitted. </w:t>
      </w:r>
      <w:r w:rsidRPr="00866B00">
        <w:rPr>
          <w:rFonts w:eastAsiaTheme="minorEastAsia" w:cs="Times New Roman"/>
          <w:b/>
          <w:bCs/>
          <w:szCs w:val="20"/>
        </w:rPr>
        <w:t>The original paper-copy certifications for the COE, districts, JPAs, and charter schools are retained by the COE and are not forwarded to the state</w:t>
      </w:r>
      <w:r w:rsidRPr="00FF12BC">
        <w:rPr>
          <w:rFonts w:eastAsiaTheme="minorEastAsia" w:cs="Times New Roman"/>
          <w:b/>
          <w:bCs/>
          <w:i/>
          <w:iCs/>
          <w:szCs w:val="20"/>
        </w:rPr>
        <w:t>.</w:t>
      </w:r>
    </w:p>
    <w:p w14:paraId="2ABD3013" w14:textId="4510650E" w:rsidR="00AD71F5" w:rsidRPr="00251FA0" w:rsidRDefault="00AD71F5" w:rsidP="00351FF6">
      <w:pPr>
        <w:pStyle w:val="Heading4"/>
      </w:pPr>
      <w:bookmarkStart w:id="61" w:name="_Toc69732348"/>
      <w:bookmarkStart w:id="62" w:name="_Toc107402483"/>
      <w:bookmarkStart w:id="63" w:name="_Toc195685709"/>
      <w:r w:rsidRPr="00251FA0">
        <w:t>Interim Reports</w:t>
      </w:r>
      <w:bookmarkEnd w:id="61"/>
      <w:bookmarkEnd w:id="62"/>
      <w:bookmarkEnd w:id="63"/>
    </w:p>
    <w:p w14:paraId="4E15D246" w14:textId="537F9E8A" w:rsidR="00AD71F5" w:rsidRPr="009238A9" w:rsidRDefault="00AD71F5" w:rsidP="00866B00">
      <w:pPr>
        <w:spacing w:after="240" w:line="240" w:lineRule="auto"/>
        <w:rPr>
          <w:rFonts w:cs="Arial"/>
          <w:szCs w:val="24"/>
        </w:rPr>
      </w:pPr>
      <w:r w:rsidRPr="009238A9">
        <w:rPr>
          <w:rFonts w:cs="Arial"/>
          <w:szCs w:val="24"/>
        </w:rPr>
        <w:t>School district</w:t>
      </w:r>
      <w:r w:rsidR="007F0C08">
        <w:rPr>
          <w:rFonts w:cs="Arial"/>
          <w:szCs w:val="24"/>
        </w:rPr>
        <w:t xml:space="preserve"> and JPA</w:t>
      </w:r>
      <w:r w:rsidRPr="009238A9">
        <w:rPr>
          <w:rFonts w:cs="Arial"/>
          <w:szCs w:val="24"/>
        </w:rPr>
        <w:t xml:space="preserve"> interim reports shall be approved by the district governing board and submitted to their COE (for </w:t>
      </w:r>
      <w:r w:rsidR="00775CD0" w:rsidRPr="009238A9">
        <w:rPr>
          <w:rFonts w:cs="Arial"/>
          <w:szCs w:val="24"/>
        </w:rPr>
        <w:t>charter schools</w:t>
      </w:r>
      <w:r w:rsidRPr="009238A9">
        <w:rPr>
          <w:rFonts w:cs="Arial"/>
          <w:szCs w:val="24"/>
        </w:rPr>
        <w:t xml:space="preserve"> </w:t>
      </w:r>
      <w:r w:rsidR="336A98EA" w:rsidRPr="009238A9">
        <w:rPr>
          <w:rFonts w:cs="Arial"/>
          <w:szCs w:val="24"/>
        </w:rPr>
        <w:t xml:space="preserve">refer to the </w:t>
      </w:r>
      <w:hyperlink w:anchor="Charter_School_Financial_Reporting" w:tooltip="Charter School Financial Reporting" w:history="1">
        <w:r w:rsidR="336A98EA" w:rsidRPr="00BC45BA">
          <w:rPr>
            <w:rStyle w:val="Hyperlink"/>
            <w:rFonts w:cs="Arial"/>
            <w:szCs w:val="24"/>
          </w:rPr>
          <w:t>Charter School Financial Reporting</w:t>
        </w:r>
      </w:hyperlink>
      <w:r w:rsidR="336A98EA" w:rsidRPr="00BC45BA">
        <w:rPr>
          <w:rStyle w:val="Hyperlink"/>
        </w:rPr>
        <w:t xml:space="preserve"> </w:t>
      </w:r>
      <w:r w:rsidR="336A98EA" w:rsidRPr="009238A9">
        <w:rPr>
          <w:rFonts w:cs="Arial"/>
          <w:szCs w:val="24"/>
        </w:rPr>
        <w:t>section</w:t>
      </w:r>
      <w:r w:rsidRPr="009238A9">
        <w:rPr>
          <w:rFonts w:cs="Arial"/>
          <w:szCs w:val="24"/>
        </w:rPr>
        <w:t>).</w:t>
      </w:r>
    </w:p>
    <w:p w14:paraId="38BA02D1" w14:textId="1239A26C" w:rsidR="009B0A63" w:rsidRPr="009238A9" w:rsidRDefault="00AD71F5" w:rsidP="00866B00">
      <w:pPr>
        <w:spacing w:after="240" w:line="240" w:lineRule="auto"/>
        <w:ind w:left="1440" w:hanging="1440"/>
        <w:rPr>
          <w:rFonts w:cs="Arial"/>
          <w:b/>
          <w:szCs w:val="24"/>
        </w:rPr>
      </w:pPr>
      <w:r w:rsidRPr="009238A9">
        <w:rPr>
          <w:rFonts w:cs="Arial"/>
          <w:b/>
          <w:szCs w:val="24"/>
        </w:rPr>
        <w:lastRenderedPageBreak/>
        <w:t>N</w:t>
      </w:r>
      <w:r w:rsidR="00C1267C">
        <w:rPr>
          <w:rFonts w:cs="Arial"/>
          <w:b/>
          <w:szCs w:val="24"/>
        </w:rPr>
        <w:t>ote</w:t>
      </w:r>
      <w:r w:rsidRPr="009238A9">
        <w:rPr>
          <w:rFonts w:cs="Arial"/>
          <w:b/>
          <w:szCs w:val="24"/>
        </w:rPr>
        <w:t>:</w:t>
      </w:r>
    </w:p>
    <w:p w14:paraId="6C49BFA5" w14:textId="5E962BAE" w:rsidR="004D32F0" w:rsidRPr="009238A9" w:rsidRDefault="00AD71F5" w:rsidP="00866B00">
      <w:pPr>
        <w:pStyle w:val="NormalText"/>
        <w:spacing w:after="240"/>
        <w:ind w:left="547"/>
      </w:pPr>
      <w:r w:rsidRPr="009238A9">
        <w:t>For districts filing a qualified or negative certification, a copy of the Statement of Revenues, Expenditures, and Changes in Fund Balance (Form 01I) and the certification (Form CI) will also be sent by the COE to the CDE and the State Controller's Office (SCO).</w:t>
      </w:r>
    </w:p>
    <w:p w14:paraId="4ED435BA" w14:textId="0742D6AC" w:rsidR="00AD71F5" w:rsidRPr="00866B00" w:rsidRDefault="00AD71F5" w:rsidP="00866B00">
      <w:pPr>
        <w:pStyle w:val="NormalText"/>
        <w:spacing w:after="240"/>
      </w:pPr>
      <w:r w:rsidRPr="00866B00">
        <w:t>COE interim reports shall be reviewed by the county board of education, approved by the county superintendent of schools, and submitted to the CDE.</w:t>
      </w:r>
    </w:p>
    <w:p w14:paraId="3E1DFCA8" w14:textId="30308574" w:rsidR="00AD71F5" w:rsidRPr="00251FA0" w:rsidRDefault="00AD71F5" w:rsidP="00866B00">
      <w:pPr>
        <w:pStyle w:val="Heading5"/>
        <w:spacing w:before="0" w:after="240"/>
      </w:pPr>
      <w:bookmarkStart w:id="64" w:name="_Toc69732349"/>
      <w:r w:rsidRPr="00251FA0">
        <w:t>What To File—</w:t>
      </w:r>
      <w:r w:rsidR="007A15DD">
        <w:t>Fir</w:t>
      </w:r>
      <w:r w:rsidRPr="00251FA0">
        <w:t xml:space="preserve">st and </w:t>
      </w:r>
      <w:r w:rsidR="007A15DD">
        <w:t>Seco</w:t>
      </w:r>
      <w:r w:rsidRPr="00251FA0">
        <w:t>nd Interim Reports</w:t>
      </w:r>
      <w:bookmarkEnd w:id="64"/>
    </w:p>
    <w:p w14:paraId="1F729BF0" w14:textId="18E4212F" w:rsidR="00AD71F5" w:rsidRPr="009238A9" w:rsidRDefault="00E57D2F" w:rsidP="00866B00">
      <w:pPr>
        <w:spacing w:after="240" w:line="240" w:lineRule="auto"/>
        <w:rPr>
          <w:rFonts w:cs="Arial"/>
          <w:szCs w:val="24"/>
        </w:rPr>
      </w:pPr>
      <w:r w:rsidRPr="009238A9">
        <w:rPr>
          <w:rFonts w:cs="Arial"/>
          <w:szCs w:val="24"/>
        </w:rPr>
        <w:t>The following forms must be completed for an interim submission</w:t>
      </w:r>
      <w:r w:rsidR="00AD71F5" w:rsidRPr="009238A9">
        <w:rPr>
          <w:rFonts w:cs="Arial"/>
          <w:szCs w:val="24"/>
        </w:rPr>
        <w:t>:</w:t>
      </w:r>
    </w:p>
    <w:p w14:paraId="2BE18DBC" w14:textId="77777777" w:rsidR="00AD71F5" w:rsidRPr="00B24708" w:rsidRDefault="00AD71F5" w:rsidP="00866B00">
      <w:pPr>
        <w:pStyle w:val="ListParagraph"/>
        <w:numPr>
          <w:ilvl w:val="0"/>
          <w:numId w:val="59"/>
        </w:numPr>
        <w:spacing w:after="240" w:line="240" w:lineRule="auto"/>
        <w:contextualSpacing w:val="0"/>
        <w:rPr>
          <w:rFonts w:cs="Arial"/>
          <w:szCs w:val="24"/>
        </w:rPr>
      </w:pPr>
      <w:r w:rsidRPr="00575C2F">
        <w:rPr>
          <w:rFonts w:cs="Arial"/>
          <w:b/>
          <w:szCs w:val="24"/>
        </w:rPr>
        <w:t>Form CI</w:t>
      </w:r>
      <w:r w:rsidRPr="00ED5E22">
        <w:rPr>
          <w:rFonts w:cs="Arial"/>
          <w:szCs w:val="24"/>
        </w:rPr>
        <w:t>—Certification with original signatures.</w:t>
      </w:r>
    </w:p>
    <w:p w14:paraId="07073A7F" w14:textId="77777777" w:rsidR="00AD71F5" w:rsidRPr="00B24708" w:rsidRDefault="00AD71F5" w:rsidP="00866B00">
      <w:pPr>
        <w:pStyle w:val="ListParagraph"/>
        <w:numPr>
          <w:ilvl w:val="0"/>
          <w:numId w:val="59"/>
        </w:numPr>
        <w:spacing w:after="240" w:line="240" w:lineRule="auto"/>
        <w:contextualSpacing w:val="0"/>
        <w:rPr>
          <w:rFonts w:cs="Arial"/>
          <w:szCs w:val="24"/>
        </w:rPr>
      </w:pPr>
      <w:r w:rsidRPr="00575C2F">
        <w:rPr>
          <w:rFonts w:cs="Arial"/>
          <w:b/>
          <w:szCs w:val="24"/>
        </w:rPr>
        <w:t>Form AI</w:t>
      </w:r>
      <w:r w:rsidRPr="00ED5E22">
        <w:rPr>
          <w:rFonts w:cs="Arial"/>
          <w:szCs w:val="24"/>
        </w:rPr>
        <w:t>—Average Daily Attendance (not applicable for JPAs).</w:t>
      </w:r>
    </w:p>
    <w:p w14:paraId="3B5BBB68" w14:textId="692BF6FD" w:rsidR="00AD71F5" w:rsidRPr="00B24708" w:rsidRDefault="00AD71F5" w:rsidP="00866B00">
      <w:pPr>
        <w:pStyle w:val="ListParagraph"/>
        <w:numPr>
          <w:ilvl w:val="0"/>
          <w:numId w:val="59"/>
        </w:numPr>
        <w:spacing w:after="240" w:line="240" w:lineRule="auto"/>
        <w:contextualSpacing w:val="0"/>
        <w:rPr>
          <w:rFonts w:cs="Arial"/>
          <w:b/>
          <w:szCs w:val="24"/>
        </w:rPr>
      </w:pPr>
      <w:r w:rsidRPr="00575C2F">
        <w:rPr>
          <w:rFonts w:cs="Arial"/>
          <w:b/>
          <w:szCs w:val="24"/>
        </w:rPr>
        <w:t>Form 01I</w:t>
      </w:r>
      <w:r w:rsidRPr="00ED5E22">
        <w:rPr>
          <w:rFonts w:cs="Arial"/>
          <w:szCs w:val="24"/>
        </w:rPr>
        <w:t>—General Fund</w:t>
      </w:r>
      <w:r w:rsidRPr="00ED5E22">
        <w:rPr>
          <w:rFonts w:cs="Arial"/>
          <w:i/>
          <w:szCs w:val="24"/>
        </w:rPr>
        <w:t>[County School Service Fund]</w:t>
      </w:r>
      <w:r w:rsidRPr="00ED5E22">
        <w:rPr>
          <w:rFonts w:cs="Arial"/>
          <w:szCs w:val="24"/>
        </w:rPr>
        <w:t>—Statement of Revenues, Expenditures and Changes in Fund Balance including assumptions.</w:t>
      </w:r>
    </w:p>
    <w:p w14:paraId="49315122" w14:textId="67663828" w:rsidR="00AD71F5" w:rsidRPr="00B24708" w:rsidRDefault="00AD71F5" w:rsidP="00866B00">
      <w:pPr>
        <w:pStyle w:val="ListParagraph"/>
        <w:numPr>
          <w:ilvl w:val="0"/>
          <w:numId w:val="59"/>
        </w:numPr>
        <w:spacing w:after="240" w:line="240" w:lineRule="auto"/>
        <w:contextualSpacing w:val="0"/>
        <w:rPr>
          <w:rFonts w:cs="Arial"/>
          <w:szCs w:val="24"/>
        </w:rPr>
      </w:pPr>
      <w:r w:rsidRPr="00575C2F">
        <w:rPr>
          <w:rFonts w:cs="Arial"/>
          <w:b/>
          <w:szCs w:val="24"/>
        </w:rPr>
        <w:t xml:space="preserve">Financial </w:t>
      </w:r>
      <w:r w:rsidR="00B86C05" w:rsidRPr="00ED5E22">
        <w:rPr>
          <w:rFonts w:cs="Arial"/>
          <w:b/>
          <w:szCs w:val="24"/>
        </w:rPr>
        <w:t>S</w:t>
      </w:r>
      <w:r w:rsidRPr="00ED5E22">
        <w:rPr>
          <w:rFonts w:cs="Arial"/>
          <w:b/>
          <w:szCs w:val="24"/>
        </w:rPr>
        <w:t>tatement</w:t>
      </w:r>
      <w:r w:rsidRPr="00ED5E22">
        <w:rPr>
          <w:rFonts w:cs="Arial"/>
          <w:szCs w:val="24"/>
        </w:rPr>
        <w:t xml:space="preserve"> (fund form) for every fund other than the General Fund projecting a negativ</w:t>
      </w:r>
      <w:r w:rsidRPr="005A0AFC">
        <w:rPr>
          <w:rFonts w:cs="Arial"/>
          <w:szCs w:val="24"/>
        </w:rPr>
        <w:t>e fund balance.</w:t>
      </w:r>
    </w:p>
    <w:p w14:paraId="040262B7" w14:textId="77777777" w:rsidR="00AD71F5" w:rsidRPr="00B24708" w:rsidRDefault="00AD71F5" w:rsidP="00866B00">
      <w:pPr>
        <w:pStyle w:val="ListParagraph"/>
        <w:numPr>
          <w:ilvl w:val="0"/>
          <w:numId w:val="59"/>
        </w:numPr>
        <w:spacing w:after="240" w:line="240" w:lineRule="auto"/>
        <w:contextualSpacing w:val="0"/>
        <w:rPr>
          <w:rFonts w:cs="Arial"/>
          <w:szCs w:val="24"/>
        </w:rPr>
      </w:pPr>
      <w:r w:rsidRPr="00575C2F">
        <w:rPr>
          <w:rFonts w:cs="Arial"/>
          <w:b/>
          <w:szCs w:val="24"/>
        </w:rPr>
        <w:t>Form CASH</w:t>
      </w:r>
      <w:r w:rsidRPr="00ED5E22">
        <w:rPr>
          <w:rFonts w:cs="Arial"/>
          <w:szCs w:val="24"/>
        </w:rPr>
        <w:t>—Cashflow Worksheet</w:t>
      </w:r>
      <w:r w:rsidRPr="009238A9">
        <w:rPr>
          <w:vertAlign w:val="superscript"/>
        </w:rPr>
        <w:footnoteReference w:id="4"/>
      </w:r>
      <w:r w:rsidRPr="00575C2F">
        <w:rPr>
          <w:rFonts w:cs="Arial"/>
          <w:szCs w:val="24"/>
        </w:rPr>
        <w:t>.</w:t>
      </w:r>
    </w:p>
    <w:p w14:paraId="6A91C664" w14:textId="77777777" w:rsidR="00AD71F5" w:rsidRPr="00B24708" w:rsidRDefault="00AD71F5" w:rsidP="00866B00">
      <w:pPr>
        <w:pStyle w:val="ListParagraph"/>
        <w:numPr>
          <w:ilvl w:val="0"/>
          <w:numId w:val="59"/>
        </w:numPr>
        <w:spacing w:after="240" w:line="240" w:lineRule="auto"/>
        <w:contextualSpacing w:val="0"/>
        <w:rPr>
          <w:rFonts w:cs="Arial"/>
          <w:szCs w:val="24"/>
        </w:rPr>
      </w:pPr>
      <w:r w:rsidRPr="00575C2F">
        <w:rPr>
          <w:rFonts w:cs="Arial"/>
          <w:b/>
          <w:szCs w:val="24"/>
        </w:rPr>
        <w:t>Form MYPI</w:t>
      </w:r>
      <w:r w:rsidRPr="00ED5E22">
        <w:rPr>
          <w:rFonts w:cs="Arial"/>
          <w:szCs w:val="24"/>
        </w:rPr>
        <w:t>—Multiyear Projections</w:t>
      </w:r>
      <w:r w:rsidRPr="009238A9">
        <w:rPr>
          <w:vertAlign w:val="superscript"/>
        </w:rPr>
        <w:footnoteReference w:id="5"/>
      </w:r>
      <w:r w:rsidRPr="00575C2F">
        <w:rPr>
          <w:rFonts w:cs="Arial"/>
          <w:szCs w:val="24"/>
        </w:rPr>
        <w:t xml:space="preserve"> including assumptions.</w:t>
      </w:r>
    </w:p>
    <w:p w14:paraId="7574E834" w14:textId="7017F84A" w:rsidR="00AD71F5" w:rsidRPr="00B24708" w:rsidRDefault="00AD71F5" w:rsidP="00866B00">
      <w:pPr>
        <w:pStyle w:val="ListParagraph"/>
        <w:numPr>
          <w:ilvl w:val="0"/>
          <w:numId w:val="59"/>
        </w:numPr>
        <w:spacing w:after="240" w:line="240" w:lineRule="auto"/>
        <w:contextualSpacing w:val="0"/>
        <w:rPr>
          <w:rFonts w:cs="Arial"/>
          <w:szCs w:val="24"/>
        </w:rPr>
      </w:pPr>
      <w:r w:rsidRPr="00575C2F">
        <w:rPr>
          <w:rFonts w:cs="Arial"/>
          <w:b/>
          <w:szCs w:val="24"/>
        </w:rPr>
        <w:t>Form MYPIO</w:t>
      </w:r>
      <w:r w:rsidRPr="00ED5E22">
        <w:rPr>
          <w:rFonts w:cs="Arial"/>
          <w:szCs w:val="24"/>
        </w:rPr>
        <w:t>—Multiyear Projections</w:t>
      </w:r>
      <w:r w:rsidRPr="009238A9">
        <w:rPr>
          <w:rStyle w:val="FootnoteReference"/>
          <w:rFonts w:cs="Arial"/>
          <w:sz w:val="24"/>
          <w:szCs w:val="24"/>
        </w:rPr>
        <w:footnoteReference w:id="6"/>
      </w:r>
      <w:r w:rsidRPr="00575C2F">
        <w:rPr>
          <w:rFonts w:cs="Arial"/>
          <w:szCs w:val="24"/>
        </w:rPr>
        <w:t xml:space="preserve"> for every fund other than the General Fund</w:t>
      </w:r>
      <w:r w:rsidRPr="00ED5E22">
        <w:rPr>
          <w:rFonts w:cs="Arial"/>
          <w:i/>
          <w:szCs w:val="24"/>
        </w:rPr>
        <w:t>[County School Service Fund]</w:t>
      </w:r>
      <w:r w:rsidRPr="00ED5E22">
        <w:rPr>
          <w:rFonts w:cs="Arial"/>
          <w:szCs w:val="24"/>
        </w:rPr>
        <w:t xml:space="preserve"> projecting a negative fund balance.</w:t>
      </w:r>
    </w:p>
    <w:p w14:paraId="20FD1917" w14:textId="77777777" w:rsidR="00AD71F5" w:rsidRPr="00B24708" w:rsidRDefault="00AD71F5" w:rsidP="00866B00">
      <w:pPr>
        <w:pStyle w:val="ListParagraph"/>
        <w:numPr>
          <w:ilvl w:val="0"/>
          <w:numId w:val="59"/>
        </w:numPr>
        <w:spacing w:after="240" w:line="240" w:lineRule="auto"/>
        <w:contextualSpacing w:val="0"/>
        <w:rPr>
          <w:rFonts w:cs="Arial"/>
          <w:szCs w:val="24"/>
        </w:rPr>
      </w:pPr>
      <w:r w:rsidRPr="00575C2F">
        <w:rPr>
          <w:rFonts w:cs="Arial"/>
          <w:b/>
          <w:szCs w:val="24"/>
        </w:rPr>
        <w:t>Form 01CSI</w:t>
      </w:r>
      <w:r w:rsidRPr="00ED5E22">
        <w:rPr>
          <w:rFonts w:cs="Arial"/>
          <w:szCs w:val="24"/>
        </w:rPr>
        <w:t>—Criteria and Standards Review.</w:t>
      </w:r>
    </w:p>
    <w:p w14:paraId="28B8471F" w14:textId="77777777" w:rsidR="00AD71F5" w:rsidRPr="00B24708" w:rsidRDefault="00AD71F5" w:rsidP="00866B00">
      <w:pPr>
        <w:pStyle w:val="ListParagraph"/>
        <w:numPr>
          <w:ilvl w:val="0"/>
          <w:numId w:val="59"/>
        </w:numPr>
        <w:spacing w:after="240" w:line="240" w:lineRule="auto"/>
        <w:contextualSpacing w:val="0"/>
        <w:rPr>
          <w:rFonts w:cs="Arial"/>
          <w:szCs w:val="24"/>
        </w:rPr>
      </w:pPr>
      <w:r w:rsidRPr="00575C2F">
        <w:rPr>
          <w:rFonts w:cs="Arial"/>
          <w:b/>
          <w:szCs w:val="24"/>
        </w:rPr>
        <w:t>Technical Review Checklists</w:t>
      </w:r>
      <w:r w:rsidRPr="00ED5E22">
        <w:rPr>
          <w:rFonts w:cs="Arial"/>
          <w:szCs w:val="24"/>
        </w:rPr>
        <w:t xml:space="preserve"> for original budget and projected year totals data types, with all fatal exceptions cleared and valid warning exceptions explained.</w:t>
      </w:r>
    </w:p>
    <w:p w14:paraId="04F0D52F" w14:textId="57853337" w:rsidR="00AD71F5" w:rsidRPr="00D16BCC" w:rsidRDefault="23DFCB0D" w:rsidP="00866B00">
      <w:pPr>
        <w:pStyle w:val="ListParagraph"/>
        <w:numPr>
          <w:ilvl w:val="0"/>
          <w:numId w:val="59"/>
        </w:numPr>
        <w:spacing w:after="240" w:line="240" w:lineRule="auto"/>
        <w:rPr>
          <w:rFonts w:cs="Arial"/>
          <w:szCs w:val="24"/>
        </w:rPr>
      </w:pPr>
      <w:r w:rsidRPr="00DE4254">
        <w:rPr>
          <w:rFonts w:cs="Arial"/>
          <w:szCs w:val="24"/>
        </w:rPr>
        <w:lastRenderedPageBreak/>
        <w:t>Any other applicable forms, as listed in</w:t>
      </w:r>
      <w:r w:rsidRPr="00A07773">
        <w:rPr>
          <w:rFonts w:cs="Arial"/>
          <w:i/>
          <w:iCs/>
          <w:szCs w:val="24"/>
        </w:rPr>
        <w:t xml:space="preserve"> </w:t>
      </w:r>
      <w:hyperlink w:anchor="Attachment_A" w:tooltip="Attachment A" w:history="1">
        <w:r w:rsidR="00E7245C" w:rsidRPr="00DE4254">
          <w:rPr>
            <w:rStyle w:val="Hyperlink"/>
            <w:rFonts w:cs="Arial"/>
            <w:szCs w:val="24"/>
          </w:rPr>
          <w:t>Attachment A</w:t>
        </w:r>
      </w:hyperlink>
      <w:r w:rsidRPr="00BC2ED5">
        <w:rPr>
          <w:rFonts w:cs="Arial"/>
          <w:szCs w:val="24"/>
        </w:rPr>
        <w:t>.</w:t>
      </w:r>
    </w:p>
    <w:p w14:paraId="2F386B5D" w14:textId="30CAB437" w:rsidR="001166DC" w:rsidRPr="00866B00" w:rsidRDefault="00AD71F5" w:rsidP="00866B00">
      <w:pPr>
        <w:spacing w:after="240" w:line="240" w:lineRule="auto"/>
      </w:pPr>
      <w:r w:rsidRPr="009238A9">
        <w:rPr>
          <w:rFonts w:cs="Arial"/>
          <w:szCs w:val="24"/>
        </w:rPr>
        <w:t xml:space="preserve">First and second interim reports are due </w:t>
      </w:r>
      <w:r w:rsidR="007F0C08">
        <w:rPr>
          <w:rFonts w:cs="Arial"/>
          <w:szCs w:val="24"/>
        </w:rPr>
        <w:t xml:space="preserve">to the reviewing agency </w:t>
      </w:r>
      <w:r w:rsidRPr="009238A9">
        <w:rPr>
          <w:rFonts w:cs="Arial"/>
          <w:szCs w:val="24"/>
        </w:rPr>
        <w:t>within 45 days after the close of each interim period (October 31</w:t>
      </w:r>
      <w:r w:rsidRPr="009238A9">
        <w:rPr>
          <w:rFonts w:cs="Arial"/>
          <w:szCs w:val="24"/>
          <w:vertAlign w:val="superscript"/>
        </w:rPr>
        <w:t xml:space="preserve"> </w:t>
      </w:r>
      <w:r w:rsidRPr="009238A9">
        <w:rPr>
          <w:rFonts w:cs="Arial"/>
          <w:szCs w:val="24"/>
        </w:rPr>
        <w:t>and January 31).</w:t>
      </w:r>
      <w:r w:rsidR="007F0C08" w:rsidRPr="009238A9" w:rsidDel="007F0C08">
        <w:rPr>
          <w:rFonts w:cs="Arial"/>
          <w:szCs w:val="24"/>
        </w:rPr>
        <w:t xml:space="preserve"> </w:t>
      </w:r>
      <w:r w:rsidR="007F0C08" w:rsidRPr="00A3404E">
        <w:rPr>
          <w:rFonts w:cs="Arial"/>
          <w:szCs w:val="24"/>
        </w:rPr>
        <w:t xml:space="preserve">For year-specific due dates, refer to the Financial Reporting Calendars available on the CDE’s </w:t>
      </w:r>
      <w:hyperlink r:id="rId36" w:history="1">
        <w:r w:rsidR="001166DC" w:rsidRPr="001166DC">
          <w:rPr>
            <w:rStyle w:val="Hyperlink"/>
            <w:rFonts w:cs="Arial"/>
            <w:szCs w:val="24"/>
          </w:rPr>
          <w:t>Financial Reporting</w:t>
        </w:r>
      </w:hyperlink>
      <w:r w:rsidR="001166DC">
        <w:rPr>
          <w:rFonts w:cs="Arial"/>
          <w:szCs w:val="24"/>
        </w:rPr>
        <w:t xml:space="preserve"> web page.</w:t>
      </w:r>
    </w:p>
    <w:p w14:paraId="09D8AF76" w14:textId="227B8A48" w:rsidR="00AD71F5" w:rsidRPr="00866B00" w:rsidRDefault="00AD71F5" w:rsidP="00866B00">
      <w:pPr>
        <w:spacing w:after="240" w:line="240" w:lineRule="auto"/>
        <w:ind w:left="720"/>
        <w:rPr>
          <w:rFonts w:cs="Arial"/>
          <w:iCs/>
          <w:szCs w:val="24"/>
        </w:rPr>
      </w:pPr>
      <w:r w:rsidRPr="00866B00">
        <w:rPr>
          <w:rFonts w:cs="Arial"/>
          <w:iCs/>
          <w:szCs w:val="24"/>
        </w:rPr>
        <w:t>COEs may change a district's certification and shall provide notice of that action to the governing board of the school district and to the CDE.</w:t>
      </w:r>
    </w:p>
    <w:p w14:paraId="19D74C23" w14:textId="3272624F" w:rsidR="008C207B" w:rsidRPr="00866B00" w:rsidRDefault="00AD71F5" w:rsidP="00866B00">
      <w:pPr>
        <w:spacing w:after="240" w:line="240" w:lineRule="auto"/>
        <w:ind w:left="720"/>
        <w:rPr>
          <w:rFonts w:eastAsiaTheme="majorEastAsia" w:cs="Arial"/>
          <w:b/>
          <w:iCs/>
          <w:spacing w:val="-6"/>
          <w:szCs w:val="24"/>
        </w:rPr>
      </w:pPr>
      <w:r w:rsidRPr="00866B00">
        <w:rPr>
          <w:rFonts w:cs="Arial"/>
          <w:iCs/>
          <w:szCs w:val="24"/>
        </w:rPr>
        <w:t>COEs must notify the CDE and the SCO of the type of certification filed by each district under their jurisdiction. Additionally, for those districts classified as qualified or negative, the COEs must include their comments on those certifications, including any action proposed or taken.</w:t>
      </w:r>
      <w:bookmarkStart w:id="65" w:name="_Toc69732350"/>
    </w:p>
    <w:p w14:paraId="3F168D78" w14:textId="5C37EC88" w:rsidR="005C7680" w:rsidRPr="00251FA0" w:rsidRDefault="005C7680" w:rsidP="00866B00">
      <w:pPr>
        <w:pStyle w:val="Heading5"/>
        <w:spacing w:before="0" w:after="240"/>
      </w:pPr>
      <w:r w:rsidRPr="00251FA0">
        <w:t>What To File—End of Year Projection Report (if required</w:t>
      </w:r>
      <w:bookmarkEnd w:id="65"/>
      <w:r w:rsidR="00251FA0">
        <w:t>)</w:t>
      </w:r>
    </w:p>
    <w:p w14:paraId="110DFD65" w14:textId="0B1169FF" w:rsidR="00C452B8" w:rsidRPr="009238A9" w:rsidRDefault="005C7680" w:rsidP="00866B00">
      <w:pPr>
        <w:spacing w:before="120" w:after="240" w:line="240" w:lineRule="auto"/>
        <w:rPr>
          <w:rFonts w:cs="Arial"/>
          <w:szCs w:val="24"/>
        </w:rPr>
      </w:pPr>
      <w:bookmarkStart w:id="66" w:name="_Toc229275759"/>
      <w:bookmarkStart w:id="67" w:name="_Toc234118877"/>
      <w:bookmarkStart w:id="68" w:name="_Toc234121186"/>
      <w:bookmarkStart w:id="69" w:name="_Toc234121428"/>
      <w:bookmarkStart w:id="70" w:name="_Toc234122767"/>
      <w:r w:rsidRPr="009238A9">
        <w:rPr>
          <w:rFonts w:cs="Arial"/>
          <w:szCs w:val="24"/>
        </w:rPr>
        <w:t xml:space="preserve">Pursuant to </w:t>
      </w:r>
      <w:r w:rsidR="007F0C08" w:rsidRPr="00866B00">
        <w:rPr>
          <w:rFonts w:cs="Arial"/>
          <w:i/>
          <w:iCs/>
          <w:szCs w:val="24"/>
        </w:rPr>
        <w:t>Education Code</w:t>
      </w:r>
      <w:r w:rsidR="007F0C08">
        <w:rPr>
          <w:rFonts w:cs="Arial"/>
          <w:szCs w:val="24"/>
        </w:rPr>
        <w:t xml:space="preserve"> </w:t>
      </w:r>
      <w:r w:rsidR="007F0C08" w:rsidRPr="00722F8B">
        <w:rPr>
          <w:rFonts w:cs="Arial"/>
          <w:szCs w:val="24"/>
        </w:rPr>
        <w:t>(</w:t>
      </w:r>
      <w:r w:rsidRPr="00722F8B">
        <w:rPr>
          <w:rFonts w:cs="Arial"/>
          <w:szCs w:val="24"/>
        </w:rPr>
        <w:t>EC</w:t>
      </w:r>
      <w:r w:rsidR="007F0C08" w:rsidRPr="00722F8B">
        <w:rPr>
          <w:rFonts w:cs="Arial"/>
          <w:szCs w:val="24"/>
        </w:rPr>
        <w:t>)</w:t>
      </w:r>
      <w:r w:rsidRPr="00722F8B">
        <w:rPr>
          <w:rFonts w:cs="Arial"/>
          <w:szCs w:val="24"/>
        </w:rPr>
        <w:t xml:space="preserve"> </w:t>
      </w:r>
      <w:r w:rsidRPr="009238A9">
        <w:rPr>
          <w:rFonts w:cs="Arial"/>
          <w:szCs w:val="24"/>
        </w:rPr>
        <w:t>Section 42131(</w:t>
      </w:r>
      <w:r w:rsidR="0B96FD21" w:rsidRPr="009238A9">
        <w:rPr>
          <w:rFonts w:cs="Arial"/>
          <w:szCs w:val="24"/>
        </w:rPr>
        <w:t>f</w:t>
      </w:r>
      <w:r w:rsidRPr="009238A9">
        <w:rPr>
          <w:rFonts w:cs="Arial"/>
          <w:szCs w:val="24"/>
        </w:rPr>
        <w:t>)</w:t>
      </w:r>
      <w:r w:rsidRPr="009238A9">
        <w:rPr>
          <w:rFonts w:cs="Arial"/>
          <w:i/>
          <w:iCs/>
          <w:szCs w:val="24"/>
        </w:rPr>
        <w:t>[1240.2]</w:t>
      </w:r>
      <w:r w:rsidRPr="009238A9">
        <w:rPr>
          <w:rFonts w:cs="Arial"/>
          <w:szCs w:val="24"/>
        </w:rPr>
        <w:t>, the governing board of each school district</w:t>
      </w:r>
      <w:r w:rsidRPr="009238A9">
        <w:rPr>
          <w:rFonts w:cs="Arial"/>
          <w:i/>
          <w:iCs/>
          <w:szCs w:val="24"/>
        </w:rPr>
        <w:t xml:space="preserve">[COE] </w:t>
      </w:r>
      <w:r w:rsidRPr="009238A9">
        <w:rPr>
          <w:rFonts w:cs="Arial"/>
          <w:szCs w:val="24"/>
        </w:rPr>
        <w:t xml:space="preserve">filing a qualified or negative certification for the second report required under </w:t>
      </w:r>
      <w:r w:rsidRPr="009238A9">
        <w:rPr>
          <w:rFonts w:cs="Arial"/>
          <w:i/>
          <w:iCs/>
          <w:szCs w:val="24"/>
        </w:rPr>
        <w:t>EC</w:t>
      </w:r>
      <w:r w:rsidRPr="009238A9">
        <w:rPr>
          <w:rFonts w:cs="Arial"/>
          <w:szCs w:val="24"/>
        </w:rPr>
        <w:t xml:space="preserve"> Section</w:t>
      </w:r>
      <w:r w:rsidR="008673AB">
        <w:rPr>
          <w:rFonts w:cs="Arial"/>
          <w:szCs w:val="24"/>
        </w:rPr>
        <w:t xml:space="preserve"> </w:t>
      </w:r>
      <w:r w:rsidRPr="009238A9">
        <w:rPr>
          <w:rFonts w:cs="Arial"/>
          <w:szCs w:val="24"/>
        </w:rPr>
        <w:t>42130</w:t>
      </w:r>
      <w:r w:rsidRPr="009238A9">
        <w:rPr>
          <w:rFonts w:cs="Arial"/>
          <w:i/>
          <w:iCs/>
          <w:szCs w:val="24"/>
        </w:rPr>
        <w:t>[1240]</w:t>
      </w:r>
      <w:r w:rsidRPr="009238A9">
        <w:rPr>
          <w:rFonts w:cs="Arial"/>
          <w:szCs w:val="24"/>
        </w:rPr>
        <w:t>, or classified as qualified or negative by the county superintendent of schools</w:t>
      </w:r>
      <w:r w:rsidRPr="009238A9">
        <w:rPr>
          <w:rFonts w:cs="Arial"/>
          <w:i/>
          <w:iCs/>
          <w:szCs w:val="24"/>
        </w:rPr>
        <w:t>[State Superintendent of Public Instruction (State Superintendent)]</w:t>
      </w:r>
      <w:r w:rsidRPr="009238A9">
        <w:rPr>
          <w:rFonts w:cs="Arial"/>
          <w:szCs w:val="24"/>
        </w:rPr>
        <w:t>, shall provide to the county superintendent of schools</w:t>
      </w:r>
      <w:r w:rsidRPr="009238A9">
        <w:rPr>
          <w:rFonts w:cs="Arial"/>
          <w:i/>
          <w:iCs/>
          <w:szCs w:val="24"/>
        </w:rPr>
        <w:t>[State Superintendent]</w:t>
      </w:r>
      <w:r w:rsidRPr="009238A9">
        <w:rPr>
          <w:rFonts w:cs="Arial"/>
          <w:szCs w:val="24"/>
        </w:rPr>
        <w:t xml:space="preserve">, the State Controller, and the State Superintendent </w:t>
      </w:r>
      <w:r w:rsidRPr="00866B00">
        <w:rPr>
          <w:rFonts w:cs="Arial"/>
          <w:b/>
          <w:bCs/>
          <w:szCs w:val="24"/>
        </w:rPr>
        <w:t>no later than June</w:t>
      </w:r>
      <w:r w:rsidR="008673AB" w:rsidRPr="00866B00">
        <w:rPr>
          <w:rFonts w:cs="Arial"/>
          <w:b/>
          <w:bCs/>
          <w:szCs w:val="24"/>
        </w:rPr>
        <w:t xml:space="preserve"> </w:t>
      </w:r>
      <w:r w:rsidRPr="00866B00">
        <w:rPr>
          <w:rFonts w:cs="Arial"/>
          <w:b/>
          <w:bCs/>
          <w:szCs w:val="24"/>
        </w:rPr>
        <w:t>1</w:t>
      </w:r>
      <w:r w:rsidRPr="009238A9">
        <w:rPr>
          <w:rFonts w:cs="Arial"/>
          <w:szCs w:val="24"/>
        </w:rPr>
        <w:t>, financial statement projections of the district's</w:t>
      </w:r>
      <w:r w:rsidRPr="009238A9">
        <w:rPr>
          <w:rFonts w:cs="Arial"/>
          <w:i/>
          <w:iCs/>
          <w:szCs w:val="24"/>
        </w:rPr>
        <w:t>[COE's]</w:t>
      </w:r>
      <w:r w:rsidRPr="009238A9">
        <w:rPr>
          <w:rFonts w:cs="Arial"/>
          <w:szCs w:val="24"/>
        </w:rPr>
        <w:t xml:space="preserve"> fund and cash balances through June</w:t>
      </w:r>
      <w:r w:rsidR="008673AB">
        <w:rPr>
          <w:rFonts w:cs="Arial"/>
          <w:szCs w:val="24"/>
        </w:rPr>
        <w:t xml:space="preserve"> </w:t>
      </w:r>
      <w:r w:rsidRPr="009238A9">
        <w:rPr>
          <w:rFonts w:cs="Arial"/>
          <w:szCs w:val="24"/>
        </w:rPr>
        <w:t>30 for the period ending April</w:t>
      </w:r>
      <w:r w:rsidR="008673AB">
        <w:rPr>
          <w:rFonts w:cs="Arial"/>
          <w:szCs w:val="24"/>
        </w:rPr>
        <w:t xml:space="preserve"> </w:t>
      </w:r>
      <w:r w:rsidRPr="009238A9">
        <w:rPr>
          <w:rFonts w:cs="Arial"/>
          <w:szCs w:val="24"/>
        </w:rPr>
        <w:t>30.</w:t>
      </w:r>
      <w:bookmarkEnd w:id="66"/>
      <w:bookmarkEnd w:id="67"/>
      <w:bookmarkEnd w:id="68"/>
      <w:bookmarkEnd w:id="69"/>
      <w:bookmarkEnd w:id="70"/>
    </w:p>
    <w:p w14:paraId="5F3E09EF" w14:textId="7A8F5D80" w:rsidR="005C7680" w:rsidRPr="009238A9" w:rsidRDefault="005C7680" w:rsidP="00351FF6">
      <w:pPr>
        <w:pStyle w:val="NormalText"/>
        <w:spacing w:after="240"/>
      </w:pPr>
      <w:r w:rsidRPr="009238A9">
        <w:t xml:space="preserve">Although statute does not require that these end of year projection reports be prepared in a format or on forms prescribed by the State Superintendent, interim reporting forms that serve this purpose are available within the </w:t>
      </w:r>
      <w:r w:rsidR="00D7123A" w:rsidRPr="009238A9">
        <w:t xml:space="preserve">SACS Web System </w:t>
      </w:r>
      <w:r w:rsidRPr="009238A9">
        <w:t xml:space="preserve">by selecting the End of Year Projection reporting period. </w:t>
      </w:r>
      <w:r w:rsidR="005658A0" w:rsidRPr="009238A9">
        <w:t>The following forms must be completed for an interim submission</w:t>
      </w:r>
      <w:r w:rsidRPr="009238A9">
        <w:t>:</w:t>
      </w:r>
    </w:p>
    <w:p w14:paraId="05860397" w14:textId="77777777" w:rsidR="005C7680" w:rsidRPr="009238A9" w:rsidRDefault="005C7680" w:rsidP="00351FF6">
      <w:pPr>
        <w:numPr>
          <w:ilvl w:val="0"/>
          <w:numId w:val="60"/>
        </w:numPr>
        <w:overflowPunct w:val="0"/>
        <w:autoSpaceDE w:val="0"/>
        <w:autoSpaceDN w:val="0"/>
        <w:adjustRightInd w:val="0"/>
        <w:spacing w:after="120" w:line="240" w:lineRule="auto"/>
        <w:textAlignment w:val="baseline"/>
        <w:rPr>
          <w:rFonts w:cs="Arial"/>
          <w:szCs w:val="24"/>
        </w:rPr>
      </w:pPr>
      <w:r w:rsidRPr="009238A9">
        <w:rPr>
          <w:rFonts w:cs="Arial"/>
          <w:b/>
          <w:szCs w:val="24"/>
        </w:rPr>
        <w:t>Form AI</w:t>
      </w:r>
      <w:r w:rsidRPr="009238A9">
        <w:rPr>
          <w:rFonts w:cs="Arial"/>
          <w:szCs w:val="24"/>
        </w:rPr>
        <w:t>—Average Daily Attendance (not applicable for JPAs).</w:t>
      </w:r>
    </w:p>
    <w:p w14:paraId="01446F9B" w14:textId="568B870B" w:rsidR="005C7680" w:rsidRPr="009238A9" w:rsidRDefault="005C7680" w:rsidP="00866B00">
      <w:pPr>
        <w:numPr>
          <w:ilvl w:val="0"/>
          <w:numId w:val="60"/>
        </w:numPr>
        <w:overflowPunct w:val="0"/>
        <w:autoSpaceDE w:val="0"/>
        <w:autoSpaceDN w:val="0"/>
        <w:adjustRightInd w:val="0"/>
        <w:spacing w:after="240" w:line="240" w:lineRule="auto"/>
        <w:textAlignment w:val="baseline"/>
        <w:rPr>
          <w:rFonts w:cs="Arial"/>
          <w:b/>
          <w:szCs w:val="24"/>
        </w:rPr>
      </w:pPr>
      <w:r w:rsidRPr="009238A9">
        <w:rPr>
          <w:rFonts w:cs="Arial"/>
          <w:b/>
          <w:szCs w:val="24"/>
        </w:rPr>
        <w:t>Form 01I</w:t>
      </w:r>
      <w:r w:rsidRPr="009238A9">
        <w:rPr>
          <w:rFonts w:cs="Arial"/>
          <w:szCs w:val="24"/>
        </w:rPr>
        <w:t>—General Fund</w:t>
      </w:r>
      <w:r w:rsidRPr="009238A9">
        <w:rPr>
          <w:rFonts w:cs="Arial"/>
          <w:i/>
          <w:szCs w:val="24"/>
        </w:rPr>
        <w:t>[County School Service Fund]</w:t>
      </w:r>
      <w:r w:rsidRPr="009238A9">
        <w:rPr>
          <w:rFonts w:cs="Arial"/>
          <w:szCs w:val="24"/>
        </w:rPr>
        <w:t>—Statement of Revenues, Expenditures, and Changes in Fund Balance including assumptions.</w:t>
      </w:r>
    </w:p>
    <w:p w14:paraId="397A462E" w14:textId="15D817B8" w:rsidR="005C7680" w:rsidRPr="009238A9" w:rsidRDefault="005C7680" w:rsidP="00866B00">
      <w:pPr>
        <w:numPr>
          <w:ilvl w:val="0"/>
          <w:numId w:val="60"/>
        </w:numPr>
        <w:overflowPunct w:val="0"/>
        <w:autoSpaceDE w:val="0"/>
        <w:autoSpaceDN w:val="0"/>
        <w:adjustRightInd w:val="0"/>
        <w:spacing w:after="240" w:line="240" w:lineRule="auto"/>
        <w:textAlignment w:val="baseline"/>
        <w:rPr>
          <w:rFonts w:cs="Arial"/>
          <w:szCs w:val="24"/>
        </w:rPr>
      </w:pPr>
      <w:r w:rsidRPr="009238A9">
        <w:rPr>
          <w:rFonts w:cs="Arial"/>
          <w:b/>
          <w:szCs w:val="24"/>
        </w:rPr>
        <w:t xml:space="preserve">Financial </w:t>
      </w:r>
      <w:r w:rsidR="00B86C05">
        <w:rPr>
          <w:rFonts w:cs="Arial"/>
          <w:b/>
          <w:szCs w:val="24"/>
        </w:rPr>
        <w:t>S</w:t>
      </w:r>
      <w:r w:rsidRPr="009238A9">
        <w:rPr>
          <w:rFonts w:cs="Arial"/>
          <w:b/>
          <w:szCs w:val="24"/>
        </w:rPr>
        <w:t>tatement</w:t>
      </w:r>
      <w:r w:rsidRPr="009238A9">
        <w:rPr>
          <w:rFonts w:cs="Arial"/>
          <w:szCs w:val="24"/>
        </w:rPr>
        <w:t xml:space="preserve"> (fund form) for every fund other than General Fund projecting a negative fund balance.</w:t>
      </w:r>
    </w:p>
    <w:p w14:paraId="22E32762" w14:textId="77777777" w:rsidR="005C7680" w:rsidRPr="009238A9" w:rsidRDefault="005C7680" w:rsidP="00866B00">
      <w:pPr>
        <w:numPr>
          <w:ilvl w:val="0"/>
          <w:numId w:val="60"/>
        </w:numPr>
        <w:overflowPunct w:val="0"/>
        <w:autoSpaceDE w:val="0"/>
        <w:autoSpaceDN w:val="0"/>
        <w:adjustRightInd w:val="0"/>
        <w:spacing w:after="240" w:line="240" w:lineRule="auto"/>
        <w:textAlignment w:val="baseline"/>
        <w:rPr>
          <w:rFonts w:cs="Arial"/>
          <w:szCs w:val="24"/>
        </w:rPr>
      </w:pPr>
      <w:r w:rsidRPr="009238A9">
        <w:rPr>
          <w:rFonts w:cs="Arial"/>
          <w:b/>
          <w:szCs w:val="24"/>
        </w:rPr>
        <w:t>Form CASH</w:t>
      </w:r>
      <w:r w:rsidRPr="009238A9">
        <w:rPr>
          <w:rFonts w:cs="Arial"/>
          <w:szCs w:val="24"/>
        </w:rPr>
        <w:t>—Cashflow Worksheet</w:t>
      </w:r>
      <w:r w:rsidRPr="009238A9">
        <w:rPr>
          <w:rStyle w:val="FootnoteReference"/>
          <w:rFonts w:cs="Arial"/>
          <w:sz w:val="24"/>
          <w:szCs w:val="24"/>
        </w:rPr>
        <w:footnoteReference w:id="7"/>
      </w:r>
      <w:r w:rsidRPr="009238A9">
        <w:rPr>
          <w:rFonts w:cs="Arial"/>
          <w:szCs w:val="24"/>
        </w:rPr>
        <w:t>.</w:t>
      </w:r>
    </w:p>
    <w:p w14:paraId="7F6AA347" w14:textId="77777777" w:rsidR="005C7680" w:rsidRPr="009238A9" w:rsidRDefault="005C7680" w:rsidP="00866B00">
      <w:pPr>
        <w:numPr>
          <w:ilvl w:val="0"/>
          <w:numId w:val="60"/>
        </w:numPr>
        <w:overflowPunct w:val="0"/>
        <w:autoSpaceDE w:val="0"/>
        <w:autoSpaceDN w:val="0"/>
        <w:adjustRightInd w:val="0"/>
        <w:spacing w:after="240" w:line="240" w:lineRule="auto"/>
        <w:textAlignment w:val="baseline"/>
        <w:rPr>
          <w:rFonts w:cs="Arial"/>
          <w:szCs w:val="24"/>
        </w:rPr>
      </w:pPr>
      <w:r w:rsidRPr="009238A9">
        <w:rPr>
          <w:rFonts w:cs="Arial"/>
          <w:b/>
          <w:szCs w:val="24"/>
        </w:rPr>
        <w:lastRenderedPageBreak/>
        <w:t>Form MYPI</w:t>
      </w:r>
      <w:r w:rsidRPr="009238A9">
        <w:rPr>
          <w:rFonts w:cs="Arial"/>
          <w:szCs w:val="24"/>
        </w:rPr>
        <w:t>—Multiyear Projections</w:t>
      </w:r>
      <w:r w:rsidRPr="009238A9">
        <w:rPr>
          <w:rStyle w:val="FootnoteReference"/>
          <w:rFonts w:cs="Arial"/>
          <w:sz w:val="24"/>
          <w:szCs w:val="24"/>
        </w:rPr>
        <w:footnoteReference w:id="8"/>
      </w:r>
      <w:r w:rsidRPr="009238A9">
        <w:rPr>
          <w:rFonts w:cs="Arial"/>
          <w:szCs w:val="24"/>
        </w:rPr>
        <w:t xml:space="preserve"> including assumptions.</w:t>
      </w:r>
    </w:p>
    <w:p w14:paraId="3906E257" w14:textId="74B65A60" w:rsidR="005C7680" w:rsidRPr="009238A9" w:rsidRDefault="005C7680" w:rsidP="00866B00">
      <w:pPr>
        <w:numPr>
          <w:ilvl w:val="0"/>
          <w:numId w:val="60"/>
        </w:numPr>
        <w:overflowPunct w:val="0"/>
        <w:autoSpaceDE w:val="0"/>
        <w:autoSpaceDN w:val="0"/>
        <w:adjustRightInd w:val="0"/>
        <w:spacing w:after="240" w:line="240" w:lineRule="auto"/>
        <w:textAlignment w:val="baseline"/>
        <w:rPr>
          <w:rFonts w:cs="Arial"/>
          <w:szCs w:val="24"/>
        </w:rPr>
      </w:pPr>
      <w:r w:rsidRPr="009238A9">
        <w:rPr>
          <w:rFonts w:cs="Arial"/>
          <w:b/>
          <w:szCs w:val="24"/>
        </w:rPr>
        <w:t>Form MYPIO</w:t>
      </w:r>
      <w:r w:rsidRPr="009238A9">
        <w:rPr>
          <w:rFonts w:cs="Arial"/>
          <w:szCs w:val="24"/>
        </w:rPr>
        <w:t>—Multiyear Projections</w:t>
      </w:r>
      <w:r w:rsidRPr="009238A9">
        <w:rPr>
          <w:rStyle w:val="FootnoteReference"/>
          <w:rFonts w:cs="Arial"/>
          <w:sz w:val="24"/>
          <w:szCs w:val="24"/>
        </w:rPr>
        <w:footnoteReference w:id="9"/>
      </w:r>
      <w:r w:rsidRPr="009238A9">
        <w:rPr>
          <w:rFonts w:cs="Arial"/>
          <w:szCs w:val="24"/>
        </w:rPr>
        <w:t xml:space="preserve"> for any fund other than the General Fund</w:t>
      </w:r>
      <w:r w:rsidRPr="009238A9">
        <w:rPr>
          <w:rFonts w:cs="Arial"/>
          <w:i/>
          <w:szCs w:val="24"/>
        </w:rPr>
        <w:t>[County School Service Fund]</w:t>
      </w:r>
      <w:r w:rsidRPr="009238A9">
        <w:rPr>
          <w:rFonts w:cs="Arial"/>
          <w:szCs w:val="24"/>
        </w:rPr>
        <w:t xml:space="preserve"> projecting a negative fund balance.</w:t>
      </w:r>
    </w:p>
    <w:p w14:paraId="5825EDB5" w14:textId="77777777" w:rsidR="005C7680" w:rsidRPr="009238A9" w:rsidRDefault="005C7680" w:rsidP="00866B00">
      <w:pPr>
        <w:numPr>
          <w:ilvl w:val="0"/>
          <w:numId w:val="60"/>
        </w:numPr>
        <w:overflowPunct w:val="0"/>
        <w:autoSpaceDE w:val="0"/>
        <w:autoSpaceDN w:val="0"/>
        <w:adjustRightInd w:val="0"/>
        <w:spacing w:after="240" w:line="240" w:lineRule="auto"/>
        <w:textAlignment w:val="baseline"/>
        <w:rPr>
          <w:rFonts w:cs="Arial"/>
          <w:szCs w:val="24"/>
        </w:rPr>
      </w:pPr>
      <w:r w:rsidRPr="009238A9">
        <w:rPr>
          <w:rFonts w:cs="Arial"/>
          <w:b/>
          <w:szCs w:val="24"/>
        </w:rPr>
        <w:t>Technical Review Checklists</w:t>
      </w:r>
      <w:r w:rsidRPr="009238A9">
        <w:rPr>
          <w:rFonts w:cs="Arial"/>
          <w:szCs w:val="24"/>
        </w:rPr>
        <w:t xml:space="preserve"> for original budget and projected year totals data types, with all fatal exceptions cleared and valid warning exceptions explained.</w:t>
      </w:r>
    </w:p>
    <w:p w14:paraId="421D2B3F" w14:textId="1E12A4C5" w:rsidR="005C7680" w:rsidRPr="009238A9" w:rsidRDefault="005C7680" w:rsidP="00351FF6">
      <w:pPr>
        <w:numPr>
          <w:ilvl w:val="0"/>
          <w:numId w:val="60"/>
        </w:numPr>
        <w:overflowPunct w:val="0"/>
        <w:autoSpaceDE w:val="0"/>
        <w:autoSpaceDN w:val="0"/>
        <w:adjustRightInd w:val="0"/>
        <w:spacing w:after="240" w:line="240" w:lineRule="auto"/>
        <w:textAlignment w:val="baseline"/>
        <w:rPr>
          <w:rFonts w:cs="Arial"/>
          <w:szCs w:val="24"/>
        </w:rPr>
      </w:pPr>
      <w:r w:rsidRPr="009238A9">
        <w:rPr>
          <w:rFonts w:cs="Arial"/>
          <w:szCs w:val="24"/>
        </w:rPr>
        <w:t>Any other applicable forms, as listed in</w:t>
      </w:r>
      <w:r w:rsidRPr="009238A9">
        <w:rPr>
          <w:rFonts w:cs="Arial"/>
          <w:i/>
          <w:szCs w:val="24"/>
        </w:rPr>
        <w:t xml:space="preserve"> </w:t>
      </w:r>
      <w:hyperlink w:anchor="Attachment_A" w:tooltip="Attachment A" w:history="1">
        <w:r w:rsidR="00F954C8" w:rsidRPr="00461A05">
          <w:rPr>
            <w:rStyle w:val="Hyperlink"/>
            <w:rFonts w:cs="Arial"/>
            <w:szCs w:val="24"/>
          </w:rPr>
          <w:t>Attachment A</w:t>
        </w:r>
      </w:hyperlink>
      <w:r w:rsidRPr="009238A9">
        <w:rPr>
          <w:rFonts w:cs="Arial"/>
          <w:szCs w:val="24"/>
        </w:rPr>
        <w:t>.</w:t>
      </w:r>
    </w:p>
    <w:p w14:paraId="0F6AA1B2" w14:textId="12563F71" w:rsidR="00234CA8" w:rsidRPr="008C5DD3" w:rsidRDefault="00A61D9A" w:rsidP="00342245">
      <w:pPr>
        <w:pStyle w:val="Heading3"/>
      </w:pPr>
      <w:bookmarkStart w:id="71" w:name="_Toc107402485"/>
      <w:bookmarkStart w:id="72" w:name="Charter_School_Financial_Reporting"/>
      <w:bookmarkStart w:id="73" w:name="_Toc195685710"/>
      <w:r w:rsidRPr="008C5DD3">
        <w:t>Charter School Financial Reporting</w:t>
      </w:r>
      <w:bookmarkStart w:id="74" w:name="_Toc171236436"/>
      <w:bookmarkStart w:id="75" w:name="_Toc69732352"/>
      <w:bookmarkEnd w:id="71"/>
      <w:bookmarkEnd w:id="72"/>
      <w:bookmarkEnd w:id="73"/>
    </w:p>
    <w:p w14:paraId="09AA4974" w14:textId="11CC9FFB" w:rsidR="005C5862" w:rsidRPr="009238A9" w:rsidRDefault="005C5862" w:rsidP="00351FF6">
      <w:pPr>
        <w:pStyle w:val="Heading4"/>
      </w:pPr>
      <w:bookmarkStart w:id="76" w:name="_Toc107402486"/>
      <w:bookmarkStart w:id="77" w:name="_Toc195685711"/>
      <w:r w:rsidRPr="009238A9">
        <w:t>Budget and Interim Reports</w:t>
      </w:r>
      <w:bookmarkEnd w:id="74"/>
      <w:bookmarkEnd w:id="75"/>
      <w:bookmarkEnd w:id="76"/>
      <w:bookmarkEnd w:id="77"/>
    </w:p>
    <w:p w14:paraId="2F9DAA08" w14:textId="46324600" w:rsidR="005C5862" w:rsidRPr="00387B69" w:rsidRDefault="005C5862" w:rsidP="00866B00">
      <w:pPr>
        <w:pStyle w:val="NormalText"/>
        <w:spacing w:after="240"/>
      </w:pPr>
      <w:r w:rsidRPr="00387B69">
        <w:rPr>
          <w:rStyle w:val="Para1CSISChar"/>
          <w:rFonts w:cs="Times New Roman"/>
          <w:szCs w:val="20"/>
        </w:rPr>
        <w:t xml:space="preserve">Charter schools are required by </w:t>
      </w:r>
      <w:r w:rsidR="003777C2">
        <w:rPr>
          <w:rStyle w:val="Para1CSISChar"/>
          <w:rFonts w:cs="Times New Roman"/>
          <w:i/>
          <w:iCs/>
          <w:szCs w:val="20"/>
        </w:rPr>
        <w:t>EC</w:t>
      </w:r>
      <w:r w:rsidRPr="00387B69">
        <w:rPr>
          <w:rStyle w:val="Para1CSISChar"/>
          <w:rFonts w:cs="Times New Roman"/>
          <w:szCs w:val="20"/>
        </w:rPr>
        <w:t xml:space="preserve"> Section 47604.33 to submit budget and interim reports to their authorizing agency and to their county superintendent of schools. Although</w:t>
      </w:r>
      <w:r w:rsidRPr="00387B69">
        <w:t xml:space="preserve"> no particular format is required, the existing budget and interim forms in the SACS </w:t>
      </w:r>
      <w:r w:rsidR="0094575D" w:rsidRPr="00387B69">
        <w:t xml:space="preserve">Web </w:t>
      </w:r>
      <w:r w:rsidR="00A4558F" w:rsidRPr="00387B69">
        <w:t>S</w:t>
      </w:r>
      <w:r w:rsidR="00A23C11" w:rsidRPr="00387B69">
        <w:t>ystem</w:t>
      </w:r>
      <w:r w:rsidRPr="00387B69">
        <w:t xml:space="preserve"> are available for charter schools to use.</w:t>
      </w:r>
      <w:r w:rsidR="00DD0E77">
        <w:t xml:space="preserve"> The </w:t>
      </w:r>
      <w:r w:rsidR="003777C2" w:rsidRPr="002E5622">
        <w:rPr>
          <w:rFonts w:cs="Arial"/>
          <w:szCs w:val="24"/>
        </w:rPr>
        <w:t xml:space="preserve">Charter School Unaudited Actuals Financial Report—Alternative Form </w:t>
      </w:r>
      <w:r w:rsidR="003777C2">
        <w:rPr>
          <w:rFonts w:cs="Arial"/>
          <w:szCs w:val="24"/>
        </w:rPr>
        <w:t>(</w:t>
      </w:r>
      <w:r w:rsidR="00DD0E77">
        <w:t>Alternative Form</w:t>
      </w:r>
      <w:r w:rsidR="003777C2">
        <w:t>)</w:t>
      </w:r>
      <w:r w:rsidR="00DD0E77">
        <w:t xml:space="preserve"> is not available for budget and interim reports.</w:t>
      </w:r>
    </w:p>
    <w:p w14:paraId="4E90C408" w14:textId="18AF1EE1" w:rsidR="005C5862" w:rsidRPr="009238A9" w:rsidRDefault="005C5862" w:rsidP="00866B00">
      <w:pPr>
        <w:pStyle w:val="SubheadCSIS"/>
        <w:spacing w:before="0"/>
      </w:pPr>
      <w:bookmarkStart w:id="78" w:name="_Toc107402487"/>
      <w:r w:rsidRPr="009238A9">
        <w:t>Due Dates (</w:t>
      </w:r>
      <w:r w:rsidR="413041A0" w:rsidRPr="009238A9">
        <w:t>t</w:t>
      </w:r>
      <w:r w:rsidRPr="009238A9">
        <w:t>o the authorizing agency and to the county superintendent of schools)</w:t>
      </w:r>
      <w:bookmarkEnd w:id="78"/>
    </w:p>
    <w:p w14:paraId="5055BD79" w14:textId="01D5572E" w:rsidR="005C5862" w:rsidRPr="00351FF6" w:rsidRDefault="005C5862" w:rsidP="00866B00">
      <w:pPr>
        <w:keepNext/>
        <w:keepLines/>
        <w:spacing w:after="240" w:line="240" w:lineRule="auto"/>
        <w:ind w:left="720"/>
        <w:rPr>
          <w:rFonts w:cs="Arial"/>
          <w:b/>
          <w:szCs w:val="24"/>
        </w:rPr>
      </w:pPr>
      <w:r w:rsidRPr="00351FF6">
        <w:rPr>
          <w:rFonts w:cs="Arial"/>
          <w:b/>
          <w:szCs w:val="24"/>
        </w:rPr>
        <w:t>Budget—On or before July 1</w:t>
      </w:r>
    </w:p>
    <w:p w14:paraId="0452B057" w14:textId="1A7418FD" w:rsidR="005C5862" w:rsidRPr="00351FF6" w:rsidRDefault="008F728F" w:rsidP="00866B00">
      <w:pPr>
        <w:spacing w:after="240" w:line="240" w:lineRule="auto"/>
        <w:ind w:left="720"/>
        <w:rPr>
          <w:rFonts w:cs="Arial"/>
          <w:b/>
          <w:szCs w:val="24"/>
        </w:rPr>
      </w:pPr>
      <w:r>
        <w:rPr>
          <w:rFonts w:cs="Arial"/>
          <w:b/>
          <w:szCs w:val="24"/>
        </w:rPr>
        <w:t>First</w:t>
      </w:r>
      <w:r w:rsidR="005C5862" w:rsidRPr="00351FF6">
        <w:rPr>
          <w:rFonts w:cs="Arial"/>
          <w:b/>
          <w:szCs w:val="24"/>
        </w:rPr>
        <w:t xml:space="preserve"> Interim—On or before December 15</w:t>
      </w:r>
    </w:p>
    <w:p w14:paraId="7343A3DD" w14:textId="3F6BAE56" w:rsidR="005C5862" w:rsidRPr="00351FF6" w:rsidRDefault="008F728F" w:rsidP="00866B00">
      <w:pPr>
        <w:spacing w:after="240" w:line="240" w:lineRule="auto"/>
        <w:ind w:left="720"/>
        <w:rPr>
          <w:rFonts w:cs="Arial"/>
          <w:b/>
          <w:szCs w:val="24"/>
        </w:rPr>
      </w:pPr>
      <w:r>
        <w:rPr>
          <w:rFonts w:cs="Arial"/>
          <w:b/>
          <w:szCs w:val="24"/>
        </w:rPr>
        <w:t>Second</w:t>
      </w:r>
      <w:r w:rsidR="005C5862" w:rsidRPr="00351FF6">
        <w:rPr>
          <w:rFonts w:cs="Arial"/>
          <w:b/>
          <w:szCs w:val="24"/>
        </w:rPr>
        <w:t xml:space="preserve"> Interim—On or before March 15</w:t>
      </w:r>
    </w:p>
    <w:p w14:paraId="1399B1FE" w14:textId="586D9E80" w:rsidR="0068699C" w:rsidRPr="009238A9" w:rsidRDefault="0068699C" w:rsidP="00866B00">
      <w:pPr>
        <w:pStyle w:val="Heading4"/>
        <w:spacing w:before="0"/>
      </w:pPr>
      <w:bookmarkStart w:id="79" w:name="_Toc171236437"/>
      <w:bookmarkStart w:id="80" w:name="_Toc69732353"/>
      <w:bookmarkStart w:id="81" w:name="_Toc107402488"/>
      <w:bookmarkStart w:id="82" w:name="_Toc195685712"/>
      <w:r w:rsidRPr="009238A9">
        <w:t>Unaudited Actuals Reports</w:t>
      </w:r>
      <w:bookmarkEnd w:id="79"/>
      <w:bookmarkEnd w:id="80"/>
      <w:bookmarkEnd w:id="81"/>
      <w:bookmarkEnd w:id="82"/>
    </w:p>
    <w:p w14:paraId="0A4E2881" w14:textId="16AB4D3A" w:rsidR="0068699C" w:rsidRPr="009238A9" w:rsidRDefault="0068699C" w:rsidP="00866B00">
      <w:pPr>
        <w:spacing w:after="240" w:line="240" w:lineRule="auto"/>
        <w:rPr>
          <w:rFonts w:cs="Arial"/>
          <w:szCs w:val="24"/>
        </w:rPr>
      </w:pPr>
      <w:r w:rsidRPr="009238A9">
        <w:rPr>
          <w:rFonts w:cs="Arial"/>
          <w:szCs w:val="24"/>
        </w:rPr>
        <w:t xml:space="preserve">Charter schools are required by </w:t>
      </w:r>
      <w:r w:rsidR="003777C2" w:rsidRPr="00866B00">
        <w:rPr>
          <w:rFonts w:cs="Arial"/>
          <w:i/>
          <w:iCs/>
          <w:szCs w:val="24"/>
        </w:rPr>
        <w:t>EC</w:t>
      </w:r>
      <w:r w:rsidR="003777C2">
        <w:rPr>
          <w:rFonts w:cs="Arial"/>
          <w:szCs w:val="24"/>
        </w:rPr>
        <w:t xml:space="preserve"> sections</w:t>
      </w:r>
      <w:r w:rsidRPr="009238A9">
        <w:rPr>
          <w:rFonts w:cs="Arial"/>
          <w:szCs w:val="24"/>
        </w:rPr>
        <w:t xml:space="preserve"> 42100</w:t>
      </w:r>
      <w:r w:rsidR="003777C2">
        <w:rPr>
          <w:rFonts w:cs="Arial"/>
          <w:szCs w:val="24"/>
        </w:rPr>
        <w:t xml:space="preserve"> and 47604.33</w:t>
      </w:r>
      <w:r w:rsidRPr="009238A9">
        <w:rPr>
          <w:rFonts w:cs="Arial"/>
          <w:szCs w:val="24"/>
        </w:rPr>
        <w:t xml:space="preserve"> to submit their year</w:t>
      </w:r>
      <w:r w:rsidR="274FA57C" w:rsidRPr="009238A9">
        <w:rPr>
          <w:rFonts w:cs="Arial"/>
          <w:szCs w:val="24"/>
        </w:rPr>
        <w:t>-</w:t>
      </w:r>
      <w:r w:rsidRPr="009238A9">
        <w:rPr>
          <w:rFonts w:cs="Arial"/>
          <w:szCs w:val="24"/>
        </w:rPr>
        <w:t>end financial data (unaudited actuals financial reports) to the CDE via their authorizing agency, either in the SACS format or in the approved Alternative Form.</w:t>
      </w:r>
    </w:p>
    <w:p w14:paraId="3E193C5D" w14:textId="38C0984C" w:rsidR="0068699C" w:rsidRPr="009238A9" w:rsidRDefault="0068699C" w:rsidP="00866B00">
      <w:pPr>
        <w:spacing w:after="240" w:line="240" w:lineRule="auto"/>
        <w:rPr>
          <w:rFonts w:cs="Arial"/>
          <w:szCs w:val="24"/>
        </w:rPr>
      </w:pPr>
      <w:r w:rsidRPr="009238A9">
        <w:rPr>
          <w:rFonts w:cs="Arial"/>
          <w:szCs w:val="24"/>
        </w:rPr>
        <w:t xml:space="preserve">Charter schools </w:t>
      </w:r>
      <w:r w:rsidR="00DD0E77">
        <w:rPr>
          <w:rFonts w:cs="Arial"/>
          <w:szCs w:val="24"/>
        </w:rPr>
        <w:t xml:space="preserve">reporting in the SACS format </w:t>
      </w:r>
      <w:r w:rsidRPr="009238A9">
        <w:rPr>
          <w:rFonts w:cs="Arial"/>
          <w:szCs w:val="24"/>
        </w:rPr>
        <w:t xml:space="preserve">have several options for reporting their unaudited actual financial data in </w:t>
      </w:r>
      <w:r w:rsidR="00D9529E" w:rsidRPr="009238A9">
        <w:rPr>
          <w:rFonts w:cs="Arial"/>
          <w:szCs w:val="24"/>
        </w:rPr>
        <w:t xml:space="preserve">the </w:t>
      </w:r>
      <w:r w:rsidRPr="009238A9">
        <w:rPr>
          <w:rFonts w:cs="Arial"/>
          <w:szCs w:val="24"/>
        </w:rPr>
        <w:t>SACS</w:t>
      </w:r>
      <w:r w:rsidR="00D9529E" w:rsidRPr="009238A9">
        <w:rPr>
          <w:rFonts w:cs="Arial"/>
          <w:szCs w:val="24"/>
        </w:rPr>
        <w:t xml:space="preserve"> Web System</w:t>
      </w:r>
      <w:r w:rsidRPr="009238A9">
        <w:rPr>
          <w:rFonts w:cs="Arial"/>
          <w:szCs w:val="24"/>
        </w:rPr>
        <w:t xml:space="preserve"> to </w:t>
      </w:r>
      <w:r w:rsidR="00D9529E" w:rsidRPr="009238A9">
        <w:rPr>
          <w:rFonts w:cs="Arial"/>
          <w:szCs w:val="24"/>
        </w:rPr>
        <w:t>the</w:t>
      </w:r>
      <w:r w:rsidR="005D3A1B" w:rsidRPr="009238A9">
        <w:rPr>
          <w:rFonts w:cs="Arial"/>
          <w:szCs w:val="24"/>
        </w:rPr>
        <w:t xml:space="preserve"> </w:t>
      </w:r>
      <w:r w:rsidRPr="009238A9">
        <w:rPr>
          <w:rFonts w:cs="Arial"/>
          <w:szCs w:val="24"/>
        </w:rPr>
        <w:t>CDE. The options are:</w:t>
      </w:r>
    </w:p>
    <w:p w14:paraId="15DA60E7" w14:textId="29826AAB" w:rsidR="0068699C" w:rsidRPr="009238A9" w:rsidRDefault="0068699C" w:rsidP="00866B00">
      <w:pPr>
        <w:pStyle w:val="Heading5"/>
        <w:spacing w:before="0" w:after="240"/>
        <w:ind w:left="720" w:firstLine="0"/>
      </w:pPr>
      <w:bookmarkStart w:id="83" w:name="_Toc107402489"/>
      <w:r w:rsidRPr="009238A9">
        <w:lastRenderedPageBreak/>
        <w:t xml:space="preserve">Reporting </w:t>
      </w:r>
      <w:r w:rsidR="007E6565" w:rsidRPr="009238A9">
        <w:t>with</w:t>
      </w:r>
      <w:r w:rsidRPr="009238A9">
        <w:t xml:space="preserve"> the Authorizing Agency</w:t>
      </w:r>
      <w:bookmarkEnd w:id="83"/>
    </w:p>
    <w:p w14:paraId="75C43570" w14:textId="41C8A19D" w:rsidR="0068699C" w:rsidRPr="009238A9" w:rsidRDefault="0068699C" w:rsidP="00866B00">
      <w:pPr>
        <w:spacing w:after="240" w:line="240" w:lineRule="auto"/>
        <w:ind w:left="720"/>
        <w:rPr>
          <w:rFonts w:cs="Arial"/>
          <w:szCs w:val="24"/>
        </w:rPr>
      </w:pPr>
      <w:r w:rsidRPr="009238A9">
        <w:rPr>
          <w:rFonts w:cs="Arial"/>
          <w:szCs w:val="24"/>
        </w:rPr>
        <w:t xml:space="preserve">Charter school SACS </w:t>
      </w:r>
      <w:r w:rsidR="006D6AB7" w:rsidRPr="009238A9">
        <w:rPr>
          <w:rFonts w:cs="Arial"/>
          <w:szCs w:val="24"/>
        </w:rPr>
        <w:t>Web System</w:t>
      </w:r>
      <w:r w:rsidRPr="009238A9">
        <w:rPr>
          <w:rFonts w:cs="Arial"/>
          <w:szCs w:val="24"/>
        </w:rPr>
        <w:t xml:space="preserve"> financial data </w:t>
      </w:r>
      <w:r w:rsidR="00215BCE" w:rsidRPr="009238A9">
        <w:rPr>
          <w:rFonts w:cs="Arial"/>
          <w:szCs w:val="24"/>
        </w:rPr>
        <w:t>may</w:t>
      </w:r>
      <w:r w:rsidRPr="009238A9">
        <w:rPr>
          <w:rFonts w:cs="Arial"/>
          <w:szCs w:val="24"/>
        </w:rPr>
        <w:t xml:space="preserve"> be reported with the data from their authorizing agency in the authorizing agency's General Fund</w:t>
      </w:r>
      <w:r w:rsidRPr="009238A9">
        <w:rPr>
          <w:rFonts w:cs="Arial"/>
          <w:i/>
          <w:szCs w:val="24"/>
        </w:rPr>
        <w:t xml:space="preserve">[County School Service Fund] </w:t>
      </w:r>
      <w:r w:rsidRPr="009238A9">
        <w:rPr>
          <w:rFonts w:cs="Arial"/>
          <w:szCs w:val="24"/>
        </w:rPr>
        <w:t>(Fund 01), Charter Schools Special Revenue Fund (Fund</w:t>
      </w:r>
      <w:r w:rsidR="008673AB">
        <w:rPr>
          <w:rFonts w:cs="Arial"/>
          <w:b/>
          <w:i/>
          <w:szCs w:val="24"/>
        </w:rPr>
        <w:t xml:space="preserve"> </w:t>
      </w:r>
      <w:r w:rsidRPr="009238A9">
        <w:rPr>
          <w:rFonts w:cs="Arial"/>
          <w:szCs w:val="24"/>
        </w:rPr>
        <w:t>09), or Charter Schools Enterprise Fund (Fund 62) which allows accrual accounting for not-for-profit charter schools.</w:t>
      </w:r>
    </w:p>
    <w:p w14:paraId="3B8C3C45" w14:textId="70FAEBB8" w:rsidR="0068699C" w:rsidRPr="009238A9" w:rsidRDefault="0068699C" w:rsidP="00866B00">
      <w:pPr>
        <w:pStyle w:val="Heading5"/>
        <w:spacing w:before="0" w:after="240"/>
        <w:ind w:left="720" w:firstLine="0"/>
      </w:pPr>
      <w:bookmarkStart w:id="84" w:name="_Toc107402490"/>
      <w:r w:rsidRPr="009238A9">
        <w:t xml:space="preserve">Reporting Separately </w:t>
      </w:r>
      <w:r w:rsidR="6DD8C507" w:rsidRPr="009238A9">
        <w:t>f</w:t>
      </w:r>
      <w:r w:rsidRPr="009238A9">
        <w:t>rom the Authorizing Agency</w:t>
      </w:r>
      <w:bookmarkEnd w:id="84"/>
    </w:p>
    <w:p w14:paraId="0DF10587" w14:textId="6FD55517" w:rsidR="0068699C" w:rsidRPr="009238A9" w:rsidRDefault="0068699C" w:rsidP="00866B00">
      <w:pPr>
        <w:keepNext/>
        <w:keepLines/>
        <w:spacing w:after="240" w:line="240" w:lineRule="auto"/>
        <w:ind w:left="720"/>
        <w:rPr>
          <w:rFonts w:cs="Arial"/>
          <w:szCs w:val="24"/>
        </w:rPr>
      </w:pPr>
      <w:r w:rsidRPr="009238A9">
        <w:rPr>
          <w:rFonts w:cs="Arial"/>
          <w:szCs w:val="24"/>
        </w:rPr>
        <w:t>Charter school SACS</w:t>
      </w:r>
      <w:r w:rsidR="00912EC4" w:rsidRPr="009238A9">
        <w:rPr>
          <w:rFonts w:cs="Arial"/>
          <w:szCs w:val="24"/>
        </w:rPr>
        <w:t xml:space="preserve"> Web System</w:t>
      </w:r>
      <w:r w:rsidRPr="009238A9">
        <w:rPr>
          <w:rFonts w:cs="Arial"/>
          <w:szCs w:val="24"/>
        </w:rPr>
        <w:t xml:space="preserve"> financial data </w:t>
      </w:r>
      <w:r w:rsidR="00881E20" w:rsidRPr="009238A9">
        <w:rPr>
          <w:rFonts w:cs="Arial"/>
          <w:szCs w:val="24"/>
        </w:rPr>
        <w:t>may</w:t>
      </w:r>
      <w:r w:rsidRPr="009238A9">
        <w:rPr>
          <w:rFonts w:cs="Arial"/>
          <w:szCs w:val="24"/>
        </w:rPr>
        <w:t xml:space="preserve"> be reported by the charter school, separate from the authorizing agency, by using the charter school's county</w:t>
      </w:r>
      <w:r w:rsidR="2F04E2B8" w:rsidRPr="009238A9">
        <w:rPr>
          <w:rFonts w:cs="Arial"/>
          <w:szCs w:val="24"/>
        </w:rPr>
        <w:t>-</w:t>
      </w:r>
      <w:r w:rsidRPr="009238A9">
        <w:rPr>
          <w:rFonts w:cs="Arial"/>
          <w:szCs w:val="24"/>
        </w:rPr>
        <w:t xml:space="preserve">district-school (CDS) code to access the applicable forms. Charter schools should report their data using </w:t>
      </w:r>
      <w:r w:rsidR="002177F8" w:rsidRPr="009238A9">
        <w:rPr>
          <w:rFonts w:cs="Arial"/>
          <w:szCs w:val="24"/>
        </w:rPr>
        <w:t xml:space="preserve">either the Charter Alternative Form or the traditional SACS reporting forms. If using the traditional SACS forms, charters should use </w:t>
      </w:r>
      <w:r w:rsidRPr="009238A9">
        <w:rPr>
          <w:rFonts w:cs="Arial"/>
          <w:szCs w:val="24"/>
        </w:rPr>
        <w:t>one of the following as their main operating fund: General Fund (Fund 01) or Charter Schools Enterprise Fund (Fund 62) which allows accrual accounting for not-for-profit charter schools. Charter schools using Fund 01 as their main operating fund may also report data in other funds, as appropriate.</w:t>
      </w:r>
    </w:p>
    <w:p w14:paraId="573A02E4" w14:textId="1F57CB21" w:rsidR="2214843A" w:rsidRPr="009238A9" w:rsidRDefault="2214843A" w:rsidP="00866B00">
      <w:pPr>
        <w:spacing w:after="240" w:line="240" w:lineRule="auto"/>
        <w:rPr>
          <w:rFonts w:cs="Arial"/>
        </w:rPr>
      </w:pPr>
      <w:r w:rsidRPr="00251FA0">
        <w:rPr>
          <w:rStyle w:val="NormalTextChar"/>
          <w:rFonts w:eastAsia="Arial"/>
        </w:rPr>
        <w:t>Charter schools should use the same accounting model and basis of accounting for their unaudited actuals financial reporting to the CDE as they will use for their audited financial statements. Charter schools using the modified accrual basis of accounting for their audited statements (as school districts do), should use Fund 01 for unaudited actuals financial reporting. Charter schools using the accrual basis of accounting for their audited statements (as not-for-profit organizations typically do), should use Fund</w:t>
      </w:r>
      <w:r w:rsidRPr="009238A9">
        <w:rPr>
          <w:rFonts w:eastAsia="Arial" w:cs="Arial"/>
          <w:szCs w:val="24"/>
        </w:rPr>
        <w:t xml:space="preserve"> 62 for unaudited actuals financial reporting. For more information about governmental fund accounting and the differences between the accrual and modified accrual models, see Procedure 101 in the </w:t>
      </w:r>
      <w:r w:rsidRPr="009238A9">
        <w:rPr>
          <w:rFonts w:eastAsia="Arial" w:cs="Arial"/>
          <w:i/>
          <w:iCs/>
          <w:szCs w:val="24"/>
        </w:rPr>
        <w:t>CSAM</w:t>
      </w:r>
      <w:r w:rsidRPr="009238A9">
        <w:rPr>
          <w:rFonts w:eastAsia="Arial" w:cs="Arial"/>
          <w:szCs w:val="24"/>
        </w:rPr>
        <w:t>.</w:t>
      </w:r>
    </w:p>
    <w:p w14:paraId="0AB8A03D" w14:textId="21957764" w:rsidR="2214843A" w:rsidRPr="009238A9" w:rsidRDefault="2214843A" w:rsidP="00866B00">
      <w:pPr>
        <w:spacing w:after="240" w:line="240" w:lineRule="auto"/>
        <w:rPr>
          <w:rFonts w:cs="Arial"/>
        </w:rPr>
      </w:pPr>
      <w:r w:rsidRPr="009238A9">
        <w:rPr>
          <w:rFonts w:eastAsia="Arial" w:cs="Arial"/>
          <w:szCs w:val="24"/>
        </w:rPr>
        <w:t>Regardless of which option for reporting charter school financial data in SACS</w:t>
      </w:r>
      <w:r w:rsidR="00263467" w:rsidRPr="009238A9">
        <w:rPr>
          <w:rFonts w:eastAsia="Arial" w:cs="Arial"/>
          <w:szCs w:val="24"/>
        </w:rPr>
        <w:t xml:space="preserve"> </w:t>
      </w:r>
      <w:r w:rsidRPr="009238A9">
        <w:rPr>
          <w:rFonts w:eastAsia="Arial" w:cs="Arial"/>
          <w:szCs w:val="24"/>
        </w:rPr>
        <w:t>is chosen, the data submitted for each charter school must be complete including beginning balances, revenues, expenditures, and ending balances.</w:t>
      </w:r>
    </w:p>
    <w:p w14:paraId="06817259" w14:textId="477BFF14" w:rsidR="2214843A" w:rsidRPr="009238A9" w:rsidRDefault="2214843A" w:rsidP="00866B00">
      <w:pPr>
        <w:pStyle w:val="ListParagraph"/>
        <w:numPr>
          <w:ilvl w:val="0"/>
          <w:numId w:val="4"/>
        </w:numPr>
        <w:spacing w:after="240" w:line="240" w:lineRule="auto"/>
        <w:contextualSpacing w:val="0"/>
        <w:rPr>
          <w:rFonts w:eastAsia="Arial" w:cs="Arial"/>
          <w:szCs w:val="24"/>
        </w:rPr>
      </w:pPr>
      <w:r w:rsidRPr="009238A9">
        <w:rPr>
          <w:rFonts w:eastAsia="Arial" w:cs="Arial"/>
          <w:szCs w:val="24"/>
        </w:rPr>
        <w:t>Charter school data reported in the authorizing agency's General Fund</w:t>
      </w:r>
      <w:r w:rsidRPr="009238A9">
        <w:rPr>
          <w:rFonts w:eastAsia="Arial" w:cs="Arial"/>
          <w:i/>
          <w:iCs/>
          <w:szCs w:val="24"/>
        </w:rPr>
        <w:t>[County School Service Fund]</w:t>
      </w:r>
      <w:r w:rsidRPr="009238A9">
        <w:rPr>
          <w:rFonts w:eastAsia="Arial" w:cs="Arial"/>
          <w:szCs w:val="24"/>
        </w:rPr>
        <w:t xml:space="preserve"> will automatically be included in the calculation of the district's</w:t>
      </w:r>
      <w:r w:rsidRPr="009238A9">
        <w:rPr>
          <w:rFonts w:eastAsia="Arial" w:cs="Arial"/>
          <w:i/>
          <w:iCs/>
          <w:szCs w:val="24"/>
        </w:rPr>
        <w:t>[COE's]</w:t>
      </w:r>
      <w:r w:rsidRPr="009238A9">
        <w:rPr>
          <w:rFonts w:eastAsia="Arial" w:cs="Arial"/>
          <w:szCs w:val="24"/>
        </w:rPr>
        <w:t xml:space="preserve"> reserve requirement in the Criteria and Standards Review form. However, if the district</w:t>
      </w:r>
      <w:r w:rsidRPr="009238A9">
        <w:rPr>
          <w:rFonts w:eastAsia="Arial" w:cs="Arial"/>
          <w:i/>
          <w:iCs/>
          <w:szCs w:val="24"/>
        </w:rPr>
        <w:t xml:space="preserve">[COE] </w:t>
      </w:r>
      <w:r w:rsidRPr="009238A9">
        <w:rPr>
          <w:rFonts w:eastAsia="Arial" w:cs="Arial"/>
          <w:szCs w:val="24"/>
        </w:rPr>
        <w:t>does not meet its reserve requirement because of the charter school data, the district</w:t>
      </w:r>
      <w:r w:rsidRPr="009238A9">
        <w:rPr>
          <w:rFonts w:eastAsia="Arial" w:cs="Arial"/>
          <w:i/>
          <w:iCs/>
          <w:szCs w:val="24"/>
        </w:rPr>
        <w:t xml:space="preserve">[COE] </w:t>
      </w:r>
      <w:r w:rsidRPr="009238A9">
        <w:rPr>
          <w:rFonts w:eastAsia="Arial" w:cs="Arial"/>
          <w:szCs w:val="24"/>
        </w:rPr>
        <w:t>may provide an explanation to the reviewing agency within the Criteria and Standards Review form that the Criteria and Standards Review form includes charter data.</w:t>
      </w:r>
    </w:p>
    <w:p w14:paraId="1E43486C" w14:textId="7D955BD2" w:rsidR="2214843A" w:rsidRPr="009238A9" w:rsidRDefault="2214843A" w:rsidP="00866B00">
      <w:pPr>
        <w:pStyle w:val="ListParagraph"/>
        <w:numPr>
          <w:ilvl w:val="0"/>
          <w:numId w:val="3"/>
        </w:numPr>
        <w:spacing w:after="240" w:line="240" w:lineRule="auto"/>
        <w:contextualSpacing w:val="0"/>
        <w:rPr>
          <w:rFonts w:eastAsia="Arial" w:cs="Arial"/>
          <w:i/>
          <w:iCs/>
          <w:szCs w:val="24"/>
        </w:rPr>
      </w:pPr>
      <w:r w:rsidRPr="009238A9">
        <w:rPr>
          <w:rFonts w:eastAsia="Arial" w:cs="Arial"/>
          <w:szCs w:val="24"/>
        </w:rPr>
        <w:t xml:space="preserve">Charter school data included in the authorizing district's General Fund will be subject to the calculation of compliance with the classroom teacher salary percentage required by </w:t>
      </w:r>
      <w:r w:rsidR="003777C2">
        <w:rPr>
          <w:rFonts w:eastAsia="Arial" w:cs="Arial"/>
          <w:i/>
          <w:iCs/>
          <w:szCs w:val="24"/>
        </w:rPr>
        <w:t>EC</w:t>
      </w:r>
      <w:r w:rsidRPr="009238A9">
        <w:rPr>
          <w:rFonts w:eastAsia="Arial" w:cs="Arial"/>
          <w:szCs w:val="24"/>
        </w:rPr>
        <w:t xml:space="preserve"> Section 41372. However, if a school district fails the calculation, an explanation that the failure is due to the inclusion of the charter </w:t>
      </w:r>
      <w:r w:rsidRPr="009238A9">
        <w:rPr>
          <w:rFonts w:eastAsia="Arial" w:cs="Arial"/>
          <w:szCs w:val="24"/>
        </w:rPr>
        <w:lastRenderedPageBreak/>
        <w:t xml:space="preserve">school data can be provided within the TRC, if applicable. </w:t>
      </w:r>
      <w:r w:rsidRPr="009238A9">
        <w:rPr>
          <w:rFonts w:eastAsia="Arial" w:cs="Arial"/>
          <w:i/>
          <w:iCs/>
          <w:szCs w:val="24"/>
        </w:rPr>
        <w:t>(This calculation does not apply to COEs.)</w:t>
      </w:r>
    </w:p>
    <w:p w14:paraId="18681C64" w14:textId="451CB12B" w:rsidR="00770BCB" w:rsidRPr="009238A9" w:rsidRDefault="2214843A" w:rsidP="00866B00">
      <w:pPr>
        <w:pStyle w:val="ListParagraph"/>
        <w:numPr>
          <w:ilvl w:val="0"/>
          <w:numId w:val="2"/>
        </w:numPr>
        <w:spacing w:after="240" w:line="240" w:lineRule="auto"/>
        <w:rPr>
          <w:rFonts w:eastAsia="Arial" w:cs="Arial"/>
          <w:szCs w:val="24"/>
        </w:rPr>
      </w:pPr>
      <w:r w:rsidRPr="009238A9">
        <w:rPr>
          <w:rFonts w:eastAsia="Arial" w:cs="Arial"/>
          <w:szCs w:val="24"/>
        </w:rPr>
        <w:t>Charter school data included in the authorizing agency's data will be included in the calculation of the indirect cost rate for the authorizing agency. The charter school may also use this rate. Charter school data reported separately from the authorizing agency will be used to calculate an indirect cost rate for use by the charter school</w:t>
      </w:r>
      <w:r w:rsidR="002B7416" w:rsidRPr="009238A9">
        <w:rPr>
          <w:rFonts w:eastAsia="Arial" w:cs="Arial"/>
          <w:szCs w:val="24"/>
        </w:rPr>
        <w:t>.</w:t>
      </w:r>
    </w:p>
    <w:p w14:paraId="3AF568EC" w14:textId="4A2E87C8" w:rsidR="00F3111C" w:rsidRPr="009238A9" w:rsidRDefault="00367F95" w:rsidP="00866B00">
      <w:pPr>
        <w:spacing w:after="240" w:line="240" w:lineRule="auto"/>
        <w:rPr>
          <w:rFonts w:cs="Arial"/>
          <w:b/>
          <w:szCs w:val="24"/>
        </w:rPr>
      </w:pPr>
      <w:r w:rsidRPr="009238A9">
        <w:rPr>
          <w:rFonts w:cs="Arial"/>
          <w:szCs w:val="24"/>
        </w:rPr>
        <w:t xml:space="preserve">Charter school data should not be duplicated in whole or in part in any other fund or format. In past years, some authorizing agencies have reported the authorizing agency's activities on behalf of a charter school in the Charter Schools Special Revenue Fund (Fund 09), when the charter school was separately reporting its own financial information, either in SACS or in the Alternative Form. </w:t>
      </w:r>
      <w:r w:rsidRPr="009238A9">
        <w:rPr>
          <w:rFonts w:cs="Arial"/>
          <w:b/>
          <w:szCs w:val="24"/>
        </w:rPr>
        <w:t>The authorizing agency should use Fund 09 only for reporting a charter school</w:t>
      </w:r>
      <w:r w:rsidRPr="009238A9">
        <w:rPr>
          <w:rFonts w:cs="Arial"/>
          <w:szCs w:val="24"/>
        </w:rPr>
        <w:t>'</w:t>
      </w:r>
      <w:r w:rsidRPr="009238A9">
        <w:rPr>
          <w:rFonts w:cs="Arial"/>
          <w:b/>
          <w:szCs w:val="24"/>
        </w:rPr>
        <w:t>s complete financial information.</w:t>
      </w:r>
      <w:r w:rsidRPr="009238A9">
        <w:rPr>
          <w:rFonts w:cs="Arial"/>
          <w:szCs w:val="24"/>
        </w:rPr>
        <w:t xml:space="preserve"> (More than one charter school may be reported in Fund 09 by an authorizing agency, but the information must be complete for each charter school.) </w:t>
      </w:r>
      <w:r w:rsidRPr="009238A9">
        <w:rPr>
          <w:rFonts w:cs="Arial"/>
          <w:b/>
          <w:szCs w:val="24"/>
        </w:rPr>
        <w:t>Any activities on behalf of a charter school that are performed by the authorizing agency should be reported in the General Fund</w:t>
      </w:r>
      <w:r w:rsidRPr="009238A9">
        <w:rPr>
          <w:rFonts w:cs="Arial"/>
          <w:b/>
          <w:i/>
          <w:szCs w:val="24"/>
        </w:rPr>
        <w:t>[County School Service Fund]</w:t>
      </w:r>
      <w:r w:rsidRPr="009238A9">
        <w:rPr>
          <w:rFonts w:cs="Arial"/>
          <w:b/>
          <w:szCs w:val="24"/>
        </w:rPr>
        <w:t xml:space="preserve"> (Fund 01) of the authorizing agency because these are the authorizing agency</w:t>
      </w:r>
      <w:r w:rsidRPr="009238A9">
        <w:rPr>
          <w:rFonts w:cs="Arial"/>
          <w:szCs w:val="24"/>
        </w:rPr>
        <w:t>'</w:t>
      </w:r>
      <w:r w:rsidRPr="009238A9">
        <w:rPr>
          <w:rFonts w:cs="Arial"/>
          <w:b/>
          <w:szCs w:val="24"/>
        </w:rPr>
        <w:t>s activities, not the activities of the charter school.</w:t>
      </w:r>
    </w:p>
    <w:p w14:paraId="12DE9020" w14:textId="4B9CA44A" w:rsidR="00263467" w:rsidRPr="009238A9" w:rsidRDefault="00263467" w:rsidP="00866B00">
      <w:pPr>
        <w:pStyle w:val="Heading5"/>
        <w:spacing w:before="0" w:after="240"/>
        <w:rPr>
          <w:i/>
        </w:rPr>
      </w:pPr>
      <w:r w:rsidRPr="009238A9">
        <w:t>Charter School Unaudited Actuals Financial Report</w:t>
      </w:r>
      <w:r w:rsidRPr="009238A9">
        <w:rPr>
          <w:i/>
        </w:rPr>
        <w:t xml:space="preserve"> </w:t>
      </w:r>
      <w:r w:rsidRPr="009238A9">
        <w:t>Alternative Form</w:t>
      </w:r>
    </w:p>
    <w:p w14:paraId="546B33A2" w14:textId="792B806C" w:rsidR="00263467" w:rsidRDefault="00263467" w:rsidP="000D1F7F">
      <w:pPr>
        <w:spacing w:after="240" w:line="240" w:lineRule="auto"/>
        <w:rPr>
          <w:rFonts w:cs="Arial"/>
          <w:szCs w:val="24"/>
        </w:rPr>
      </w:pPr>
      <w:r w:rsidRPr="009238A9">
        <w:rPr>
          <w:rFonts w:cs="Arial"/>
          <w:szCs w:val="24"/>
        </w:rPr>
        <w:t>The Alternative Form is an option available for charter schools to prepare their unaudited actual financial reports using the SACS</w:t>
      </w:r>
      <w:r w:rsidR="00E201D2" w:rsidRPr="009238A9">
        <w:rPr>
          <w:rFonts w:cs="Arial"/>
          <w:szCs w:val="24"/>
        </w:rPr>
        <w:t xml:space="preserve"> </w:t>
      </w:r>
      <w:r w:rsidRPr="009238A9">
        <w:rPr>
          <w:rFonts w:cs="Arial"/>
          <w:szCs w:val="24"/>
        </w:rPr>
        <w:t>W</w:t>
      </w:r>
      <w:r w:rsidR="00E201D2" w:rsidRPr="009238A9">
        <w:rPr>
          <w:rFonts w:cs="Arial"/>
          <w:szCs w:val="24"/>
        </w:rPr>
        <w:t>eb</w:t>
      </w:r>
      <w:r w:rsidR="003777C2">
        <w:rPr>
          <w:rFonts w:cs="Arial"/>
          <w:szCs w:val="24"/>
        </w:rPr>
        <w:t xml:space="preserve"> System</w:t>
      </w:r>
      <w:r w:rsidRPr="009238A9">
        <w:rPr>
          <w:rFonts w:cs="Arial"/>
          <w:szCs w:val="24"/>
        </w:rPr>
        <w:t>. The Alternative Form is designed to include complete information for all funds of the charter school.</w:t>
      </w:r>
      <w:r w:rsidRPr="009238A9">
        <w:rPr>
          <w:rFonts w:cs="Arial"/>
          <w:i/>
          <w:szCs w:val="24"/>
        </w:rPr>
        <w:t xml:space="preserve"> </w:t>
      </w:r>
      <w:r w:rsidRPr="009238A9">
        <w:rPr>
          <w:rFonts w:cs="Arial"/>
          <w:szCs w:val="24"/>
        </w:rPr>
        <w:t>If the charter school chooses to report unaudited actual financial data using the Alternative Form, the SACS</w:t>
      </w:r>
      <w:r w:rsidR="00E201D2" w:rsidRPr="009238A9">
        <w:rPr>
          <w:rFonts w:cs="Arial"/>
          <w:szCs w:val="24"/>
        </w:rPr>
        <w:t xml:space="preserve"> </w:t>
      </w:r>
      <w:r w:rsidRPr="009238A9">
        <w:rPr>
          <w:rFonts w:cs="Arial"/>
          <w:szCs w:val="24"/>
        </w:rPr>
        <w:t>W</w:t>
      </w:r>
      <w:r w:rsidR="00E201D2" w:rsidRPr="009238A9">
        <w:rPr>
          <w:rFonts w:cs="Arial"/>
          <w:szCs w:val="24"/>
        </w:rPr>
        <w:t>eb</w:t>
      </w:r>
      <w:r w:rsidRPr="009238A9">
        <w:rPr>
          <w:rFonts w:cs="Arial"/>
          <w:szCs w:val="24"/>
        </w:rPr>
        <w:t xml:space="preserve"> version of the Alternative Form provided by the CDE must be used, and the data must be electronically submitted to the CDE via the </w:t>
      </w:r>
      <w:r w:rsidR="003777C2">
        <w:rPr>
          <w:rFonts w:cs="Arial"/>
          <w:szCs w:val="24"/>
        </w:rPr>
        <w:t>COE</w:t>
      </w:r>
      <w:r w:rsidRPr="009238A9">
        <w:rPr>
          <w:rFonts w:cs="Arial"/>
          <w:szCs w:val="24"/>
        </w:rPr>
        <w:t>.</w:t>
      </w:r>
    </w:p>
    <w:p w14:paraId="20DD1AD0" w14:textId="7B61F571" w:rsidR="009D270C" w:rsidRPr="009238A9" w:rsidRDefault="009D270C" w:rsidP="000D1F7F">
      <w:pPr>
        <w:spacing w:after="240" w:line="240" w:lineRule="auto"/>
        <w:rPr>
          <w:rFonts w:cs="Arial"/>
          <w:szCs w:val="24"/>
        </w:rPr>
      </w:pPr>
      <w:r>
        <w:rPr>
          <w:rFonts w:cs="Arial"/>
          <w:szCs w:val="24"/>
        </w:rPr>
        <w:t xml:space="preserve">For additional information regarding the Charter School Alternative Form, please see the </w:t>
      </w:r>
      <w:r w:rsidRPr="00351FF6">
        <w:rPr>
          <w:rFonts w:cs="Arial"/>
          <w:i/>
          <w:szCs w:val="24"/>
        </w:rPr>
        <w:t>Charter School Unaudited Actuals Financial Report Alternative Form User Guide</w:t>
      </w:r>
      <w:r w:rsidR="00DE4EBC">
        <w:rPr>
          <w:rFonts w:cs="Arial"/>
          <w:szCs w:val="24"/>
        </w:rPr>
        <w:t xml:space="preserve"> </w:t>
      </w:r>
      <w:r w:rsidR="008F3724">
        <w:rPr>
          <w:rFonts w:cs="Arial"/>
          <w:szCs w:val="24"/>
        </w:rPr>
        <w:t xml:space="preserve">available on the </w:t>
      </w:r>
      <w:hyperlink r:id="rId37" w:history="1">
        <w:r w:rsidR="003E2A24">
          <w:rPr>
            <w:rStyle w:val="Hyperlink"/>
            <w:rFonts w:cs="Arial"/>
            <w:szCs w:val="24"/>
          </w:rPr>
          <w:t>CDE Financial Reporting</w:t>
        </w:r>
      </w:hyperlink>
      <w:r w:rsidR="003E2A24">
        <w:rPr>
          <w:rFonts w:cs="Arial"/>
          <w:szCs w:val="24"/>
        </w:rPr>
        <w:t xml:space="preserve"> web page</w:t>
      </w:r>
      <w:r w:rsidR="000701D4">
        <w:rPr>
          <w:rFonts w:cs="Arial"/>
          <w:szCs w:val="24"/>
        </w:rPr>
        <w:t>.</w:t>
      </w:r>
    </w:p>
    <w:p w14:paraId="0117AF03" w14:textId="74F3444D" w:rsidR="00DB38D4" w:rsidRPr="009238A9" w:rsidRDefault="00DB38D4" w:rsidP="00866B00">
      <w:pPr>
        <w:pStyle w:val="Heading5"/>
        <w:spacing w:before="0" w:after="240"/>
      </w:pPr>
      <w:bookmarkStart w:id="85" w:name="_Toc171236438"/>
      <w:bookmarkStart w:id="86" w:name="_Toc69732354"/>
      <w:bookmarkStart w:id="87" w:name="_Toc107402491"/>
      <w:r w:rsidRPr="009238A9">
        <w:t>What To File—Unaudited Actuals Financial Reports</w:t>
      </w:r>
      <w:bookmarkEnd w:id="85"/>
      <w:bookmarkEnd w:id="86"/>
      <w:bookmarkEnd w:id="87"/>
    </w:p>
    <w:p w14:paraId="04A1C482" w14:textId="376DB01D" w:rsidR="00DB38D4" w:rsidRPr="009238A9" w:rsidRDefault="00DB38D4" w:rsidP="00866B00">
      <w:pPr>
        <w:keepNext/>
        <w:keepLines/>
        <w:spacing w:after="240" w:line="240" w:lineRule="auto"/>
        <w:rPr>
          <w:rFonts w:cs="Arial"/>
          <w:szCs w:val="24"/>
        </w:rPr>
      </w:pPr>
      <w:r w:rsidRPr="009238A9">
        <w:rPr>
          <w:rFonts w:cs="Arial"/>
          <w:szCs w:val="24"/>
        </w:rPr>
        <w:t xml:space="preserve">For all charter schools reporting separately in </w:t>
      </w:r>
      <w:r w:rsidR="004147A9" w:rsidRPr="009238A9">
        <w:rPr>
          <w:rFonts w:cs="Arial"/>
          <w:szCs w:val="24"/>
        </w:rPr>
        <w:t xml:space="preserve">the </w:t>
      </w:r>
      <w:r w:rsidRPr="009238A9">
        <w:rPr>
          <w:rFonts w:cs="Arial"/>
          <w:szCs w:val="24"/>
        </w:rPr>
        <w:t>SACS</w:t>
      </w:r>
      <w:r w:rsidR="004147A9" w:rsidRPr="009238A9">
        <w:rPr>
          <w:rFonts w:cs="Arial"/>
          <w:szCs w:val="24"/>
        </w:rPr>
        <w:t xml:space="preserve"> Web System</w:t>
      </w:r>
      <w:r w:rsidR="003777C2">
        <w:rPr>
          <w:rFonts w:cs="Arial"/>
          <w:szCs w:val="24"/>
        </w:rPr>
        <w:t xml:space="preserve"> using SACS forms</w:t>
      </w:r>
      <w:r w:rsidRPr="009238A9">
        <w:rPr>
          <w:rFonts w:cs="Arial"/>
          <w:szCs w:val="24"/>
        </w:rPr>
        <w:t xml:space="preserve">, the following are required to be filed with the COE. </w:t>
      </w:r>
      <w:r w:rsidRPr="009238A9">
        <w:rPr>
          <w:rFonts w:cs="Arial"/>
          <w:i/>
          <w:szCs w:val="24"/>
        </w:rPr>
        <w:t>The COE must retain the signed certification and electronically file all charter school submissions with the CDE.</w:t>
      </w:r>
    </w:p>
    <w:p w14:paraId="0B26BC42" w14:textId="4C7C2A97" w:rsidR="00DB38D4" w:rsidRPr="009238A9" w:rsidRDefault="00DB38D4" w:rsidP="00866B00">
      <w:pPr>
        <w:numPr>
          <w:ilvl w:val="0"/>
          <w:numId w:val="61"/>
        </w:numPr>
        <w:overflowPunct w:val="0"/>
        <w:autoSpaceDE w:val="0"/>
        <w:autoSpaceDN w:val="0"/>
        <w:adjustRightInd w:val="0"/>
        <w:spacing w:after="240" w:line="240" w:lineRule="auto"/>
        <w:textAlignment w:val="baseline"/>
        <w:rPr>
          <w:rFonts w:cs="Arial"/>
          <w:szCs w:val="24"/>
        </w:rPr>
      </w:pPr>
      <w:r w:rsidRPr="009238A9">
        <w:rPr>
          <w:rFonts w:cs="Arial"/>
          <w:szCs w:val="24"/>
        </w:rPr>
        <w:t>Form CA—Printed copy of Charter School Certification</w:t>
      </w:r>
      <w:r w:rsidR="00461A05">
        <w:rPr>
          <w:rFonts w:cs="Arial"/>
          <w:szCs w:val="24"/>
        </w:rPr>
        <w:t xml:space="preserve"> </w:t>
      </w:r>
      <w:r w:rsidRPr="009238A9">
        <w:rPr>
          <w:rFonts w:cs="Arial"/>
          <w:szCs w:val="24"/>
        </w:rPr>
        <w:t>with original signatures.</w:t>
      </w:r>
    </w:p>
    <w:p w14:paraId="1BBEB7CA" w14:textId="75385587" w:rsidR="00DB38D4" w:rsidRPr="009238A9" w:rsidRDefault="472B5991" w:rsidP="002F76FA">
      <w:pPr>
        <w:pStyle w:val="ListParagraph"/>
        <w:numPr>
          <w:ilvl w:val="0"/>
          <w:numId w:val="61"/>
        </w:numPr>
        <w:overflowPunct w:val="0"/>
        <w:autoSpaceDE w:val="0"/>
        <w:autoSpaceDN w:val="0"/>
        <w:adjustRightInd w:val="0"/>
        <w:spacing w:after="240" w:line="240" w:lineRule="auto"/>
        <w:textAlignment w:val="baseline"/>
        <w:rPr>
          <w:rFonts w:cs="Arial"/>
          <w:szCs w:val="24"/>
        </w:rPr>
      </w:pPr>
      <w:r w:rsidRPr="009238A9">
        <w:rPr>
          <w:rFonts w:cs="Arial"/>
          <w:szCs w:val="24"/>
        </w:rPr>
        <w:t xml:space="preserve">One "Official" SACS unaudited actual data </w:t>
      </w:r>
      <w:r w:rsidR="479B31A8" w:rsidRPr="009238A9">
        <w:rPr>
          <w:rFonts w:cs="Arial"/>
          <w:szCs w:val="24"/>
        </w:rPr>
        <w:t xml:space="preserve">submission </w:t>
      </w:r>
      <w:r w:rsidRPr="009238A9">
        <w:rPr>
          <w:rFonts w:cs="Arial"/>
          <w:szCs w:val="24"/>
        </w:rPr>
        <w:t xml:space="preserve">prepared using the unaudited actuals period (not the budget period), which includes all required forms (see </w:t>
      </w:r>
      <w:hyperlink w:anchor="Attachment_A" w:tooltip="Attachment A">
        <w:r w:rsidRPr="009238A9">
          <w:rPr>
            <w:rStyle w:val="Hyperlink"/>
            <w:rFonts w:cs="Arial"/>
            <w:szCs w:val="24"/>
          </w:rPr>
          <w:t>Attachment A</w:t>
        </w:r>
      </w:hyperlink>
      <w:r w:rsidRPr="009238A9">
        <w:rPr>
          <w:rFonts w:cs="Arial"/>
          <w:szCs w:val="24"/>
        </w:rPr>
        <w:t xml:space="preserve"> for a list of required forms) and the unaudited actual </w:t>
      </w:r>
      <w:r w:rsidRPr="009238A9">
        <w:rPr>
          <w:rFonts w:cs="Arial"/>
          <w:szCs w:val="24"/>
        </w:rPr>
        <w:lastRenderedPageBreak/>
        <w:t>data Technical Review Checklist with all fatal exceptions cleared and all warning exceptions explained.</w:t>
      </w:r>
    </w:p>
    <w:p w14:paraId="7E9D7CD9" w14:textId="63DA16AF" w:rsidR="00DB38D4" w:rsidRPr="00351FF6" w:rsidRDefault="472B5991" w:rsidP="00866B00">
      <w:pPr>
        <w:keepNext/>
        <w:spacing w:after="240" w:line="240" w:lineRule="auto"/>
        <w:ind w:firstLine="720"/>
        <w:rPr>
          <w:rFonts w:cs="Arial"/>
          <w:b/>
          <w:szCs w:val="24"/>
        </w:rPr>
      </w:pPr>
      <w:r w:rsidRPr="00351FF6">
        <w:rPr>
          <w:rFonts w:cs="Arial"/>
          <w:b/>
          <w:szCs w:val="24"/>
        </w:rPr>
        <w:t>Due Date—On or before September 15</w:t>
      </w:r>
    </w:p>
    <w:p w14:paraId="7ACB8112" w14:textId="5883DC35" w:rsidR="00DB38D4" w:rsidRPr="009238A9" w:rsidRDefault="00DB38D4" w:rsidP="00866B00">
      <w:pPr>
        <w:spacing w:after="240" w:line="240" w:lineRule="auto"/>
        <w:ind w:left="720"/>
        <w:rPr>
          <w:rFonts w:cs="Arial"/>
          <w:szCs w:val="24"/>
        </w:rPr>
      </w:pPr>
      <w:r w:rsidRPr="009238A9">
        <w:rPr>
          <w:rFonts w:cs="Arial"/>
          <w:szCs w:val="24"/>
        </w:rPr>
        <w:t>Charter school</w:t>
      </w:r>
      <w:r w:rsidR="002759A3" w:rsidRPr="009238A9">
        <w:rPr>
          <w:rFonts w:cs="Arial"/>
          <w:szCs w:val="24"/>
        </w:rPr>
        <w:t xml:space="preserve"> </w:t>
      </w:r>
      <w:r w:rsidRPr="009238A9">
        <w:rPr>
          <w:rFonts w:cs="Arial"/>
          <w:szCs w:val="24"/>
        </w:rPr>
        <w:t>unaudited actuals financial reports are due to the appropriate authorizing agency, which will submit the data to its COE.</w:t>
      </w:r>
    </w:p>
    <w:p w14:paraId="2BE3B70C" w14:textId="394371BA" w:rsidR="00DB38D4" w:rsidRPr="00351FF6" w:rsidRDefault="00DB38D4" w:rsidP="00866B00">
      <w:pPr>
        <w:keepNext/>
        <w:spacing w:after="240" w:line="240" w:lineRule="auto"/>
        <w:ind w:left="720"/>
        <w:rPr>
          <w:rFonts w:cs="Arial"/>
          <w:b/>
          <w:szCs w:val="24"/>
        </w:rPr>
      </w:pPr>
      <w:r w:rsidRPr="00351FF6">
        <w:rPr>
          <w:rFonts w:cs="Arial"/>
          <w:b/>
          <w:szCs w:val="24"/>
        </w:rPr>
        <w:t>Due Date—October 15</w:t>
      </w:r>
    </w:p>
    <w:p w14:paraId="59F21150" w14:textId="03E6B581" w:rsidR="00DB38D4" w:rsidRPr="00866B00" w:rsidRDefault="00DB38D4" w:rsidP="00866B00">
      <w:pPr>
        <w:spacing w:after="240" w:line="240" w:lineRule="auto"/>
        <w:ind w:left="720"/>
        <w:rPr>
          <w:rFonts w:cs="Arial"/>
          <w:szCs w:val="24"/>
        </w:rPr>
      </w:pPr>
      <w:r w:rsidRPr="00866B00">
        <w:rPr>
          <w:rFonts w:cs="Arial"/>
          <w:szCs w:val="24"/>
        </w:rPr>
        <w:t>COEs review the charter schools’</w:t>
      </w:r>
      <w:r w:rsidR="002759A3" w:rsidRPr="00866B00">
        <w:rPr>
          <w:rFonts w:cs="Arial"/>
          <w:szCs w:val="24"/>
        </w:rPr>
        <w:t xml:space="preserve"> </w:t>
      </w:r>
      <w:r w:rsidRPr="00866B00">
        <w:rPr>
          <w:rFonts w:cs="Arial"/>
          <w:szCs w:val="24"/>
        </w:rPr>
        <w:t xml:space="preserve">unaudited actuals financial reports for accuracy and use the SACS </w:t>
      </w:r>
      <w:r w:rsidR="31F8762F" w:rsidRPr="00866B00">
        <w:rPr>
          <w:rFonts w:cs="Arial"/>
          <w:szCs w:val="24"/>
        </w:rPr>
        <w:t>Web S</w:t>
      </w:r>
      <w:r w:rsidR="003C26F4" w:rsidRPr="00866B00">
        <w:rPr>
          <w:rFonts w:cs="Arial"/>
          <w:szCs w:val="24"/>
        </w:rPr>
        <w:t xml:space="preserve">ystem </w:t>
      </w:r>
      <w:r w:rsidRPr="00866B00">
        <w:rPr>
          <w:rFonts w:cs="Arial"/>
          <w:szCs w:val="24"/>
        </w:rPr>
        <w:t>to electronically submit and certify the official</w:t>
      </w:r>
      <w:r w:rsidR="003808D1" w:rsidRPr="00866B00">
        <w:rPr>
          <w:rFonts w:cs="Arial"/>
          <w:szCs w:val="24"/>
        </w:rPr>
        <w:t xml:space="preserve"> </w:t>
      </w:r>
      <w:r w:rsidRPr="00866B00">
        <w:rPr>
          <w:rFonts w:cs="Arial"/>
          <w:szCs w:val="24"/>
        </w:rPr>
        <w:t>unaudited actual data files to the CDE.</w:t>
      </w:r>
    </w:p>
    <w:p w14:paraId="17D68230" w14:textId="259C097D" w:rsidR="00787851" w:rsidRPr="009238A9" w:rsidRDefault="00787851" w:rsidP="00866B00">
      <w:pPr>
        <w:pStyle w:val="Heading5"/>
        <w:spacing w:before="0" w:after="240"/>
      </w:pPr>
      <w:bookmarkStart w:id="88" w:name="_Toc107402492"/>
      <w:r w:rsidRPr="009238A9">
        <w:t>Submitting Unaudited Actual Data to the State</w:t>
      </w:r>
      <w:bookmarkEnd w:id="88"/>
    </w:p>
    <w:p w14:paraId="1B4D2D27" w14:textId="52E8C193" w:rsidR="00787851" w:rsidRPr="00866B00" w:rsidRDefault="00787851" w:rsidP="00866B00">
      <w:pPr>
        <w:spacing w:after="240" w:line="240" w:lineRule="auto"/>
        <w:rPr>
          <w:rFonts w:cs="Arial"/>
          <w:iCs/>
          <w:szCs w:val="24"/>
        </w:rPr>
      </w:pPr>
      <w:r w:rsidRPr="00866B00">
        <w:rPr>
          <w:rFonts w:cs="Arial"/>
          <w:iCs/>
          <w:szCs w:val="24"/>
        </w:rPr>
        <w:t xml:space="preserve">County offices of education must use the SACS </w:t>
      </w:r>
      <w:r w:rsidR="00E11404" w:rsidRPr="00866B00">
        <w:rPr>
          <w:rFonts w:cs="Arial"/>
          <w:iCs/>
          <w:szCs w:val="24"/>
        </w:rPr>
        <w:t xml:space="preserve">Web </w:t>
      </w:r>
      <w:r w:rsidR="6D54463B" w:rsidRPr="00866B00">
        <w:rPr>
          <w:rFonts w:cs="Arial"/>
          <w:iCs/>
          <w:szCs w:val="24"/>
        </w:rPr>
        <w:t>S</w:t>
      </w:r>
      <w:r w:rsidRPr="00866B00">
        <w:rPr>
          <w:rFonts w:cs="Arial"/>
          <w:iCs/>
          <w:szCs w:val="24"/>
        </w:rPr>
        <w:t xml:space="preserve">ystem to file all LEAs' unaudited actual submissions with the state. The SACS Web System allows COEs to electronically certify the data and transmit the data files to the CDE. Before being permitted to submit to the CDE, COEs must submit the "Request for Unaudited Actuals Promoter Role" form to the CDE each year. This form is accessed and completed online by COEs through the Tools menu in the </w:t>
      </w:r>
      <w:r w:rsidR="000D5BC5" w:rsidRPr="00866B00">
        <w:rPr>
          <w:rFonts w:cs="Arial"/>
          <w:iCs/>
          <w:szCs w:val="24"/>
        </w:rPr>
        <w:t>SACS Web</w:t>
      </w:r>
      <w:r w:rsidR="00090A58" w:rsidRPr="00866B00">
        <w:rPr>
          <w:rFonts w:cs="Arial"/>
          <w:iCs/>
          <w:szCs w:val="24"/>
        </w:rPr>
        <w:t xml:space="preserve"> System</w:t>
      </w:r>
      <w:r w:rsidRPr="00866B00">
        <w:rPr>
          <w:rFonts w:cs="Arial"/>
          <w:iCs/>
          <w:szCs w:val="24"/>
        </w:rPr>
        <w:t>.</w:t>
      </w:r>
    </w:p>
    <w:p w14:paraId="7BAC8FBA" w14:textId="077BA9A6" w:rsidR="009B4A5C" w:rsidRDefault="00756832" w:rsidP="00866B00">
      <w:pPr>
        <w:keepNext/>
        <w:keepLines/>
        <w:tabs>
          <w:tab w:val="left" w:pos="990"/>
        </w:tabs>
        <w:overflowPunct w:val="0"/>
        <w:autoSpaceDE w:val="0"/>
        <w:autoSpaceDN w:val="0"/>
        <w:adjustRightInd w:val="0"/>
        <w:spacing w:after="240" w:line="240" w:lineRule="auto"/>
        <w:ind w:left="1440" w:hanging="1440"/>
        <w:textAlignment w:val="baseline"/>
        <w:rPr>
          <w:rFonts w:cs="Arial"/>
          <w:b/>
          <w:i/>
          <w:szCs w:val="24"/>
        </w:rPr>
      </w:pPr>
      <w:r w:rsidRPr="009238A9">
        <w:rPr>
          <w:rFonts w:cs="Arial"/>
          <w:b/>
          <w:szCs w:val="24"/>
        </w:rPr>
        <w:t>N</w:t>
      </w:r>
      <w:r w:rsidR="00C1267C">
        <w:rPr>
          <w:rFonts w:cs="Arial"/>
          <w:b/>
          <w:szCs w:val="24"/>
        </w:rPr>
        <w:t>otes</w:t>
      </w:r>
      <w:r w:rsidRPr="009238A9">
        <w:rPr>
          <w:rFonts w:cs="Arial"/>
          <w:b/>
          <w:szCs w:val="24"/>
        </w:rPr>
        <w:t>:</w:t>
      </w:r>
    </w:p>
    <w:p w14:paraId="64A13DAF" w14:textId="6BEDBE5E" w:rsidR="00756832" w:rsidRPr="00866B00" w:rsidRDefault="00756832" w:rsidP="00866B00">
      <w:pPr>
        <w:numPr>
          <w:ilvl w:val="0"/>
          <w:numId w:val="63"/>
        </w:numPr>
        <w:spacing w:after="240" w:line="240" w:lineRule="auto"/>
        <w:rPr>
          <w:rFonts w:cs="Arial"/>
          <w:iCs/>
          <w:szCs w:val="24"/>
        </w:rPr>
      </w:pPr>
      <w:r w:rsidRPr="00866B00">
        <w:rPr>
          <w:rFonts w:cs="Arial"/>
          <w:iCs/>
          <w:szCs w:val="24"/>
        </w:rPr>
        <w:t xml:space="preserve">Unaudited actual submissions to the state must be done as Official unless the CDE has given the charter school permission, prior to submission, </w:t>
      </w:r>
      <w:r w:rsidR="006E332C" w:rsidRPr="00866B00">
        <w:rPr>
          <w:rFonts w:cs="Arial"/>
          <w:iCs/>
          <w:szCs w:val="24"/>
        </w:rPr>
        <w:t xml:space="preserve">to submit a file containing pre-approved errors. </w:t>
      </w:r>
      <w:r w:rsidRPr="00866B00">
        <w:rPr>
          <w:rFonts w:cs="Arial"/>
          <w:iCs/>
          <w:szCs w:val="24"/>
        </w:rPr>
        <w:t xml:space="preserve">A separate email explaining all fatal exceptions and the reason for not using the Official export must be sent to the CDE at </w:t>
      </w:r>
      <w:hyperlink r:id="rId38" w:history="1">
        <w:r w:rsidR="00B67DAB" w:rsidRPr="00B67DAB">
          <w:rPr>
            <w:rStyle w:val="Hyperlink"/>
            <w:rFonts w:cs="Arial"/>
            <w:iCs/>
            <w:szCs w:val="24"/>
          </w:rPr>
          <w:t>sacsweb@cde.ca.gov</w:t>
        </w:r>
      </w:hyperlink>
      <w:r w:rsidR="0047681D" w:rsidRPr="00866B00">
        <w:rPr>
          <w:rFonts w:cs="Arial"/>
          <w:iCs/>
          <w:szCs w:val="24"/>
        </w:rPr>
        <w:t>.</w:t>
      </w:r>
    </w:p>
    <w:p w14:paraId="6B63B68F" w14:textId="1C02B322" w:rsidR="00CC7D40" w:rsidRPr="00351FF6" w:rsidRDefault="12891180" w:rsidP="00351FF6">
      <w:pPr>
        <w:numPr>
          <w:ilvl w:val="0"/>
          <w:numId w:val="63"/>
        </w:numPr>
        <w:spacing w:before="120" w:after="240" w:line="240" w:lineRule="auto"/>
        <w:rPr>
          <w:rFonts w:cs="Arial"/>
          <w:b/>
          <w:szCs w:val="24"/>
        </w:rPr>
      </w:pPr>
      <w:r w:rsidRPr="00866B00">
        <w:rPr>
          <w:rFonts w:cs="Arial"/>
          <w:iCs/>
          <w:szCs w:val="24"/>
        </w:rPr>
        <w:t>Before electronically certifying data files, the COE is required to have on file the signed and completed certification</w:t>
      </w:r>
      <w:r w:rsidR="0A909ECC" w:rsidRPr="00866B00">
        <w:rPr>
          <w:rFonts w:cs="Arial"/>
          <w:iCs/>
          <w:szCs w:val="24"/>
        </w:rPr>
        <w:t>, Form CA,</w:t>
      </w:r>
      <w:r w:rsidRPr="00866B00">
        <w:rPr>
          <w:rFonts w:cs="Arial"/>
          <w:iCs/>
          <w:szCs w:val="24"/>
        </w:rPr>
        <w:t xml:space="preserve"> for each charter school file being submitted.</w:t>
      </w:r>
      <w:r w:rsidRPr="00351FF6">
        <w:rPr>
          <w:rFonts w:cs="Arial"/>
          <w:i/>
          <w:szCs w:val="24"/>
        </w:rPr>
        <w:t xml:space="preserve"> </w:t>
      </w:r>
      <w:r w:rsidRPr="00866B00">
        <w:rPr>
          <w:rFonts w:cs="Arial"/>
          <w:b/>
          <w:iCs/>
          <w:szCs w:val="24"/>
        </w:rPr>
        <w:t>The original paper-copy certification is retained by the COE and is not forwarded to the state.</w:t>
      </w:r>
      <w:bookmarkStart w:id="89" w:name="_Toc171236440"/>
      <w:bookmarkStart w:id="90" w:name="_Toc69732356"/>
      <w:bookmarkStart w:id="91" w:name="_Toc107402493"/>
    </w:p>
    <w:p w14:paraId="7FC026F2" w14:textId="0D362444" w:rsidR="00FB6530" w:rsidRPr="009238A9" w:rsidRDefault="00FB6530" w:rsidP="00342245">
      <w:pPr>
        <w:pStyle w:val="Heading3"/>
        <w:rPr>
          <w:szCs w:val="24"/>
        </w:rPr>
      </w:pPr>
      <w:bookmarkStart w:id="92" w:name="_Toc195685713"/>
      <w:bookmarkStart w:id="93" w:name="Data_Processing_Sequence"/>
      <w:r w:rsidRPr="009238A9">
        <w:t xml:space="preserve">Data </w:t>
      </w:r>
      <w:bookmarkEnd w:id="89"/>
      <w:bookmarkEnd w:id="90"/>
      <w:r w:rsidRPr="009238A9">
        <w:t>Processing Sequence</w:t>
      </w:r>
      <w:bookmarkEnd w:id="91"/>
      <w:bookmarkEnd w:id="92"/>
    </w:p>
    <w:bookmarkEnd w:id="93"/>
    <w:p w14:paraId="51ACE731" w14:textId="55BA5380" w:rsidR="00FB6530" w:rsidRPr="009238A9" w:rsidRDefault="00FB6530" w:rsidP="00866B00">
      <w:pPr>
        <w:spacing w:after="240" w:line="240" w:lineRule="auto"/>
        <w:ind w:right="187"/>
        <w:rPr>
          <w:rFonts w:cs="Arial"/>
          <w:szCs w:val="24"/>
        </w:rPr>
      </w:pPr>
      <w:r w:rsidRPr="009238A9">
        <w:rPr>
          <w:rFonts w:cs="Arial"/>
          <w:szCs w:val="24"/>
        </w:rPr>
        <w:t xml:space="preserve">All data input into the SACS </w:t>
      </w:r>
      <w:r w:rsidR="004F6477" w:rsidRPr="009238A9">
        <w:rPr>
          <w:rFonts w:cs="Arial"/>
          <w:szCs w:val="24"/>
        </w:rPr>
        <w:t>Web S</w:t>
      </w:r>
      <w:r w:rsidR="001723F7" w:rsidRPr="009238A9">
        <w:rPr>
          <w:rFonts w:cs="Arial"/>
          <w:szCs w:val="24"/>
        </w:rPr>
        <w:t>ystem</w:t>
      </w:r>
      <w:r w:rsidRPr="009238A9">
        <w:rPr>
          <w:rFonts w:cs="Arial"/>
          <w:szCs w:val="24"/>
        </w:rPr>
        <w:t xml:space="preserve">, either through the import process or manual entry, are stored in a database, enabling the </w:t>
      </w:r>
      <w:r w:rsidR="00226648" w:rsidRPr="009238A9">
        <w:rPr>
          <w:rFonts w:cs="Arial"/>
          <w:szCs w:val="24"/>
        </w:rPr>
        <w:t>system</w:t>
      </w:r>
      <w:r w:rsidRPr="009238A9">
        <w:rPr>
          <w:rFonts w:cs="Arial"/>
          <w:szCs w:val="24"/>
        </w:rPr>
        <w:t xml:space="preserve"> to extract directly from the database into each applicable form. General ledger and supplemental data is extracted into the fund, supplemental, and </w:t>
      </w:r>
      <w:r w:rsidR="00C56D8B">
        <w:rPr>
          <w:rFonts w:cs="Arial"/>
          <w:szCs w:val="24"/>
        </w:rPr>
        <w:t>C</w:t>
      </w:r>
      <w:r w:rsidRPr="009238A9">
        <w:rPr>
          <w:rFonts w:cs="Arial"/>
          <w:szCs w:val="24"/>
        </w:rPr>
        <w:t xml:space="preserve">riteria and </w:t>
      </w:r>
      <w:r w:rsidR="00C56D8B">
        <w:rPr>
          <w:rFonts w:cs="Arial"/>
          <w:szCs w:val="24"/>
        </w:rPr>
        <w:t>S</w:t>
      </w:r>
      <w:r w:rsidRPr="009238A9">
        <w:rPr>
          <w:rFonts w:cs="Arial"/>
          <w:szCs w:val="24"/>
        </w:rPr>
        <w:t xml:space="preserve">tandards </w:t>
      </w:r>
      <w:r w:rsidR="00C56D8B">
        <w:rPr>
          <w:rFonts w:cs="Arial"/>
          <w:szCs w:val="24"/>
        </w:rPr>
        <w:t>R</w:t>
      </w:r>
      <w:r w:rsidRPr="009238A9">
        <w:rPr>
          <w:rFonts w:cs="Arial"/>
          <w:szCs w:val="24"/>
        </w:rPr>
        <w:t>eview form, where applicable, limiting the amount of manual input to complete the forms.</w:t>
      </w:r>
    </w:p>
    <w:p w14:paraId="11CE2897" w14:textId="48ECDE19" w:rsidR="00FB6530" w:rsidRPr="009238A9" w:rsidRDefault="00FB6530" w:rsidP="00866B00">
      <w:pPr>
        <w:spacing w:after="240" w:line="240" w:lineRule="auto"/>
        <w:ind w:right="187"/>
        <w:rPr>
          <w:rFonts w:cs="Arial"/>
          <w:szCs w:val="24"/>
        </w:rPr>
      </w:pPr>
      <w:r w:rsidRPr="009238A9">
        <w:rPr>
          <w:rFonts w:cs="Arial"/>
          <w:szCs w:val="24"/>
        </w:rPr>
        <w:t xml:space="preserve">Below is the recommended sequence for completing the reporting processes within the SACS </w:t>
      </w:r>
      <w:r w:rsidR="00457ECE" w:rsidRPr="009238A9">
        <w:rPr>
          <w:rFonts w:cs="Arial"/>
          <w:szCs w:val="24"/>
        </w:rPr>
        <w:t>Web S</w:t>
      </w:r>
      <w:r w:rsidR="008904E4" w:rsidRPr="009238A9">
        <w:rPr>
          <w:rFonts w:cs="Arial"/>
          <w:szCs w:val="24"/>
        </w:rPr>
        <w:t>ystem</w:t>
      </w:r>
      <w:r w:rsidRPr="009238A9">
        <w:rPr>
          <w:rFonts w:cs="Arial"/>
          <w:szCs w:val="24"/>
        </w:rPr>
        <w:t xml:space="preserve">. </w:t>
      </w:r>
      <w:r w:rsidR="0E14E65F" w:rsidRPr="009238A9">
        <w:rPr>
          <w:rFonts w:eastAsia="Arial" w:cs="Arial"/>
          <w:szCs w:val="24"/>
        </w:rPr>
        <w:t xml:space="preserve">While any order can be used, the following sequence will help to prevent </w:t>
      </w:r>
      <w:r w:rsidR="00C56D8B">
        <w:rPr>
          <w:rFonts w:eastAsia="Arial" w:cs="Arial"/>
          <w:szCs w:val="24"/>
        </w:rPr>
        <w:t>the user</w:t>
      </w:r>
      <w:r w:rsidR="0E14E65F" w:rsidRPr="009238A9">
        <w:rPr>
          <w:rFonts w:eastAsia="Arial" w:cs="Arial"/>
          <w:szCs w:val="24"/>
        </w:rPr>
        <w:t xml:space="preserve"> from receiving technical review exception messages simply </w:t>
      </w:r>
      <w:r w:rsidR="0E14E65F" w:rsidRPr="009238A9">
        <w:rPr>
          <w:rFonts w:eastAsia="Arial" w:cs="Arial"/>
          <w:szCs w:val="24"/>
        </w:rPr>
        <w:lastRenderedPageBreak/>
        <w:t>because certain data has not yet been entered and verified.</w:t>
      </w:r>
      <w:r w:rsidRPr="009238A9">
        <w:rPr>
          <w:rFonts w:cs="Arial"/>
          <w:szCs w:val="24"/>
        </w:rPr>
        <w:t xml:space="preserve"> Detailed descriptions of each of the tasks involved begin in the </w:t>
      </w:r>
      <w:hyperlink w:anchor="User_Data_Input_Review" w:tooltip="User Data Input/Review" w:history="1">
        <w:r w:rsidR="002E53A0" w:rsidRPr="007C5F1F">
          <w:rPr>
            <w:rStyle w:val="Hyperlink"/>
            <w:rFonts w:cs="Arial"/>
            <w:szCs w:val="24"/>
          </w:rPr>
          <w:t>User</w:t>
        </w:r>
        <w:r w:rsidR="002E53A0">
          <w:rPr>
            <w:rStyle w:val="Hyperlink"/>
            <w:rFonts w:cs="Arial"/>
            <w:szCs w:val="24"/>
          </w:rPr>
          <w:t xml:space="preserve"> </w:t>
        </w:r>
        <w:r w:rsidR="002E53A0" w:rsidRPr="007C5F1F">
          <w:rPr>
            <w:rStyle w:val="Hyperlink"/>
            <w:rFonts w:cs="Arial"/>
            <w:szCs w:val="24"/>
          </w:rPr>
          <w:t>Data</w:t>
        </w:r>
        <w:r w:rsidR="002E53A0">
          <w:rPr>
            <w:rStyle w:val="Hyperlink"/>
            <w:rFonts w:cs="Arial"/>
            <w:szCs w:val="24"/>
          </w:rPr>
          <w:t xml:space="preserve"> </w:t>
        </w:r>
        <w:r w:rsidR="002E53A0" w:rsidRPr="007C5F1F">
          <w:rPr>
            <w:rStyle w:val="Hyperlink"/>
            <w:rFonts w:cs="Arial"/>
            <w:szCs w:val="24"/>
          </w:rPr>
          <w:t>Input</w:t>
        </w:r>
        <w:r w:rsidR="00ED02C3">
          <w:rPr>
            <w:rStyle w:val="Hyperlink"/>
            <w:rFonts w:cs="Arial"/>
            <w:szCs w:val="24"/>
          </w:rPr>
          <w:t xml:space="preserve"> </w:t>
        </w:r>
        <w:r w:rsidR="002E53A0" w:rsidRPr="007C5F1F">
          <w:rPr>
            <w:rStyle w:val="Hyperlink"/>
            <w:rFonts w:cs="Arial"/>
            <w:szCs w:val="24"/>
          </w:rPr>
          <w:t>Review</w:t>
        </w:r>
      </w:hyperlink>
      <w:r w:rsidRPr="009238A9">
        <w:rPr>
          <w:rFonts w:cs="Arial"/>
          <w:szCs w:val="24"/>
        </w:rPr>
        <w:t xml:space="preserve"> section.</w:t>
      </w:r>
    </w:p>
    <w:p w14:paraId="3A9BC843" w14:textId="239369E6" w:rsidR="00FB6530" w:rsidRPr="009238A9" w:rsidRDefault="00FB6530" w:rsidP="00866B00">
      <w:pPr>
        <w:spacing w:after="240" w:line="240" w:lineRule="auto"/>
        <w:ind w:left="1440" w:hanging="1440"/>
        <w:rPr>
          <w:rFonts w:cs="Arial"/>
          <w:b/>
          <w:szCs w:val="24"/>
        </w:rPr>
      </w:pPr>
      <w:r w:rsidRPr="009238A9">
        <w:rPr>
          <w:rFonts w:cs="Arial"/>
          <w:b/>
          <w:szCs w:val="24"/>
        </w:rPr>
        <w:t>N</w:t>
      </w:r>
      <w:r w:rsidR="00C1267C">
        <w:rPr>
          <w:rFonts w:cs="Arial"/>
          <w:b/>
          <w:szCs w:val="24"/>
        </w:rPr>
        <w:t>otes</w:t>
      </w:r>
      <w:r w:rsidRPr="009238A9">
        <w:rPr>
          <w:rFonts w:cs="Arial"/>
          <w:b/>
          <w:szCs w:val="24"/>
        </w:rPr>
        <w:t>:</w:t>
      </w:r>
    </w:p>
    <w:p w14:paraId="309E0C2D" w14:textId="6E7B4BE6" w:rsidR="00FB6530" w:rsidRPr="00C7777F" w:rsidRDefault="00FB6530" w:rsidP="00866B00">
      <w:pPr>
        <w:numPr>
          <w:ilvl w:val="0"/>
          <w:numId w:val="63"/>
        </w:numPr>
        <w:spacing w:after="240" w:line="240" w:lineRule="auto"/>
        <w:rPr>
          <w:rFonts w:cs="Arial"/>
          <w:szCs w:val="24"/>
        </w:rPr>
      </w:pPr>
      <w:r w:rsidRPr="00C7777F">
        <w:rPr>
          <w:rFonts w:cs="Arial"/>
          <w:b/>
          <w:bCs/>
          <w:szCs w:val="24"/>
        </w:rPr>
        <w:t xml:space="preserve">Please periodically check the </w:t>
      </w:r>
      <w:hyperlink r:id="rId39" w:history="1">
        <w:r w:rsidR="003E2A24">
          <w:rPr>
            <w:rStyle w:val="Hyperlink"/>
          </w:rPr>
          <w:t>SACS Financial Reporting</w:t>
        </w:r>
      </w:hyperlink>
      <w:r w:rsidR="003E2A24">
        <w:rPr>
          <w:rFonts w:cs="Arial"/>
          <w:szCs w:val="24"/>
        </w:rPr>
        <w:t xml:space="preserve"> web page</w:t>
      </w:r>
      <w:r w:rsidRPr="00C7777F">
        <w:rPr>
          <w:rFonts w:cs="Arial"/>
          <w:b/>
          <w:bCs/>
          <w:szCs w:val="24"/>
        </w:rPr>
        <w:t>:</w:t>
      </w:r>
      <w:r w:rsidR="5B67F6E6" w:rsidRPr="00C7777F">
        <w:rPr>
          <w:rStyle w:val="Hyperlink"/>
          <w:rFonts w:cs="Arial"/>
          <w:color w:val="auto"/>
          <w:szCs w:val="24"/>
          <w:u w:val="none"/>
        </w:rPr>
        <w:t xml:space="preserve"> </w:t>
      </w:r>
      <w:r w:rsidR="009B7C01" w:rsidRPr="00C7777F">
        <w:rPr>
          <w:rStyle w:val="Hyperlink"/>
          <w:rFonts w:cs="Arial"/>
          <w:color w:val="auto"/>
          <w:szCs w:val="24"/>
          <w:u w:val="none"/>
        </w:rPr>
        <w:t>I</w:t>
      </w:r>
      <w:r w:rsidR="009B7C01" w:rsidRPr="00C7777F">
        <w:rPr>
          <w:rFonts w:cs="Arial"/>
          <w:szCs w:val="24"/>
        </w:rPr>
        <w:t>f</w:t>
      </w:r>
      <w:r w:rsidRPr="00C7777F">
        <w:rPr>
          <w:rFonts w:cs="Arial"/>
          <w:szCs w:val="24"/>
        </w:rPr>
        <w:t xml:space="preserve"> any problems are found</w:t>
      </w:r>
      <w:r w:rsidR="009B7C01" w:rsidRPr="00C7777F">
        <w:rPr>
          <w:rFonts w:cs="Arial"/>
          <w:szCs w:val="24"/>
        </w:rPr>
        <w:t xml:space="preserve"> after </w:t>
      </w:r>
      <w:r w:rsidR="2AEED3AC" w:rsidRPr="00C7777F">
        <w:rPr>
          <w:rFonts w:cs="Arial"/>
          <w:szCs w:val="24"/>
        </w:rPr>
        <w:t>a system</w:t>
      </w:r>
      <w:r w:rsidR="00091B07" w:rsidRPr="00C7777F">
        <w:rPr>
          <w:rFonts w:cs="Arial"/>
          <w:szCs w:val="24"/>
        </w:rPr>
        <w:t xml:space="preserve"> release</w:t>
      </w:r>
      <w:r w:rsidRPr="00C7777F">
        <w:rPr>
          <w:rFonts w:cs="Arial"/>
          <w:szCs w:val="24"/>
        </w:rPr>
        <w:t xml:space="preserve">, </w:t>
      </w:r>
      <w:r w:rsidR="002E53A0">
        <w:rPr>
          <w:rFonts w:cs="Arial"/>
          <w:szCs w:val="24"/>
        </w:rPr>
        <w:t>CDE</w:t>
      </w:r>
      <w:r w:rsidR="002E53A0" w:rsidRPr="00C7777F">
        <w:rPr>
          <w:rFonts w:cs="Arial"/>
          <w:szCs w:val="24"/>
        </w:rPr>
        <w:t xml:space="preserve"> </w:t>
      </w:r>
      <w:r w:rsidRPr="00C7777F">
        <w:rPr>
          <w:rFonts w:cs="Arial"/>
          <w:szCs w:val="24"/>
        </w:rPr>
        <w:t xml:space="preserve">will list them on the </w:t>
      </w:r>
      <w:hyperlink r:id="rId40">
        <w:r w:rsidRPr="00C7777F">
          <w:rPr>
            <w:rFonts w:cs="Arial"/>
            <w:szCs w:val="24"/>
          </w:rPr>
          <w:t>web</w:t>
        </w:r>
      </w:hyperlink>
      <w:r w:rsidRPr="00C7777F">
        <w:rPr>
          <w:rFonts w:cs="Arial"/>
          <w:szCs w:val="24"/>
        </w:rPr>
        <w:t xml:space="preserve"> page </w:t>
      </w:r>
      <w:r w:rsidR="00BB49F5" w:rsidRPr="00C7777F">
        <w:rPr>
          <w:rFonts w:cs="Arial"/>
          <w:szCs w:val="24"/>
        </w:rPr>
        <w:t xml:space="preserve">or the SACS Web System dashboard </w:t>
      </w:r>
      <w:r w:rsidRPr="00C7777F">
        <w:rPr>
          <w:rFonts w:cs="Arial"/>
          <w:szCs w:val="24"/>
        </w:rPr>
        <w:t>and provide workaround instructions</w:t>
      </w:r>
      <w:r w:rsidR="47846800" w:rsidRPr="00C7777F">
        <w:rPr>
          <w:rFonts w:cs="Arial"/>
          <w:szCs w:val="24"/>
        </w:rPr>
        <w:t xml:space="preserve"> if applicable</w:t>
      </w:r>
      <w:r w:rsidRPr="00C7777F">
        <w:rPr>
          <w:rFonts w:cs="Arial"/>
          <w:szCs w:val="24"/>
        </w:rPr>
        <w:t>.</w:t>
      </w:r>
    </w:p>
    <w:p w14:paraId="13567330" w14:textId="5109A242" w:rsidR="00E8452E" w:rsidRPr="009238A9" w:rsidRDefault="005DB298" w:rsidP="00866B00">
      <w:pPr>
        <w:numPr>
          <w:ilvl w:val="0"/>
          <w:numId w:val="63"/>
        </w:numPr>
        <w:spacing w:after="240" w:line="240" w:lineRule="auto"/>
        <w:rPr>
          <w:rFonts w:cs="Arial"/>
          <w:szCs w:val="24"/>
        </w:rPr>
      </w:pPr>
      <w:r w:rsidRPr="009238A9">
        <w:rPr>
          <w:rFonts w:cs="Arial"/>
          <w:szCs w:val="24"/>
        </w:rPr>
        <w:t xml:space="preserve">This </w:t>
      </w:r>
      <w:r w:rsidR="0A614C55" w:rsidRPr="00351FF6">
        <w:rPr>
          <w:rFonts w:cs="Arial"/>
          <w:i/>
          <w:szCs w:val="24"/>
        </w:rPr>
        <w:t>SACS Web User Guide</w:t>
      </w:r>
      <w:r w:rsidR="0A614C55" w:rsidRPr="009238A9">
        <w:rPr>
          <w:rFonts w:cs="Arial"/>
          <w:szCs w:val="24"/>
        </w:rPr>
        <w:t xml:space="preserve"> </w:t>
      </w:r>
      <w:r w:rsidRPr="009238A9">
        <w:rPr>
          <w:rFonts w:cs="Arial"/>
          <w:szCs w:val="24"/>
        </w:rPr>
        <w:t xml:space="preserve">is written primarily for the modified accrual basis of accounting used in governmental funds. Where the </w:t>
      </w:r>
      <w:r w:rsidR="00BB49F5" w:rsidRPr="009238A9">
        <w:rPr>
          <w:rFonts w:cs="Arial"/>
          <w:szCs w:val="24"/>
        </w:rPr>
        <w:t>guide</w:t>
      </w:r>
      <w:r w:rsidRPr="009238A9">
        <w:rPr>
          <w:rFonts w:cs="Arial"/>
          <w:szCs w:val="24"/>
        </w:rPr>
        <w:t xml:space="preserve"> also addresses the accrual basis of accounting used in proprietary funds, fiduciary funds, and the government-wide statements, general references to ending fund balances should be interpreted as referring also to ending net position.</w:t>
      </w:r>
    </w:p>
    <w:p w14:paraId="2207D83C" w14:textId="368A7B08" w:rsidR="00602310" w:rsidRPr="009238A9" w:rsidRDefault="00602310" w:rsidP="00351FF6">
      <w:pPr>
        <w:pStyle w:val="Heading4"/>
      </w:pPr>
      <w:bookmarkStart w:id="94" w:name="_Toc171236441"/>
      <w:bookmarkStart w:id="95" w:name="_Toc69732357"/>
      <w:bookmarkStart w:id="96" w:name="_Toc107402494"/>
      <w:bookmarkStart w:id="97" w:name="_Toc195685714"/>
      <w:r w:rsidRPr="009238A9">
        <w:t>Budget and Unaudited Actuals</w:t>
      </w:r>
      <w:bookmarkEnd w:id="94"/>
      <w:bookmarkEnd w:id="95"/>
      <w:bookmarkEnd w:id="96"/>
      <w:bookmarkEnd w:id="97"/>
    </w:p>
    <w:p w14:paraId="4CFE4B91" w14:textId="7F773888" w:rsidR="00602310" w:rsidRPr="009238A9" w:rsidRDefault="00602310" w:rsidP="00866B00">
      <w:pPr>
        <w:pStyle w:val="BodyTextIndent3"/>
        <w:numPr>
          <w:ilvl w:val="0"/>
          <w:numId w:val="61"/>
        </w:numPr>
        <w:tabs>
          <w:tab w:val="clear" w:pos="1080"/>
          <w:tab w:val="left" w:pos="720"/>
        </w:tabs>
        <w:suppressAutoHyphens/>
        <w:overflowPunct w:val="0"/>
        <w:autoSpaceDE w:val="0"/>
        <w:autoSpaceDN w:val="0"/>
        <w:adjustRightInd w:val="0"/>
        <w:spacing w:after="240"/>
        <w:textAlignment w:val="baseline"/>
        <w:rPr>
          <w:rFonts w:cs="Arial"/>
          <w:szCs w:val="24"/>
        </w:rPr>
      </w:pPr>
      <w:r w:rsidRPr="009238A9">
        <w:rPr>
          <w:rFonts w:cs="Arial"/>
          <w:b/>
          <w:bCs/>
        </w:rPr>
        <w:t>Form A</w:t>
      </w:r>
      <w:r w:rsidRPr="009238A9">
        <w:rPr>
          <w:rFonts w:cs="Arial"/>
        </w:rPr>
        <w:t xml:space="preserve">—To collect attendance data used in other forms and calculations within the </w:t>
      </w:r>
      <w:r w:rsidR="00882C3F" w:rsidRPr="009238A9">
        <w:rPr>
          <w:rFonts w:cs="Arial"/>
        </w:rPr>
        <w:t>SACS Web System</w:t>
      </w:r>
      <w:r w:rsidRPr="009238A9">
        <w:rPr>
          <w:rFonts w:cs="Arial"/>
        </w:rPr>
        <w:t>. Complete, save, and print.</w:t>
      </w:r>
    </w:p>
    <w:p w14:paraId="414B229F" w14:textId="7A1B265A" w:rsidR="00602310" w:rsidRPr="009238A9" w:rsidRDefault="00602310" w:rsidP="00866B00">
      <w:pPr>
        <w:pStyle w:val="BodyTextIndent3"/>
        <w:numPr>
          <w:ilvl w:val="0"/>
          <w:numId w:val="61"/>
        </w:numPr>
        <w:tabs>
          <w:tab w:val="clear" w:pos="1080"/>
          <w:tab w:val="left" w:pos="720"/>
        </w:tabs>
        <w:suppressAutoHyphens/>
        <w:overflowPunct w:val="0"/>
        <w:autoSpaceDE w:val="0"/>
        <w:autoSpaceDN w:val="0"/>
        <w:adjustRightInd w:val="0"/>
        <w:spacing w:after="240"/>
        <w:textAlignment w:val="baseline"/>
        <w:rPr>
          <w:rFonts w:cs="Arial"/>
          <w:szCs w:val="24"/>
        </w:rPr>
      </w:pPr>
      <w:r w:rsidRPr="009238A9">
        <w:rPr>
          <w:rFonts w:cs="Arial"/>
          <w:b/>
          <w:bCs/>
        </w:rPr>
        <w:t>Form CAT</w:t>
      </w:r>
      <w:r w:rsidRPr="009238A9">
        <w:rPr>
          <w:rFonts w:cs="Arial"/>
        </w:rPr>
        <w:t xml:space="preserve"> (unaudited actuals period only)—To calculate the year</w:t>
      </w:r>
      <w:r w:rsidR="00B05697" w:rsidRPr="009238A9">
        <w:rPr>
          <w:rFonts w:cs="Arial"/>
        </w:rPr>
        <w:t>-</w:t>
      </w:r>
      <w:r w:rsidRPr="009238A9">
        <w:rPr>
          <w:rFonts w:cs="Arial"/>
        </w:rPr>
        <w:t>end accruals for categoricals prior to reporting them in the general ledger.</w:t>
      </w:r>
    </w:p>
    <w:p w14:paraId="039E2C39" w14:textId="2072F6B3" w:rsidR="00602310" w:rsidRPr="009238A9" w:rsidRDefault="00602310" w:rsidP="00866B00">
      <w:pPr>
        <w:numPr>
          <w:ilvl w:val="0"/>
          <w:numId w:val="1"/>
        </w:numPr>
        <w:tabs>
          <w:tab w:val="left" w:pos="720"/>
        </w:tabs>
        <w:spacing w:after="240" w:line="240" w:lineRule="auto"/>
        <w:ind w:right="187"/>
        <w:rPr>
          <w:rFonts w:cs="Arial"/>
          <w:szCs w:val="24"/>
        </w:rPr>
      </w:pPr>
      <w:r w:rsidRPr="009238A9">
        <w:rPr>
          <w:rFonts w:cs="Arial"/>
          <w:b/>
          <w:bCs/>
          <w:szCs w:val="24"/>
        </w:rPr>
        <w:t>Import/User Data Input</w:t>
      </w:r>
      <w:r w:rsidRPr="009238A9">
        <w:rPr>
          <w:rFonts w:cs="Arial"/>
          <w:szCs w:val="24"/>
        </w:rPr>
        <w:t xml:space="preserve">—Import general ledger budget and actual data from the LEA accounting system. Manually input, using the </w:t>
      </w:r>
      <w:hyperlink w:anchor="User_Data_Input_Review" w:tooltip="User Data Input Review" w:history="1">
        <w:r w:rsidR="007C5F1F" w:rsidRPr="007C5F1F">
          <w:rPr>
            <w:rStyle w:val="Hyperlink"/>
            <w:rFonts w:cs="Arial"/>
            <w:szCs w:val="24"/>
          </w:rPr>
          <w:t>User</w:t>
        </w:r>
        <w:r w:rsidR="007C5F1F">
          <w:rPr>
            <w:rStyle w:val="Hyperlink"/>
            <w:rFonts w:cs="Arial"/>
            <w:szCs w:val="24"/>
          </w:rPr>
          <w:t xml:space="preserve"> </w:t>
        </w:r>
        <w:r w:rsidR="007C5F1F" w:rsidRPr="007C5F1F">
          <w:rPr>
            <w:rStyle w:val="Hyperlink"/>
            <w:rFonts w:cs="Arial"/>
            <w:szCs w:val="24"/>
          </w:rPr>
          <w:t>Data</w:t>
        </w:r>
        <w:r w:rsidR="007C5F1F">
          <w:rPr>
            <w:rStyle w:val="Hyperlink"/>
            <w:rFonts w:cs="Arial"/>
            <w:szCs w:val="24"/>
          </w:rPr>
          <w:t xml:space="preserve"> </w:t>
        </w:r>
        <w:r w:rsidR="007C5F1F" w:rsidRPr="007C5F1F">
          <w:rPr>
            <w:rStyle w:val="Hyperlink"/>
            <w:rFonts w:cs="Arial"/>
            <w:szCs w:val="24"/>
          </w:rPr>
          <w:t>Input</w:t>
        </w:r>
        <w:r w:rsidR="007C5F1F">
          <w:rPr>
            <w:rStyle w:val="Hyperlink"/>
            <w:rFonts w:cs="Arial"/>
            <w:szCs w:val="24"/>
          </w:rPr>
          <w:t xml:space="preserve"> </w:t>
        </w:r>
        <w:r w:rsidR="007C5F1F" w:rsidRPr="007C5F1F">
          <w:rPr>
            <w:rStyle w:val="Hyperlink"/>
            <w:rFonts w:cs="Arial"/>
            <w:szCs w:val="24"/>
          </w:rPr>
          <w:t>Review</w:t>
        </w:r>
      </w:hyperlink>
      <w:r w:rsidR="004D76B8" w:rsidRPr="009238A9">
        <w:rPr>
          <w:rFonts w:cs="Arial"/>
        </w:rPr>
        <w:t xml:space="preserve"> </w:t>
      </w:r>
      <w:r w:rsidR="004D76B8" w:rsidRPr="009238A9">
        <w:rPr>
          <w:rFonts w:cs="Arial"/>
          <w:szCs w:val="24"/>
        </w:rPr>
        <w:t>screen</w:t>
      </w:r>
      <w:r w:rsidRPr="009238A9">
        <w:rPr>
          <w:rFonts w:cs="Arial"/>
          <w:szCs w:val="24"/>
        </w:rPr>
        <w:t>, any general ledger data that is not maintained in the LEA accounting system. See the</w:t>
      </w:r>
      <w:r w:rsidR="004D76B8" w:rsidRPr="009238A9">
        <w:rPr>
          <w:rFonts w:cs="Arial"/>
          <w:szCs w:val="24"/>
        </w:rPr>
        <w:t xml:space="preserve"> </w:t>
      </w:r>
      <w:hyperlink w:anchor="Importing_data" w:tooltip="Importing Data" w:history="1">
        <w:r w:rsidR="001F6CB0" w:rsidRPr="009238A9">
          <w:rPr>
            <w:rStyle w:val="Hyperlink"/>
            <w:rFonts w:cs="Arial"/>
            <w:szCs w:val="24"/>
          </w:rPr>
          <w:t>Importing Data</w:t>
        </w:r>
      </w:hyperlink>
      <w:r w:rsidRPr="009238A9">
        <w:rPr>
          <w:rFonts w:cs="Arial"/>
          <w:szCs w:val="24"/>
        </w:rPr>
        <w:t xml:space="preserve"> section for details about automatic recalculations done after the import, reimport, and user data input processes.</w:t>
      </w:r>
    </w:p>
    <w:p w14:paraId="0C9A5881" w14:textId="7EC16EDC" w:rsidR="00602310" w:rsidRPr="009238A9" w:rsidRDefault="00602310" w:rsidP="00866B00">
      <w:pPr>
        <w:numPr>
          <w:ilvl w:val="0"/>
          <w:numId w:val="1"/>
        </w:numPr>
        <w:tabs>
          <w:tab w:val="left" w:pos="720"/>
        </w:tabs>
        <w:spacing w:after="240" w:line="240" w:lineRule="auto"/>
        <w:ind w:right="187"/>
        <w:rPr>
          <w:rFonts w:cs="Arial"/>
          <w:szCs w:val="24"/>
        </w:rPr>
      </w:pPr>
      <w:r w:rsidRPr="009238A9">
        <w:rPr>
          <w:rFonts w:cs="Arial"/>
          <w:b/>
          <w:bCs/>
          <w:szCs w:val="24"/>
        </w:rPr>
        <w:t>TRC</w:t>
      </w:r>
      <w:r w:rsidR="2A0CAE8D" w:rsidRPr="009238A9">
        <w:rPr>
          <w:rFonts w:cs="Arial"/>
          <w:b/>
          <w:bCs/>
          <w:szCs w:val="24"/>
        </w:rPr>
        <w:t>-</w:t>
      </w:r>
      <w:r w:rsidRPr="009238A9">
        <w:rPr>
          <w:rFonts w:cs="Arial"/>
          <w:b/>
          <w:bCs/>
          <w:szCs w:val="24"/>
        </w:rPr>
        <w:t>Import and TRC</w:t>
      </w:r>
      <w:r w:rsidR="591EFEA5" w:rsidRPr="009238A9">
        <w:rPr>
          <w:rFonts w:cs="Arial"/>
          <w:b/>
          <w:bCs/>
          <w:szCs w:val="24"/>
        </w:rPr>
        <w:t>-</w:t>
      </w:r>
      <w:r w:rsidRPr="009238A9">
        <w:rPr>
          <w:rFonts w:cs="Arial"/>
          <w:b/>
          <w:bCs/>
          <w:szCs w:val="24"/>
        </w:rPr>
        <w:t>General Ledger</w:t>
      </w:r>
      <w:r w:rsidRPr="009238A9">
        <w:rPr>
          <w:rFonts w:cs="Arial"/>
          <w:szCs w:val="24"/>
        </w:rPr>
        <w:t>—Run the TRC</w:t>
      </w:r>
      <w:r w:rsidR="5F6D3895" w:rsidRPr="009238A9">
        <w:rPr>
          <w:rFonts w:cs="Arial"/>
          <w:szCs w:val="24"/>
        </w:rPr>
        <w:t>-</w:t>
      </w:r>
      <w:r w:rsidRPr="009238A9">
        <w:rPr>
          <w:rFonts w:cs="Arial"/>
          <w:szCs w:val="24"/>
        </w:rPr>
        <w:t>Import and TRC</w:t>
      </w:r>
      <w:r w:rsidR="76397474" w:rsidRPr="009238A9">
        <w:rPr>
          <w:rFonts w:cs="Arial"/>
          <w:szCs w:val="24"/>
        </w:rPr>
        <w:t>-</w:t>
      </w:r>
      <w:r w:rsidRPr="009238A9">
        <w:rPr>
          <w:rFonts w:cs="Arial"/>
          <w:szCs w:val="24"/>
        </w:rPr>
        <w:t>General Ledger modules for budget and actual data to check the imported and manually entered general ledger data for valid SACS codes, combinations of codes, ending fund balances, interfund and intrafund balances, components of ending fund balances, and various other balances. Fatal exceptions must be corrected; warning exceptions must be corrected or, if the data is correct, must be explained; informational exceptions should be corrected or, if the data is correct, an explanation is optional but encouraged.</w:t>
      </w:r>
    </w:p>
    <w:p w14:paraId="5C06A806" w14:textId="77777777" w:rsidR="00B05697" w:rsidRPr="009238A9" w:rsidRDefault="00602310" w:rsidP="00866B00">
      <w:pPr>
        <w:numPr>
          <w:ilvl w:val="0"/>
          <w:numId w:val="1"/>
        </w:numPr>
        <w:spacing w:after="240" w:line="240" w:lineRule="auto"/>
        <w:ind w:right="187"/>
        <w:rPr>
          <w:rFonts w:cs="Arial"/>
          <w:szCs w:val="24"/>
        </w:rPr>
      </w:pPr>
      <w:r w:rsidRPr="009238A9">
        <w:rPr>
          <w:rFonts w:cs="Arial"/>
          <w:b/>
          <w:bCs/>
          <w:szCs w:val="24"/>
        </w:rPr>
        <w:t>General Ledger Data Corrections</w:t>
      </w:r>
      <w:r w:rsidRPr="009238A9">
        <w:rPr>
          <w:rFonts w:cs="Arial"/>
          <w:szCs w:val="24"/>
        </w:rPr>
        <w:t>—Make general ledger data corrections, as necessary, in the LEA accounting system, and then reimport the applicable fund(s).</w:t>
      </w:r>
    </w:p>
    <w:p w14:paraId="1B8A4A6D" w14:textId="0C537BFD" w:rsidR="00602310" w:rsidRPr="009238A9" w:rsidRDefault="00602310" w:rsidP="00866B00">
      <w:pPr>
        <w:numPr>
          <w:ilvl w:val="0"/>
          <w:numId w:val="1"/>
        </w:numPr>
        <w:spacing w:after="240" w:line="240" w:lineRule="auto"/>
        <w:ind w:right="187"/>
        <w:rPr>
          <w:rFonts w:cs="Arial"/>
          <w:szCs w:val="24"/>
        </w:rPr>
      </w:pPr>
      <w:r w:rsidRPr="009238A9">
        <w:rPr>
          <w:rFonts w:cs="Arial"/>
          <w:szCs w:val="24"/>
        </w:rPr>
        <w:t>Re</w:t>
      </w:r>
      <w:r w:rsidR="00B05697" w:rsidRPr="009238A9">
        <w:rPr>
          <w:rFonts w:cs="Arial"/>
          <w:szCs w:val="24"/>
        </w:rPr>
        <w:t>-</w:t>
      </w:r>
      <w:r w:rsidRPr="009238A9">
        <w:rPr>
          <w:rFonts w:cs="Arial"/>
          <w:szCs w:val="24"/>
        </w:rPr>
        <w:t>run TRC</w:t>
      </w:r>
      <w:r w:rsidR="00971676" w:rsidRPr="009238A9">
        <w:rPr>
          <w:rFonts w:cs="Arial"/>
          <w:szCs w:val="24"/>
        </w:rPr>
        <w:t>-</w:t>
      </w:r>
      <w:r w:rsidRPr="009238A9">
        <w:rPr>
          <w:rFonts w:cs="Arial"/>
          <w:szCs w:val="24"/>
        </w:rPr>
        <w:t>Import and TRC</w:t>
      </w:r>
      <w:r w:rsidR="00971676" w:rsidRPr="009238A9">
        <w:rPr>
          <w:rFonts w:cs="Arial"/>
          <w:szCs w:val="24"/>
        </w:rPr>
        <w:t>-</w:t>
      </w:r>
      <w:r w:rsidRPr="009238A9">
        <w:rPr>
          <w:rFonts w:cs="Arial"/>
          <w:szCs w:val="24"/>
        </w:rPr>
        <w:t xml:space="preserve">General Ledger to verify changes. See the </w:t>
      </w:r>
      <w:hyperlink w:anchor="Importing_data" w:tooltip="Importing Data" w:history="1">
        <w:r w:rsidR="002412D0" w:rsidRPr="009238A9">
          <w:rPr>
            <w:rStyle w:val="Hyperlink"/>
            <w:rFonts w:cs="Arial"/>
            <w:szCs w:val="24"/>
          </w:rPr>
          <w:t>Importing Data</w:t>
        </w:r>
      </w:hyperlink>
      <w:r w:rsidR="002412D0" w:rsidRPr="009238A9">
        <w:rPr>
          <w:rFonts w:cs="Arial"/>
          <w:szCs w:val="24"/>
        </w:rPr>
        <w:t xml:space="preserve"> </w:t>
      </w:r>
      <w:r w:rsidRPr="009238A9">
        <w:rPr>
          <w:rFonts w:cs="Arial"/>
          <w:szCs w:val="24"/>
        </w:rPr>
        <w:t>section</w:t>
      </w:r>
      <w:r w:rsidR="00971676" w:rsidRPr="009238A9">
        <w:rPr>
          <w:rFonts w:cs="Arial"/>
          <w:szCs w:val="24"/>
        </w:rPr>
        <w:t xml:space="preserve"> </w:t>
      </w:r>
      <w:r w:rsidRPr="009238A9">
        <w:rPr>
          <w:rFonts w:cs="Arial"/>
          <w:szCs w:val="24"/>
        </w:rPr>
        <w:t>for details about automatic recalculations done after the import, reimport, and user data input processes.</w:t>
      </w:r>
    </w:p>
    <w:p w14:paraId="358662C7" w14:textId="77777777" w:rsidR="00602310" w:rsidRPr="00DE4254" w:rsidRDefault="00602310" w:rsidP="00866B00">
      <w:pPr>
        <w:numPr>
          <w:ilvl w:val="0"/>
          <w:numId w:val="1"/>
        </w:numPr>
        <w:spacing w:after="240" w:line="240" w:lineRule="auto"/>
        <w:ind w:right="187"/>
        <w:rPr>
          <w:szCs w:val="24"/>
        </w:rPr>
      </w:pPr>
      <w:r w:rsidRPr="00866B00">
        <w:rPr>
          <w:rFonts w:cs="Arial"/>
          <w:b/>
          <w:bCs/>
          <w:szCs w:val="24"/>
        </w:rPr>
        <w:lastRenderedPageBreak/>
        <w:t>Form PCRAF</w:t>
      </w:r>
      <w:r w:rsidRPr="00B24708">
        <w:rPr>
          <w:rFonts w:cs="Arial"/>
          <w:szCs w:val="24"/>
        </w:rPr>
        <w:t xml:space="preserve"> (unaudited actuals period only)—To provide allocation factors if there are</w:t>
      </w:r>
      <w:r w:rsidRPr="002645CB">
        <w:rPr>
          <w:rFonts w:cs="Arial"/>
          <w:szCs w:val="24"/>
        </w:rPr>
        <w:t xml:space="preserve"> expenditures in support functions with an undistributed goal.</w:t>
      </w:r>
    </w:p>
    <w:p w14:paraId="2898A7CE" w14:textId="77777777" w:rsidR="00602310" w:rsidRPr="00DE4254" w:rsidRDefault="00602310" w:rsidP="00866B00">
      <w:pPr>
        <w:numPr>
          <w:ilvl w:val="0"/>
          <w:numId w:val="1"/>
        </w:numPr>
        <w:spacing w:after="240" w:line="240" w:lineRule="auto"/>
        <w:ind w:right="187"/>
        <w:rPr>
          <w:szCs w:val="24"/>
        </w:rPr>
      </w:pPr>
      <w:r w:rsidRPr="00866B00">
        <w:rPr>
          <w:rFonts w:cs="Arial"/>
          <w:b/>
          <w:bCs/>
          <w:szCs w:val="24"/>
        </w:rPr>
        <w:t>Form PCR</w:t>
      </w:r>
      <w:r w:rsidRPr="00B24708">
        <w:rPr>
          <w:rFonts w:cs="Arial"/>
          <w:szCs w:val="24"/>
        </w:rPr>
        <w:t xml:space="preserve"> (unaudited actuals period only).</w:t>
      </w:r>
    </w:p>
    <w:p w14:paraId="1E48F187" w14:textId="77777777" w:rsidR="00602310" w:rsidRPr="00DE4254" w:rsidRDefault="00602310" w:rsidP="00866B00">
      <w:pPr>
        <w:numPr>
          <w:ilvl w:val="0"/>
          <w:numId w:val="1"/>
        </w:numPr>
        <w:spacing w:after="240" w:line="240" w:lineRule="auto"/>
        <w:ind w:right="187"/>
        <w:rPr>
          <w:szCs w:val="24"/>
        </w:rPr>
      </w:pPr>
      <w:r w:rsidRPr="00866B00">
        <w:rPr>
          <w:rFonts w:cs="Arial"/>
          <w:b/>
          <w:bCs/>
          <w:szCs w:val="24"/>
        </w:rPr>
        <w:t>Forms CEA/CEB</w:t>
      </w:r>
      <w:r w:rsidRPr="00B24708">
        <w:rPr>
          <w:rFonts w:cs="Arial"/>
          <w:szCs w:val="24"/>
        </w:rPr>
        <w:t>.</w:t>
      </w:r>
    </w:p>
    <w:p w14:paraId="4E65F7E5" w14:textId="77777777" w:rsidR="00602310" w:rsidRPr="00DE4254" w:rsidRDefault="00602310" w:rsidP="00866B00">
      <w:pPr>
        <w:numPr>
          <w:ilvl w:val="0"/>
          <w:numId w:val="1"/>
        </w:numPr>
        <w:spacing w:after="240" w:line="240" w:lineRule="auto"/>
        <w:ind w:right="187"/>
        <w:rPr>
          <w:szCs w:val="24"/>
        </w:rPr>
      </w:pPr>
      <w:r w:rsidRPr="00866B00">
        <w:rPr>
          <w:rFonts w:cs="Arial"/>
          <w:b/>
          <w:bCs/>
          <w:szCs w:val="24"/>
        </w:rPr>
        <w:t>Forms ASSET, DEBT, ICR, L, ESMOE, SEAS, and SEA</w:t>
      </w:r>
      <w:r w:rsidRPr="002645CB">
        <w:rPr>
          <w:rFonts w:cs="Arial"/>
          <w:szCs w:val="24"/>
        </w:rPr>
        <w:t>, if applicable.</w:t>
      </w:r>
    </w:p>
    <w:p w14:paraId="1B4A0394" w14:textId="4E72C309" w:rsidR="00602310" w:rsidRPr="00DE4254" w:rsidRDefault="00602310" w:rsidP="00866B00">
      <w:pPr>
        <w:numPr>
          <w:ilvl w:val="0"/>
          <w:numId w:val="1"/>
        </w:numPr>
        <w:spacing w:after="240" w:line="240" w:lineRule="auto"/>
        <w:ind w:right="187"/>
        <w:rPr>
          <w:szCs w:val="24"/>
        </w:rPr>
      </w:pPr>
      <w:r w:rsidRPr="00866B00">
        <w:rPr>
          <w:rFonts w:cs="Arial"/>
          <w:b/>
          <w:bCs/>
          <w:szCs w:val="24"/>
        </w:rPr>
        <w:t>Form GANN</w:t>
      </w:r>
      <w:r w:rsidR="004A013B">
        <w:rPr>
          <w:rFonts w:cs="Arial"/>
          <w:szCs w:val="24"/>
        </w:rPr>
        <w:t>,</w:t>
      </w:r>
      <w:r w:rsidRPr="00B24708">
        <w:rPr>
          <w:rFonts w:cs="Arial"/>
          <w:szCs w:val="24"/>
        </w:rPr>
        <w:t xml:space="preserve"> if applicable (unaudited actuals period only).</w:t>
      </w:r>
    </w:p>
    <w:p w14:paraId="75835146" w14:textId="707F85D0" w:rsidR="00602310" w:rsidRPr="009238A9" w:rsidRDefault="00602310" w:rsidP="00866B00">
      <w:pPr>
        <w:numPr>
          <w:ilvl w:val="0"/>
          <w:numId w:val="1"/>
        </w:numPr>
        <w:tabs>
          <w:tab w:val="left" w:pos="720"/>
        </w:tabs>
        <w:spacing w:after="240" w:line="240" w:lineRule="auto"/>
        <w:ind w:right="187"/>
        <w:rPr>
          <w:rFonts w:cs="Arial"/>
          <w:szCs w:val="24"/>
        </w:rPr>
      </w:pPr>
      <w:r w:rsidRPr="009238A9">
        <w:rPr>
          <w:rFonts w:cs="Arial"/>
          <w:b/>
          <w:bCs/>
          <w:szCs w:val="24"/>
        </w:rPr>
        <w:t>TRC</w:t>
      </w:r>
      <w:r w:rsidR="00971676" w:rsidRPr="009238A9">
        <w:rPr>
          <w:rFonts w:cs="Arial"/>
          <w:b/>
          <w:bCs/>
          <w:szCs w:val="24"/>
        </w:rPr>
        <w:t>-</w:t>
      </w:r>
      <w:r w:rsidRPr="009238A9">
        <w:rPr>
          <w:rFonts w:cs="Arial"/>
          <w:b/>
          <w:bCs/>
          <w:szCs w:val="24"/>
        </w:rPr>
        <w:t>Supplemental</w:t>
      </w:r>
      <w:r w:rsidRPr="009238A9">
        <w:rPr>
          <w:rFonts w:cs="Arial"/>
          <w:szCs w:val="24"/>
        </w:rPr>
        <w:t>—Run the TRC</w:t>
      </w:r>
      <w:r w:rsidR="00971676" w:rsidRPr="009238A9">
        <w:rPr>
          <w:rFonts w:cs="Arial"/>
          <w:szCs w:val="24"/>
        </w:rPr>
        <w:t>-</w:t>
      </w:r>
      <w:r w:rsidRPr="009238A9">
        <w:rPr>
          <w:rFonts w:cs="Arial"/>
          <w:szCs w:val="24"/>
        </w:rPr>
        <w:t xml:space="preserve">Supplemental module, which checks for required supplemental forms (and </w:t>
      </w:r>
      <w:r w:rsidR="004A013B">
        <w:rPr>
          <w:rFonts w:cs="Arial"/>
          <w:szCs w:val="24"/>
        </w:rPr>
        <w:t>C</w:t>
      </w:r>
      <w:r w:rsidRPr="009238A9">
        <w:rPr>
          <w:rFonts w:cs="Arial"/>
          <w:szCs w:val="24"/>
        </w:rPr>
        <w:t xml:space="preserve">riteria and </w:t>
      </w:r>
      <w:r w:rsidR="004A013B">
        <w:rPr>
          <w:rFonts w:cs="Arial"/>
          <w:szCs w:val="24"/>
        </w:rPr>
        <w:t>S</w:t>
      </w:r>
      <w:r w:rsidRPr="009238A9">
        <w:rPr>
          <w:rFonts w:cs="Arial"/>
          <w:szCs w:val="24"/>
        </w:rPr>
        <w:t xml:space="preserve">tandards </w:t>
      </w:r>
      <w:r w:rsidR="004A013B">
        <w:rPr>
          <w:rFonts w:cs="Arial"/>
          <w:szCs w:val="24"/>
        </w:rPr>
        <w:t>R</w:t>
      </w:r>
      <w:r w:rsidRPr="009238A9">
        <w:rPr>
          <w:rFonts w:cs="Arial"/>
          <w:szCs w:val="24"/>
        </w:rPr>
        <w:t>eview form during the budget period) and conditions within those forms. Fatal exceptions must be corrected; warning exceptions must be corrected or, if the data is correct, must be explained.</w:t>
      </w:r>
    </w:p>
    <w:p w14:paraId="150C272D" w14:textId="277FC561" w:rsidR="00602310" w:rsidRPr="009238A9" w:rsidRDefault="00602310" w:rsidP="00866B00">
      <w:pPr>
        <w:numPr>
          <w:ilvl w:val="0"/>
          <w:numId w:val="1"/>
        </w:numPr>
        <w:tabs>
          <w:tab w:val="left" w:pos="720"/>
        </w:tabs>
        <w:spacing w:after="240" w:line="240" w:lineRule="auto"/>
        <w:ind w:right="187"/>
        <w:rPr>
          <w:rFonts w:cs="Arial"/>
          <w:szCs w:val="24"/>
        </w:rPr>
      </w:pPr>
      <w:r w:rsidRPr="009238A9">
        <w:rPr>
          <w:rFonts w:cs="Arial"/>
          <w:b/>
          <w:bCs/>
          <w:szCs w:val="24"/>
        </w:rPr>
        <w:t>Supplemental Data Changes</w:t>
      </w:r>
      <w:r w:rsidRPr="009238A9">
        <w:rPr>
          <w:rFonts w:cs="Arial"/>
          <w:szCs w:val="24"/>
        </w:rPr>
        <w:t>—Make supplemental data changes, as necessary, in the applicable supplemental forms. If it is necessary to make changes to, and subsequently reimport, general ledger data, see the next step for General Ledger Data Corrections. Re-run TRC</w:t>
      </w:r>
      <w:r w:rsidR="00971676" w:rsidRPr="009238A9">
        <w:rPr>
          <w:rFonts w:cs="Arial"/>
          <w:szCs w:val="24"/>
        </w:rPr>
        <w:t>-</w:t>
      </w:r>
      <w:r w:rsidRPr="009238A9">
        <w:rPr>
          <w:rFonts w:cs="Arial"/>
          <w:szCs w:val="24"/>
        </w:rPr>
        <w:t>Supplemental to verify changes.</w:t>
      </w:r>
    </w:p>
    <w:p w14:paraId="6C5AFC31" w14:textId="3F81522B" w:rsidR="00602310" w:rsidRPr="009238A9" w:rsidRDefault="00602310" w:rsidP="00866B00">
      <w:pPr>
        <w:numPr>
          <w:ilvl w:val="0"/>
          <w:numId w:val="1"/>
        </w:numPr>
        <w:tabs>
          <w:tab w:val="left" w:pos="720"/>
        </w:tabs>
        <w:spacing w:after="240" w:line="240" w:lineRule="auto"/>
        <w:ind w:right="187"/>
        <w:rPr>
          <w:rStyle w:val="StyleBold"/>
          <w:rFonts w:ascii="Arial" w:hAnsi="Arial" w:cs="Arial"/>
          <w:b w:val="0"/>
          <w:sz w:val="24"/>
          <w:szCs w:val="24"/>
        </w:rPr>
      </w:pPr>
      <w:r w:rsidRPr="009238A9">
        <w:rPr>
          <w:rFonts w:cs="Arial"/>
          <w:b/>
          <w:bCs/>
          <w:szCs w:val="24"/>
        </w:rPr>
        <w:t>General Ledger Data Corrections</w:t>
      </w:r>
      <w:r w:rsidRPr="009238A9">
        <w:rPr>
          <w:rFonts w:cs="Arial"/>
          <w:szCs w:val="24"/>
        </w:rPr>
        <w:t>—Make general ledger data corrections, as necessary, in the LEA accounting system or in the Components of Ending Fund Balance/Net Position screen, and then reimport the applicable fund(s), if necessary. Re</w:t>
      </w:r>
      <w:r w:rsidR="00B05697" w:rsidRPr="009238A9">
        <w:rPr>
          <w:rFonts w:cs="Arial"/>
          <w:szCs w:val="24"/>
        </w:rPr>
        <w:t>-</w:t>
      </w:r>
      <w:r w:rsidRPr="009238A9">
        <w:rPr>
          <w:rFonts w:cs="Arial"/>
          <w:szCs w:val="24"/>
        </w:rPr>
        <w:t>run TRC</w:t>
      </w:r>
      <w:r w:rsidR="00971676" w:rsidRPr="009238A9">
        <w:rPr>
          <w:rFonts w:cs="Arial"/>
          <w:szCs w:val="24"/>
        </w:rPr>
        <w:t>-</w:t>
      </w:r>
      <w:r w:rsidRPr="009238A9">
        <w:rPr>
          <w:rFonts w:cs="Arial"/>
          <w:szCs w:val="24"/>
        </w:rPr>
        <w:t>Import and TRC</w:t>
      </w:r>
      <w:r w:rsidR="00971676" w:rsidRPr="009238A9">
        <w:rPr>
          <w:rFonts w:cs="Arial"/>
          <w:szCs w:val="24"/>
        </w:rPr>
        <w:t>-</w:t>
      </w:r>
      <w:r w:rsidRPr="009238A9">
        <w:rPr>
          <w:rFonts w:cs="Arial"/>
          <w:szCs w:val="24"/>
        </w:rPr>
        <w:t xml:space="preserve">General Ledger to verify changes. See the </w:t>
      </w:r>
      <w:hyperlink w:anchor="Importing_data" w:tooltip="Importing Data " w:history="1">
        <w:r w:rsidR="002412D0" w:rsidRPr="0095292D">
          <w:rPr>
            <w:rStyle w:val="Hyperlink"/>
            <w:rFonts w:cs="Arial"/>
            <w:szCs w:val="24"/>
          </w:rPr>
          <w:t>Importing Data</w:t>
        </w:r>
      </w:hyperlink>
      <w:r w:rsidRPr="009238A9">
        <w:rPr>
          <w:rFonts w:cs="Arial"/>
          <w:szCs w:val="24"/>
        </w:rPr>
        <w:t xml:space="preserve"> section for details about automatic recalculations done after the import, reimport, and user data input processes.</w:t>
      </w:r>
    </w:p>
    <w:p w14:paraId="394D7413" w14:textId="79C861E3" w:rsidR="00602310" w:rsidRPr="009238A9" w:rsidRDefault="00602310" w:rsidP="00866B00">
      <w:pPr>
        <w:numPr>
          <w:ilvl w:val="0"/>
          <w:numId w:val="1"/>
        </w:numPr>
        <w:tabs>
          <w:tab w:val="left" w:pos="720"/>
        </w:tabs>
        <w:spacing w:after="240" w:line="240" w:lineRule="auto"/>
        <w:ind w:right="187"/>
        <w:rPr>
          <w:rFonts w:cs="Arial"/>
          <w:szCs w:val="24"/>
        </w:rPr>
      </w:pPr>
      <w:r w:rsidRPr="009238A9">
        <w:rPr>
          <w:rFonts w:cs="Arial"/>
          <w:b/>
          <w:bCs/>
          <w:szCs w:val="24"/>
        </w:rPr>
        <w:t>Components of Ending Fund Balance/Net Position</w:t>
      </w:r>
      <w:r w:rsidRPr="009238A9">
        <w:rPr>
          <w:rFonts w:cs="Arial"/>
          <w:szCs w:val="24"/>
        </w:rPr>
        <w:t>—Within the Components of Ending Fund Balance/Net Position screen, enter or revise applicable components of ending fund balance/net position by resource. Re</w:t>
      </w:r>
      <w:r w:rsidR="00B05697" w:rsidRPr="009238A9">
        <w:rPr>
          <w:rFonts w:cs="Arial"/>
          <w:szCs w:val="24"/>
        </w:rPr>
        <w:t>-</w:t>
      </w:r>
      <w:r w:rsidRPr="009238A9">
        <w:rPr>
          <w:rFonts w:cs="Arial"/>
          <w:szCs w:val="24"/>
        </w:rPr>
        <w:t>run TRC</w:t>
      </w:r>
      <w:r w:rsidR="00971676" w:rsidRPr="009238A9">
        <w:rPr>
          <w:rFonts w:cs="Arial"/>
          <w:szCs w:val="24"/>
        </w:rPr>
        <w:t>-</w:t>
      </w:r>
      <w:r w:rsidRPr="009238A9">
        <w:rPr>
          <w:rFonts w:cs="Arial"/>
          <w:szCs w:val="24"/>
        </w:rPr>
        <w:t>Import and TRC</w:t>
      </w:r>
      <w:r w:rsidR="00971676" w:rsidRPr="009238A9">
        <w:rPr>
          <w:rFonts w:cs="Arial"/>
          <w:szCs w:val="24"/>
        </w:rPr>
        <w:t>-</w:t>
      </w:r>
      <w:r w:rsidRPr="009238A9">
        <w:rPr>
          <w:rFonts w:cs="Arial"/>
          <w:szCs w:val="24"/>
        </w:rPr>
        <w:t xml:space="preserve">General Ledger to verify changes. See the </w:t>
      </w:r>
      <w:hyperlink w:anchor="Importing_data" w:tooltip="Importing Data" w:history="1">
        <w:r w:rsidR="002412D0" w:rsidRPr="009238A9">
          <w:rPr>
            <w:rStyle w:val="Hyperlink"/>
            <w:rFonts w:cs="Arial"/>
            <w:szCs w:val="24"/>
          </w:rPr>
          <w:t>Importing Data</w:t>
        </w:r>
      </w:hyperlink>
      <w:r w:rsidRPr="009238A9">
        <w:rPr>
          <w:rFonts w:cs="Arial"/>
          <w:szCs w:val="24"/>
        </w:rPr>
        <w:t xml:space="preserve"> section for details about automatic recalculations done after the import, reimport, and user data input processes.</w:t>
      </w:r>
    </w:p>
    <w:p w14:paraId="7C330EE6" w14:textId="77777777" w:rsidR="00602310" w:rsidRPr="00DE4254" w:rsidRDefault="00602310" w:rsidP="00866B00">
      <w:pPr>
        <w:numPr>
          <w:ilvl w:val="0"/>
          <w:numId w:val="1"/>
        </w:numPr>
        <w:spacing w:after="240" w:line="240" w:lineRule="auto"/>
        <w:ind w:right="187"/>
        <w:rPr>
          <w:szCs w:val="24"/>
        </w:rPr>
      </w:pPr>
      <w:r w:rsidRPr="00866B00">
        <w:rPr>
          <w:rFonts w:cs="Arial"/>
          <w:b/>
          <w:bCs/>
          <w:szCs w:val="24"/>
        </w:rPr>
        <w:t>Form CA</w:t>
      </w:r>
      <w:r w:rsidRPr="00B24708">
        <w:rPr>
          <w:rFonts w:cs="Arial"/>
          <w:szCs w:val="24"/>
        </w:rPr>
        <w:t xml:space="preserve"> (unaudited actuals period only)—Unaudited Actuals Certification. Review the Summary </w:t>
      </w:r>
      <w:r w:rsidRPr="002645CB">
        <w:rPr>
          <w:rFonts w:cs="Arial"/>
          <w:szCs w:val="24"/>
        </w:rPr>
        <w:t>of Unaudited Actual Data Submission worksheet to verify critical data elements.</w:t>
      </w:r>
    </w:p>
    <w:p w14:paraId="2F589365" w14:textId="77777777" w:rsidR="00602310" w:rsidRPr="009238A9" w:rsidRDefault="00602310" w:rsidP="00866B00">
      <w:pPr>
        <w:numPr>
          <w:ilvl w:val="0"/>
          <w:numId w:val="1"/>
        </w:numPr>
        <w:tabs>
          <w:tab w:val="left" w:pos="720"/>
        </w:tabs>
        <w:spacing w:after="240" w:line="240" w:lineRule="auto"/>
        <w:ind w:right="187"/>
        <w:rPr>
          <w:rFonts w:cs="Arial"/>
          <w:szCs w:val="24"/>
        </w:rPr>
      </w:pPr>
      <w:r w:rsidRPr="009238A9">
        <w:rPr>
          <w:rFonts w:cs="Arial"/>
          <w:b/>
          <w:bCs/>
          <w:szCs w:val="24"/>
        </w:rPr>
        <w:t>Fund Forms</w:t>
      </w:r>
      <w:r w:rsidRPr="009238A9">
        <w:rPr>
          <w:rFonts w:cs="Arial"/>
          <w:szCs w:val="24"/>
        </w:rPr>
        <w:t xml:space="preserve">—When the general ledger data is finalized, open, review, and print fund forms as necessary. </w:t>
      </w:r>
      <w:r w:rsidRPr="009238A9">
        <w:rPr>
          <w:rStyle w:val="StyleBold"/>
          <w:rFonts w:ascii="Arial" w:hAnsi="Arial" w:cs="Arial"/>
          <w:sz w:val="24"/>
          <w:szCs w:val="24"/>
        </w:rPr>
        <w:t>Save Form 01</w:t>
      </w:r>
      <w:r w:rsidRPr="009238A9">
        <w:rPr>
          <w:rFonts w:cs="Arial"/>
          <w:szCs w:val="24"/>
        </w:rPr>
        <w:t>, most importantly during budget period, so applicable data will extract appropriately into Form 01CS and Form MYP.</w:t>
      </w:r>
    </w:p>
    <w:p w14:paraId="59CEC9B0" w14:textId="77777777" w:rsidR="00602310" w:rsidRPr="009238A9" w:rsidRDefault="00602310" w:rsidP="00866B00">
      <w:pPr>
        <w:numPr>
          <w:ilvl w:val="0"/>
          <w:numId w:val="1"/>
        </w:numPr>
        <w:tabs>
          <w:tab w:val="left" w:pos="720"/>
        </w:tabs>
        <w:spacing w:after="240" w:line="240" w:lineRule="auto"/>
        <w:ind w:right="187"/>
        <w:rPr>
          <w:rFonts w:cs="Arial"/>
          <w:szCs w:val="24"/>
        </w:rPr>
      </w:pPr>
      <w:r w:rsidRPr="009238A9">
        <w:rPr>
          <w:rFonts w:cs="Arial"/>
          <w:b/>
          <w:bCs/>
          <w:szCs w:val="24"/>
        </w:rPr>
        <w:lastRenderedPageBreak/>
        <w:t xml:space="preserve">Form CASH </w:t>
      </w:r>
      <w:r w:rsidRPr="009238A9">
        <w:rPr>
          <w:rFonts w:cs="Arial"/>
          <w:szCs w:val="24"/>
        </w:rPr>
        <w:t>(budget period only, if using the SACS format for cashflow analysis).</w:t>
      </w:r>
    </w:p>
    <w:p w14:paraId="73783DBC" w14:textId="01E2AB48" w:rsidR="00602310" w:rsidRPr="009238A9" w:rsidRDefault="00602310" w:rsidP="00866B00">
      <w:pPr>
        <w:numPr>
          <w:ilvl w:val="0"/>
          <w:numId w:val="1"/>
        </w:numPr>
        <w:tabs>
          <w:tab w:val="left" w:pos="720"/>
        </w:tabs>
        <w:spacing w:after="240" w:line="240" w:lineRule="auto"/>
        <w:ind w:right="187"/>
        <w:rPr>
          <w:rFonts w:cs="Arial"/>
          <w:b/>
          <w:bCs/>
          <w:szCs w:val="24"/>
        </w:rPr>
      </w:pPr>
      <w:r w:rsidRPr="009238A9">
        <w:rPr>
          <w:rFonts w:cs="Arial"/>
          <w:b/>
          <w:bCs/>
          <w:szCs w:val="24"/>
        </w:rPr>
        <w:t>Multiyear Projections (</w:t>
      </w:r>
      <w:r w:rsidRPr="00E33C53">
        <w:rPr>
          <w:rFonts w:cs="Arial"/>
          <w:szCs w:val="24"/>
        </w:rPr>
        <w:t>budget period only</w:t>
      </w:r>
      <w:r w:rsidRPr="009238A9">
        <w:rPr>
          <w:rFonts w:cs="Arial"/>
          <w:b/>
          <w:bCs/>
          <w:szCs w:val="24"/>
        </w:rPr>
        <w:t>)—</w:t>
      </w:r>
      <w:r w:rsidRPr="009238A9">
        <w:rPr>
          <w:rFonts w:cs="Arial"/>
          <w:bCs/>
          <w:szCs w:val="24"/>
        </w:rPr>
        <w:t>Complete, save, and print Form MYP if using the SACS form for multiyear projection</w:t>
      </w:r>
      <w:r w:rsidR="00B05697" w:rsidRPr="009238A9">
        <w:rPr>
          <w:rFonts w:cs="Arial"/>
          <w:bCs/>
          <w:szCs w:val="24"/>
        </w:rPr>
        <w:t>s</w:t>
      </w:r>
      <w:r w:rsidR="00971676" w:rsidRPr="009238A9">
        <w:rPr>
          <w:rFonts w:cs="Arial"/>
          <w:b/>
          <w:bCs/>
          <w:szCs w:val="24"/>
        </w:rPr>
        <w:t xml:space="preserve">. </w:t>
      </w:r>
      <w:r w:rsidRPr="009238A9">
        <w:rPr>
          <w:rFonts w:cs="Arial"/>
          <w:b/>
          <w:bCs/>
          <w:szCs w:val="24"/>
        </w:rPr>
        <w:t>Form 01 and Form A must be completed and saved first.</w:t>
      </w:r>
    </w:p>
    <w:p w14:paraId="02BE12E9" w14:textId="37125972" w:rsidR="00602310" w:rsidRPr="009238A9" w:rsidRDefault="00602310" w:rsidP="00866B00">
      <w:pPr>
        <w:numPr>
          <w:ilvl w:val="0"/>
          <w:numId w:val="1"/>
        </w:numPr>
        <w:tabs>
          <w:tab w:val="left" w:pos="720"/>
        </w:tabs>
        <w:spacing w:after="240" w:line="240" w:lineRule="auto"/>
        <w:ind w:right="187"/>
        <w:rPr>
          <w:rFonts w:cs="Arial"/>
          <w:i/>
          <w:szCs w:val="24"/>
        </w:rPr>
      </w:pPr>
      <w:r w:rsidRPr="009238A9">
        <w:rPr>
          <w:rFonts w:cs="Arial"/>
          <w:b/>
          <w:bCs/>
          <w:szCs w:val="24"/>
        </w:rPr>
        <w:t>Criteria and Standards Review</w:t>
      </w:r>
      <w:r w:rsidRPr="009238A9">
        <w:rPr>
          <w:rFonts w:cs="Arial"/>
          <w:szCs w:val="24"/>
        </w:rPr>
        <w:t xml:space="preserve"> (budget period only)—Complete, save, and print the Criteria and Standards Review form (applicable for the General Fund</w:t>
      </w:r>
      <w:r w:rsidRPr="009238A9">
        <w:rPr>
          <w:rFonts w:cs="Arial"/>
          <w:i/>
          <w:iCs/>
          <w:szCs w:val="24"/>
        </w:rPr>
        <w:t>[CSSF]</w:t>
      </w:r>
      <w:r w:rsidRPr="009238A9">
        <w:rPr>
          <w:rFonts w:cs="Arial"/>
          <w:szCs w:val="24"/>
        </w:rPr>
        <w:t xml:space="preserve"> only). </w:t>
      </w:r>
      <w:r w:rsidRPr="009238A9">
        <w:rPr>
          <w:rFonts w:cs="Arial"/>
          <w:b/>
          <w:bCs/>
          <w:szCs w:val="24"/>
        </w:rPr>
        <w:t>Form 01, Form A, and Form MYP (if using the SACS MYP format) must be completed and saved</w:t>
      </w:r>
      <w:r w:rsidRPr="009238A9">
        <w:rPr>
          <w:rFonts w:cs="Arial"/>
          <w:szCs w:val="24"/>
        </w:rPr>
        <w:t xml:space="preserve"> before completing Form 01CS. </w:t>
      </w:r>
      <w:r w:rsidR="004A013B">
        <w:rPr>
          <w:rFonts w:cs="Arial"/>
          <w:i/>
          <w:iCs/>
          <w:szCs w:val="24"/>
        </w:rPr>
        <w:t>COEs</w:t>
      </w:r>
      <w:r w:rsidRPr="009238A9">
        <w:rPr>
          <w:rFonts w:cs="Arial"/>
          <w:i/>
          <w:iCs/>
          <w:szCs w:val="24"/>
        </w:rPr>
        <w:t xml:space="preserve"> using Form MYP should open and save Form MYP after completing Form 01CS since data from Criterion 8 are used in Form MYP.</w:t>
      </w:r>
    </w:p>
    <w:p w14:paraId="77C20321" w14:textId="0F441ECE" w:rsidR="00602310" w:rsidRPr="009238A9" w:rsidRDefault="00602310" w:rsidP="00866B00">
      <w:pPr>
        <w:numPr>
          <w:ilvl w:val="0"/>
          <w:numId w:val="1"/>
        </w:numPr>
        <w:tabs>
          <w:tab w:val="left" w:pos="720"/>
        </w:tabs>
        <w:spacing w:after="240" w:line="240" w:lineRule="auto"/>
        <w:ind w:right="187"/>
        <w:rPr>
          <w:rFonts w:cs="Arial"/>
          <w:szCs w:val="24"/>
        </w:rPr>
      </w:pPr>
      <w:r w:rsidRPr="009238A9">
        <w:rPr>
          <w:rFonts w:cs="Arial"/>
          <w:b/>
          <w:bCs/>
          <w:szCs w:val="24"/>
        </w:rPr>
        <w:t>TRC-Supplemental</w:t>
      </w:r>
      <w:r w:rsidRPr="009238A9">
        <w:rPr>
          <w:rFonts w:cs="Arial"/>
          <w:szCs w:val="24"/>
        </w:rPr>
        <w:t xml:space="preserve">—Re-run TRC–Supplemental checks to verify that the </w:t>
      </w:r>
      <w:r w:rsidR="004A013B">
        <w:rPr>
          <w:rFonts w:cs="Arial"/>
          <w:szCs w:val="24"/>
        </w:rPr>
        <w:t>C</w:t>
      </w:r>
      <w:r w:rsidRPr="009238A9">
        <w:rPr>
          <w:rFonts w:cs="Arial"/>
          <w:szCs w:val="24"/>
        </w:rPr>
        <w:t xml:space="preserve">riteria and </w:t>
      </w:r>
      <w:r w:rsidR="004A013B">
        <w:rPr>
          <w:rFonts w:cs="Arial"/>
          <w:szCs w:val="24"/>
        </w:rPr>
        <w:t>S</w:t>
      </w:r>
      <w:r w:rsidRPr="009238A9">
        <w:rPr>
          <w:rFonts w:cs="Arial"/>
          <w:szCs w:val="24"/>
        </w:rPr>
        <w:t>tandard</w:t>
      </w:r>
      <w:r w:rsidR="004A013B">
        <w:rPr>
          <w:rFonts w:cs="Arial"/>
          <w:szCs w:val="24"/>
        </w:rPr>
        <w:t>s</w:t>
      </w:r>
      <w:r w:rsidRPr="009238A9">
        <w:rPr>
          <w:rFonts w:cs="Arial"/>
          <w:szCs w:val="24"/>
        </w:rPr>
        <w:t xml:space="preserve"> </w:t>
      </w:r>
      <w:r w:rsidR="004A013B">
        <w:rPr>
          <w:rFonts w:cs="Arial"/>
          <w:szCs w:val="24"/>
        </w:rPr>
        <w:t>R</w:t>
      </w:r>
      <w:r w:rsidRPr="009238A9">
        <w:rPr>
          <w:rFonts w:cs="Arial"/>
          <w:szCs w:val="24"/>
        </w:rPr>
        <w:t>eview form has been completed as required.</w:t>
      </w:r>
    </w:p>
    <w:p w14:paraId="1825102D" w14:textId="77777777" w:rsidR="00602310" w:rsidRPr="009238A9" w:rsidRDefault="00602310" w:rsidP="00866B00">
      <w:pPr>
        <w:numPr>
          <w:ilvl w:val="0"/>
          <w:numId w:val="1"/>
        </w:numPr>
        <w:tabs>
          <w:tab w:val="left" w:pos="720"/>
        </w:tabs>
        <w:spacing w:after="240" w:line="240" w:lineRule="auto"/>
        <w:ind w:right="187"/>
        <w:rPr>
          <w:rFonts w:cs="Arial"/>
          <w:szCs w:val="24"/>
        </w:rPr>
      </w:pPr>
      <w:r w:rsidRPr="009238A9">
        <w:rPr>
          <w:rFonts w:cs="Arial"/>
          <w:b/>
          <w:bCs/>
          <w:szCs w:val="24"/>
        </w:rPr>
        <w:t>Form CC</w:t>
      </w:r>
      <w:r w:rsidRPr="009238A9">
        <w:rPr>
          <w:rFonts w:cs="Arial"/>
          <w:szCs w:val="24"/>
        </w:rPr>
        <w:t xml:space="preserve"> (budget period only)—Workers' Compensation Certification.</w:t>
      </w:r>
    </w:p>
    <w:p w14:paraId="167EA6BB" w14:textId="77777777" w:rsidR="00602310" w:rsidRPr="009238A9" w:rsidRDefault="00602310" w:rsidP="00866B00">
      <w:pPr>
        <w:numPr>
          <w:ilvl w:val="0"/>
          <w:numId w:val="1"/>
        </w:numPr>
        <w:tabs>
          <w:tab w:val="left" w:pos="720"/>
        </w:tabs>
        <w:spacing w:after="240" w:line="240" w:lineRule="auto"/>
        <w:ind w:right="187"/>
        <w:rPr>
          <w:rFonts w:cs="Arial"/>
          <w:b/>
          <w:szCs w:val="24"/>
        </w:rPr>
      </w:pPr>
      <w:r w:rsidRPr="009238A9">
        <w:rPr>
          <w:rFonts w:cs="Arial"/>
          <w:b/>
          <w:bCs/>
          <w:szCs w:val="24"/>
        </w:rPr>
        <w:t xml:space="preserve">Form CB </w:t>
      </w:r>
      <w:r w:rsidRPr="009238A9">
        <w:rPr>
          <w:rFonts w:cs="Arial"/>
          <w:szCs w:val="24"/>
        </w:rPr>
        <w:t>(budget period only)—Budget Certification.</w:t>
      </w:r>
      <w:r w:rsidRPr="009238A9">
        <w:rPr>
          <w:rFonts w:cs="Arial"/>
          <w:b/>
          <w:szCs w:val="24"/>
        </w:rPr>
        <w:t xml:space="preserve"> Review the Criteria and Standards Review Summary for any areas of potential concern for fiscal solvency.</w:t>
      </w:r>
    </w:p>
    <w:p w14:paraId="0B4A5711" w14:textId="435E7B62" w:rsidR="00602310" w:rsidRPr="009238A9" w:rsidRDefault="00602310" w:rsidP="00866B00">
      <w:pPr>
        <w:numPr>
          <w:ilvl w:val="0"/>
          <w:numId w:val="1"/>
        </w:numPr>
        <w:tabs>
          <w:tab w:val="left" w:pos="720"/>
        </w:tabs>
        <w:spacing w:after="240" w:line="240" w:lineRule="auto"/>
        <w:ind w:right="187"/>
        <w:rPr>
          <w:rFonts w:cs="Arial"/>
          <w:szCs w:val="24"/>
        </w:rPr>
      </w:pPr>
      <w:r w:rsidRPr="009238A9">
        <w:rPr>
          <w:rFonts w:cs="Arial"/>
          <w:b/>
          <w:bCs/>
          <w:szCs w:val="24"/>
        </w:rPr>
        <w:t>TRC</w:t>
      </w:r>
      <w:r w:rsidR="00971676" w:rsidRPr="009238A9">
        <w:rPr>
          <w:rFonts w:cs="Arial"/>
          <w:b/>
          <w:bCs/>
          <w:szCs w:val="24"/>
        </w:rPr>
        <w:t>-</w:t>
      </w:r>
      <w:r w:rsidRPr="009238A9">
        <w:rPr>
          <w:rFonts w:cs="Arial"/>
          <w:b/>
          <w:bCs/>
          <w:szCs w:val="24"/>
        </w:rPr>
        <w:t>Export Validation</w:t>
      </w:r>
      <w:r w:rsidRPr="009238A9">
        <w:rPr>
          <w:rFonts w:cs="Arial"/>
          <w:szCs w:val="24"/>
        </w:rPr>
        <w:t>—Run the TRC</w:t>
      </w:r>
      <w:r w:rsidR="00971676" w:rsidRPr="009238A9">
        <w:rPr>
          <w:rFonts w:cs="Arial"/>
          <w:szCs w:val="24"/>
        </w:rPr>
        <w:t>-</w:t>
      </w:r>
      <w:r w:rsidRPr="009238A9">
        <w:rPr>
          <w:rFonts w:cs="Arial"/>
          <w:szCs w:val="24"/>
        </w:rPr>
        <w:t xml:space="preserve">Export Validation module, which checks for required forms, forms that have unbalanced or incomplete data, and forms that need to be opened and saved due to general ledger or supplemental data changes (dependencies). See </w:t>
      </w:r>
      <w:hyperlink w:anchor="Attachment_E" w:tooltip="Attachment E" w:history="1">
        <w:r w:rsidR="00B22781" w:rsidRPr="009238A9">
          <w:rPr>
            <w:rStyle w:val="Hyperlink"/>
            <w:rFonts w:cs="Arial"/>
            <w:szCs w:val="24"/>
          </w:rPr>
          <w:t>Attachment E</w:t>
        </w:r>
      </w:hyperlink>
      <w:r w:rsidRPr="009238A9">
        <w:rPr>
          <w:rFonts w:cs="Arial"/>
          <w:szCs w:val="24"/>
        </w:rPr>
        <w:t xml:space="preserve"> for information about clearing form dependencies.</w:t>
      </w:r>
    </w:p>
    <w:p w14:paraId="5B5B2D92" w14:textId="77777777" w:rsidR="00602310" w:rsidRPr="009238A9" w:rsidRDefault="00602310" w:rsidP="00866B00">
      <w:pPr>
        <w:pStyle w:val="BodyTextIndent3"/>
        <w:numPr>
          <w:ilvl w:val="0"/>
          <w:numId w:val="64"/>
        </w:numPr>
        <w:tabs>
          <w:tab w:val="clear" w:pos="1080"/>
          <w:tab w:val="left" w:pos="720"/>
        </w:tabs>
        <w:suppressAutoHyphens/>
        <w:overflowPunct w:val="0"/>
        <w:autoSpaceDE w:val="0"/>
        <w:autoSpaceDN w:val="0"/>
        <w:adjustRightInd w:val="0"/>
        <w:spacing w:after="240"/>
        <w:textAlignment w:val="baseline"/>
        <w:rPr>
          <w:rFonts w:cs="Arial"/>
          <w:szCs w:val="24"/>
        </w:rPr>
      </w:pPr>
      <w:r w:rsidRPr="009238A9">
        <w:rPr>
          <w:rFonts w:cs="Arial"/>
          <w:b/>
          <w:szCs w:val="24"/>
        </w:rPr>
        <w:t>Technical Review Checklist</w:t>
      </w:r>
      <w:r w:rsidRPr="009238A9">
        <w:rPr>
          <w:rFonts w:cs="Arial"/>
          <w:szCs w:val="24"/>
        </w:rPr>
        <w:t>, All—To verify all exceptions have been corrected, or explained where applicable.</w:t>
      </w:r>
    </w:p>
    <w:p w14:paraId="401723CB" w14:textId="67F6F848" w:rsidR="00602310" w:rsidRPr="009238A9" w:rsidRDefault="68D37A06" w:rsidP="00866B00">
      <w:pPr>
        <w:pStyle w:val="BodyTextIndent3"/>
        <w:numPr>
          <w:ilvl w:val="0"/>
          <w:numId w:val="64"/>
        </w:numPr>
        <w:spacing w:after="240"/>
        <w:rPr>
          <w:rFonts w:cs="Arial"/>
        </w:rPr>
      </w:pPr>
      <w:r w:rsidRPr="009238A9">
        <w:rPr>
          <w:rFonts w:cs="Arial"/>
          <w:b/>
          <w:szCs w:val="24"/>
        </w:rPr>
        <w:t>Table of Contents</w:t>
      </w:r>
      <w:r w:rsidRPr="009238A9">
        <w:rPr>
          <w:rFonts w:cs="Arial"/>
        </w:rPr>
        <w:t xml:space="preserve">—Shows the fund and supplemental reports that contain data and have been saved. Upon selecting this form, the </w:t>
      </w:r>
      <w:r w:rsidR="22BE8EA5" w:rsidRPr="009238A9">
        <w:rPr>
          <w:rFonts w:cs="Arial"/>
        </w:rPr>
        <w:t xml:space="preserve">SACS Web System </w:t>
      </w:r>
      <w:r w:rsidRPr="009238A9">
        <w:rPr>
          <w:rFonts w:cs="Arial"/>
        </w:rPr>
        <w:t xml:space="preserve">will automatically generate the contents based on the information in the database. View or print the Table of Contents to ensure all applicable forms are completed. </w:t>
      </w:r>
      <w:r w:rsidR="00D75AE4">
        <w:rPr>
          <w:rFonts w:cs="Arial"/>
        </w:rPr>
        <w:t xml:space="preserve">For reference, </w:t>
      </w:r>
      <w:r w:rsidRPr="009238A9">
        <w:rPr>
          <w:rFonts w:cs="Arial"/>
        </w:rPr>
        <w:t xml:space="preserve">compare the Table of Contents to </w:t>
      </w:r>
      <w:hyperlink w:anchor="Attachment_A" w:tooltip="Attachment A" w:history="1">
        <w:r w:rsidR="00076EAD" w:rsidRPr="00076EAD">
          <w:rPr>
            <w:rStyle w:val="Hyperlink"/>
            <w:rFonts w:cs="Arial"/>
          </w:rPr>
          <w:t>Attachment</w:t>
        </w:r>
        <w:r w:rsidR="00076EAD">
          <w:rPr>
            <w:rStyle w:val="Hyperlink"/>
            <w:rFonts w:cs="Arial"/>
          </w:rPr>
          <w:t xml:space="preserve"> </w:t>
        </w:r>
        <w:r w:rsidR="00076EAD" w:rsidRPr="00076EAD">
          <w:rPr>
            <w:rStyle w:val="Hyperlink"/>
            <w:rFonts w:cs="Arial"/>
          </w:rPr>
          <w:t>A</w:t>
        </w:r>
      </w:hyperlink>
      <w:r w:rsidRPr="009238A9">
        <w:rPr>
          <w:rFonts w:cs="Arial"/>
        </w:rPr>
        <w:t xml:space="preserve"> of this user guide. In addition, all fund, supplemental, and </w:t>
      </w:r>
      <w:r w:rsidR="00D75AE4">
        <w:rPr>
          <w:rFonts w:cs="Arial"/>
        </w:rPr>
        <w:t>C</w:t>
      </w:r>
      <w:r w:rsidRPr="009238A9">
        <w:rPr>
          <w:rFonts w:cs="Arial"/>
        </w:rPr>
        <w:t xml:space="preserve">riteria and </w:t>
      </w:r>
      <w:r w:rsidR="00D75AE4">
        <w:rPr>
          <w:rFonts w:cs="Arial"/>
        </w:rPr>
        <w:t>S</w:t>
      </w:r>
      <w:r w:rsidRPr="009238A9">
        <w:rPr>
          <w:rFonts w:cs="Arial"/>
        </w:rPr>
        <w:t xml:space="preserve">tandards </w:t>
      </w:r>
      <w:r w:rsidR="00D75AE4">
        <w:rPr>
          <w:rFonts w:cs="Arial"/>
        </w:rPr>
        <w:t>R</w:t>
      </w:r>
      <w:r w:rsidRPr="009238A9">
        <w:rPr>
          <w:rFonts w:cs="Arial"/>
        </w:rPr>
        <w:t>eview form can be printed from the Table of Contents window.</w:t>
      </w:r>
    </w:p>
    <w:p w14:paraId="69B07CF2" w14:textId="089FBE06" w:rsidR="00602310" w:rsidRPr="009238A9" w:rsidRDefault="00602310" w:rsidP="00866B00">
      <w:pPr>
        <w:numPr>
          <w:ilvl w:val="0"/>
          <w:numId w:val="1"/>
        </w:numPr>
        <w:tabs>
          <w:tab w:val="left" w:pos="720"/>
        </w:tabs>
        <w:spacing w:after="240" w:line="240" w:lineRule="auto"/>
        <w:ind w:right="187"/>
        <w:rPr>
          <w:rFonts w:cs="Arial"/>
          <w:szCs w:val="24"/>
        </w:rPr>
      </w:pPr>
      <w:r w:rsidRPr="009238A9">
        <w:rPr>
          <w:rFonts w:cs="Arial"/>
          <w:b/>
          <w:bCs/>
          <w:szCs w:val="24"/>
        </w:rPr>
        <w:t>Export</w:t>
      </w:r>
      <w:r w:rsidRPr="009238A9">
        <w:rPr>
          <w:rFonts w:cs="Arial"/>
          <w:szCs w:val="24"/>
        </w:rPr>
        <w:t xml:space="preserve">—Export data using the Official option </w:t>
      </w:r>
      <w:r w:rsidR="00D75AE4">
        <w:rPr>
          <w:rFonts w:cs="Arial"/>
          <w:szCs w:val="24"/>
        </w:rPr>
        <w:t xml:space="preserve">to </w:t>
      </w:r>
      <w:r w:rsidR="00D75AE4" w:rsidRPr="00D75AE4">
        <w:rPr>
          <w:rFonts w:cs="Arial"/>
          <w:szCs w:val="24"/>
        </w:rPr>
        <w:t>retain a copy outside the SACS Web System for local needs, if applicable, and as a precaution against data loss.</w:t>
      </w:r>
    </w:p>
    <w:p w14:paraId="587324DF" w14:textId="734993D0" w:rsidR="00637B8E" w:rsidRPr="009238A9" w:rsidRDefault="44E4FC0B" w:rsidP="00866B00">
      <w:pPr>
        <w:keepNext/>
        <w:spacing w:before="240" w:after="240" w:line="240" w:lineRule="auto"/>
        <w:rPr>
          <w:rFonts w:cs="Arial"/>
          <w:szCs w:val="24"/>
        </w:rPr>
      </w:pPr>
      <w:r w:rsidRPr="009238A9">
        <w:rPr>
          <w:rFonts w:cs="Arial"/>
          <w:b/>
          <w:bCs/>
          <w:szCs w:val="24"/>
        </w:rPr>
        <w:lastRenderedPageBreak/>
        <w:t>N</w:t>
      </w:r>
      <w:r w:rsidR="00C1267C">
        <w:rPr>
          <w:rFonts w:cs="Arial"/>
          <w:b/>
          <w:bCs/>
          <w:szCs w:val="24"/>
        </w:rPr>
        <w:t>otes</w:t>
      </w:r>
      <w:r w:rsidRPr="009238A9">
        <w:rPr>
          <w:rFonts w:cs="Arial"/>
          <w:b/>
          <w:bCs/>
          <w:szCs w:val="24"/>
        </w:rPr>
        <w:t>:</w:t>
      </w:r>
    </w:p>
    <w:p w14:paraId="15EAE38B" w14:textId="6E0D5A49" w:rsidR="001216E7" w:rsidRPr="00ED02C3" w:rsidRDefault="000851AA" w:rsidP="001216E7">
      <w:pPr>
        <w:pStyle w:val="ListParagraph"/>
        <w:numPr>
          <w:ilvl w:val="0"/>
          <w:numId w:val="149"/>
        </w:numPr>
        <w:spacing w:after="240" w:line="240" w:lineRule="auto"/>
        <w:rPr>
          <w:rFonts w:cs="Arial"/>
          <w:szCs w:val="24"/>
        </w:rPr>
      </w:pPr>
      <w:r w:rsidRPr="009238A9">
        <w:rPr>
          <w:rFonts w:cs="Arial"/>
          <w:bCs/>
          <w:szCs w:val="24"/>
        </w:rPr>
        <w:t>Unaudited actual submissions to the state must be done as Official unless the CDE has given the LEA permission, prior to submission, to use the Other option. An email explaining all fatal exceptions and the reason for not providing an Official submission must be sent to the CDE at</w:t>
      </w:r>
      <w:r w:rsidR="00D75AE4">
        <w:rPr>
          <w:rFonts w:cs="Arial"/>
          <w:bCs/>
          <w:szCs w:val="24"/>
        </w:rPr>
        <w:t xml:space="preserve"> </w:t>
      </w:r>
      <w:hyperlink r:id="rId41" w:history="1">
        <w:r w:rsidR="00D75AE4" w:rsidRPr="000010C9">
          <w:rPr>
            <w:rStyle w:val="Hyperlink"/>
            <w:rFonts w:cs="Arial"/>
            <w:bCs/>
            <w:szCs w:val="24"/>
          </w:rPr>
          <w:t>unauditedactuals@cde.ca.gov</w:t>
        </w:r>
      </w:hyperlink>
      <w:r w:rsidRPr="009238A9">
        <w:rPr>
          <w:rFonts w:cs="Arial"/>
          <w:bCs/>
          <w:szCs w:val="24"/>
        </w:rPr>
        <w:t>.</w:t>
      </w:r>
    </w:p>
    <w:p w14:paraId="1E65A5E4" w14:textId="77C4B362" w:rsidR="000851AA" w:rsidRPr="002E3A78" w:rsidRDefault="000851AA" w:rsidP="004A610F">
      <w:pPr>
        <w:pStyle w:val="ListParagraph"/>
        <w:numPr>
          <w:ilvl w:val="0"/>
          <w:numId w:val="149"/>
        </w:numPr>
        <w:spacing w:before="120" w:after="120" w:line="240" w:lineRule="auto"/>
        <w:rPr>
          <w:rFonts w:cs="Arial"/>
          <w:szCs w:val="24"/>
        </w:rPr>
      </w:pPr>
      <w:r w:rsidRPr="002E3A78">
        <w:rPr>
          <w:rFonts w:cs="Arial"/>
          <w:szCs w:val="24"/>
        </w:rPr>
        <w:t>The GASB Statement 34 government-wide conversion entries and reports and the Special Education Maintenance of Effort (SEMOE) reports should be completed after all of the above steps relating to fund reporting are completed.</w:t>
      </w:r>
    </w:p>
    <w:p w14:paraId="26AD2CAD" w14:textId="14436ABD" w:rsidR="005F3F5B" w:rsidRPr="009238A9" w:rsidRDefault="005F3F5B" w:rsidP="00351FF6">
      <w:pPr>
        <w:pStyle w:val="Heading4"/>
      </w:pPr>
      <w:bookmarkStart w:id="98" w:name="_Toc171236442"/>
      <w:bookmarkStart w:id="99" w:name="_Toc69732358"/>
      <w:bookmarkStart w:id="100" w:name="_Toc107402495"/>
      <w:bookmarkStart w:id="101" w:name="_Toc195685715"/>
      <w:r w:rsidRPr="009238A9">
        <w:t>Interim</w:t>
      </w:r>
      <w:r w:rsidR="00441DFE" w:rsidRPr="009238A9">
        <w:t xml:space="preserve"> Report</w:t>
      </w:r>
      <w:r w:rsidRPr="009238A9">
        <w:t>s</w:t>
      </w:r>
      <w:bookmarkEnd w:id="98"/>
      <w:bookmarkEnd w:id="99"/>
      <w:bookmarkEnd w:id="100"/>
      <w:bookmarkEnd w:id="101"/>
    </w:p>
    <w:p w14:paraId="3782F60C" w14:textId="13DB2E44" w:rsidR="0044701A" w:rsidRPr="009238A9" w:rsidRDefault="0044701A" w:rsidP="00866B00">
      <w:pPr>
        <w:numPr>
          <w:ilvl w:val="0"/>
          <w:numId w:val="69"/>
        </w:numPr>
        <w:spacing w:after="240" w:line="240" w:lineRule="auto"/>
        <w:ind w:right="187"/>
        <w:rPr>
          <w:rStyle w:val="StyleBold"/>
          <w:rFonts w:ascii="Arial" w:eastAsiaTheme="majorEastAsia" w:hAnsi="Arial" w:cs="Arial"/>
          <w:b w:val="0"/>
          <w:bCs w:val="0"/>
          <w:noProof/>
          <w:color w:val="000000" w:themeColor="text1"/>
          <w:spacing w:val="8"/>
          <w:sz w:val="24"/>
          <w:szCs w:val="24"/>
          <w:lang w:eastAsia="en-US"/>
        </w:rPr>
      </w:pPr>
      <w:r w:rsidRPr="009238A9">
        <w:rPr>
          <w:rStyle w:val="StyleBold"/>
          <w:rFonts w:ascii="Arial" w:hAnsi="Arial" w:cs="Arial"/>
          <w:sz w:val="24"/>
          <w:szCs w:val="24"/>
        </w:rPr>
        <w:t>Prior Period Data</w:t>
      </w:r>
      <w:r w:rsidRPr="009238A9">
        <w:rPr>
          <w:rFonts w:cs="Arial"/>
          <w:szCs w:val="24"/>
        </w:rPr>
        <w:t>—</w:t>
      </w:r>
      <w:r w:rsidR="00E96BCC" w:rsidRPr="009238A9">
        <w:rPr>
          <w:rFonts w:cs="Arial"/>
          <w:szCs w:val="24"/>
        </w:rPr>
        <w:t>Prior period data will automatically</w:t>
      </w:r>
      <w:r w:rsidR="00E55148" w:rsidRPr="009238A9">
        <w:rPr>
          <w:rFonts w:cs="Arial"/>
          <w:szCs w:val="24"/>
        </w:rPr>
        <w:t xml:space="preserve"> populate </w:t>
      </w:r>
      <w:r w:rsidR="00E96BCC" w:rsidRPr="009238A9">
        <w:rPr>
          <w:rFonts w:cs="Arial"/>
          <w:szCs w:val="24"/>
        </w:rPr>
        <w:t xml:space="preserve">into </w:t>
      </w:r>
      <w:r w:rsidR="00986457" w:rsidRPr="009238A9">
        <w:rPr>
          <w:rFonts w:cs="Arial"/>
          <w:szCs w:val="24"/>
        </w:rPr>
        <w:t>relevant forms where necessary</w:t>
      </w:r>
      <w:r w:rsidR="00B82901" w:rsidRPr="009238A9">
        <w:rPr>
          <w:rFonts w:cs="Arial"/>
          <w:szCs w:val="24"/>
        </w:rPr>
        <w:t>. A</w:t>
      </w:r>
      <w:r w:rsidR="00986457" w:rsidRPr="009238A9">
        <w:rPr>
          <w:rFonts w:cs="Arial"/>
          <w:szCs w:val="24"/>
        </w:rPr>
        <w:t xml:space="preserve">n applicable submission </w:t>
      </w:r>
      <w:r w:rsidR="00B82901" w:rsidRPr="009238A9">
        <w:rPr>
          <w:rFonts w:cs="Arial"/>
          <w:szCs w:val="24"/>
        </w:rPr>
        <w:t xml:space="preserve">must </w:t>
      </w:r>
      <w:r w:rsidR="00986457" w:rsidRPr="009238A9">
        <w:rPr>
          <w:rFonts w:cs="Arial"/>
          <w:szCs w:val="24"/>
        </w:rPr>
        <w:t>already exist</w:t>
      </w:r>
      <w:r w:rsidR="00E55148" w:rsidRPr="009238A9">
        <w:rPr>
          <w:rFonts w:cs="Arial"/>
          <w:szCs w:val="24"/>
        </w:rPr>
        <w:t xml:space="preserve"> </w:t>
      </w:r>
      <w:r w:rsidR="00986457" w:rsidRPr="009238A9">
        <w:rPr>
          <w:rFonts w:cs="Arial"/>
          <w:szCs w:val="24"/>
        </w:rPr>
        <w:t xml:space="preserve">in the SACS Web System for the </w:t>
      </w:r>
      <w:r w:rsidR="0035360C" w:rsidRPr="009238A9">
        <w:rPr>
          <w:rFonts w:cs="Arial"/>
          <w:szCs w:val="24"/>
        </w:rPr>
        <w:t xml:space="preserve">appropriate </w:t>
      </w:r>
      <w:r w:rsidR="00986457" w:rsidRPr="009238A9">
        <w:rPr>
          <w:rFonts w:cs="Arial"/>
          <w:szCs w:val="24"/>
        </w:rPr>
        <w:t xml:space="preserve">Reporting Period or Fiscal year. </w:t>
      </w:r>
      <w:r w:rsidRPr="009238A9">
        <w:rPr>
          <w:rFonts w:cs="Arial"/>
          <w:szCs w:val="24"/>
        </w:rPr>
        <w:t xml:space="preserve">Certain unaudited actual period data (e.g., data from forms ICR and ESMOE) will </w:t>
      </w:r>
      <w:r w:rsidR="0062387D" w:rsidRPr="009238A9">
        <w:rPr>
          <w:rFonts w:cs="Arial"/>
          <w:szCs w:val="24"/>
        </w:rPr>
        <w:t>populate</w:t>
      </w:r>
      <w:r w:rsidRPr="009238A9">
        <w:rPr>
          <w:rFonts w:cs="Arial"/>
          <w:szCs w:val="24"/>
        </w:rPr>
        <w:t xml:space="preserve"> into interim period forms.</w:t>
      </w:r>
      <w:r w:rsidR="00E55148" w:rsidRPr="009238A9">
        <w:rPr>
          <w:rFonts w:cs="Arial"/>
          <w:szCs w:val="24"/>
        </w:rPr>
        <w:t xml:space="preserve"> There is no additional action required by the user. </w:t>
      </w:r>
      <w:r w:rsidR="00E55148" w:rsidRPr="009238A9">
        <w:rPr>
          <w:rStyle w:val="StyleBold"/>
          <w:rFonts w:ascii="Arial" w:hAnsi="Arial" w:cs="Arial"/>
          <w:b w:val="0"/>
          <w:bCs w:val="0"/>
          <w:sz w:val="24"/>
          <w:szCs w:val="24"/>
        </w:rPr>
        <w:t xml:space="preserve">If an appropriate submission is not available in the </w:t>
      </w:r>
      <w:r w:rsidR="00E70286" w:rsidRPr="009238A9">
        <w:rPr>
          <w:rStyle w:val="StyleBold"/>
          <w:rFonts w:ascii="Arial" w:hAnsi="Arial" w:cs="Arial"/>
          <w:b w:val="0"/>
          <w:bCs w:val="0"/>
          <w:sz w:val="24"/>
          <w:szCs w:val="24"/>
        </w:rPr>
        <w:t>SACS Web System</w:t>
      </w:r>
      <w:r w:rsidR="00E55148" w:rsidRPr="009238A9">
        <w:rPr>
          <w:rStyle w:val="StyleBold"/>
          <w:rFonts w:ascii="Arial" w:hAnsi="Arial" w:cs="Arial"/>
          <w:b w:val="0"/>
          <w:bCs w:val="0"/>
          <w:sz w:val="24"/>
          <w:szCs w:val="24"/>
        </w:rPr>
        <w:t>, then the user may hand-enter the data.</w:t>
      </w:r>
    </w:p>
    <w:p w14:paraId="7489848F" w14:textId="77777777" w:rsidR="005F3F5B" w:rsidRPr="009238A9" w:rsidRDefault="005F3F5B" w:rsidP="00866B00">
      <w:pPr>
        <w:numPr>
          <w:ilvl w:val="0"/>
          <w:numId w:val="65"/>
        </w:numPr>
        <w:spacing w:after="240" w:line="240" w:lineRule="auto"/>
        <w:ind w:right="187" w:hanging="360"/>
        <w:rPr>
          <w:rFonts w:cs="Arial"/>
          <w:szCs w:val="24"/>
        </w:rPr>
      </w:pPr>
      <w:r w:rsidRPr="009238A9">
        <w:rPr>
          <w:rFonts w:cs="Arial"/>
          <w:b/>
          <w:szCs w:val="24"/>
        </w:rPr>
        <w:t>Supplemental Forms</w:t>
      </w:r>
      <w:r w:rsidRPr="009238A9">
        <w:rPr>
          <w:rFonts w:cs="Arial"/>
          <w:szCs w:val="24"/>
        </w:rPr>
        <w:t>—Complete, save, and print supplemental forms AI and CASH (if using the SACS format for cashflow analysis).</w:t>
      </w:r>
    </w:p>
    <w:p w14:paraId="14D6C99C" w14:textId="3634FD93" w:rsidR="005F3F5B" w:rsidRPr="009238A9" w:rsidRDefault="005F3F5B" w:rsidP="00866B00">
      <w:pPr>
        <w:numPr>
          <w:ilvl w:val="0"/>
          <w:numId w:val="65"/>
        </w:numPr>
        <w:spacing w:after="240" w:line="240" w:lineRule="auto"/>
        <w:ind w:right="187" w:hanging="360"/>
        <w:rPr>
          <w:rFonts w:cs="Arial"/>
          <w:b/>
          <w:szCs w:val="24"/>
        </w:rPr>
      </w:pPr>
      <w:r w:rsidRPr="009238A9">
        <w:rPr>
          <w:rFonts w:cs="Arial"/>
          <w:b/>
          <w:szCs w:val="24"/>
        </w:rPr>
        <w:t>Import/User Data Input</w:t>
      </w:r>
      <w:r w:rsidRPr="009238A9">
        <w:rPr>
          <w:rFonts w:cs="Arial"/>
          <w:szCs w:val="24"/>
        </w:rPr>
        <w:t xml:space="preserve">—Import general ledger Original Budget, Board Approved Operating Budget, Actuals to Date, and Projected Year Totals data, as applicable, from the LEA accounting system. Manually input, using the </w:t>
      </w:r>
      <w:hyperlink w:anchor="User_Data_Input_Review" w:tooltip="User Data Input Review" w:history="1">
        <w:r w:rsidR="007C5F1F" w:rsidRPr="007C5F1F">
          <w:rPr>
            <w:rStyle w:val="Hyperlink"/>
            <w:rFonts w:cs="Arial"/>
            <w:szCs w:val="24"/>
          </w:rPr>
          <w:t>User</w:t>
        </w:r>
        <w:r w:rsidR="007C5F1F">
          <w:rPr>
            <w:rStyle w:val="Hyperlink"/>
            <w:rFonts w:cs="Arial"/>
            <w:szCs w:val="24"/>
          </w:rPr>
          <w:t xml:space="preserve"> </w:t>
        </w:r>
        <w:r w:rsidR="007C5F1F" w:rsidRPr="007C5F1F">
          <w:rPr>
            <w:rStyle w:val="Hyperlink"/>
            <w:rFonts w:cs="Arial"/>
            <w:szCs w:val="24"/>
          </w:rPr>
          <w:t>Data</w:t>
        </w:r>
        <w:r w:rsidR="007C5F1F">
          <w:rPr>
            <w:rStyle w:val="Hyperlink"/>
            <w:rFonts w:cs="Arial"/>
            <w:szCs w:val="24"/>
          </w:rPr>
          <w:t xml:space="preserve"> </w:t>
        </w:r>
        <w:r w:rsidR="007C5F1F" w:rsidRPr="007C5F1F">
          <w:rPr>
            <w:rStyle w:val="Hyperlink"/>
            <w:rFonts w:cs="Arial"/>
            <w:szCs w:val="24"/>
          </w:rPr>
          <w:t>Input</w:t>
        </w:r>
        <w:r w:rsidR="007C5F1F">
          <w:rPr>
            <w:rStyle w:val="Hyperlink"/>
            <w:rFonts w:cs="Arial"/>
            <w:szCs w:val="24"/>
          </w:rPr>
          <w:t xml:space="preserve"> </w:t>
        </w:r>
        <w:r w:rsidR="007C5F1F" w:rsidRPr="007C5F1F">
          <w:rPr>
            <w:rStyle w:val="Hyperlink"/>
            <w:rFonts w:cs="Arial"/>
            <w:szCs w:val="24"/>
          </w:rPr>
          <w:t>Review</w:t>
        </w:r>
      </w:hyperlink>
      <w:r w:rsidRPr="009238A9">
        <w:rPr>
          <w:rFonts w:cs="Arial"/>
          <w:szCs w:val="24"/>
        </w:rPr>
        <w:t xml:space="preserve"> screen</w:t>
      </w:r>
      <w:r w:rsidR="00541EA1" w:rsidRPr="009238A9">
        <w:rPr>
          <w:rFonts w:cs="Arial"/>
          <w:szCs w:val="24"/>
        </w:rPr>
        <w:t xml:space="preserve">, </w:t>
      </w:r>
      <w:r w:rsidRPr="009238A9">
        <w:rPr>
          <w:rFonts w:cs="Arial"/>
          <w:szCs w:val="24"/>
        </w:rPr>
        <w:t>any general ledger data that is not maintained in the LEA accounting system.</w:t>
      </w:r>
    </w:p>
    <w:p w14:paraId="37963F55" w14:textId="77777777" w:rsidR="005F3F5B" w:rsidRPr="009238A9" w:rsidRDefault="005F3F5B" w:rsidP="00866B00">
      <w:pPr>
        <w:numPr>
          <w:ilvl w:val="0"/>
          <w:numId w:val="66"/>
        </w:numPr>
        <w:spacing w:after="240" w:line="240" w:lineRule="auto"/>
        <w:ind w:right="187" w:hanging="360"/>
        <w:rPr>
          <w:rStyle w:val="StyleBold"/>
          <w:rFonts w:ascii="Arial" w:hAnsi="Arial" w:cs="Arial"/>
          <w:sz w:val="24"/>
          <w:szCs w:val="24"/>
        </w:rPr>
      </w:pPr>
      <w:r w:rsidRPr="009238A9">
        <w:rPr>
          <w:rFonts w:cs="Arial"/>
          <w:b/>
          <w:szCs w:val="24"/>
        </w:rPr>
        <w:t>TRC</w:t>
      </w:r>
      <w:r w:rsidRPr="009238A9">
        <w:rPr>
          <w:rFonts w:cs="Arial"/>
          <w:b/>
          <w:szCs w:val="24"/>
        </w:rPr>
        <w:noBreakHyphen/>
        <w:t>Import and TRC</w:t>
      </w:r>
      <w:r w:rsidRPr="009238A9">
        <w:rPr>
          <w:rFonts w:cs="Arial"/>
          <w:b/>
          <w:szCs w:val="24"/>
        </w:rPr>
        <w:noBreakHyphen/>
        <w:t>General Ledger</w:t>
      </w:r>
      <w:r w:rsidRPr="009238A9">
        <w:rPr>
          <w:rFonts w:cs="Arial"/>
          <w:szCs w:val="24"/>
        </w:rPr>
        <w:t>—Run the TRC</w:t>
      </w:r>
      <w:r w:rsidRPr="009238A9">
        <w:rPr>
          <w:rFonts w:cs="Arial"/>
          <w:szCs w:val="24"/>
        </w:rPr>
        <w:noBreakHyphen/>
        <w:t>Import and TRC</w:t>
      </w:r>
      <w:r w:rsidRPr="009238A9">
        <w:rPr>
          <w:rFonts w:cs="Arial"/>
          <w:szCs w:val="24"/>
        </w:rPr>
        <w:noBreakHyphen/>
        <w:t>General Ledger modules for each of the four types of interim data, to validate SACS codes and combinations of codes on the imported/input general ledger data and to check interfund, intrafund, and various other balances. Fatal exceptions must be corrected; warning exceptions must be corrected or, if the data is correct, must be explained; informational exceptions should be corrected or, if the data is correct, an explanation is optional but encouraged.</w:t>
      </w:r>
    </w:p>
    <w:p w14:paraId="505DCE98" w14:textId="77777777" w:rsidR="005F3F5B" w:rsidRPr="009238A9" w:rsidRDefault="1DE641B8">
      <w:pPr>
        <w:numPr>
          <w:ilvl w:val="0"/>
          <w:numId w:val="1"/>
        </w:numPr>
        <w:tabs>
          <w:tab w:val="num" w:pos="720"/>
        </w:tabs>
        <w:spacing w:after="240" w:line="240" w:lineRule="auto"/>
        <w:ind w:right="180"/>
        <w:rPr>
          <w:rFonts w:cs="Arial"/>
          <w:b/>
          <w:bCs/>
          <w:szCs w:val="24"/>
        </w:rPr>
      </w:pPr>
      <w:r w:rsidRPr="009238A9">
        <w:rPr>
          <w:rFonts w:cs="Arial"/>
          <w:b/>
          <w:bCs/>
          <w:szCs w:val="24"/>
        </w:rPr>
        <w:t>General Ledger Data Corrections</w:t>
      </w:r>
      <w:r w:rsidRPr="009238A9">
        <w:rPr>
          <w:rFonts w:cs="Arial"/>
          <w:szCs w:val="24"/>
        </w:rPr>
        <w:t>—Make general ledger data corrections, as necessary, in the LEA accounting system, then reimport the applicable fund(s).</w:t>
      </w:r>
    </w:p>
    <w:p w14:paraId="50804B24" w14:textId="5067528D" w:rsidR="005F3F5B" w:rsidRPr="009238A9" w:rsidRDefault="005F3F5B" w:rsidP="00866B00">
      <w:pPr>
        <w:keepLines/>
        <w:tabs>
          <w:tab w:val="num" w:pos="540"/>
        </w:tabs>
        <w:spacing w:after="240" w:line="240" w:lineRule="auto"/>
        <w:ind w:left="720" w:right="187"/>
        <w:rPr>
          <w:rFonts w:cs="Arial"/>
          <w:szCs w:val="24"/>
        </w:rPr>
      </w:pPr>
      <w:r w:rsidRPr="009238A9">
        <w:rPr>
          <w:rFonts w:cs="Arial"/>
          <w:b/>
          <w:szCs w:val="24"/>
        </w:rPr>
        <w:t>E</w:t>
      </w:r>
      <w:r w:rsidR="00C1267C">
        <w:rPr>
          <w:rFonts w:cs="Arial"/>
          <w:b/>
          <w:szCs w:val="24"/>
        </w:rPr>
        <w:t>xception</w:t>
      </w:r>
      <w:r w:rsidRPr="009238A9">
        <w:rPr>
          <w:rFonts w:cs="Arial"/>
          <w:szCs w:val="24"/>
        </w:rPr>
        <w:t>: Imported Projected Year Totals (PYT) data may be modified or deleted, or new PYT data may be added, in the User Data Input/Review screen. No other types of imported data can be added, modified, or deleted.</w:t>
      </w:r>
    </w:p>
    <w:p w14:paraId="0A8B2A9A" w14:textId="00438D1D" w:rsidR="005F3F5B" w:rsidRPr="009238A9" w:rsidRDefault="005F3F5B" w:rsidP="00866B00">
      <w:pPr>
        <w:tabs>
          <w:tab w:val="num" w:pos="720"/>
        </w:tabs>
        <w:spacing w:after="240" w:line="240" w:lineRule="auto"/>
        <w:ind w:left="720" w:right="187"/>
        <w:rPr>
          <w:rStyle w:val="StyleBold"/>
          <w:rFonts w:ascii="Arial" w:hAnsi="Arial" w:cs="Arial"/>
          <w:b w:val="0"/>
          <w:bCs w:val="0"/>
          <w:sz w:val="24"/>
          <w:szCs w:val="24"/>
        </w:rPr>
      </w:pPr>
      <w:r w:rsidRPr="009238A9">
        <w:rPr>
          <w:rFonts w:cs="Arial"/>
          <w:szCs w:val="24"/>
        </w:rPr>
        <w:t>Re-run TRC</w:t>
      </w:r>
      <w:r w:rsidR="002F57F8" w:rsidRPr="009238A9">
        <w:rPr>
          <w:rFonts w:cs="Arial"/>
          <w:szCs w:val="24"/>
        </w:rPr>
        <w:t>-</w:t>
      </w:r>
      <w:r w:rsidRPr="009238A9">
        <w:rPr>
          <w:rFonts w:cs="Arial"/>
          <w:szCs w:val="24"/>
        </w:rPr>
        <w:t>Import and TRC</w:t>
      </w:r>
      <w:r w:rsidR="002F57F8" w:rsidRPr="009238A9">
        <w:rPr>
          <w:rFonts w:cs="Arial"/>
          <w:szCs w:val="24"/>
        </w:rPr>
        <w:t>-</w:t>
      </w:r>
      <w:r w:rsidRPr="009238A9">
        <w:rPr>
          <w:rFonts w:cs="Arial"/>
          <w:szCs w:val="24"/>
        </w:rPr>
        <w:t xml:space="preserve">General Ledger to verify changes. See the </w:t>
      </w:r>
      <w:hyperlink w:anchor="Importing_data" w:tooltip="Importing Data" w:history="1">
        <w:r w:rsidR="002412D0" w:rsidRPr="009238A9">
          <w:rPr>
            <w:rStyle w:val="Hyperlink"/>
            <w:rFonts w:cs="Arial"/>
            <w:szCs w:val="24"/>
          </w:rPr>
          <w:t>Importing Data</w:t>
        </w:r>
      </w:hyperlink>
      <w:r w:rsidRPr="009238A9">
        <w:rPr>
          <w:rFonts w:cs="Arial"/>
          <w:szCs w:val="24"/>
        </w:rPr>
        <w:t xml:space="preserve"> section for details about automatic recalculations done after the import, reimport, and user data input processes.</w:t>
      </w:r>
    </w:p>
    <w:p w14:paraId="2336D709" w14:textId="3A894EC1" w:rsidR="005F3F5B" w:rsidRPr="009238A9" w:rsidRDefault="005F3F5B" w:rsidP="00866B00">
      <w:pPr>
        <w:numPr>
          <w:ilvl w:val="0"/>
          <w:numId w:val="67"/>
        </w:numPr>
        <w:spacing w:after="240" w:line="240" w:lineRule="auto"/>
        <w:ind w:right="187" w:hanging="360"/>
        <w:rPr>
          <w:rStyle w:val="StyleBold"/>
          <w:rFonts w:ascii="Arial" w:hAnsi="Arial" w:cs="Arial"/>
          <w:sz w:val="24"/>
          <w:szCs w:val="24"/>
        </w:rPr>
      </w:pPr>
      <w:r w:rsidRPr="009238A9">
        <w:rPr>
          <w:rFonts w:cs="Arial"/>
          <w:b/>
          <w:bCs/>
          <w:szCs w:val="24"/>
        </w:rPr>
        <w:lastRenderedPageBreak/>
        <w:t>Components of Ending Fund Balance/Net Position</w:t>
      </w:r>
      <w:r w:rsidRPr="009238A9">
        <w:rPr>
          <w:rFonts w:cs="Arial"/>
          <w:szCs w:val="24"/>
        </w:rPr>
        <w:t>—Within the Components of Ending Fund Balance/Net Position screen, enter or revise applicable components of ending fund balance/net position, by resource. Re-run TRC</w:t>
      </w:r>
      <w:r w:rsidR="002F57F8" w:rsidRPr="009238A9">
        <w:rPr>
          <w:rFonts w:cs="Arial"/>
          <w:szCs w:val="24"/>
        </w:rPr>
        <w:t>-</w:t>
      </w:r>
      <w:r w:rsidRPr="009238A9">
        <w:rPr>
          <w:rFonts w:cs="Arial"/>
          <w:szCs w:val="24"/>
        </w:rPr>
        <w:t>Import and TRC</w:t>
      </w:r>
      <w:r w:rsidR="002F57F8" w:rsidRPr="009238A9">
        <w:rPr>
          <w:rFonts w:cs="Arial"/>
          <w:szCs w:val="24"/>
        </w:rPr>
        <w:t>-</w:t>
      </w:r>
      <w:r w:rsidRPr="009238A9">
        <w:rPr>
          <w:rFonts w:cs="Arial"/>
          <w:szCs w:val="24"/>
        </w:rPr>
        <w:t xml:space="preserve">General Ledger to verify changes. See the </w:t>
      </w:r>
      <w:hyperlink w:anchor="Importing_data" w:tooltip="Importing Data" w:history="1">
        <w:r w:rsidR="002412D0" w:rsidRPr="009238A9">
          <w:rPr>
            <w:rStyle w:val="Hyperlink"/>
            <w:rFonts w:cs="Arial"/>
            <w:szCs w:val="24"/>
          </w:rPr>
          <w:t>Importing Data</w:t>
        </w:r>
      </w:hyperlink>
      <w:r w:rsidRPr="009238A9">
        <w:rPr>
          <w:rFonts w:cs="Arial"/>
          <w:szCs w:val="24"/>
        </w:rPr>
        <w:t xml:space="preserve"> section for details about automatic recalculations done after the import, reimport, and user data input processes.</w:t>
      </w:r>
    </w:p>
    <w:p w14:paraId="147BD208" w14:textId="77777777" w:rsidR="005F3F5B" w:rsidRPr="009238A9" w:rsidRDefault="005F3F5B" w:rsidP="00866B00">
      <w:pPr>
        <w:numPr>
          <w:ilvl w:val="0"/>
          <w:numId w:val="68"/>
        </w:numPr>
        <w:tabs>
          <w:tab w:val="num" w:pos="720"/>
        </w:tabs>
        <w:spacing w:after="240" w:line="240" w:lineRule="auto"/>
        <w:ind w:left="720" w:right="187"/>
        <w:rPr>
          <w:rStyle w:val="StyleBold"/>
          <w:rFonts w:ascii="Arial" w:hAnsi="Arial" w:cs="Arial"/>
          <w:b w:val="0"/>
          <w:sz w:val="24"/>
          <w:szCs w:val="24"/>
        </w:rPr>
      </w:pPr>
      <w:r w:rsidRPr="009238A9">
        <w:rPr>
          <w:rFonts w:cs="Arial"/>
          <w:b/>
          <w:szCs w:val="24"/>
        </w:rPr>
        <w:t>Fund Forms</w:t>
      </w:r>
      <w:r w:rsidRPr="009238A9">
        <w:rPr>
          <w:rFonts w:cs="Arial"/>
          <w:szCs w:val="24"/>
        </w:rPr>
        <w:t xml:space="preserve">—When the general ledger data is finalized (including the components of ending fund balance/net position), open, review, save, and print the applicable fund forms. </w:t>
      </w:r>
      <w:r w:rsidRPr="009238A9">
        <w:rPr>
          <w:rStyle w:val="StyleBold"/>
          <w:rFonts w:ascii="Arial" w:hAnsi="Arial" w:cs="Arial"/>
          <w:sz w:val="24"/>
          <w:szCs w:val="24"/>
        </w:rPr>
        <w:t xml:space="preserve">Save Form 01I </w:t>
      </w:r>
      <w:r w:rsidRPr="009238A9">
        <w:rPr>
          <w:rStyle w:val="StyleBold"/>
          <w:rFonts w:ascii="Arial" w:hAnsi="Arial" w:cs="Arial"/>
          <w:b w:val="0"/>
          <w:sz w:val="24"/>
          <w:szCs w:val="24"/>
        </w:rPr>
        <w:t>so applicable data will extract appropriately into the Multiyear Projections (Form MYPI) and Criteria and Standards Review (Form 01CSI) forms.</w:t>
      </w:r>
    </w:p>
    <w:p w14:paraId="2CFE0C3B" w14:textId="77777777" w:rsidR="005F3F5B" w:rsidRPr="009238A9" w:rsidRDefault="005F3F5B" w:rsidP="00866B00">
      <w:pPr>
        <w:numPr>
          <w:ilvl w:val="0"/>
          <w:numId w:val="1"/>
        </w:numPr>
        <w:tabs>
          <w:tab w:val="num" w:pos="720"/>
        </w:tabs>
        <w:spacing w:after="240" w:line="240" w:lineRule="auto"/>
        <w:ind w:right="187"/>
        <w:rPr>
          <w:rStyle w:val="StyleBold"/>
          <w:rFonts w:ascii="Arial" w:hAnsi="Arial" w:cs="Arial"/>
          <w:b w:val="0"/>
          <w:sz w:val="24"/>
          <w:szCs w:val="24"/>
        </w:rPr>
      </w:pPr>
      <w:r w:rsidRPr="009238A9">
        <w:rPr>
          <w:rStyle w:val="StyleBold"/>
          <w:rFonts w:ascii="Arial" w:hAnsi="Arial" w:cs="Arial"/>
          <w:sz w:val="24"/>
          <w:szCs w:val="24"/>
        </w:rPr>
        <w:t>Forms ICR and ESMOE, if applicable.</w:t>
      </w:r>
    </w:p>
    <w:p w14:paraId="7F6CD54A" w14:textId="77777777" w:rsidR="005F3F5B" w:rsidRPr="009238A9" w:rsidRDefault="005F3F5B" w:rsidP="00866B00">
      <w:pPr>
        <w:numPr>
          <w:ilvl w:val="0"/>
          <w:numId w:val="68"/>
        </w:numPr>
        <w:tabs>
          <w:tab w:val="num" w:pos="720"/>
        </w:tabs>
        <w:spacing w:after="240" w:line="240" w:lineRule="auto"/>
        <w:ind w:left="720" w:right="187"/>
        <w:rPr>
          <w:rFonts w:cs="Arial"/>
          <w:b/>
          <w:szCs w:val="24"/>
        </w:rPr>
      </w:pPr>
      <w:r w:rsidRPr="009238A9">
        <w:rPr>
          <w:rFonts w:cs="Arial"/>
          <w:b/>
          <w:szCs w:val="24"/>
        </w:rPr>
        <w:t>Multiyear Projections</w:t>
      </w:r>
      <w:r w:rsidRPr="009238A9">
        <w:rPr>
          <w:rFonts w:cs="Arial"/>
          <w:szCs w:val="24"/>
        </w:rPr>
        <w:t xml:space="preserve">—Complete, save, and print Form MYPI if using the SACS form for multiyear projections. </w:t>
      </w:r>
      <w:r w:rsidRPr="009238A9">
        <w:rPr>
          <w:rFonts w:cs="Arial"/>
          <w:b/>
          <w:szCs w:val="24"/>
        </w:rPr>
        <w:t>Form 01I and Form AI must be completed and saved first.</w:t>
      </w:r>
      <w:r w:rsidRPr="009238A9">
        <w:rPr>
          <w:rFonts w:cs="Arial"/>
          <w:szCs w:val="24"/>
        </w:rPr>
        <w:t xml:space="preserve"> Also, complete and save Form MYPIO, if using the SACS MYP format, for each fund other than the general fund with a projected negative ending fund balance.</w:t>
      </w:r>
    </w:p>
    <w:p w14:paraId="569E395C" w14:textId="77777777" w:rsidR="005F3F5B" w:rsidRPr="009238A9" w:rsidRDefault="005F3F5B" w:rsidP="00866B00">
      <w:pPr>
        <w:numPr>
          <w:ilvl w:val="0"/>
          <w:numId w:val="68"/>
        </w:numPr>
        <w:tabs>
          <w:tab w:val="num" w:pos="720"/>
        </w:tabs>
        <w:spacing w:after="240" w:line="240" w:lineRule="auto"/>
        <w:ind w:left="720" w:right="187"/>
        <w:rPr>
          <w:rFonts w:cs="Arial"/>
          <w:b/>
          <w:szCs w:val="24"/>
        </w:rPr>
      </w:pPr>
      <w:r w:rsidRPr="009238A9">
        <w:rPr>
          <w:rFonts w:cs="Arial"/>
          <w:b/>
          <w:szCs w:val="24"/>
        </w:rPr>
        <w:t>Criteria and Standards Review</w:t>
      </w:r>
      <w:r w:rsidRPr="009238A9">
        <w:rPr>
          <w:rFonts w:cs="Arial"/>
          <w:szCs w:val="24"/>
        </w:rPr>
        <w:t xml:space="preserve">—Complete, save, and print the Criteria and Standards Review form. </w:t>
      </w:r>
      <w:r w:rsidRPr="009238A9">
        <w:rPr>
          <w:rFonts w:cs="Arial"/>
          <w:b/>
          <w:szCs w:val="24"/>
        </w:rPr>
        <w:t>Form 01I, Form AI, Form CASH (if using the SACS format for cashflow analysis), and Form MYPI (if using the SACS MYP format), must be completed and saved</w:t>
      </w:r>
      <w:r w:rsidRPr="009238A9">
        <w:rPr>
          <w:rFonts w:cs="Arial"/>
          <w:szCs w:val="24"/>
        </w:rPr>
        <w:t xml:space="preserve"> before completing Form 01CSI.</w:t>
      </w:r>
    </w:p>
    <w:p w14:paraId="424B683E" w14:textId="106CD6AC" w:rsidR="005F3F5B" w:rsidRPr="009238A9" w:rsidRDefault="005F3F5B" w:rsidP="00866B00">
      <w:pPr>
        <w:numPr>
          <w:ilvl w:val="0"/>
          <w:numId w:val="68"/>
        </w:numPr>
        <w:tabs>
          <w:tab w:val="num" w:pos="720"/>
        </w:tabs>
        <w:spacing w:after="240" w:line="240" w:lineRule="auto"/>
        <w:ind w:left="720" w:right="187"/>
        <w:rPr>
          <w:rFonts w:cs="Arial"/>
          <w:szCs w:val="24"/>
        </w:rPr>
      </w:pPr>
      <w:r w:rsidRPr="009238A9">
        <w:rPr>
          <w:rFonts w:cs="Arial"/>
          <w:b/>
          <w:szCs w:val="24"/>
        </w:rPr>
        <w:t>TRC</w:t>
      </w:r>
      <w:r w:rsidRPr="009238A9">
        <w:rPr>
          <w:rFonts w:cs="Arial"/>
          <w:b/>
          <w:szCs w:val="24"/>
        </w:rPr>
        <w:noBreakHyphen/>
        <w:t>Supplemental</w:t>
      </w:r>
      <w:r w:rsidRPr="009238A9">
        <w:rPr>
          <w:rFonts w:cs="Arial"/>
          <w:szCs w:val="24"/>
        </w:rPr>
        <w:t>—Run the TRC</w:t>
      </w:r>
      <w:r w:rsidRPr="009238A9">
        <w:rPr>
          <w:rFonts w:cs="Arial"/>
          <w:szCs w:val="24"/>
        </w:rPr>
        <w:noBreakHyphen/>
        <w:t>Supplemental module, which checks for required supplemental</w:t>
      </w:r>
      <w:r w:rsidR="00662D4C">
        <w:rPr>
          <w:rFonts w:cs="Arial"/>
          <w:szCs w:val="24"/>
        </w:rPr>
        <w:t xml:space="preserve"> forms, the</w:t>
      </w:r>
      <w:r w:rsidRPr="009238A9">
        <w:rPr>
          <w:rFonts w:cs="Arial"/>
          <w:szCs w:val="24"/>
        </w:rPr>
        <w:t xml:space="preserve"> </w:t>
      </w:r>
      <w:r w:rsidR="00D75AE4">
        <w:rPr>
          <w:rFonts w:cs="Arial"/>
          <w:szCs w:val="24"/>
        </w:rPr>
        <w:t>C</w:t>
      </w:r>
      <w:r w:rsidRPr="009238A9">
        <w:rPr>
          <w:rFonts w:cs="Arial"/>
          <w:szCs w:val="24"/>
        </w:rPr>
        <w:t xml:space="preserve">riteria and </w:t>
      </w:r>
      <w:r w:rsidR="00D75AE4">
        <w:rPr>
          <w:rFonts w:cs="Arial"/>
          <w:szCs w:val="24"/>
        </w:rPr>
        <w:t>S</w:t>
      </w:r>
      <w:r w:rsidRPr="009238A9">
        <w:rPr>
          <w:rFonts w:cs="Arial"/>
          <w:szCs w:val="24"/>
        </w:rPr>
        <w:t xml:space="preserve">tandards </w:t>
      </w:r>
      <w:r w:rsidR="00D75AE4">
        <w:rPr>
          <w:rFonts w:cs="Arial"/>
          <w:szCs w:val="24"/>
        </w:rPr>
        <w:t xml:space="preserve">Review </w:t>
      </w:r>
      <w:r w:rsidRPr="009238A9">
        <w:rPr>
          <w:rFonts w:cs="Arial"/>
          <w:szCs w:val="24"/>
        </w:rPr>
        <w:t>form</w:t>
      </w:r>
      <w:r w:rsidR="00662D4C">
        <w:rPr>
          <w:rFonts w:cs="Arial"/>
          <w:szCs w:val="24"/>
        </w:rPr>
        <w:t>,</w:t>
      </w:r>
      <w:r w:rsidRPr="009238A9">
        <w:rPr>
          <w:rFonts w:cs="Arial"/>
          <w:szCs w:val="24"/>
        </w:rPr>
        <w:t xml:space="preserve"> and for conditions within those forms. Fatal exceptions must be corrected; warning exceptions must be corrected or, if the data is correct, must be explained.</w:t>
      </w:r>
    </w:p>
    <w:p w14:paraId="0DB3CF5D" w14:textId="7FD5BCE5" w:rsidR="005F3F5B" w:rsidRPr="009238A9" w:rsidRDefault="005F3F5B" w:rsidP="00866B00">
      <w:pPr>
        <w:numPr>
          <w:ilvl w:val="0"/>
          <w:numId w:val="68"/>
        </w:numPr>
        <w:tabs>
          <w:tab w:val="num" w:pos="720"/>
        </w:tabs>
        <w:spacing w:after="240" w:line="240" w:lineRule="auto"/>
        <w:ind w:left="720" w:right="187"/>
        <w:rPr>
          <w:rStyle w:val="StyleBold"/>
          <w:rFonts w:ascii="Arial" w:hAnsi="Arial" w:cs="Arial"/>
          <w:b w:val="0"/>
          <w:sz w:val="24"/>
          <w:szCs w:val="24"/>
        </w:rPr>
      </w:pPr>
      <w:r w:rsidRPr="009238A9">
        <w:rPr>
          <w:rFonts w:cs="Arial"/>
          <w:b/>
          <w:szCs w:val="24"/>
        </w:rPr>
        <w:t>Supplemental Data Changes</w:t>
      </w:r>
      <w:r w:rsidRPr="009238A9">
        <w:rPr>
          <w:rFonts w:cs="Arial"/>
          <w:szCs w:val="24"/>
        </w:rPr>
        <w:t xml:space="preserve">—Make supplemental data changes, as necessary, in the applicable supplemental or </w:t>
      </w:r>
      <w:r w:rsidR="00D75AE4">
        <w:rPr>
          <w:rFonts w:cs="Arial"/>
          <w:szCs w:val="24"/>
        </w:rPr>
        <w:t>C</w:t>
      </w:r>
      <w:r w:rsidRPr="009238A9">
        <w:rPr>
          <w:rFonts w:cs="Arial"/>
          <w:szCs w:val="24"/>
        </w:rPr>
        <w:t xml:space="preserve">riteria and </w:t>
      </w:r>
      <w:r w:rsidR="00D75AE4">
        <w:rPr>
          <w:rFonts w:cs="Arial"/>
          <w:szCs w:val="24"/>
        </w:rPr>
        <w:t>S</w:t>
      </w:r>
      <w:r w:rsidRPr="009238A9">
        <w:rPr>
          <w:rFonts w:cs="Arial"/>
          <w:szCs w:val="24"/>
        </w:rPr>
        <w:t xml:space="preserve">tandards </w:t>
      </w:r>
      <w:r w:rsidR="00D75AE4">
        <w:rPr>
          <w:rFonts w:cs="Arial"/>
          <w:szCs w:val="24"/>
        </w:rPr>
        <w:t xml:space="preserve">Review </w:t>
      </w:r>
      <w:r w:rsidRPr="009238A9">
        <w:rPr>
          <w:rFonts w:cs="Arial"/>
          <w:szCs w:val="24"/>
        </w:rPr>
        <w:t>form. If it is necessary to make changes to, and subsequently reimport, general ledger data, see the next step for General Ledger Data Corrections. Re-run TRC</w:t>
      </w:r>
      <w:r w:rsidRPr="009238A9">
        <w:rPr>
          <w:rFonts w:cs="Arial"/>
          <w:szCs w:val="24"/>
        </w:rPr>
        <w:noBreakHyphen/>
        <w:t>Supplemental to verify changes.</w:t>
      </w:r>
    </w:p>
    <w:p w14:paraId="5C91A784" w14:textId="409F04F3" w:rsidR="005F3F5B" w:rsidRPr="009238A9" w:rsidRDefault="005F3F5B" w:rsidP="00866B00">
      <w:pPr>
        <w:keepNext/>
        <w:keepLines/>
        <w:numPr>
          <w:ilvl w:val="0"/>
          <w:numId w:val="68"/>
        </w:numPr>
        <w:tabs>
          <w:tab w:val="num" w:pos="720"/>
        </w:tabs>
        <w:spacing w:after="240" w:line="240" w:lineRule="auto"/>
        <w:ind w:left="720" w:right="187"/>
        <w:rPr>
          <w:rStyle w:val="StyleBold"/>
          <w:rFonts w:ascii="Arial" w:hAnsi="Arial" w:cs="Arial"/>
          <w:b w:val="0"/>
          <w:bCs w:val="0"/>
          <w:sz w:val="24"/>
          <w:szCs w:val="24"/>
        </w:rPr>
      </w:pPr>
      <w:r w:rsidRPr="009238A9">
        <w:rPr>
          <w:rFonts w:cs="Arial"/>
          <w:b/>
          <w:bCs/>
          <w:szCs w:val="24"/>
        </w:rPr>
        <w:t>General Ledger Data Corrections</w:t>
      </w:r>
      <w:r w:rsidRPr="009238A9">
        <w:rPr>
          <w:rFonts w:cs="Arial"/>
          <w:szCs w:val="24"/>
        </w:rPr>
        <w:t>—Make general ledger data corrections, as necessary, in the LEA accounting system or in the Components of Ending Fund Balance/Net Position screen, and then reimport the applicable fund(s), if necessary. Re</w:t>
      </w:r>
      <w:r w:rsidR="002F57F8" w:rsidRPr="009238A9">
        <w:rPr>
          <w:rFonts w:cs="Arial"/>
          <w:szCs w:val="24"/>
        </w:rPr>
        <w:t>-</w:t>
      </w:r>
      <w:r w:rsidRPr="009238A9">
        <w:rPr>
          <w:rFonts w:cs="Arial"/>
          <w:szCs w:val="24"/>
        </w:rPr>
        <w:t>run TRC</w:t>
      </w:r>
      <w:r w:rsidR="002F57F8" w:rsidRPr="009238A9">
        <w:rPr>
          <w:rFonts w:cs="Arial"/>
          <w:szCs w:val="24"/>
        </w:rPr>
        <w:t>-</w:t>
      </w:r>
      <w:r w:rsidRPr="009238A9">
        <w:rPr>
          <w:rFonts w:cs="Arial"/>
          <w:szCs w:val="24"/>
        </w:rPr>
        <w:t>Import and TRC</w:t>
      </w:r>
      <w:r w:rsidR="002F57F8" w:rsidRPr="009238A9">
        <w:rPr>
          <w:rFonts w:cs="Arial"/>
          <w:szCs w:val="24"/>
        </w:rPr>
        <w:t>-</w:t>
      </w:r>
      <w:r w:rsidRPr="009238A9">
        <w:rPr>
          <w:rFonts w:cs="Arial"/>
          <w:szCs w:val="24"/>
        </w:rPr>
        <w:t xml:space="preserve">General Ledger to verify changes. See the </w:t>
      </w:r>
      <w:hyperlink w:anchor="Importing_data" w:tooltip="Importing Data" w:history="1">
        <w:r w:rsidR="002412D0" w:rsidRPr="009238A9">
          <w:rPr>
            <w:rStyle w:val="Hyperlink"/>
            <w:rFonts w:cs="Arial"/>
            <w:szCs w:val="24"/>
          </w:rPr>
          <w:t>Importing Data</w:t>
        </w:r>
      </w:hyperlink>
      <w:r w:rsidR="002412D0" w:rsidRPr="009238A9">
        <w:rPr>
          <w:rFonts w:cs="Arial"/>
          <w:szCs w:val="24"/>
        </w:rPr>
        <w:t xml:space="preserve"> </w:t>
      </w:r>
      <w:r w:rsidRPr="009238A9">
        <w:rPr>
          <w:rFonts w:cs="Arial"/>
          <w:szCs w:val="24"/>
        </w:rPr>
        <w:t>section for details about automatic recalculations done after the import, reimport, and user data input processes.</w:t>
      </w:r>
    </w:p>
    <w:p w14:paraId="212D8FE8" w14:textId="77777777" w:rsidR="005F3F5B" w:rsidRPr="009238A9" w:rsidRDefault="005F3F5B" w:rsidP="00866B00">
      <w:pPr>
        <w:numPr>
          <w:ilvl w:val="0"/>
          <w:numId w:val="68"/>
        </w:numPr>
        <w:tabs>
          <w:tab w:val="num" w:pos="720"/>
        </w:tabs>
        <w:spacing w:after="240" w:line="240" w:lineRule="auto"/>
        <w:ind w:left="720" w:right="187"/>
        <w:rPr>
          <w:rFonts w:cs="Arial"/>
          <w:szCs w:val="24"/>
        </w:rPr>
      </w:pPr>
      <w:r w:rsidRPr="009238A9">
        <w:rPr>
          <w:rFonts w:cs="Arial"/>
          <w:b/>
          <w:szCs w:val="24"/>
        </w:rPr>
        <w:t>Form CI</w:t>
      </w:r>
      <w:r w:rsidRPr="009238A9">
        <w:rPr>
          <w:rFonts w:cs="Arial"/>
          <w:szCs w:val="24"/>
        </w:rPr>
        <w:t xml:space="preserve">—Interim Report Certification. </w:t>
      </w:r>
      <w:r w:rsidRPr="009238A9">
        <w:rPr>
          <w:rFonts w:cs="Arial"/>
          <w:b/>
          <w:szCs w:val="24"/>
        </w:rPr>
        <w:t>Review the Criteria and Standards Review Summary for any areas of potential concern for fiscal solvency.</w:t>
      </w:r>
    </w:p>
    <w:p w14:paraId="6A52E4A7" w14:textId="0B730E21" w:rsidR="005F3F5B" w:rsidRPr="009238A9" w:rsidRDefault="005F3F5B" w:rsidP="00866B00">
      <w:pPr>
        <w:numPr>
          <w:ilvl w:val="0"/>
          <w:numId w:val="68"/>
        </w:numPr>
        <w:tabs>
          <w:tab w:val="num" w:pos="720"/>
        </w:tabs>
        <w:spacing w:after="240" w:line="240" w:lineRule="auto"/>
        <w:ind w:left="720" w:right="187"/>
        <w:rPr>
          <w:rFonts w:cs="Arial"/>
          <w:b/>
          <w:szCs w:val="24"/>
        </w:rPr>
      </w:pPr>
      <w:r w:rsidRPr="00E33C53">
        <w:rPr>
          <w:rFonts w:cs="Arial"/>
          <w:b/>
          <w:bCs/>
          <w:szCs w:val="24"/>
        </w:rPr>
        <w:lastRenderedPageBreak/>
        <w:t>TRC-Export Validation</w:t>
      </w:r>
      <w:r w:rsidRPr="009238A9">
        <w:rPr>
          <w:rFonts w:cs="Arial"/>
          <w:szCs w:val="24"/>
        </w:rPr>
        <w:t>—Run the TRC</w:t>
      </w:r>
      <w:r w:rsidRPr="009238A9">
        <w:rPr>
          <w:rFonts w:cs="Arial"/>
          <w:szCs w:val="24"/>
        </w:rPr>
        <w:noBreakHyphen/>
        <w:t xml:space="preserve">Export Validation module, which checks for required forms, forms that have unbalanced or incomplete data, and forms that need to be opened and saved due to general ledger or supplemental data changes (dependencies). See </w:t>
      </w:r>
      <w:hyperlink w:anchor="Attachment_E" w:tooltip="Attachment E" w:history="1">
        <w:r w:rsidR="00735E23" w:rsidRPr="009238A9">
          <w:rPr>
            <w:rStyle w:val="Hyperlink"/>
            <w:rFonts w:eastAsia="Times New Roman" w:cs="Arial"/>
            <w:szCs w:val="24"/>
            <w:lang w:eastAsia="en-US"/>
          </w:rPr>
          <w:t>Attachment E</w:t>
        </w:r>
      </w:hyperlink>
      <w:r w:rsidRPr="009238A9">
        <w:rPr>
          <w:rFonts w:cs="Arial"/>
          <w:szCs w:val="24"/>
        </w:rPr>
        <w:t>, for information about clearing form dependencies.</w:t>
      </w:r>
    </w:p>
    <w:p w14:paraId="6182E5C6" w14:textId="77777777" w:rsidR="005F3F5B" w:rsidRPr="009238A9" w:rsidRDefault="005F3F5B" w:rsidP="00866B00">
      <w:pPr>
        <w:numPr>
          <w:ilvl w:val="0"/>
          <w:numId w:val="68"/>
        </w:numPr>
        <w:tabs>
          <w:tab w:val="num" w:pos="720"/>
        </w:tabs>
        <w:spacing w:after="240" w:line="240" w:lineRule="auto"/>
        <w:ind w:left="720" w:right="187"/>
        <w:rPr>
          <w:rFonts w:cs="Arial"/>
          <w:szCs w:val="24"/>
        </w:rPr>
      </w:pPr>
      <w:r w:rsidRPr="009238A9">
        <w:rPr>
          <w:rFonts w:cs="Arial"/>
          <w:b/>
          <w:szCs w:val="24"/>
        </w:rPr>
        <w:t>Technical Review Checklist</w:t>
      </w:r>
      <w:r w:rsidRPr="009238A9">
        <w:rPr>
          <w:rFonts w:cs="Arial"/>
          <w:szCs w:val="24"/>
        </w:rPr>
        <w:t>, All—To verify all Exceptions have been corrected, or explained where applicable.</w:t>
      </w:r>
    </w:p>
    <w:p w14:paraId="5B814393" w14:textId="37A1390C" w:rsidR="005F3F5B" w:rsidRPr="009238A9" w:rsidRDefault="005F3F5B" w:rsidP="00866B00">
      <w:pPr>
        <w:numPr>
          <w:ilvl w:val="0"/>
          <w:numId w:val="68"/>
        </w:numPr>
        <w:tabs>
          <w:tab w:val="num" w:pos="720"/>
        </w:tabs>
        <w:spacing w:after="240" w:line="240" w:lineRule="auto"/>
        <w:ind w:left="720" w:right="187"/>
        <w:rPr>
          <w:rFonts w:cs="Arial"/>
          <w:szCs w:val="24"/>
        </w:rPr>
      </w:pPr>
      <w:r w:rsidRPr="009238A9">
        <w:rPr>
          <w:rFonts w:cs="Arial"/>
          <w:b/>
          <w:szCs w:val="24"/>
        </w:rPr>
        <w:t>Table of Contents</w:t>
      </w:r>
      <w:r w:rsidRPr="009238A9">
        <w:rPr>
          <w:rFonts w:cs="Arial"/>
          <w:szCs w:val="24"/>
        </w:rPr>
        <w:t xml:space="preserve">—View or print the Table of Contents to ensure all applicable forms are completed. </w:t>
      </w:r>
      <w:r w:rsidR="00D75AE4">
        <w:rPr>
          <w:rFonts w:cs="Arial"/>
          <w:szCs w:val="24"/>
        </w:rPr>
        <w:t>For reference,</w:t>
      </w:r>
      <w:r w:rsidRPr="009238A9">
        <w:rPr>
          <w:rFonts w:cs="Arial"/>
          <w:szCs w:val="24"/>
        </w:rPr>
        <w:t xml:space="preserve"> compare the Table of Contents to </w:t>
      </w:r>
      <w:hyperlink w:anchor="Attachment_A" w:tooltip="Attachment A" w:history="1">
        <w:r w:rsidRPr="009238A9">
          <w:rPr>
            <w:rStyle w:val="Hyperlink"/>
            <w:rFonts w:cs="Arial"/>
            <w:szCs w:val="24"/>
          </w:rPr>
          <w:t>Attachment A</w:t>
        </w:r>
      </w:hyperlink>
      <w:r w:rsidRPr="009238A9">
        <w:rPr>
          <w:rFonts w:cs="Arial"/>
          <w:szCs w:val="24"/>
        </w:rPr>
        <w:t xml:space="preserve"> of this user guide. In addition, all fund</w:t>
      </w:r>
      <w:r w:rsidR="00D75AE4">
        <w:rPr>
          <w:rFonts w:cs="Arial"/>
          <w:szCs w:val="24"/>
        </w:rPr>
        <w:t xml:space="preserve"> forms</w:t>
      </w:r>
      <w:r w:rsidR="0033551A">
        <w:rPr>
          <w:rFonts w:cs="Arial"/>
          <w:szCs w:val="24"/>
        </w:rPr>
        <w:t>, supplemental forms,</w:t>
      </w:r>
      <w:r w:rsidRPr="009238A9">
        <w:rPr>
          <w:rFonts w:cs="Arial"/>
          <w:szCs w:val="24"/>
        </w:rPr>
        <w:t xml:space="preserve"> and </w:t>
      </w:r>
      <w:r w:rsidR="00D75AE4">
        <w:rPr>
          <w:rFonts w:cs="Arial"/>
          <w:szCs w:val="24"/>
        </w:rPr>
        <w:t>the C</w:t>
      </w:r>
      <w:r w:rsidRPr="009238A9">
        <w:rPr>
          <w:rFonts w:cs="Arial"/>
          <w:szCs w:val="24"/>
        </w:rPr>
        <w:t xml:space="preserve">riteria and </w:t>
      </w:r>
      <w:r w:rsidR="00D75AE4">
        <w:rPr>
          <w:rFonts w:cs="Arial"/>
          <w:szCs w:val="24"/>
        </w:rPr>
        <w:t>S</w:t>
      </w:r>
      <w:r w:rsidRPr="009238A9">
        <w:rPr>
          <w:rFonts w:cs="Arial"/>
          <w:szCs w:val="24"/>
        </w:rPr>
        <w:t xml:space="preserve">tandards </w:t>
      </w:r>
      <w:r w:rsidR="00D75AE4">
        <w:rPr>
          <w:rFonts w:cs="Arial"/>
          <w:szCs w:val="24"/>
        </w:rPr>
        <w:t>R</w:t>
      </w:r>
      <w:r w:rsidRPr="009238A9">
        <w:rPr>
          <w:rFonts w:cs="Arial"/>
          <w:szCs w:val="24"/>
        </w:rPr>
        <w:t>eview form can be printed from the Table of Contents window.</w:t>
      </w:r>
    </w:p>
    <w:p w14:paraId="6C60C30D" w14:textId="54DE45EB" w:rsidR="005F3F5B" w:rsidRPr="009238A9" w:rsidRDefault="005F3F5B" w:rsidP="00351FF6">
      <w:pPr>
        <w:numPr>
          <w:ilvl w:val="0"/>
          <w:numId w:val="68"/>
        </w:numPr>
        <w:tabs>
          <w:tab w:val="num" w:pos="720"/>
        </w:tabs>
        <w:spacing w:after="120" w:line="240" w:lineRule="auto"/>
        <w:ind w:left="720" w:right="187"/>
        <w:rPr>
          <w:rFonts w:cs="Arial"/>
          <w:szCs w:val="24"/>
        </w:rPr>
      </w:pPr>
      <w:r w:rsidRPr="009238A9">
        <w:rPr>
          <w:rFonts w:cs="Arial"/>
          <w:b/>
          <w:szCs w:val="24"/>
        </w:rPr>
        <w:t>Export</w:t>
      </w:r>
      <w:r w:rsidRPr="009238A9">
        <w:rPr>
          <w:rFonts w:cs="Arial"/>
          <w:szCs w:val="24"/>
        </w:rPr>
        <w:t>—Export data</w:t>
      </w:r>
      <w:r w:rsidR="00D75AE4">
        <w:rPr>
          <w:rFonts w:cs="Arial"/>
          <w:szCs w:val="24"/>
        </w:rPr>
        <w:t xml:space="preserve"> </w:t>
      </w:r>
      <w:r w:rsidR="00D75AE4" w:rsidRPr="00D75AE4">
        <w:rPr>
          <w:rFonts w:cs="Arial"/>
          <w:szCs w:val="24"/>
        </w:rPr>
        <w:t>using the Official option to retain a copy outside the SACS Web System for local needs, if applicable, and as a precaution against data loss</w:t>
      </w:r>
      <w:r w:rsidRPr="009238A9">
        <w:rPr>
          <w:rFonts w:cs="Arial"/>
          <w:szCs w:val="24"/>
        </w:rPr>
        <w:t>.</w:t>
      </w:r>
    </w:p>
    <w:p w14:paraId="52BFB0AE" w14:textId="77777777" w:rsidR="000329A8" w:rsidRDefault="000329A8">
      <w:pPr>
        <w:pStyle w:val="CDEHeading1"/>
        <w:sectPr w:rsidR="000329A8" w:rsidSect="00C52D9C">
          <w:headerReference w:type="default" r:id="rId42"/>
          <w:headerReference w:type="first" r:id="rId43"/>
          <w:pgSz w:w="12240" w:h="15840"/>
          <w:pgMar w:top="1440" w:right="1440" w:bottom="1260" w:left="1440" w:header="720" w:footer="210" w:gutter="0"/>
          <w:cols w:sep="1" w:space="360"/>
          <w:titlePg/>
          <w:docGrid w:linePitch="360"/>
        </w:sectPr>
      </w:pPr>
      <w:bookmarkStart w:id="102" w:name="_Toc107402496"/>
    </w:p>
    <w:p w14:paraId="1E5D3F76" w14:textId="58C1749A" w:rsidR="003866A2" w:rsidRPr="009238A9" w:rsidRDefault="003866A2" w:rsidP="00351FF6">
      <w:pPr>
        <w:pStyle w:val="Heading2"/>
      </w:pPr>
      <w:bookmarkStart w:id="103" w:name="_Toc195685716"/>
      <w:r w:rsidRPr="009238A9">
        <w:lastRenderedPageBreak/>
        <w:t>Internal Form</w:t>
      </w:r>
      <w:r w:rsidR="000B6118" w:rsidRPr="009238A9">
        <w:rPr>
          <w:szCs w:val="24"/>
        </w:rPr>
        <w:t xml:space="preserve"> Checks</w:t>
      </w:r>
      <w:bookmarkEnd w:id="102"/>
      <w:bookmarkEnd w:id="103"/>
    </w:p>
    <w:p w14:paraId="0DE47286" w14:textId="12A497C4" w:rsidR="00B139A7" w:rsidRPr="009238A9" w:rsidRDefault="4E77C114" w:rsidP="00866B00">
      <w:pPr>
        <w:pStyle w:val="Para1CSIS"/>
        <w:spacing w:after="240" w:line="240" w:lineRule="auto"/>
        <w:rPr>
          <w:szCs w:val="24"/>
        </w:rPr>
      </w:pPr>
      <w:r w:rsidRPr="009238A9">
        <w:rPr>
          <w:szCs w:val="24"/>
        </w:rPr>
        <w:t xml:space="preserve">Internal form checks (IFCs), </w:t>
      </w:r>
      <w:r w:rsidR="19A1E499" w:rsidRPr="009238A9">
        <w:rPr>
          <w:szCs w:val="24"/>
        </w:rPr>
        <w:t>like</w:t>
      </w:r>
      <w:r w:rsidRPr="009238A9">
        <w:rPr>
          <w:szCs w:val="24"/>
        </w:rPr>
        <w:t xml:space="preserve"> technical review checks (TRCs), are used to check for accuracy, completeness, and validity of the data</w:t>
      </w:r>
      <w:r w:rsidR="2370238F" w:rsidRPr="009238A9">
        <w:rPr>
          <w:szCs w:val="24"/>
        </w:rPr>
        <w:t>.</w:t>
      </w:r>
      <w:r w:rsidRPr="009238A9">
        <w:rPr>
          <w:szCs w:val="24"/>
        </w:rPr>
        <w:t xml:space="preserve"> IFCs</w:t>
      </w:r>
      <w:r w:rsidR="2C68B68F" w:rsidRPr="009238A9">
        <w:rPr>
          <w:szCs w:val="24"/>
        </w:rPr>
        <w:t>, however,</w:t>
      </w:r>
      <w:r w:rsidRPr="009238A9">
        <w:rPr>
          <w:szCs w:val="24"/>
        </w:rPr>
        <w:t xml:space="preserve"> </w:t>
      </w:r>
      <w:r w:rsidR="60886C0B" w:rsidRPr="009238A9">
        <w:rPr>
          <w:szCs w:val="24"/>
        </w:rPr>
        <w:t>check</w:t>
      </w:r>
      <w:r w:rsidR="101B9AA2" w:rsidRPr="009238A9">
        <w:rPr>
          <w:szCs w:val="24"/>
        </w:rPr>
        <w:t xml:space="preserve"> data</w:t>
      </w:r>
      <w:r w:rsidRPr="009238A9">
        <w:rPr>
          <w:szCs w:val="24"/>
        </w:rPr>
        <w:t xml:space="preserve"> within the forms rather than outside of the forms. Unlike TRCs, IFCs are not visible unless there is a condition that triggers the IFC. In most cases, when an IFC condition exists, text will display in red on the screen and on the printed form identifying the area in the form that needs attention, and an exception will occur upon running the Export TRC.</w:t>
      </w:r>
    </w:p>
    <w:p w14:paraId="100A420B" w14:textId="4F5EE30A" w:rsidR="00B139A7" w:rsidRPr="009238A9" w:rsidRDefault="4E77C114" w:rsidP="000D1F7F">
      <w:pPr>
        <w:pStyle w:val="Para1CSIS"/>
        <w:spacing w:after="240" w:line="240" w:lineRule="auto"/>
        <w:rPr>
          <w:szCs w:val="24"/>
        </w:rPr>
      </w:pPr>
      <w:r w:rsidRPr="00BE55EE">
        <w:rPr>
          <w:b/>
          <w:bCs/>
          <w:szCs w:val="24"/>
        </w:rPr>
        <w:t>N</w:t>
      </w:r>
      <w:r w:rsidR="00C1267C">
        <w:rPr>
          <w:b/>
          <w:bCs/>
          <w:szCs w:val="24"/>
        </w:rPr>
        <w:t>ote</w:t>
      </w:r>
      <w:r w:rsidRPr="00BE55EE">
        <w:rPr>
          <w:b/>
          <w:bCs/>
          <w:szCs w:val="24"/>
        </w:rPr>
        <w:t>:</w:t>
      </w:r>
      <w:r w:rsidRPr="009238A9">
        <w:rPr>
          <w:szCs w:val="24"/>
        </w:rPr>
        <w:t xml:space="preserve"> Forms </w:t>
      </w:r>
      <w:r w:rsidR="360CEF40" w:rsidRPr="009238A9">
        <w:rPr>
          <w:szCs w:val="24"/>
        </w:rPr>
        <w:t xml:space="preserve">may </w:t>
      </w:r>
      <w:r w:rsidRPr="009238A9">
        <w:rPr>
          <w:szCs w:val="24"/>
        </w:rPr>
        <w:t xml:space="preserve">be closed with outstanding IFC conditions giving the user </w:t>
      </w:r>
      <w:r w:rsidR="3DF6440B" w:rsidRPr="009238A9">
        <w:rPr>
          <w:szCs w:val="24"/>
        </w:rPr>
        <w:t xml:space="preserve">an </w:t>
      </w:r>
      <w:r w:rsidRPr="009238A9">
        <w:rPr>
          <w:szCs w:val="24"/>
        </w:rPr>
        <w:t>opportunity to research and correct problems.</w:t>
      </w:r>
    </w:p>
    <w:p w14:paraId="3649E171" w14:textId="5A1C4722" w:rsidR="000B6118" w:rsidRPr="009238A9" w:rsidRDefault="00073A6A" w:rsidP="000D1F7F">
      <w:pPr>
        <w:spacing w:line="240" w:lineRule="auto"/>
        <w:rPr>
          <w:rFonts w:cs="Arial"/>
          <w:szCs w:val="24"/>
          <w:lang w:eastAsia="en-US"/>
        </w:rPr>
      </w:pPr>
      <w:r w:rsidRPr="009238A9">
        <w:rPr>
          <w:rFonts w:cs="Arial"/>
          <w:szCs w:val="24"/>
          <w:lang w:eastAsia="en-US"/>
        </w:rPr>
        <w:t>For</w:t>
      </w:r>
      <w:r w:rsidR="00D663F1" w:rsidRPr="009238A9">
        <w:rPr>
          <w:rFonts w:cs="Arial"/>
          <w:szCs w:val="24"/>
          <w:lang w:eastAsia="en-US"/>
        </w:rPr>
        <w:t xml:space="preserve"> additional information about IFCs</w:t>
      </w:r>
      <w:r w:rsidR="008B392B" w:rsidRPr="009238A9">
        <w:rPr>
          <w:rFonts w:cs="Arial"/>
          <w:szCs w:val="24"/>
          <w:lang w:eastAsia="en-US"/>
        </w:rPr>
        <w:t xml:space="preserve"> see the </w:t>
      </w:r>
      <w:hyperlink w:anchor="IFC_Statuses" w:tooltip="IFC Statuses" w:history="1">
        <w:r w:rsidR="008B392B" w:rsidRPr="009238A9">
          <w:rPr>
            <w:rStyle w:val="Hyperlink"/>
            <w:rFonts w:cs="Arial"/>
            <w:szCs w:val="24"/>
            <w:lang w:eastAsia="en-US"/>
          </w:rPr>
          <w:t>IFC Statu</w:t>
        </w:r>
        <w:r w:rsidR="00207858" w:rsidRPr="009238A9">
          <w:rPr>
            <w:rStyle w:val="Hyperlink"/>
            <w:rFonts w:cs="Arial"/>
            <w:szCs w:val="24"/>
            <w:lang w:eastAsia="en-US"/>
          </w:rPr>
          <w:t>ses</w:t>
        </w:r>
      </w:hyperlink>
      <w:r w:rsidR="00207858" w:rsidRPr="009238A9">
        <w:rPr>
          <w:rFonts w:cs="Arial"/>
          <w:szCs w:val="24"/>
          <w:lang w:eastAsia="en-US"/>
        </w:rPr>
        <w:t xml:space="preserve"> section in </w:t>
      </w:r>
      <w:r w:rsidR="0052671D" w:rsidRPr="009238A9">
        <w:rPr>
          <w:rFonts w:cs="Arial"/>
          <w:szCs w:val="24"/>
          <w:lang w:eastAsia="en-US"/>
        </w:rPr>
        <w:t xml:space="preserve">the </w:t>
      </w:r>
      <w:r w:rsidR="00207858" w:rsidRPr="009238A9">
        <w:rPr>
          <w:rFonts w:cs="Arial"/>
          <w:szCs w:val="24"/>
          <w:lang w:eastAsia="en-US"/>
        </w:rPr>
        <w:t>Forms</w:t>
      </w:r>
      <w:r w:rsidR="00C9121C" w:rsidRPr="009238A9">
        <w:rPr>
          <w:rFonts w:cs="Arial"/>
          <w:szCs w:val="24"/>
          <w:lang w:eastAsia="en-US"/>
        </w:rPr>
        <w:t xml:space="preserve"> </w:t>
      </w:r>
      <w:r w:rsidR="00E21D0A">
        <w:rPr>
          <w:rFonts w:cs="Arial"/>
          <w:szCs w:val="24"/>
          <w:lang w:eastAsia="en-US"/>
        </w:rPr>
        <w:t>section</w:t>
      </w:r>
      <w:r w:rsidR="00097457" w:rsidRPr="009238A9">
        <w:rPr>
          <w:rFonts w:cs="Arial"/>
          <w:szCs w:val="24"/>
          <w:lang w:eastAsia="en-US"/>
        </w:rPr>
        <w:t>.</w:t>
      </w:r>
    </w:p>
    <w:p w14:paraId="6062B7FB" w14:textId="77777777" w:rsidR="000329A8" w:rsidRDefault="000329A8">
      <w:pPr>
        <w:pStyle w:val="CDEHeading1"/>
        <w:sectPr w:rsidR="000329A8" w:rsidSect="00C52D9C">
          <w:headerReference w:type="first" r:id="rId44"/>
          <w:pgSz w:w="12240" w:h="15840"/>
          <w:pgMar w:top="1440" w:right="1440" w:bottom="1260" w:left="1440" w:header="720" w:footer="210" w:gutter="0"/>
          <w:cols w:sep="1" w:space="360"/>
          <w:titlePg/>
          <w:docGrid w:linePitch="360"/>
        </w:sectPr>
      </w:pPr>
      <w:bookmarkStart w:id="104" w:name="Import_Other"/>
      <w:bookmarkStart w:id="105" w:name="Recalculations"/>
      <w:bookmarkStart w:id="106" w:name="_Toc107402497"/>
      <w:bookmarkEnd w:id="104"/>
      <w:bookmarkEnd w:id="105"/>
    </w:p>
    <w:p w14:paraId="7FC819D4" w14:textId="09E1B6AD" w:rsidR="00EA4A81" w:rsidRPr="009238A9" w:rsidRDefault="00EA4A81" w:rsidP="00351FF6">
      <w:pPr>
        <w:pStyle w:val="Heading2"/>
      </w:pPr>
      <w:bookmarkStart w:id="107" w:name="_Toc195685717"/>
      <w:r w:rsidRPr="009238A9">
        <w:lastRenderedPageBreak/>
        <w:t xml:space="preserve">Tips for Using the SACS </w:t>
      </w:r>
      <w:r w:rsidR="002C0746" w:rsidRPr="009238A9">
        <w:rPr>
          <w:szCs w:val="24"/>
        </w:rPr>
        <w:t xml:space="preserve">Web </w:t>
      </w:r>
      <w:r w:rsidRPr="009238A9">
        <w:rPr>
          <w:szCs w:val="24"/>
        </w:rPr>
        <w:t>System</w:t>
      </w:r>
      <w:bookmarkEnd w:id="106"/>
      <w:bookmarkEnd w:id="107"/>
    </w:p>
    <w:p w14:paraId="3A93E528" w14:textId="12AE6D70" w:rsidR="00EA4A81" w:rsidRPr="00351FF6" w:rsidRDefault="0050290A" w:rsidP="00866B00">
      <w:pPr>
        <w:spacing w:after="0" w:line="240" w:lineRule="auto"/>
        <w:rPr>
          <w:rFonts w:eastAsia="Times New Roman" w:cs="Arial"/>
          <w:szCs w:val="24"/>
          <w:lang w:eastAsia="en-US"/>
        </w:rPr>
      </w:pPr>
      <w:r w:rsidRPr="00351FF6">
        <w:rPr>
          <w:rFonts w:eastAsia="Times New Roman" w:cs="Arial"/>
          <w:szCs w:val="24"/>
          <w:lang w:eastAsia="en-US"/>
        </w:rPr>
        <w:t>The f</w:t>
      </w:r>
      <w:r w:rsidR="00EA4A81" w:rsidRPr="00351FF6">
        <w:rPr>
          <w:rFonts w:eastAsia="Times New Roman" w:cs="Arial"/>
          <w:szCs w:val="24"/>
          <w:lang w:eastAsia="en-US"/>
        </w:rPr>
        <w:t xml:space="preserve">ollowing </w:t>
      </w:r>
      <w:r w:rsidRPr="00351FF6">
        <w:rPr>
          <w:rFonts w:eastAsia="Times New Roman" w:cs="Arial"/>
          <w:szCs w:val="24"/>
          <w:lang w:eastAsia="en-US"/>
        </w:rPr>
        <w:t>sections</w:t>
      </w:r>
      <w:r w:rsidR="00EA4A81" w:rsidRPr="00351FF6">
        <w:rPr>
          <w:rFonts w:eastAsia="Times New Roman" w:cs="Arial"/>
          <w:szCs w:val="24"/>
          <w:lang w:eastAsia="en-US"/>
        </w:rPr>
        <w:t xml:space="preserve"> </w:t>
      </w:r>
      <w:r w:rsidR="00C00846" w:rsidRPr="00351FF6">
        <w:rPr>
          <w:rFonts w:eastAsia="Times New Roman" w:cs="Arial"/>
          <w:szCs w:val="24"/>
          <w:lang w:eastAsia="en-US"/>
        </w:rPr>
        <w:t>provide</w:t>
      </w:r>
      <w:r w:rsidR="00EA4A81" w:rsidRPr="00351FF6">
        <w:rPr>
          <w:rFonts w:eastAsia="Times New Roman" w:cs="Arial"/>
          <w:szCs w:val="24"/>
          <w:lang w:eastAsia="en-US"/>
        </w:rPr>
        <w:t xml:space="preserve"> guidelines to help </w:t>
      </w:r>
      <w:r w:rsidR="0004242D" w:rsidRPr="00351FF6">
        <w:rPr>
          <w:rFonts w:eastAsia="Times New Roman" w:cs="Arial"/>
          <w:szCs w:val="24"/>
          <w:lang w:eastAsia="en-US"/>
        </w:rPr>
        <w:t>users</w:t>
      </w:r>
      <w:r w:rsidR="00EA4A81" w:rsidRPr="00351FF6">
        <w:rPr>
          <w:rFonts w:eastAsia="Times New Roman" w:cs="Arial"/>
          <w:szCs w:val="24"/>
          <w:lang w:eastAsia="en-US"/>
        </w:rPr>
        <w:t xml:space="preserve"> understand how data is contained and checked in the SACS </w:t>
      </w:r>
      <w:r w:rsidR="008D6753" w:rsidRPr="00351FF6">
        <w:rPr>
          <w:rFonts w:eastAsia="Times New Roman" w:cs="Arial"/>
          <w:szCs w:val="24"/>
          <w:lang w:eastAsia="en-US"/>
        </w:rPr>
        <w:t>Web System</w:t>
      </w:r>
      <w:r w:rsidR="00EA4A81" w:rsidRPr="00351FF6">
        <w:rPr>
          <w:rFonts w:eastAsia="Times New Roman" w:cs="Arial"/>
          <w:szCs w:val="24"/>
          <w:lang w:eastAsia="en-US"/>
        </w:rPr>
        <w:t>:</w:t>
      </w:r>
    </w:p>
    <w:p w14:paraId="56CB1535" w14:textId="77777777" w:rsidR="00EA4A81" w:rsidRPr="009238A9" w:rsidRDefault="00EA4A81" w:rsidP="00342245">
      <w:pPr>
        <w:pStyle w:val="Heading3"/>
      </w:pPr>
      <w:bookmarkStart w:id="108" w:name="_Toc107402498"/>
      <w:bookmarkStart w:id="109" w:name="_Toc195685718"/>
      <w:r w:rsidRPr="009238A9">
        <w:t>Database Versus Form</w:t>
      </w:r>
      <w:bookmarkEnd w:id="108"/>
      <w:bookmarkEnd w:id="109"/>
    </w:p>
    <w:p w14:paraId="47F97EC0" w14:textId="1DCF53D1" w:rsidR="00EA4A81" w:rsidRPr="00351FF6" w:rsidRDefault="00EA4A81" w:rsidP="00866B00">
      <w:pPr>
        <w:spacing w:after="0" w:line="240" w:lineRule="auto"/>
        <w:rPr>
          <w:rFonts w:eastAsia="Times New Roman" w:cs="Arial"/>
          <w:szCs w:val="24"/>
          <w:lang w:eastAsia="en-US"/>
        </w:rPr>
      </w:pPr>
      <w:r w:rsidRPr="00351FF6">
        <w:rPr>
          <w:rFonts w:eastAsia="Times New Roman" w:cs="Arial"/>
          <w:szCs w:val="24"/>
          <w:lang w:eastAsia="en-US"/>
        </w:rPr>
        <w:t xml:space="preserve">The SACS </w:t>
      </w:r>
      <w:r w:rsidR="00E26672" w:rsidRPr="00351FF6">
        <w:rPr>
          <w:rFonts w:eastAsia="Times New Roman" w:cs="Arial"/>
          <w:szCs w:val="24"/>
          <w:lang w:eastAsia="en-US"/>
        </w:rPr>
        <w:t>Web S</w:t>
      </w:r>
      <w:r w:rsidRPr="00351FF6">
        <w:rPr>
          <w:rFonts w:eastAsia="Times New Roman" w:cs="Arial"/>
          <w:szCs w:val="24"/>
          <w:lang w:eastAsia="en-US"/>
        </w:rPr>
        <w:t xml:space="preserve">ystem is </w:t>
      </w:r>
      <w:r w:rsidR="009E2E59">
        <w:rPr>
          <w:rFonts w:eastAsia="Times New Roman" w:cs="Arial"/>
          <w:szCs w:val="24"/>
          <w:lang w:eastAsia="en-US"/>
        </w:rPr>
        <w:t>data</w:t>
      </w:r>
      <w:r w:rsidRPr="00351FF6">
        <w:rPr>
          <w:rFonts w:eastAsia="Times New Roman" w:cs="Arial"/>
          <w:szCs w:val="24"/>
          <w:lang w:eastAsia="en-US"/>
        </w:rPr>
        <w:t xml:space="preserve"> based rather than </w:t>
      </w:r>
      <w:r w:rsidR="009E2E59">
        <w:rPr>
          <w:rFonts w:eastAsia="Times New Roman" w:cs="Arial"/>
          <w:szCs w:val="24"/>
          <w:lang w:eastAsia="en-US"/>
        </w:rPr>
        <w:t>form</w:t>
      </w:r>
      <w:r w:rsidRPr="00351FF6">
        <w:rPr>
          <w:rFonts w:eastAsia="Times New Roman" w:cs="Arial"/>
          <w:szCs w:val="24"/>
          <w:lang w:eastAsia="en-US"/>
        </w:rPr>
        <w:t xml:space="preserve"> based. This means that the data is stored in one large database rather than in each individual form. </w:t>
      </w:r>
      <w:r w:rsidR="00355B8E" w:rsidRPr="00351FF6">
        <w:rPr>
          <w:rFonts w:eastAsia="Times New Roman" w:cs="Arial"/>
          <w:szCs w:val="24"/>
          <w:lang w:eastAsia="en-US"/>
        </w:rPr>
        <w:t>T</w:t>
      </w:r>
      <w:r w:rsidRPr="00351FF6">
        <w:rPr>
          <w:rFonts w:eastAsia="Times New Roman" w:cs="Arial"/>
          <w:szCs w:val="24"/>
          <w:lang w:eastAsia="en-US"/>
        </w:rPr>
        <w:t xml:space="preserve">he </w:t>
      </w:r>
      <w:r w:rsidR="00711F14" w:rsidRPr="00351FF6">
        <w:rPr>
          <w:rFonts w:eastAsia="Times New Roman" w:cs="Arial"/>
          <w:szCs w:val="24"/>
          <w:lang w:eastAsia="en-US"/>
        </w:rPr>
        <w:t xml:space="preserve">SACS Web System </w:t>
      </w:r>
      <w:r w:rsidRPr="00351FF6">
        <w:rPr>
          <w:rFonts w:eastAsia="Times New Roman" w:cs="Arial"/>
          <w:szCs w:val="24"/>
          <w:lang w:eastAsia="en-US"/>
        </w:rPr>
        <w:t>extracts the data from the database each time a form is opened. When data is changed either by import or manual input, each form that uses that data automatically reflect</w:t>
      </w:r>
      <w:r w:rsidR="008058D8" w:rsidRPr="00351FF6">
        <w:rPr>
          <w:rFonts w:eastAsia="Times New Roman" w:cs="Arial"/>
          <w:szCs w:val="24"/>
          <w:lang w:eastAsia="en-US"/>
        </w:rPr>
        <w:t>s</w:t>
      </w:r>
      <w:r w:rsidRPr="00351FF6">
        <w:rPr>
          <w:rFonts w:eastAsia="Times New Roman" w:cs="Arial"/>
          <w:szCs w:val="24"/>
          <w:lang w:eastAsia="en-US"/>
        </w:rPr>
        <w:t xml:space="preserve"> the change the next time the form is accessed.</w:t>
      </w:r>
    </w:p>
    <w:p w14:paraId="49806630" w14:textId="77777777" w:rsidR="00EA4A81" w:rsidRPr="009238A9" w:rsidRDefault="00EA4A81" w:rsidP="00342245">
      <w:pPr>
        <w:pStyle w:val="Heading3"/>
      </w:pPr>
      <w:bookmarkStart w:id="110" w:name="_Toc107402499"/>
      <w:bookmarkStart w:id="111" w:name="_Toc195685719"/>
      <w:r w:rsidRPr="009238A9">
        <w:t>Form Dependencies in the Technical Review Checklist</w:t>
      </w:r>
      <w:bookmarkEnd w:id="110"/>
      <w:bookmarkEnd w:id="111"/>
    </w:p>
    <w:p w14:paraId="5DDD227E" w14:textId="7D77B382" w:rsidR="00EA4A81" w:rsidRPr="009E2E59" w:rsidRDefault="009E2E59" w:rsidP="00866B00">
      <w:pPr>
        <w:spacing w:after="0" w:line="240" w:lineRule="auto"/>
        <w:rPr>
          <w:rFonts w:eastAsia="Times New Roman" w:cs="Arial"/>
          <w:szCs w:val="24"/>
          <w:lang w:eastAsia="en-US"/>
        </w:rPr>
      </w:pPr>
      <w:r w:rsidRPr="009E2E59">
        <w:rPr>
          <w:rFonts w:eastAsia="Times New Roman" w:cs="Arial"/>
          <w:szCs w:val="24"/>
          <w:lang w:eastAsia="en-US"/>
        </w:rPr>
        <w:t>Forms that contain general ledger data or</w:t>
      </w:r>
      <w:r>
        <w:rPr>
          <w:rFonts w:eastAsia="Times New Roman" w:cs="Arial"/>
          <w:b/>
          <w:bCs/>
          <w:szCs w:val="24"/>
          <w:lang w:eastAsia="en-US"/>
        </w:rPr>
        <w:t xml:space="preserve"> </w:t>
      </w:r>
      <w:r w:rsidRPr="009E2E59">
        <w:rPr>
          <w:rFonts w:eastAsia="Times New Roman" w:cs="Arial"/>
          <w:szCs w:val="24"/>
          <w:lang w:eastAsia="en-US"/>
        </w:rPr>
        <w:t>supplemental data from another form (form</w:t>
      </w:r>
      <w:r>
        <w:rPr>
          <w:rFonts w:eastAsia="Times New Roman" w:cs="Arial"/>
          <w:b/>
          <w:bCs/>
          <w:szCs w:val="24"/>
          <w:lang w:eastAsia="en-US"/>
        </w:rPr>
        <w:t xml:space="preserve"> </w:t>
      </w:r>
      <w:r w:rsidRPr="009E2E59">
        <w:rPr>
          <w:rFonts w:eastAsia="Times New Roman" w:cs="Arial"/>
          <w:szCs w:val="24"/>
          <w:lang w:eastAsia="en-US"/>
        </w:rPr>
        <w:t>dependency) must be opened and saved</w:t>
      </w:r>
      <w:r>
        <w:rPr>
          <w:rFonts w:eastAsia="Times New Roman" w:cs="Arial"/>
          <w:b/>
          <w:bCs/>
          <w:szCs w:val="24"/>
          <w:lang w:eastAsia="en-US"/>
        </w:rPr>
        <w:t xml:space="preserve"> </w:t>
      </w:r>
      <w:r w:rsidRPr="009E2E59">
        <w:rPr>
          <w:rFonts w:eastAsia="Times New Roman" w:cs="Arial"/>
          <w:szCs w:val="24"/>
          <w:lang w:eastAsia="en-US"/>
        </w:rPr>
        <w:t>when general ledger or supplemental data is</w:t>
      </w:r>
      <w:r>
        <w:rPr>
          <w:rFonts w:eastAsia="Times New Roman" w:cs="Arial"/>
          <w:b/>
          <w:bCs/>
          <w:szCs w:val="24"/>
          <w:lang w:eastAsia="en-US"/>
        </w:rPr>
        <w:t xml:space="preserve"> </w:t>
      </w:r>
      <w:r w:rsidRPr="009E2E59">
        <w:rPr>
          <w:rFonts w:eastAsia="Times New Roman" w:cs="Arial"/>
          <w:szCs w:val="24"/>
          <w:lang w:eastAsia="en-US"/>
        </w:rPr>
        <w:t>changed. Any updated data is automatically</w:t>
      </w:r>
      <w:r>
        <w:rPr>
          <w:rFonts w:eastAsia="Times New Roman" w:cs="Arial"/>
          <w:b/>
          <w:bCs/>
          <w:szCs w:val="24"/>
          <w:lang w:eastAsia="en-US"/>
        </w:rPr>
        <w:t xml:space="preserve"> </w:t>
      </w:r>
      <w:r w:rsidRPr="009E2E59">
        <w:rPr>
          <w:rFonts w:eastAsia="Times New Roman" w:cs="Arial"/>
          <w:szCs w:val="24"/>
          <w:lang w:eastAsia="en-US"/>
        </w:rPr>
        <w:t>extracted into a dependent form when it is</w:t>
      </w:r>
      <w:r>
        <w:rPr>
          <w:rFonts w:eastAsia="Times New Roman" w:cs="Arial"/>
          <w:b/>
          <w:bCs/>
          <w:szCs w:val="24"/>
          <w:lang w:eastAsia="en-US"/>
        </w:rPr>
        <w:t xml:space="preserve"> </w:t>
      </w:r>
      <w:r w:rsidRPr="009E2E59">
        <w:rPr>
          <w:rFonts w:eastAsia="Times New Roman" w:cs="Arial"/>
          <w:szCs w:val="24"/>
          <w:lang w:eastAsia="en-US"/>
        </w:rPr>
        <w:t>opened.</w:t>
      </w:r>
      <w:r>
        <w:rPr>
          <w:rFonts w:eastAsia="Times New Roman" w:cs="Arial"/>
          <w:b/>
          <w:bCs/>
          <w:szCs w:val="24"/>
          <w:lang w:eastAsia="en-US"/>
        </w:rPr>
        <w:t xml:space="preserve"> </w:t>
      </w:r>
      <w:r w:rsidR="00EA4A81" w:rsidRPr="00351FF6">
        <w:rPr>
          <w:rFonts w:eastAsia="Times New Roman" w:cs="Arial"/>
          <w:szCs w:val="24"/>
          <w:lang w:eastAsia="en-US"/>
        </w:rPr>
        <w:t xml:space="preserve">There is a technical review check to identify </w:t>
      </w:r>
      <w:r w:rsidR="000663AB" w:rsidRPr="00351FF6">
        <w:rPr>
          <w:rFonts w:eastAsia="Times New Roman" w:cs="Arial"/>
          <w:szCs w:val="24"/>
          <w:lang w:eastAsia="en-US"/>
        </w:rPr>
        <w:t>these</w:t>
      </w:r>
      <w:r w:rsidR="00EA4A81" w:rsidRPr="00351FF6">
        <w:rPr>
          <w:rFonts w:eastAsia="Times New Roman" w:cs="Arial"/>
          <w:szCs w:val="24"/>
          <w:lang w:eastAsia="en-US"/>
        </w:rPr>
        <w:t xml:space="preserve"> occurrences. See </w:t>
      </w:r>
      <w:hyperlink w:anchor="Attachment_E" w:tooltip="Attachment E" w:history="1">
        <w:r w:rsidR="00EA4A81" w:rsidRPr="009238A9">
          <w:rPr>
            <w:rStyle w:val="Hyperlink"/>
            <w:rFonts w:eastAsia="Times New Roman" w:cs="Arial"/>
            <w:szCs w:val="24"/>
            <w:lang w:eastAsia="en-US"/>
          </w:rPr>
          <w:t>Attachment E</w:t>
        </w:r>
      </w:hyperlink>
      <w:r w:rsidR="00EA4A81" w:rsidRPr="009238A9">
        <w:rPr>
          <w:rFonts w:eastAsia="Times New Roman" w:cs="Arial"/>
          <w:color w:val="333333"/>
          <w:szCs w:val="24"/>
          <w:lang w:eastAsia="en-US"/>
        </w:rPr>
        <w:t xml:space="preserve"> </w:t>
      </w:r>
      <w:r w:rsidR="00EA4A81" w:rsidRPr="00351FF6">
        <w:rPr>
          <w:rFonts w:eastAsia="Times New Roman" w:cs="Arial"/>
          <w:szCs w:val="24"/>
          <w:lang w:eastAsia="en-US"/>
        </w:rPr>
        <w:t>for a list of the form dependencies.</w:t>
      </w:r>
    </w:p>
    <w:p w14:paraId="07811A90" w14:textId="77777777" w:rsidR="00EA4A81" w:rsidRPr="009238A9" w:rsidRDefault="00EA4A81" w:rsidP="00342245">
      <w:pPr>
        <w:pStyle w:val="Heading3"/>
      </w:pPr>
      <w:bookmarkStart w:id="112" w:name="_Toc107402500"/>
      <w:bookmarkStart w:id="113" w:name="_Toc195685720"/>
      <w:r w:rsidRPr="009238A9">
        <w:t>Automatic Form Tracking</w:t>
      </w:r>
      <w:bookmarkEnd w:id="112"/>
      <w:bookmarkEnd w:id="113"/>
    </w:p>
    <w:p w14:paraId="7EE4B12B" w14:textId="00DFCC68" w:rsidR="00EA4A81" w:rsidRPr="00351FF6" w:rsidRDefault="00EA4A81" w:rsidP="00866B00">
      <w:pPr>
        <w:spacing w:after="0" w:line="240" w:lineRule="auto"/>
        <w:rPr>
          <w:rFonts w:eastAsia="Times New Roman" w:cs="Arial"/>
          <w:szCs w:val="24"/>
          <w:lang w:eastAsia="en-US"/>
        </w:rPr>
      </w:pPr>
      <w:r w:rsidRPr="00351FF6">
        <w:rPr>
          <w:rFonts w:eastAsia="Times New Roman" w:cs="Arial"/>
          <w:szCs w:val="24"/>
          <w:lang w:eastAsia="en-US"/>
        </w:rPr>
        <w:t xml:space="preserve">The SACS </w:t>
      </w:r>
      <w:r w:rsidR="000663AB" w:rsidRPr="00351FF6">
        <w:rPr>
          <w:rFonts w:eastAsia="Times New Roman" w:cs="Arial"/>
          <w:szCs w:val="24"/>
          <w:lang w:eastAsia="en-US"/>
        </w:rPr>
        <w:t>Web S</w:t>
      </w:r>
      <w:r w:rsidRPr="00351FF6">
        <w:rPr>
          <w:rFonts w:eastAsia="Times New Roman" w:cs="Arial"/>
          <w:szCs w:val="24"/>
          <w:lang w:eastAsia="en-US"/>
        </w:rPr>
        <w:t xml:space="preserve">ystem automatically displays the available forms based upon the current LEA and reporting period. For example, for a JPA, only those forms applicable to a JPA, based upon the reporting period, are available. See </w:t>
      </w:r>
      <w:hyperlink w:anchor="Attachment_A" w:tooltip="Attachment A" w:history="1">
        <w:r w:rsidRPr="009238A9">
          <w:rPr>
            <w:rStyle w:val="Hyperlink"/>
            <w:rFonts w:eastAsia="Times New Roman" w:cs="Arial"/>
            <w:szCs w:val="24"/>
            <w:lang w:eastAsia="en-US"/>
          </w:rPr>
          <w:t>Attachment A</w:t>
        </w:r>
      </w:hyperlink>
      <w:r w:rsidRPr="009238A9">
        <w:rPr>
          <w:rFonts w:eastAsia="Times New Roman" w:cs="Arial"/>
          <w:color w:val="333333"/>
          <w:szCs w:val="24"/>
          <w:lang w:eastAsia="en-US"/>
        </w:rPr>
        <w:t xml:space="preserve"> </w:t>
      </w:r>
      <w:r w:rsidRPr="00351FF6">
        <w:rPr>
          <w:rFonts w:eastAsia="Times New Roman" w:cs="Arial"/>
          <w:szCs w:val="24"/>
          <w:lang w:eastAsia="en-US"/>
        </w:rPr>
        <w:t>for a complete list of forms.</w:t>
      </w:r>
    </w:p>
    <w:p w14:paraId="266DBAEE" w14:textId="228BA5D2" w:rsidR="00EA4A81" w:rsidRPr="009238A9" w:rsidRDefault="00EA4A81" w:rsidP="00342245">
      <w:pPr>
        <w:pStyle w:val="Heading3"/>
      </w:pPr>
      <w:bookmarkStart w:id="114" w:name="_Toc107402501"/>
      <w:bookmarkStart w:id="115" w:name="_Toc195685721"/>
      <w:r w:rsidRPr="009238A9">
        <w:t>Data</w:t>
      </w:r>
      <w:bookmarkEnd w:id="114"/>
      <w:r w:rsidR="00AD6F8F" w:rsidRPr="009238A9">
        <w:t xml:space="preserve"> Types</w:t>
      </w:r>
      <w:bookmarkEnd w:id="115"/>
    </w:p>
    <w:p w14:paraId="5AA8FD1F" w14:textId="50248F27" w:rsidR="00EA4A81" w:rsidRPr="00351FF6" w:rsidRDefault="00AD6F8F" w:rsidP="00866B00">
      <w:pPr>
        <w:spacing w:after="240" w:line="240" w:lineRule="auto"/>
        <w:rPr>
          <w:rFonts w:eastAsia="Times New Roman" w:cs="Arial"/>
          <w:szCs w:val="24"/>
          <w:lang w:eastAsia="en-US"/>
        </w:rPr>
      </w:pPr>
      <w:r w:rsidRPr="00351FF6">
        <w:rPr>
          <w:rFonts w:eastAsia="Times New Roman" w:cs="Arial"/>
          <w:szCs w:val="24"/>
          <w:lang w:eastAsia="en-US"/>
        </w:rPr>
        <w:t xml:space="preserve">Data are tracked </w:t>
      </w:r>
      <w:r w:rsidR="00704570" w:rsidRPr="00351FF6">
        <w:rPr>
          <w:rFonts w:eastAsia="Times New Roman" w:cs="Arial"/>
          <w:szCs w:val="24"/>
          <w:lang w:eastAsia="en-US"/>
        </w:rPr>
        <w:t>as one of three types i</w:t>
      </w:r>
      <w:r w:rsidR="00EA4A81" w:rsidRPr="00351FF6">
        <w:rPr>
          <w:rFonts w:eastAsia="Times New Roman" w:cs="Arial"/>
          <w:szCs w:val="24"/>
          <w:lang w:eastAsia="en-US"/>
        </w:rPr>
        <w:t xml:space="preserve">n the SACS </w:t>
      </w:r>
      <w:r w:rsidR="002C0746" w:rsidRPr="00351FF6">
        <w:rPr>
          <w:rFonts w:eastAsia="Times New Roman" w:cs="Arial"/>
          <w:szCs w:val="24"/>
          <w:lang w:eastAsia="en-US"/>
        </w:rPr>
        <w:t>Web S</w:t>
      </w:r>
      <w:r w:rsidR="00EA4A81" w:rsidRPr="00351FF6">
        <w:rPr>
          <w:rFonts w:eastAsia="Times New Roman" w:cs="Arial"/>
          <w:szCs w:val="24"/>
          <w:lang w:eastAsia="en-US"/>
        </w:rPr>
        <w:t>ystem:</w:t>
      </w:r>
    </w:p>
    <w:p w14:paraId="2003851A" w14:textId="75327738" w:rsidR="00EA4A81" w:rsidRPr="009F6FF7" w:rsidRDefault="00EA4A81" w:rsidP="00866B00">
      <w:pPr>
        <w:numPr>
          <w:ilvl w:val="0"/>
          <w:numId w:val="1"/>
        </w:numPr>
        <w:spacing w:after="240" w:line="240" w:lineRule="auto"/>
      </w:pPr>
      <w:r w:rsidRPr="00351FF6">
        <w:rPr>
          <w:rFonts w:eastAsia="Times New Roman"/>
          <w:b/>
        </w:rPr>
        <w:t>Imported</w:t>
      </w:r>
      <w:r w:rsidRPr="00562CCC">
        <w:t xml:space="preserve">—Data imported from LEA's accounting system. Once imported, general ledger data cannot be manually changed within the SACS </w:t>
      </w:r>
      <w:r w:rsidR="00FE30F1" w:rsidRPr="00562CCC">
        <w:t>Web System</w:t>
      </w:r>
      <w:r w:rsidRPr="00562CCC">
        <w:t xml:space="preserve">. Changes to imported data must be made in the source system and reimported into </w:t>
      </w:r>
      <w:r w:rsidR="005245BE" w:rsidRPr="00562CCC">
        <w:t>the SACS Web System</w:t>
      </w:r>
      <w:r w:rsidRPr="00562CCC" w:rsidDel="00C90F7A">
        <w:t>.</w:t>
      </w:r>
    </w:p>
    <w:p w14:paraId="4215ED11" w14:textId="6CB150C6" w:rsidR="00EA4A81" w:rsidRPr="00866B00" w:rsidRDefault="00EA4A81" w:rsidP="00866B00">
      <w:pPr>
        <w:spacing w:line="240" w:lineRule="auto"/>
        <w:ind w:left="1440"/>
        <w:rPr>
          <w:rFonts w:eastAsia="Times New Roman"/>
          <w:bCs/>
        </w:rPr>
      </w:pPr>
      <w:r w:rsidRPr="00866B00">
        <w:rPr>
          <w:rFonts w:eastAsia="Times New Roman"/>
          <w:bCs/>
        </w:rPr>
        <w:t>E</w:t>
      </w:r>
      <w:r w:rsidR="00C1267C" w:rsidRPr="00866B00">
        <w:rPr>
          <w:rFonts w:eastAsia="Times New Roman"/>
          <w:bCs/>
        </w:rPr>
        <w:t>xceptions</w:t>
      </w:r>
      <w:r w:rsidRPr="00866B00">
        <w:rPr>
          <w:rFonts w:eastAsia="Times New Roman"/>
          <w:bCs/>
        </w:rPr>
        <w:t xml:space="preserve">: Components of ending fund balance/net position data </w:t>
      </w:r>
      <w:r w:rsidR="008F167B" w:rsidRPr="00866B00">
        <w:rPr>
          <w:rFonts w:eastAsia="Times New Roman"/>
          <w:bCs/>
        </w:rPr>
        <w:t xml:space="preserve">may </w:t>
      </w:r>
      <w:r w:rsidRPr="00866B00">
        <w:rPr>
          <w:rFonts w:eastAsia="Times New Roman"/>
          <w:bCs/>
        </w:rPr>
        <w:t>be added or modified through the Components of Ending Fund Balance/Net Position screen. In addition, in the interim periods, imported Projected Year Totals general ledger data may be modified in the User Data Input/Review screen.</w:t>
      </w:r>
    </w:p>
    <w:p w14:paraId="5E348EF9" w14:textId="6974B2D7" w:rsidR="00EA4A81" w:rsidRPr="009F6FF7" w:rsidRDefault="00EA4A81" w:rsidP="00866B00">
      <w:pPr>
        <w:numPr>
          <w:ilvl w:val="0"/>
          <w:numId w:val="1"/>
        </w:numPr>
        <w:spacing w:after="240" w:line="240" w:lineRule="auto"/>
      </w:pPr>
      <w:r w:rsidRPr="00351FF6">
        <w:rPr>
          <w:rFonts w:eastAsia="Times New Roman"/>
          <w:b/>
        </w:rPr>
        <w:t>Calculated</w:t>
      </w:r>
      <w:r w:rsidRPr="00562CCC">
        <w:t xml:space="preserve">—Calculations </w:t>
      </w:r>
      <w:r w:rsidR="00BB3983" w:rsidRPr="00562CCC">
        <w:t xml:space="preserve">are </w:t>
      </w:r>
      <w:r w:rsidRPr="00562CCC">
        <w:t xml:space="preserve">made during import, </w:t>
      </w:r>
      <w:r w:rsidR="009E2E59">
        <w:t>in the User Data Input screen when changes are allowed</w:t>
      </w:r>
      <w:r w:rsidRPr="00562CCC">
        <w:t>, within the Components of Ending Fund Balance/Net Position, and within the forms. Calculated data cannot be modified directly; instead, the source data used in the calculations must be changed.</w:t>
      </w:r>
    </w:p>
    <w:p w14:paraId="215DD295" w14:textId="35EED8AA" w:rsidR="00EA4A81" w:rsidRPr="009F6FF7" w:rsidRDefault="00EA4A81" w:rsidP="00866B00">
      <w:pPr>
        <w:numPr>
          <w:ilvl w:val="0"/>
          <w:numId w:val="1"/>
        </w:numPr>
        <w:spacing w:after="0" w:line="240" w:lineRule="auto"/>
      </w:pPr>
      <w:r w:rsidRPr="00351FF6">
        <w:rPr>
          <w:rFonts w:eastAsia="Times New Roman"/>
          <w:b/>
        </w:rPr>
        <w:lastRenderedPageBreak/>
        <w:t>Entered</w:t>
      </w:r>
      <w:r w:rsidRPr="00562CCC">
        <w:t xml:space="preserve">—General ledger or supplemental data keyed by the user. Entered data may be changed at any time. </w:t>
      </w:r>
      <w:r w:rsidR="00FD1F4D" w:rsidRPr="00562CCC">
        <w:t>C</w:t>
      </w:r>
      <w:r w:rsidRPr="00562CCC">
        <w:t xml:space="preserve">alculations dependent on entered data </w:t>
      </w:r>
      <w:r w:rsidR="008B11D9" w:rsidRPr="00562CCC">
        <w:t>are</w:t>
      </w:r>
      <w:r w:rsidRPr="00562CCC">
        <w:t xml:space="preserve"> automatically changed when affected forms are opened and saved.</w:t>
      </w:r>
    </w:p>
    <w:p w14:paraId="717CCADF" w14:textId="39BDC496" w:rsidR="00BD34E3" w:rsidRPr="009238A9" w:rsidRDefault="00BD34E3" w:rsidP="00342245">
      <w:pPr>
        <w:pStyle w:val="Heading3"/>
      </w:pPr>
      <w:bookmarkStart w:id="116" w:name="_Toc195685722"/>
      <w:r w:rsidRPr="009238A9">
        <w:t>Data Entry</w:t>
      </w:r>
      <w:bookmarkEnd w:id="116"/>
    </w:p>
    <w:p w14:paraId="3C59038B" w14:textId="1245D439" w:rsidR="00A86AEB" w:rsidRPr="00351FF6" w:rsidRDefault="00A86AEB" w:rsidP="00866B00">
      <w:pPr>
        <w:spacing w:after="240" w:line="240" w:lineRule="auto"/>
        <w:rPr>
          <w:rFonts w:eastAsia="Times New Roman" w:cs="Arial"/>
          <w:szCs w:val="24"/>
          <w:lang w:eastAsia="en-US"/>
        </w:rPr>
      </w:pPr>
      <w:r w:rsidRPr="00351FF6">
        <w:rPr>
          <w:rFonts w:eastAsia="Times New Roman" w:cs="Arial"/>
          <w:szCs w:val="24"/>
          <w:lang w:eastAsia="en-US"/>
        </w:rPr>
        <w:t xml:space="preserve">Data are </w:t>
      </w:r>
      <w:r w:rsidR="009106B7" w:rsidRPr="00351FF6">
        <w:rPr>
          <w:rFonts w:eastAsia="Times New Roman" w:cs="Arial"/>
          <w:szCs w:val="24"/>
          <w:lang w:eastAsia="en-US"/>
        </w:rPr>
        <w:t>entered</w:t>
      </w:r>
      <w:r w:rsidRPr="00351FF6">
        <w:rPr>
          <w:rFonts w:eastAsia="Times New Roman" w:cs="Arial"/>
          <w:szCs w:val="24"/>
          <w:lang w:eastAsia="en-US"/>
        </w:rPr>
        <w:t xml:space="preserve"> </w:t>
      </w:r>
      <w:r w:rsidR="00F8059E" w:rsidRPr="00351FF6">
        <w:rPr>
          <w:rFonts w:eastAsia="Times New Roman" w:cs="Arial"/>
          <w:szCs w:val="24"/>
          <w:lang w:eastAsia="en-US"/>
        </w:rPr>
        <w:t>using the following rules</w:t>
      </w:r>
      <w:r w:rsidRPr="00351FF6">
        <w:rPr>
          <w:rFonts w:eastAsia="Times New Roman" w:cs="Arial"/>
          <w:szCs w:val="24"/>
          <w:lang w:eastAsia="en-US"/>
        </w:rPr>
        <w:t xml:space="preserve"> in the SACS Web System:</w:t>
      </w:r>
    </w:p>
    <w:p w14:paraId="276455BA" w14:textId="18526759" w:rsidR="00EA4A81" w:rsidRDefault="00EA4A81" w:rsidP="00866B00">
      <w:pPr>
        <w:numPr>
          <w:ilvl w:val="0"/>
          <w:numId w:val="199"/>
        </w:numPr>
        <w:spacing w:after="240" w:line="240" w:lineRule="auto"/>
      </w:pPr>
      <w:r w:rsidRPr="00351FF6">
        <w:rPr>
          <w:b/>
        </w:rPr>
        <w:t>No +/</w:t>
      </w:r>
      <w:r w:rsidR="007625B6" w:rsidRPr="00351FF6">
        <w:rPr>
          <w:b/>
        </w:rPr>
        <w:t>-</w:t>
      </w:r>
      <w:r w:rsidRPr="00351FF6">
        <w:rPr>
          <w:b/>
        </w:rPr>
        <w:t xml:space="preserve"> Signs for Normal Balances</w:t>
      </w:r>
      <w:r w:rsidRPr="00351FF6">
        <w:rPr>
          <w:b/>
        </w:rPr>
        <w:br/>
      </w:r>
      <w:r w:rsidRPr="00562CCC">
        <w:t xml:space="preserve">Values with normal balances do not display plus or minus signs. When a value is opposite of what is expected, it is displayed within parentheses. Exception: The accumulated depreciation contra-asset accounts (objects 9425, 9435, and 9445) are reported as debit accounts with their credit balances displayed as negatives. Please refer to the 2019 edition of the </w:t>
      </w:r>
      <w:r w:rsidRPr="00562CCC">
        <w:rPr>
          <w:i/>
          <w:iCs/>
        </w:rPr>
        <w:t>CSAM</w:t>
      </w:r>
      <w:r w:rsidRPr="00562CCC">
        <w:t>, Appendix B, for more information.</w:t>
      </w:r>
    </w:p>
    <w:p w14:paraId="2C536F6A" w14:textId="173EEBAC" w:rsidR="00645AB4" w:rsidRPr="00351FF6" w:rsidRDefault="00645AB4" w:rsidP="00351FF6">
      <w:pPr>
        <w:numPr>
          <w:ilvl w:val="0"/>
          <w:numId w:val="199"/>
        </w:numPr>
        <w:spacing w:after="0" w:line="240" w:lineRule="auto"/>
      </w:pPr>
      <w:r w:rsidRPr="00645AB4">
        <w:rPr>
          <w:b/>
          <w:bCs/>
        </w:rPr>
        <w:t>Clear Cell Value—Entered Values</w:t>
      </w:r>
    </w:p>
    <w:p w14:paraId="63E3E9BE" w14:textId="32C7EA23" w:rsidR="00645AB4" w:rsidRPr="009F6FF7" w:rsidRDefault="00645AB4" w:rsidP="00866B00">
      <w:pPr>
        <w:spacing w:after="240" w:line="240" w:lineRule="auto"/>
        <w:ind w:left="720"/>
      </w:pPr>
      <w:r w:rsidRPr="00645AB4">
        <w:t xml:space="preserve">To clear an entered value, </w:t>
      </w:r>
      <w:r>
        <w:t xml:space="preserve">double click on the cell </w:t>
      </w:r>
      <w:r w:rsidRPr="00645AB4">
        <w:t>and press the Delete key on your keyboard. You may only clear values that have been entered.</w:t>
      </w:r>
    </w:p>
    <w:p w14:paraId="2D6B5255" w14:textId="29F0C992" w:rsidR="00645AB4" w:rsidRPr="00351FF6" w:rsidRDefault="00EA4A81" w:rsidP="00351FF6">
      <w:pPr>
        <w:numPr>
          <w:ilvl w:val="0"/>
          <w:numId w:val="199"/>
        </w:numPr>
        <w:spacing w:after="0" w:line="240" w:lineRule="auto"/>
        <w:rPr>
          <w:b/>
        </w:rPr>
      </w:pPr>
      <w:r w:rsidRPr="00351FF6">
        <w:rPr>
          <w:b/>
        </w:rPr>
        <w:t>Clear Cell Value—Extracted Values</w:t>
      </w:r>
    </w:p>
    <w:p w14:paraId="6E9DCE8F" w14:textId="103070FD" w:rsidR="00EA4A81" w:rsidRPr="009F6FF7" w:rsidRDefault="00EA4A81" w:rsidP="00866B00">
      <w:pPr>
        <w:spacing w:after="240" w:line="240" w:lineRule="auto"/>
        <w:ind w:left="720"/>
      </w:pPr>
      <w:r w:rsidRPr="00562CCC">
        <w:t>To clear a cell where its value is extracted but can be overwritten (e.g., the CASH and 01CS forms), you must enter a zero in the cell. If extracted cells are cleared by pressing the Delete key rather than entering zero, the original value may be re extracted when the form is opened, overwriting the deletions every time the form is reopened.</w:t>
      </w:r>
    </w:p>
    <w:p w14:paraId="6BEE360F" w14:textId="15719F5D" w:rsidR="00645AB4" w:rsidRPr="00351FF6" w:rsidRDefault="00EA4A81" w:rsidP="00351FF6">
      <w:pPr>
        <w:numPr>
          <w:ilvl w:val="0"/>
          <w:numId w:val="199"/>
        </w:numPr>
        <w:spacing w:after="0" w:line="240" w:lineRule="auto"/>
        <w:rPr>
          <w:b/>
        </w:rPr>
      </w:pPr>
      <w:r w:rsidRPr="00351FF6">
        <w:rPr>
          <w:b/>
        </w:rPr>
        <w:t>Entering Cents; Rounding Cents</w:t>
      </w:r>
    </w:p>
    <w:p w14:paraId="370A26C8" w14:textId="49520DF4" w:rsidR="00EA4A81" w:rsidRPr="009F6FF7" w:rsidRDefault="00EA4A81" w:rsidP="00866B00">
      <w:pPr>
        <w:spacing w:after="240" w:line="240" w:lineRule="auto"/>
        <w:ind w:left="720"/>
      </w:pPr>
      <w:r w:rsidRPr="00562CCC">
        <w:t xml:space="preserve">All dollar values display in the SACS </w:t>
      </w:r>
      <w:r w:rsidR="0026218C" w:rsidRPr="00562CCC">
        <w:t xml:space="preserve">Web System </w:t>
      </w:r>
      <w:r w:rsidRPr="00562CCC">
        <w:t xml:space="preserve">with two decimal places; whole numbers will automatically have .00 added to them. Numbers that have been rounded to the nearest dollar may be imported into the </w:t>
      </w:r>
      <w:r w:rsidR="000F02E3" w:rsidRPr="00562CCC">
        <w:t>SACS Web System</w:t>
      </w:r>
      <w:r w:rsidRPr="00562CCC">
        <w:t>, but the data must still pass all the technical review checks, most of which have a $10 rounding allowance.</w:t>
      </w:r>
    </w:p>
    <w:p w14:paraId="10FA3EE0" w14:textId="2E250CED" w:rsidR="0004504D" w:rsidRPr="009F6FF7" w:rsidRDefault="00EA4A81" w:rsidP="007A59E2">
      <w:pPr>
        <w:spacing w:line="240" w:lineRule="auto"/>
        <w:ind w:left="720"/>
      </w:pPr>
      <w:r w:rsidRPr="00351FF6">
        <w:rPr>
          <w:rFonts w:eastAsia="Times New Roman"/>
          <w:b/>
          <w:lang w:eastAsia="en-US"/>
        </w:rPr>
        <w:t>N</w:t>
      </w:r>
      <w:r w:rsidR="00C1267C">
        <w:rPr>
          <w:rFonts w:eastAsia="Times New Roman"/>
          <w:b/>
          <w:lang w:eastAsia="en-US"/>
        </w:rPr>
        <w:t>ote</w:t>
      </w:r>
      <w:r w:rsidRPr="00562CCC">
        <w:t>: If importing rounded numbers, please ensure the numbers were actually</w:t>
      </w:r>
      <w:r w:rsidR="00755B71" w:rsidRPr="00562CCC">
        <w:t xml:space="preserve"> </w:t>
      </w:r>
      <w:r w:rsidRPr="00562CCC">
        <w:t>rounded and not simply truncated.</w:t>
      </w:r>
    </w:p>
    <w:p w14:paraId="621041B5" w14:textId="77777777" w:rsidR="0090474D" w:rsidRDefault="0090474D">
      <w:pPr>
        <w:pStyle w:val="CDEHeading1"/>
        <w:rPr>
          <w:color w:val="19929B"/>
          <w:szCs w:val="24"/>
        </w:rPr>
        <w:sectPr w:rsidR="0090474D" w:rsidSect="00C52D9C">
          <w:headerReference w:type="default" r:id="rId45"/>
          <w:headerReference w:type="first" r:id="rId46"/>
          <w:pgSz w:w="12240" w:h="15840"/>
          <w:pgMar w:top="1440" w:right="1440" w:bottom="1260" w:left="1440" w:header="720" w:footer="210" w:gutter="0"/>
          <w:cols w:sep="1" w:space="360"/>
          <w:titlePg/>
          <w:docGrid w:linePitch="360"/>
        </w:sectPr>
      </w:pPr>
      <w:bookmarkStart w:id="117" w:name="_Toc107402520"/>
    </w:p>
    <w:p w14:paraId="6875F049" w14:textId="42FB648A" w:rsidR="004F09D5" w:rsidRPr="009238A9" w:rsidRDefault="00BC39D8" w:rsidP="00351FF6">
      <w:pPr>
        <w:pStyle w:val="Heading2"/>
        <w:rPr>
          <w:smallCaps/>
          <w:color w:val="auto"/>
          <w:szCs w:val="24"/>
        </w:rPr>
      </w:pPr>
      <w:bookmarkStart w:id="118" w:name="_Toc107402527"/>
      <w:bookmarkStart w:id="119" w:name="_Toc195685723"/>
      <w:bookmarkEnd w:id="117"/>
      <w:r w:rsidRPr="009238A9">
        <w:lastRenderedPageBreak/>
        <w:t>Navigation</w:t>
      </w:r>
      <w:bookmarkEnd w:id="118"/>
      <w:bookmarkEnd w:id="119"/>
    </w:p>
    <w:p w14:paraId="43A2BB4E" w14:textId="6BAA1D01" w:rsidR="00802EA7" w:rsidRPr="009238A9" w:rsidRDefault="002D3E89" w:rsidP="00342245">
      <w:pPr>
        <w:pStyle w:val="Heading3"/>
      </w:pPr>
      <w:bookmarkStart w:id="120" w:name="_Hlk65586486"/>
      <w:bookmarkStart w:id="121" w:name="_Toc107402528"/>
      <w:bookmarkStart w:id="122" w:name="_Toc195685724"/>
      <w:bookmarkEnd w:id="120"/>
      <w:r w:rsidRPr="009238A9">
        <w:t>D</w:t>
      </w:r>
      <w:r w:rsidR="00936371" w:rsidRPr="009238A9">
        <w:t>ashboard</w:t>
      </w:r>
      <w:bookmarkEnd w:id="121"/>
      <w:bookmarkEnd w:id="122"/>
    </w:p>
    <w:p w14:paraId="5727CD9E" w14:textId="1D14EFCC" w:rsidR="002D3E89" w:rsidRPr="009238A9" w:rsidRDefault="002D3E89" w:rsidP="00CA0215">
      <w:pPr>
        <w:pStyle w:val="NormalText"/>
      </w:pPr>
      <w:r w:rsidRPr="009238A9">
        <w:t xml:space="preserve">Once a user logs into the SACS </w:t>
      </w:r>
      <w:r w:rsidR="00697743" w:rsidRPr="009238A9">
        <w:t>Web System</w:t>
      </w:r>
      <w:r w:rsidRPr="009238A9">
        <w:t>, the user enter</w:t>
      </w:r>
      <w:r w:rsidR="00697743" w:rsidRPr="009238A9">
        <w:t>s</w:t>
      </w:r>
      <w:r w:rsidRPr="009238A9">
        <w:t xml:space="preserve"> the home page</w:t>
      </w:r>
      <w:r w:rsidR="00985625" w:rsidRPr="009238A9">
        <w:t>, or Dashboard,</w:t>
      </w:r>
      <w:r w:rsidRPr="009238A9">
        <w:t xml:space="preserve"> from which a user </w:t>
      </w:r>
      <w:r w:rsidR="002943DF" w:rsidRPr="009238A9">
        <w:t xml:space="preserve">may </w:t>
      </w:r>
      <w:r w:rsidRPr="009238A9">
        <w:t>navigate</w:t>
      </w:r>
      <w:r w:rsidR="00FE4FF5" w:rsidRPr="009238A9">
        <w:t xml:space="preserve"> </w:t>
      </w:r>
      <w:r w:rsidRPr="009238A9">
        <w:t xml:space="preserve">through the </w:t>
      </w:r>
      <w:r w:rsidR="004F7519" w:rsidRPr="009238A9">
        <w:rPr>
          <w:b/>
        </w:rPr>
        <w:t>Main Menu</w:t>
      </w:r>
      <w:r w:rsidRPr="009238A9">
        <w:t xml:space="preserve"> to the dataset </w:t>
      </w:r>
      <w:r w:rsidRPr="009238A9">
        <w:rPr>
          <w:b/>
        </w:rPr>
        <w:t>Import</w:t>
      </w:r>
      <w:r w:rsidRPr="009238A9">
        <w:t xml:space="preserve"> page, </w:t>
      </w:r>
      <w:r w:rsidRPr="009238A9">
        <w:rPr>
          <w:b/>
        </w:rPr>
        <w:t>Users</w:t>
      </w:r>
      <w:r w:rsidRPr="009238A9">
        <w:t xml:space="preserve"> list, dataset review </w:t>
      </w:r>
      <w:r w:rsidRPr="009238A9">
        <w:rPr>
          <w:b/>
        </w:rPr>
        <w:t>Queues</w:t>
      </w:r>
      <w:r w:rsidRPr="009238A9">
        <w:t xml:space="preserve">, </w:t>
      </w:r>
      <w:r w:rsidRPr="009238A9">
        <w:rPr>
          <w:b/>
        </w:rPr>
        <w:t>Tools</w:t>
      </w:r>
      <w:r w:rsidRPr="009238A9">
        <w:t xml:space="preserve"> menu,</w:t>
      </w:r>
      <w:r w:rsidR="00BC6448">
        <w:t xml:space="preserve"> and the </w:t>
      </w:r>
      <w:r w:rsidR="00BC6448" w:rsidRPr="00866B00">
        <w:rPr>
          <w:b/>
          <w:bCs/>
        </w:rPr>
        <w:t>Fiscal Year</w:t>
      </w:r>
      <w:r w:rsidR="00BC6448">
        <w:t xml:space="preserve"> selection drop-down menu</w:t>
      </w:r>
      <w:r w:rsidRPr="009238A9">
        <w:t>.</w:t>
      </w:r>
    </w:p>
    <w:p w14:paraId="7BAC4EBA" w14:textId="66E1FA64" w:rsidR="00343FA5" w:rsidRPr="009238A9" w:rsidRDefault="005B7946" w:rsidP="000D1F7F">
      <w:pPr>
        <w:pStyle w:val="Para1CSIS"/>
        <w:spacing w:line="240" w:lineRule="auto"/>
        <w:rPr>
          <w:szCs w:val="24"/>
          <w:lang w:eastAsia="en-US"/>
        </w:rPr>
      </w:pPr>
      <w:r w:rsidRPr="009238A9">
        <w:rPr>
          <w:szCs w:val="24"/>
        </w:rPr>
        <w:t xml:space="preserve"> </w:t>
      </w:r>
      <w:r w:rsidRPr="009238A9">
        <w:rPr>
          <w:noProof/>
          <w:szCs w:val="24"/>
          <w:lang w:eastAsia="en-US"/>
        </w:rPr>
        <w:drawing>
          <wp:inline distT="0" distB="0" distL="0" distR="0" wp14:anchorId="3B0562EC" wp14:editId="2C7ED210">
            <wp:extent cx="6330056" cy="2073499"/>
            <wp:effectExtent l="0" t="0" r="0" b="3175"/>
            <wp:docPr id="283" name="Picture 283" descr="SACS Web Dashboard described in the numbered lis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SACS Web Dashboard described in the numbered list below."/>
                    <pic:cNvPicPr/>
                  </pic:nvPicPr>
                  <pic:blipFill>
                    <a:blip r:embed="rId47"/>
                    <a:stretch>
                      <a:fillRect/>
                    </a:stretch>
                  </pic:blipFill>
                  <pic:spPr>
                    <a:xfrm>
                      <a:off x="0" y="0"/>
                      <a:ext cx="6340950" cy="2077067"/>
                    </a:xfrm>
                    <a:prstGeom prst="rect">
                      <a:avLst/>
                    </a:prstGeom>
                  </pic:spPr>
                </pic:pic>
              </a:graphicData>
            </a:graphic>
          </wp:inline>
        </w:drawing>
      </w:r>
    </w:p>
    <w:p w14:paraId="20AA599B" w14:textId="2FA07480" w:rsidR="005B7946" w:rsidRPr="009238A9" w:rsidRDefault="00343FA5" w:rsidP="00866B00">
      <w:pPr>
        <w:pStyle w:val="NormalText"/>
        <w:spacing w:after="240"/>
      </w:pPr>
      <w:r w:rsidRPr="009238A9">
        <w:t xml:space="preserve">The Dashboard </w:t>
      </w:r>
      <w:r w:rsidR="000B376F" w:rsidRPr="009238A9">
        <w:t xml:space="preserve">displays </w:t>
      </w:r>
      <w:r w:rsidR="003F19A6" w:rsidRPr="009238A9">
        <w:t>the</w:t>
      </w:r>
    </w:p>
    <w:p w14:paraId="1E6D5897" w14:textId="19926811" w:rsidR="005B7946" w:rsidRPr="009238A9" w:rsidRDefault="003F19A6" w:rsidP="00866B00">
      <w:pPr>
        <w:pStyle w:val="NormalText"/>
        <w:numPr>
          <w:ilvl w:val="0"/>
          <w:numId w:val="164"/>
        </w:numPr>
        <w:tabs>
          <w:tab w:val="left" w:pos="1080"/>
        </w:tabs>
        <w:spacing w:after="240"/>
        <w:ind w:left="634"/>
      </w:pPr>
      <w:r w:rsidRPr="006D619E">
        <w:rPr>
          <w:b/>
          <w:bCs/>
        </w:rPr>
        <w:t>Main Menu</w:t>
      </w:r>
    </w:p>
    <w:p w14:paraId="7AEE6DE9" w14:textId="2D9E045A" w:rsidR="005B7946" w:rsidRPr="006D619E" w:rsidRDefault="00130369" w:rsidP="00866B00">
      <w:pPr>
        <w:pStyle w:val="NormalText"/>
        <w:numPr>
          <w:ilvl w:val="0"/>
          <w:numId w:val="164"/>
        </w:numPr>
        <w:tabs>
          <w:tab w:val="left" w:pos="1080"/>
        </w:tabs>
        <w:spacing w:after="240"/>
        <w:ind w:left="634"/>
      </w:pPr>
      <w:r w:rsidRPr="006D619E">
        <w:rPr>
          <w:b/>
          <w:bCs/>
        </w:rPr>
        <w:t>User Profile</w:t>
      </w:r>
      <w:r w:rsidRPr="006D619E">
        <w:t xml:space="preserve"> </w:t>
      </w:r>
      <w:r w:rsidR="00DD666D" w:rsidRPr="006D619E">
        <w:t>section</w:t>
      </w:r>
    </w:p>
    <w:p w14:paraId="1EC72B77" w14:textId="2C7056E0" w:rsidR="00F3798B" w:rsidRPr="006D619E" w:rsidRDefault="00C34696" w:rsidP="00866B00">
      <w:pPr>
        <w:pStyle w:val="NormalText"/>
        <w:numPr>
          <w:ilvl w:val="0"/>
          <w:numId w:val="164"/>
        </w:numPr>
        <w:tabs>
          <w:tab w:val="left" w:pos="1080"/>
        </w:tabs>
        <w:spacing w:after="240"/>
        <w:ind w:left="634"/>
      </w:pPr>
      <w:r w:rsidRPr="006D619E">
        <w:rPr>
          <w:b/>
          <w:bCs/>
        </w:rPr>
        <w:t>Fiscal Year</w:t>
      </w:r>
      <w:r w:rsidRPr="006D619E">
        <w:t xml:space="preserve"> </w:t>
      </w:r>
      <w:r w:rsidR="0071595A" w:rsidRPr="006D619E">
        <w:t>selector</w:t>
      </w:r>
    </w:p>
    <w:p w14:paraId="75BBFC0F" w14:textId="414CCCFD" w:rsidR="005B7946" w:rsidRPr="006D619E" w:rsidRDefault="0071595A" w:rsidP="00866B00">
      <w:pPr>
        <w:pStyle w:val="NormalText"/>
        <w:numPr>
          <w:ilvl w:val="0"/>
          <w:numId w:val="164"/>
        </w:numPr>
        <w:tabs>
          <w:tab w:val="left" w:pos="1080"/>
        </w:tabs>
        <w:spacing w:after="240"/>
        <w:ind w:left="634"/>
      </w:pPr>
      <w:r w:rsidRPr="006D619E">
        <w:rPr>
          <w:b/>
          <w:bCs/>
        </w:rPr>
        <w:t>User Guide</w:t>
      </w:r>
      <w:r w:rsidRPr="006D619E">
        <w:t xml:space="preserve"> link</w:t>
      </w:r>
    </w:p>
    <w:p w14:paraId="71D6AA2B" w14:textId="3A60CAFF" w:rsidR="005B7946" w:rsidRPr="006D619E" w:rsidRDefault="005353A6" w:rsidP="00866B00">
      <w:pPr>
        <w:pStyle w:val="NormalText"/>
        <w:numPr>
          <w:ilvl w:val="0"/>
          <w:numId w:val="164"/>
        </w:numPr>
        <w:tabs>
          <w:tab w:val="left" w:pos="1080"/>
        </w:tabs>
        <w:spacing w:after="240"/>
        <w:ind w:left="634"/>
        <w:rPr>
          <w:b/>
          <w:bCs/>
        </w:rPr>
      </w:pPr>
      <w:r w:rsidRPr="006D619E">
        <w:rPr>
          <w:b/>
          <w:bCs/>
        </w:rPr>
        <w:t xml:space="preserve">Display </w:t>
      </w:r>
      <w:r w:rsidR="7D58EAFF" w:rsidRPr="006D619E">
        <w:rPr>
          <w:b/>
          <w:bCs/>
        </w:rPr>
        <w:t>Draft</w:t>
      </w:r>
      <w:r w:rsidR="315C2ABD" w:rsidRPr="006D619E">
        <w:rPr>
          <w:b/>
          <w:bCs/>
        </w:rPr>
        <w:t>s</w:t>
      </w:r>
      <w:r w:rsidR="00644057" w:rsidRPr="006D619E">
        <w:rPr>
          <w:b/>
          <w:bCs/>
        </w:rPr>
        <w:t>/Offic</w:t>
      </w:r>
      <w:r w:rsidR="00E82A77" w:rsidRPr="006D619E">
        <w:rPr>
          <w:b/>
          <w:bCs/>
        </w:rPr>
        <w:t>ial</w:t>
      </w:r>
      <w:r w:rsidRPr="006D619E">
        <w:rPr>
          <w:b/>
          <w:bCs/>
        </w:rPr>
        <w:t xml:space="preserve"> </w:t>
      </w:r>
      <w:r w:rsidR="00985742" w:rsidRPr="006D619E">
        <w:t>submission</w:t>
      </w:r>
      <w:r w:rsidR="00647C9F" w:rsidRPr="006D619E">
        <w:t>s</w:t>
      </w:r>
      <w:r w:rsidR="00E82A77" w:rsidRPr="006D619E">
        <w:t xml:space="preserve"> selector</w:t>
      </w:r>
    </w:p>
    <w:p w14:paraId="171848C0" w14:textId="2899B98E" w:rsidR="002A5F03" w:rsidRPr="006D619E" w:rsidRDefault="002A11D1" w:rsidP="00866B00">
      <w:pPr>
        <w:pStyle w:val="NormalText"/>
        <w:numPr>
          <w:ilvl w:val="0"/>
          <w:numId w:val="164"/>
        </w:numPr>
        <w:tabs>
          <w:tab w:val="left" w:pos="1080"/>
        </w:tabs>
        <w:spacing w:after="240"/>
        <w:ind w:left="634"/>
        <w:rPr>
          <w:b/>
          <w:bCs/>
        </w:rPr>
      </w:pPr>
      <w:r w:rsidRPr="006D619E">
        <w:rPr>
          <w:b/>
          <w:bCs/>
        </w:rPr>
        <w:t xml:space="preserve">New Draft </w:t>
      </w:r>
      <w:r w:rsidR="00D25819" w:rsidRPr="006D619E">
        <w:t>button</w:t>
      </w:r>
    </w:p>
    <w:p w14:paraId="02A6B19D" w14:textId="6CC1A47E" w:rsidR="000D231D" w:rsidRPr="006D619E" w:rsidRDefault="003E42BF" w:rsidP="00866B00">
      <w:pPr>
        <w:pStyle w:val="NormalText"/>
        <w:numPr>
          <w:ilvl w:val="0"/>
          <w:numId w:val="164"/>
        </w:numPr>
        <w:tabs>
          <w:tab w:val="left" w:pos="1080"/>
        </w:tabs>
        <w:spacing w:after="240"/>
        <w:ind w:left="634"/>
        <w:rPr>
          <w:b/>
          <w:bCs/>
        </w:rPr>
      </w:pPr>
      <w:r w:rsidRPr="006D619E">
        <w:rPr>
          <w:b/>
          <w:bCs/>
        </w:rPr>
        <w:t xml:space="preserve">Compare </w:t>
      </w:r>
      <w:r w:rsidR="00CD3ED1" w:rsidRPr="006D619E">
        <w:rPr>
          <w:b/>
          <w:bCs/>
        </w:rPr>
        <w:t>Submission</w:t>
      </w:r>
      <w:r w:rsidR="001F7358" w:rsidRPr="006D619E">
        <w:rPr>
          <w:b/>
          <w:bCs/>
        </w:rPr>
        <w:t xml:space="preserve">/Query SACS </w:t>
      </w:r>
      <w:r w:rsidR="00B62E34" w:rsidRPr="006D619E">
        <w:t>selector</w:t>
      </w:r>
    </w:p>
    <w:p w14:paraId="2C902337" w14:textId="5BD05CCC" w:rsidR="000D231D" w:rsidRPr="006D619E" w:rsidRDefault="00560C23" w:rsidP="00866B00">
      <w:pPr>
        <w:pStyle w:val="NormalText"/>
        <w:numPr>
          <w:ilvl w:val="0"/>
          <w:numId w:val="164"/>
        </w:numPr>
        <w:tabs>
          <w:tab w:val="left" w:pos="1080"/>
        </w:tabs>
        <w:spacing w:after="240"/>
        <w:ind w:left="634"/>
        <w:rPr>
          <w:b/>
          <w:bCs/>
        </w:rPr>
      </w:pPr>
      <w:r w:rsidRPr="006D619E">
        <w:rPr>
          <w:b/>
          <w:bCs/>
        </w:rPr>
        <w:t xml:space="preserve">Column </w:t>
      </w:r>
      <w:r w:rsidR="007F05C7" w:rsidRPr="006D619E">
        <w:rPr>
          <w:b/>
          <w:bCs/>
        </w:rPr>
        <w:t>Filter/Sort</w:t>
      </w:r>
      <w:r w:rsidR="00B92C57" w:rsidRPr="006D619E">
        <w:rPr>
          <w:b/>
          <w:bCs/>
        </w:rPr>
        <w:t xml:space="preserve"> </w:t>
      </w:r>
      <w:r w:rsidR="00B92C57" w:rsidRPr="006D619E">
        <w:t>icons</w:t>
      </w:r>
    </w:p>
    <w:p w14:paraId="74989943" w14:textId="6384F505" w:rsidR="000D231D" w:rsidRPr="006D619E" w:rsidRDefault="00EC2719" w:rsidP="00866B00">
      <w:pPr>
        <w:pStyle w:val="NormalText"/>
        <w:numPr>
          <w:ilvl w:val="0"/>
          <w:numId w:val="164"/>
        </w:numPr>
        <w:tabs>
          <w:tab w:val="left" w:pos="1080"/>
        </w:tabs>
        <w:spacing w:after="240"/>
        <w:ind w:left="634"/>
        <w:rPr>
          <w:b/>
          <w:bCs/>
        </w:rPr>
      </w:pPr>
      <w:r w:rsidRPr="006D619E">
        <w:rPr>
          <w:b/>
          <w:bCs/>
        </w:rPr>
        <w:t>Submission C</w:t>
      </w:r>
      <w:r w:rsidR="009C56D2" w:rsidRPr="006D619E">
        <w:rPr>
          <w:b/>
          <w:bCs/>
        </w:rPr>
        <w:t>olumns</w:t>
      </w:r>
    </w:p>
    <w:p w14:paraId="6D36B183" w14:textId="7EB8A4C4" w:rsidR="00862D89" w:rsidRPr="006D619E" w:rsidRDefault="005E2E3E" w:rsidP="00866B00">
      <w:pPr>
        <w:pStyle w:val="NormalText"/>
        <w:numPr>
          <w:ilvl w:val="0"/>
          <w:numId w:val="164"/>
        </w:numPr>
        <w:tabs>
          <w:tab w:val="left" w:pos="1080"/>
        </w:tabs>
        <w:spacing w:after="240"/>
        <w:ind w:left="634"/>
        <w:rPr>
          <w:b/>
          <w:bCs/>
        </w:rPr>
      </w:pPr>
      <w:r w:rsidRPr="006D619E">
        <w:rPr>
          <w:b/>
          <w:bCs/>
        </w:rPr>
        <w:t xml:space="preserve">Submission Column </w:t>
      </w:r>
      <w:r w:rsidR="00AC7C07" w:rsidRPr="006D619E">
        <w:rPr>
          <w:b/>
          <w:bCs/>
        </w:rPr>
        <w:t xml:space="preserve">Show/Hide </w:t>
      </w:r>
      <w:r w:rsidR="00AC7C07" w:rsidRPr="006D619E">
        <w:t>selector</w:t>
      </w:r>
    </w:p>
    <w:p w14:paraId="21FA4F47" w14:textId="0C95FF3F" w:rsidR="00862D89" w:rsidRPr="006D619E" w:rsidRDefault="00DD535A" w:rsidP="00351FF6">
      <w:pPr>
        <w:pStyle w:val="NormalText"/>
        <w:numPr>
          <w:ilvl w:val="0"/>
          <w:numId w:val="164"/>
        </w:numPr>
        <w:tabs>
          <w:tab w:val="left" w:pos="1080"/>
        </w:tabs>
        <w:spacing w:after="120"/>
        <w:rPr>
          <w:b/>
          <w:bCs/>
        </w:rPr>
      </w:pPr>
      <w:r w:rsidRPr="006D619E">
        <w:rPr>
          <w:b/>
          <w:bCs/>
        </w:rPr>
        <w:t>S</w:t>
      </w:r>
      <w:r w:rsidR="005669E4" w:rsidRPr="006D619E">
        <w:rPr>
          <w:b/>
          <w:bCs/>
        </w:rPr>
        <w:t xml:space="preserve">ubmissions per </w:t>
      </w:r>
      <w:r w:rsidR="002770CA" w:rsidRPr="006D619E">
        <w:rPr>
          <w:b/>
          <w:bCs/>
        </w:rPr>
        <w:t>P</w:t>
      </w:r>
      <w:r w:rsidR="005669E4" w:rsidRPr="006D619E">
        <w:rPr>
          <w:b/>
          <w:bCs/>
        </w:rPr>
        <w:t xml:space="preserve">age </w:t>
      </w:r>
      <w:r w:rsidR="002770CA" w:rsidRPr="006D619E">
        <w:t>selector</w:t>
      </w:r>
    </w:p>
    <w:p w14:paraId="2AF9D203" w14:textId="77777777" w:rsidR="000B026D" w:rsidRPr="009238A9" w:rsidRDefault="4E7AD587" w:rsidP="00A91BBC">
      <w:pPr>
        <w:pStyle w:val="Para1CSIS"/>
        <w:spacing w:before="120" w:after="240" w:line="240" w:lineRule="auto"/>
        <w:rPr>
          <w:szCs w:val="24"/>
          <w:lang w:eastAsia="en-US"/>
        </w:rPr>
      </w:pPr>
      <w:r w:rsidRPr="009238A9">
        <w:rPr>
          <w:noProof/>
        </w:rPr>
        <w:lastRenderedPageBreak/>
        <w:drawing>
          <wp:inline distT="0" distB="0" distL="0" distR="0" wp14:anchorId="34708AD6" wp14:editId="472C473E">
            <wp:extent cx="6053959" cy="2590943"/>
            <wp:effectExtent l="0" t="0" r="4445" b="0"/>
            <wp:docPr id="10" name="Picture 10" descr="Six items of the SACS Dashboard User Profile section described in the numbered lis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ix items of the SACS Dashboard User Profile section described in the numbered list below."/>
                    <pic:cNvPicPr/>
                  </pic:nvPicPr>
                  <pic:blipFill>
                    <a:blip r:embed="rId48">
                      <a:extLst>
                        <a:ext uri="{28A0092B-C50C-407E-A947-70E740481C1C}">
                          <a14:useLocalDpi xmlns:a14="http://schemas.microsoft.com/office/drawing/2010/main" val="0"/>
                        </a:ext>
                      </a:extLst>
                    </a:blip>
                    <a:stretch>
                      <a:fillRect/>
                    </a:stretch>
                  </pic:blipFill>
                  <pic:spPr>
                    <a:xfrm>
                      <a:off x="0" y="0"/>
                      <a:ext cx="6065188" cy="2595749"/>
                    </a:xfrm>
                    <a:prstGeom prst="rect">
                      <a:avLst/>
                    </a:prstGeom>
                  </pic:spPr>
                </pic:pic>
              </a:graphicData>
            </a:graphic>
          </wp:inline>
        </w:drawing>
      </w:r>
    </w:p>
    <w:p w14:paraId="7CC582DE" w14:textId="6CBD7633" w:rsidR="00DF5A4B" w:rsidRPr="009238A9" w:rsidRDefault="00DF5A4B" w:rsidP="00866B00">
      <w:pPr>
        <w:pStyle w:val="NormalText"/>
        <w:spacing w:after="240"/>
      </w:pPr>
      <w:r w:rsidRPr="009238A9">
        <w:t xml:space="preserve">The User Profile section on the right of the Main </w:t>
      </w:r>
      <w:r w:rsidR="00985625" w:rsidRPr="009238A9">
        <w:t>M</w:t>
      </w:r>
      <w:r w:rsidRPr="009238A9">
        <w:t>enu displays:</w:t>
      </w:r>
    </w:p>
    <w:p w14:paraId="403A7389" w14:textId="320592C6" w:rsidR="00DF5A4B" w:rsidRPr="009238A9" w:rsidRDefault="00DF5A4B" w:rsidP="00866B00">
      <w:pPr>
        <w:pStyle w:val="NormalText"/>
        <w:numPr>
          <w:ilvl w:val="0"/>
          <w:numId w:val="90"/>
        </w:numPr>
        <w:spacing w:after="240"/>
      </w:pPr>
      <w:r w:rsidRPr="009238A9">
        <w:t xml:space="preserve">Current </w:t>
      </w:r>
      <w:r w:rsidRPr="00351FF6">
        <w:rPr>
          <w:b/>
        </w:rPr>
        <w:t>Fiscal Year</w:t>
      </w:r>
    </w:p>
    <w:p w14:paraId="1D6F3666" w14:textId="186DA24C" w:rsidR="00DF5A4B" w:rsidRPr="00161E69" w:rsidRDefault="00DF5A4B" w:rsidP="00866B00">
      <w:pPr>
        <w:pStyle w:val="NormalText"/>
        <w:numPr>
          <w:ilvl w:val="0"/>
          <w:numId w:val="90"/>
        </w:numPr>
        <w:spacing w:after="240"/>
      </w:pPr>
      <w:r w:rsidRPr="00161E69">
        <w:t>Current user and entity</w:t>
      </w:r>
    </w:p>
    <w:p w14:paraId="4E86A28C" w14:textId="140B8B69" w:rsidR="00DF5A4B" w:rsidRPr="00161E69" w:rsidRDefault="00DF5A4B" w:rsidP="00866B00">
      <w:pPr>
        <w:pStyle w:val="NormalText"/>
        <w:numPr>
          <w:ilvl w:val="0"/>
          <w:numId w:val="90"/>
        </w:numPr>
        <w:spacing w:after="240"/>
      </w:pPr>
      <w:r w:rsidRPr="00161E69">
        <w:t>All entities associated with the current profile</w:t>
      </w:r>
    </w:p>
    <w:p w14:paraId="1E16B73E" w14:textId="40F7EFE3" w:rsidR="00DF5A4B" w:rsidRPr="00161E69" w:rsidRDefault="00DF5A4B" w:rsidP="00866B00">
      <w:pPr>
        <w:pStyle w:val="NormalText"/>
        <w:numPr>
          <w:ilvl w:val="0"/>
          <w:numId w:val="90"/>
        </w:numPr>
        <w:spacing w:after="240"/>
      </w:pPr>
      <w:r w:rsidRPr="00351FF6">
        <w:rPr>
          <w:b/>
        </w:rPr>
        <w:t>Edit Profile</w:t>
      </w:r>
      <w:r w:rsidRPr="00161E69">
        <w:t xml:space="preserve"> link</w:t>
      </w:r>
    </w:p>
    <w:p w14:paraId="68808BF4" w14:textId="02BAACBD" w:rsidR="00DF5A4B" w:rsidRPr="00161E69" w:rsidRDefault="00DF5A4B" w:rsidP="00866B00">
      <w:pPr>
        <w:pStyle w:val="NormalText"/>
        <w:numPr>
          <w:ilvl w:val="0"/>
          <w:numId w:val="90"/>
        </w:numPr>
        <w:spacing w:after="240"/>
      </w:pPr>
      <w:r w:rsidRPr="00351FF6">
        <w:rPr>
          <w:b/>
        </w:rPr>
        <w:t>Help Desk</w:t>
      </w:r>
      <w:r w:rsidRPr="00161E69">
        <w:t xml:space="preserve"> link</w:t>
      </w:r>
    </w:p>
    <w:p w14:paraId="268605F4" w14:textId="720A6322" w:rsidR="00DF5A4B" w:rsidRPr="00161E69" w:rsidRDefault="00DF5A4B" w:rsidP="00351FF6">
      <w:pPr>
        <w:pStyle w:val="NormalText"/>
        <w:numPr>
          <w:ilvl w:val="0"/>
          <w:numId w:val="90"/>
        </w:numPr>
        <w:spacing w:after="240"/>
      </w:pPr>
      <w:r w:rsidRPr="00351FF6">
        <w:rPr>
          <w:b/>
        </w:rPr>
        <w:t>Logout</w:t>
      </w:r>
      <w:r w:rsidRPr="00161E69">
        <w:t xml:space="preserve"> of the application link.</w:t>
      </w:r>
    </w:p>
    <w:p w14:paraId="12FD259B" w14:textId="26385BE6" w:rsidR="002D3E89" w:rsidRPr="009238A9" w:rsidRDefault="002D3E89" w:rsidP="00866B00">
      <w:pPr>
        <w:spacing w:before="120" w:after="0" w:line="240" w:lineRule="auto"/>
        <w:rPr>
          <w:rFonts w:eastAsia="Calibri" w:cs="Arial"/>
          <w:szCs w:val="24"/>
          <w:lang w:eastAsia="en-US"/>
        </w:rPr>
      </w:pPr>
      <w:r w:rsidRPr="009238A9">
        <w:rPr>
          <w:rFonts w:eastAsia="Calibri" w:cs="Arial"/>
          <w:szCs w:val="24"/>
          <w:lang w:eastAsia="en-US"/>
        </w:rPr>
        <w:t>By default, the Dashboard displays the draft datasets</w:t>
      </w:r>
      <w:r w:rsidR="00985625" w:rsidRPr="009238A9">
        <w:rPr>
          <w:rFonts w:eastAsia="Calibri" w:cs="Arial"/>
          <w:szCs w:val="24"/>
          <w:lang w:eastAsia="en-US"/>
        </w:rPr>
        <w:t>.</w:t>
      </w:r>
      <w:r w:rsidR="00C96567" w:rsidRPr="009238A9">
        <w:rPr>
          <w:rFonts w:eastAsia="Calibri" w:cs="Arial"/>
          <w:szCs w:val="24"/>
          <w:lang w:eastAsia="en-US"/>
        </w:rPr>
        <w:t xml:space="preserve"> </w:t>
      </w:r>
      <w:r w:rsidR="00985625" w:rsidRPr="009238A9">
        <w:rPr>
          <w:rFonts w:eastAsia="Calibri" w:cs="Arial"/>
          <w:szCs w:val="24"/>
          <w:lang w:eastAsia="en-US"/>
        </w:rPr>
        <w:t>H</w:t>
      </w:r>
      <w:r w:rsidR="00C96567" w:rsidRPr="009238A9">
        <w:rPr>
          <w:rFonts w:eastAsia="Calibri" w:cs="Arial"/>
          <w:szCs w:val="24"/>
          <w:lang w:eastAsia="en-US"/>
        </w:rPr>
        <w:t xml:space="preserve">owever, </w:t>
      </w:r>
      <w:r w:rsidR="00510202" w:rsidRPr="009238A9">
        <w:rPr>
          <w:rFonts w:eastAsia="Calibri" w:cs="Arial"/>
          <w:szCs w:val="24"/>
          <w:lang w:eastAsia="en-US"/>
        </w:rPr>
        <w:t>users may</w:t>
      </w:r>
      <w:r w:rsidR="0012569A" w:rsidRPr="009238A9">
        <w:rPr>
          <w:rFonts w:eastAsia="Calibri" w:cs="Arial"/>
          <w:szCs w:val="24"/>
          <w:lang w:eastAsia="en-US"/>
        </w:rPr>
        <w:t xml:space="preserve"> view Offi</w:t>
      </w:r>
      <w:r w:rsidR="0013417F" w:rsidRPr="009238A9">
        <w:rPr>
          <w:rFonts w:eastAsia="Calibri" w:cs="Arial"/>
          <w:szCs w:val="24"/>
          <w:lang w:eastAsia="en-US"/>
        </w:rPr>
        <w:t>cial, Draft</w:t>
      </w:r>
      <w:r w:rsidR="004225E6" w:rsidRPr="009238A9">
        <w:rPr>
          <w:rFonts w:eastAsia="Calibri" w:cs="Arial"/>
          <w:szCs w:val="24"/>
          <w:lang w:eastAsia="en-US"/>
        </w:rPr>
        <w:t xml:space="preserve"> or </w:t>
      </w:r>
      <w:r w:rsidR="000E7FC1" w:rsidRPr="009238A9">
        <w:rPr>
          <w:rFonts w:eastAsia="Calibri" w:cs="Arial"/>
          <w:szCs w:val="24"/>
          <w:lang w:eastAsia="en-US"/>
        </w:rPr>
        <w:t>a</w:t>
      </w:r>
      <w:r w:rsidR="004225E6" w:rsidRPr="009238A9">
        <w:rPr>
          <w:rFonts w:eastAsia="Calibri" w:cs="Arial"/>
          <w:szCs w:val="24"/>
          <w:lang w:eastAsia="en-US"/>
        </w:rPr>
        <w:t>ll datasets by selecting the approp</w:t>
      </w:r>
      <w:r w:rsidR="006456FD" w:rsidRPr="009238A9">
        <w:rPr>
          <w:rFonts w:eastAsia="Calibri" w:cs="Arial"/>
          <w:szCs w:val="24"/>
          <w:lang w:eastAsia="en-US"/>
        </w:rPr>
        <w:t xml:space="preserve">riate option </w:t>
      </w:r>
      <w:r w:rsidR="008930C9" w:rsidRPr="009238A9">
        <w:rPr>
          <w:rFonts w:eastAsia="Calibri" w:cs="Arial"/>
          <w:szCs w:val="24"/>
          <w:lang w:eastAsia="en-US"/>
        </w:rPr>
        <w:t xml:space="preserve">on the </w:t>
      </w:r>
      <w:r w:rsidR="008930C9" w:rsidRPr="009238A9">
        <w:rPr>
          <w:rFonts w:cs="Arial"/>
          <w:b/>
          <w:szCs w:val="24"/>
          <w:lang w:eastAsia="en-US"/>
        </w:rPr>
        <w:t>Drafts/Official</w:t>
      </w:r>
      <w:r w:rsidR="003C71C0" w:rsidRPr="009238A9">
        <w:rPr>
          <w:rFonts w:cs="Arial"/>
          <w:b/>
          <w:szCs w:val="24"/>
          <w:lang w:eastAsia="en-US"/>
        </w:rPr>
        <w:t xml:space="preserve"> </w:t>
      </w:r>
      <w:r w:rsidR="008930C9" w:rsidRPr="009238A9">
        <w:rPr>
          <w:rFonts w:cs="Arial"/>
          <w:szCs w:val="24"/>
          <w:lang w:eastAsia="en-US"/>
        </w:rPr>
        <w:t>submissions selector</w:t>
      </w:r>
      <w:r w:rsidR="006168E8" w:rsidRPr="009238A9">
        <w:rPr>
          <w:rFonts w:eastAsia="Calibri" w:cs="Arial"/>
          <w:szCs w:val="24"/>
          <w:lang w:eastAsia="en-US"/>
        </w:rPr>
        <w:t>.</w:t>
      </w:r>
    </w:p>
    <w:p w14:paraId="26509D7F" w14:textId="59A610EA" w:rsidR="00EA3F57" w:rsidRPr="009238A9" w:rsidRDefault="00EA3F57" w:rsidP="00342245">
      <w:pPr>
        <w:pStyle w:val="Heading3"/>
      </w:pPr>
      <w:bookmarkStart w:id="123" w:name="_Toc107402529"/>
      <w:bookmarkStart w:id="124" w:name="_Toc195685725"/>
      <w:r w:rsidRPr="009238A9">
        <w:lastRenderedPageBreak/>
        <w:t>Dataset Submissions List</w:t>
      </w:r>
      <w:bookmarkEnd w:id="123"/>
      <w:bookmarkEnd w:id="124"/>
    </w:p>
    <w:p w14:paraId="7ED8019D" w14:textId="77777777" w:rsidR="00CE6A48" w:rsidRDefault="00CE6A48" w:rsidP="00970FE2">
      <w:pPr>
        <w:keepNext/>
        <w:keepLines/>
        <w:spacing w:after="240" w:line="240" w:lineRule="auto"/>
        <w:rPr>
          <w:noProof/>
        </w:rPr>
      </w:pPr>
      <w:r>
        <w:rPr>
          <w:rFonts w:cs="Arial"/>
        </w:rPr>
        <w:t>The Dataset Submissions List is located on the Dashboard, where the user may view all datasets associated with their profile. Each dataset displays on a separate row. The list, in default, displays up to ten datasets at a time.</w:t>
      </w:r>
    </w:p>
    <w:p w14:paraId="3FC2D327" w14:textId="77777777" w:rsidR="00CE6A48" w:rsidRDefault="00CE6A48" w:rsidP="00CE6A48">
      <w:pPr>
        <w:rPr>
          <w:rFonts w:cs="Arial"/>
        </w:rPr>
      </w:pPr>
      <w:r>
        <w:rPr>
          <w:noProof/>
        </w:rPr>
        <w:drawing>
          <wp:inline distT="0" distB="0" distL="0" distR="0" wp14:anchorId="18E901E5" wp14:editId="3C012B0C">
            <wp:extent cx="5943600" cy="2656840"/>
            <wp:effectExtent l="0" t="0" r="0" b="0"/>
            <wp:docPr id="1028728633" name="Picture 1" descr="The SACS Web submission list located on the Dash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28633" name="Picture 1" descr="The SACS Web submission list located on the Dashboard. "/>
                    <pic:cNvPicPr/>
                  </pic:nvPicPr>
                  <pic:blipFill>
                    <a:blip r:embed="rId49"/>
                    <a:stretch>
                      <a:fillRect/>
                    </a:stretch>
                  </pic:blipFill>
                  <pic:spPr>
                    <a:xfrm>
                      <a:off x="0" y="0"/>
                      <a:ext cx="5943600" cy="2656840"/>
                    </a:xfrm>
                    <a:prstGeom prst="rect">
                      <a:avLst/>
                    </a:prstGeom>
                  </pic:spPr>
                </pic:pic>
              </a:graphicData>
            </a:graphic>
          </wp:inline>
        </w:drawing>
      </w:r>
    </w:p>
    <w:p w14:paraId="302B6765" w14:textId="77777777" w:rsidR="00CE6A48" w:rsidRDefault="00CE6A48" w:rsidP="00946243">
      <w:pPr>
        <w:spacing w:after="240" w:line="240" w:lineRule="auto"/>
        <w:rPr>
          <w:rFonts w:cs="Arial"/>
        </w:rPr>
      </w:pPr>
      <w:r>
        <w:rPr>
          <w:rFonts w:cs="Arial"/>
        </w:rPr>
        <w:t>Above the Dataset Submissions List are three tabs that display different sets of datasets: All, Draft, and Official.</w:t>
      </w:r>
    </w:p>
    <w:p w14:paraId="0C2A5A92" w14:textId="77777777" w:rsidR="00CE6A48" w:rsidRDefault="00CE6A48" w:rsidP="00946243">
      <w:pPr>
        <w:spacing w:after="240" w:line="240" w:lineRule="auto"/>
        <w:rPr>
          <w:rFonts w:cs="Arial"/>
        </w:rPr>
      </w:pPr>
      <w:r w:rsidRPr="00D9583A">
        <w:rPr>
          <w:rFonts w:cs="Arial"/>
          <w:b/>
          <w:bCs/>
        </w:rPr>
        <w:t>All</w:t>
      </w:r>
      <w:r>
        <w:rPr>
          <w:rFonts w:cs="Arial"/>
        </w:rPr>
        <w:t>: The All tab displays all the datasets available in the SACS Web System, both Draft datasets and Submission datasets. The tab displays all datasets available for the open reporting period for the selected fiscal year and entity. Access to the datasets is dependent on the user’s selected entity and associated roles.</w:t>
      </w:r>
    </w:p>
    <w:p w14:paraId="4FE15473" w14:textId="77777777" w:rsidR="00CE6A48" w:rsidRDefault="00CE6A48" w:rsidP="00946243">
      <w:pPr>
        <w:spacing w:after="240" w:line="240" w:lineRule="auto"/>
        <w:rPr>
          <w:rFonts w:cs="Arial"/>
        </w:rPr>
      </w:pPr>
      <w:r w:rsidRPr="00D9583A">
        <w:rPr>
          <w:rFonts w:cs="Arial"/>
          <w:b/>
          <w:bCs/>
        </w:rPr>
        <w:t>Draft</w:t>
      </w:r>
      <w:r>
        <w:rPr>
          <w:rFonts w:cs="Arial"/>
        </w:rPr>
        <w:t>: This is the default tab for a user with Edit Draft Dataset role logging into the SACS Web system or selecting the Dashboard Top Navigation button. The tab displays all datasets that are in the Draft or Pending Internal Review states, as defined in the Dataset Submissions section of the User Guide. This includes new draft datasets that the user has currently imported/created, or copies of datasets that were shared with the user using the Send a Copy feature. The only time that a dataset no longer displays in this section is when a dataset is either promoted to a certain state or is deleted by the user. The tab displays the Draft datasets available for the open reporting periods for the selected fiscal year and entity. Users must have the Edit Draft Dataset role to access the datasets in this tab.</w:t>
      </w:r>
    </w:p>
    <w:p w14:paraId="1271AF93" w14:textId="77777777" w:rsidR="00CE6A48" w:rsidRDefault="00CE6A48" w:rsidP="00946243">
      <w:pPr>
        <w:keepNext/>
        <w:keepLines/>
        <w:spacing w:after="240" w:line="240" w:lineRule="auto"/>
        <w:rPr>
          <w:rFonts w:cs="Arial"/>
          <w:b/>
          <w:bCs/>
        </w:rPr>
      </w:pPr>
      <w:r w:rsidRPr="00D9583A">
        <w:rPr>
          <w:rFonts w:cs="Arial"/>
          <w:b/>
          <w:bCs/>
        </w:rPr>
        <w:lastRenderedPageBreak/>
        <w:t>Official</w:t>
      </w:r>
      <w:r>
        <w:rPr>
          <w:rFonts w:cs="Arial"/>
        </w:rPr>
        <w:t>: The Official tab displays all Submission datasets that have been promoted from the Draft states and are in the New Dataset Submission state or higher, as defined in the Dataset Submissions section of the User Guide. The tab displays all Submission datasets available for the open reporting periods for the selected fiscal year and entity. Access to the datasets is dependent on the user’s selected entity and associated roles.</w:t>
      </w:r>
    </w:p>
    <w:p w14:paraId="6BCEDC98" w14:textId="7E7BBA2B" w:rsidR="00EA3F57" w:rsidRPr="009238A9" w:rsidRDefault="00CE6A48" w:rsidP="00946243">
      <w:pPr>
        <w:pStyle w:val="NormalText"/>
        <w:spacing w:after="240"/>
      </w:pPr>
      <w:r>
        <w:rPr>
          <w:rFonts w:cs="Arial"/>
          <w:b/>
          <w:bCs/>
        </w:rPr>
        <w:t>Note:</w:t>
      </w:r>
      <w:r>
        <w:rPr>
          <w:rFonts w:cs="Arial"/>
        </w:rPr>
        <w:t xml:space="preserve"> Only the authorizing agency can see all their LEA submission status under their umbrella. All other LEAs can only see their own datasets.</w:t>
      </w:r>
    </w:p>
    <w:p w14:paraId="212469B8" w14:textId="3566058B" w:rsidR="00EA3F57" w:rsidRPr="009238A9" w:rsidRDefault="00EA3F57" w:rsidP="00342245">
      <w:pPr>
        <w:pStyle w:val="Heading3"/>
      </w:pPr>
      <w:bookmarkStart w:id="125" w:name="_Toc107402531"/>
      <w:bookmarkStart w:id="126" w:name="_Toc195685726"/>
      <w:r w:rsidRPr="009238A9">
        <w:t>New Draft button</w:t>
      </w:r>
      <w:bookmarkEnd w:id="125"/>
      <w:bookmarkEnd w:id="126"/>
    </w:p>
    <w:p w14:paraId="319BB611" w14:textId="2E585E3F" w:rsidR="00EA3F57" w:rsidRPr="009238A9" w:rsidRDefault="00EA3F57" w:rsidP="00946243">
      <w:pPr>
        <w:pStyle w:val="NormalText"/>
        <w:spacing w:after="240"/>
        <w:rPr>
          <w:rFonts w:eastAsia="Calibri"/>
        </w:rPr>
      </w:pPr>
      <w:r w:rsidRPr="009238A9">
        <w:rPr>
          <w:rFonts w:eastAsia="Calibri"/>
        </w:rPr>
        <w:t>The New Draft button allows the user to create a new empty dataset. The New Draft button is located on the</w:t>
      </w:r>
      <w:r w:rsidR="00F8540F" w:rsidRPr="009238A9">
        <w:rPr>
          <w:rFonts w:eastAsia="Calibri"/>
        </w:rPr>
        <w:t xml:space="preserve"> top</w:t>
      </w:r>
      <w:r w:rsidRPr="009238A9">
        <w:rPr>
          <w:rFonts w:eastAsia="Calibri"/>
        </w:rPr>
        <w:t xml:space="preserve"> right side of the screen.</w:t>
      </w:r>
    </w:p>
    <w:p w14:paraId="3DA46A8A" w14:textId="751AA061" w:rsidR="00EA3F57" w:rsidRPr="009238A9" w:rsidRDefault="00EA3F57" w:rsidP="007B292D">
      <w:pPr>
        <w:pStyle w:val="Heading4"/>
      </w:pPr>
      <w:bookmarkStart w:id="127" w:name="_Toc107402532"/>
      <w:bookmarkStart w:id="128" w:name="_Toc195685727"/>
      <w:r w:rsidRPr="009238A9">
        <w:t>Create a New Draft Dataset</w:t>
      </w:r>
      <w:bookmarkEnd w:id="127"/>
      <w:bookmarkEnd w:id="128"/>
    </w:p>
    <w:p w14:paraId="360827EE" w14:textId="6E3DFC55" w:rsidR="00755A31" w:rsidRPr="009238A9" w:rsidRDefault="00EF3613" w:rsidP="00866B00">
      <w:pPr>
        <w:keepNext/>
        <w:keepLines/>
        <w:spacing w:after="240" w:line="240" w:lineRule="auto"/>
        <w:rPr>
          <w:rFonts w:eastAsia="Calibri" w:cs="Arial"/>
          <w:szCs w:val="24"/>
        </w:rPr>
      </w:pPr>
      <w:r>
        <w:rPr>
          <w:noProof/>
        </w:rPr>
        <w:drawing>
          <wp:inline distT="0" distB="0" distL="0" distR="0" wp14:anchorId="5B062A6F" wp14:editId="76DEF6AE">
            <wp:extent cx="5943600" cy="2901950"/>
            <wp:effectExtent l="0" t="0" r="0" b="0"/>
            <wp:docPr id="2063694336" name="Picture 1" descr="SACS Web Create New Draft Submission dialog box displaying the four fields Dataset Name, Entity, Reporting Period, and Datase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94336" name="Picture 1" descr="SACS Web Create New Draft Submission dialog box displaying the four fields Dataset Name, Entity, Reporting Period, and Dataset Type."/>
                    <pic:cNvPicPr/>
                  </pic:nvPicPr>
                  <pic:blipFill>
                    <a:blip r:embed="rId50"/>
                    <a:stretch>
                      <a:fillRect/>
                    </a:stretch>
                  </pic:blipFill>
                  <pic:spPr>
                    <a:xfrm>
                      <a:off x="0" y="0"/>
                      <a:ext cx="5943600" cy="2901950"/>
                    </a:xfrm>
                    <a:prstGeom prst="rect">
                      <a:avLst/>
                    </a:prstGeom>
                  </pic:spPr>
                </pic:pic>
              </a:graphicData>
            </a:graphic>
          </wp:inline>
        </w:drawing>
      </w:r>
    </w:p>
    <w:p w14:paraId="67980B18" w14:textId="0F2466EA" w:rsidR="00EA3F57" w:rsidRPr="009238A9" w:rsidRDefault="00EA3F57" w:rsidP="00866B00">
      <w:pPr>
        <w:pStyle w:val="ListParagraph"/>
        <w:keepNext/>
        <w:keepLines/>
        <w:numPr>
          <w:ilvl w:val="0"/>
          <w:numId w:val="40"/>
        </w:numPr>
        <w:spacing w:after="240" w:line="240" w:lineRule="auto"/>
        <w:contextualSpacing w:val="0"/>
        <w:rPr>
          <w:rFonts w:eastAsia="Calibri" w:cs="Arial"/>
          <w:szCs w:val="24"/>
        </w:rPr>
      </w:pPr>
      <w:r w:rsidRPr="009238A9">
        <w:rPr>
          <w:rFonts w:eastAsia="Calibri" w:cs="Arial"/>
          <w:szCs w:val="24"/>
        </w:rPr>
        <w:t xml:space="preserve">From the </w:t>
      </w:r>
      <w:r w:rsidRPr="009238A9">
        <w:rPr>
          <w:rFonts w:eastAsia="Calibri" w:cs="Arial"/>
          <w:b/>
          <w:szCs w:val="24"/>
        </w:rPr>
        <w:t>Dashboard</w:t>
      </w:r>
      <w:r w:rsidRPr="009238A9">
        <w:rPr>
          <w:rFonts w:eastAsia="Calibri" w:cs="Arial"/>
          <w:szCs w:val="24"/>
        </w:rPr>
        <w:t xml:space="preserve"> page (main page), click the </w:t>
      </w:r>
      <w:r w:rsidRPr="009238A9">
        <w:rPr>
          <w:rFonts w:eastAsia="Calibri" w:cs="Arial"/>
          <w:b/>
          <w:szCs w:val="24"/>
        </w:rPr>
        <w:t xml:space="preserve">New Draft + </w:t>
      </w:r>
      <w:r w:rsidRPr="009238A9">
        <w:rPr>
          <w:rFonts w:eastAsia="Calibri" w:cs="Arial"/>
          <w:szCs w:val="24"/>
        </w:rPr>
        <w:t>button.</w:t>
      </w:r>
    </w:p>
    <w:p w14:paraId="2F786ABD" w14:textId="6BA1FFDA" w:rsidR="00EA3F57" w:rsidRPr="009238A9" w:rsidRDefault="00EA3F57" w:rsidP="00866B00">
      <w:pPr>
        <w:pStyle w:val="ListParagraph"/>
        <w:numPr>
          <w:ilvl w:val="0"/>
          <w:numId w:val="40"/>
        </w:numPr>
        <w:spacing w:after="240" w:line="240" w:lineRule="auto"/>
        <w:contextualSpacing w:val="0"/>
        <w:rPr>
          <w:rFonts w:eastAsia="Calibri" w:cs="Arial"/>
          <w:szCs w:val="24"/>
        </w:rPr>
      </w:pPr>
      <w:r w:rsidRPr="009238A9">
        <w:rPr>
          <w:rFonts w:eastAsia="Calibri" w:cs="Arial"/>
          <w:szCs w:val="24"/>
        </w:rPr>
        <w:t>In the</w:t>
      </w:r>
      <w:r w:rsidRPr="009238A9">
        <w:rPr>
          <w:rFonts w:eastAsia="Calibri" w:cs="Arial"/>
          <w:b/>
          <w:szCs w:val="24"/>
        </w:rPr>
        <w:t xml:space="preserve"> Create New Draft Submission</w:t>
      </w:r>
      <w:r w:rsidRPr="009238A9">
        <w:rPr>
          <w:rFonts w:eastAsia="Calibri" w:cs="Arial"/>
          <w:szCs w:val="24"/>
        </w:rPr>
        <w:t xml:space="preserve"> dialog box enter a unique name for </w:t>
      </w:r>
      <w:r w:rsidR="00CE6A48">
        <w:rPr>
          <w:rFonts w:eastAsia="Calibri" w:cs="Arial"/>
          <w:szCs w:val="24"/>
        </w:rPr>
        <w:t>the</w:t>
      </w:r>
      <w:r w:rsidRPr="009238A9">
        <w:rPr>
          <w:rFonts w:eastAsia="Calibri" w:cs="Arial"/>
          <w:szCs w:val="24"/>
        </w:rPr>
        <w:t xml:space="preserve"> dataset.</w:t>
      </w:r>
    </w:p>
    <w:p w14:paraId="56844084" w14:textId="77777777" w:rsidR="00EA3F57" w:rsidRPr="009238A9" w:rsidRDefault="00EA3F57" w:rsidP="00866B00">
      <w:pPr>
        <w:pStyle w:val="ListParagraph"/>
        <w:numPr>
          <w:ilvl w:val="0"/>
          <w:numId w:val="40"/>
        </w:numPr>
        <w:spacing w:after="240" w:line="240" w:lineRule="auto"/>
        <w:contextualSpacing w:val="0"/>
        <w:rPr>
          <w:rFonts w:eastAsia="Calibri" w:cs="Arial"/>
          <w:szCs w:val="24"/>
        </w:rPr>
      </w:pPr>
      <w:r w:rsidRPr="009238A9">
        <w:rPr>
          <w:rFonts w:eastAsia="Calibri" w:cs="Arial"/>
          <w:szCs w:val="24"/>
        </w:rPr>
        <w:t xml:space="preserve">Select the entity from the </w:t>
      </w:r>
      <w:r w:rsidRPr="009238A9">
        <w:rPr>
          <w:rFonts w:eastAsia="Calibri" w:cs="Arial"/>
          <w:b/>
          <w:szCs w:val="24"/>
        </w:rPr>
        <w:t>Entity</w:t>
      </w:r>
      <w:r w:rsidRPr="009238A9">
        <w:rPr>
          <w:rFonts w:eastAsia="Calibri" w:cs="Arial"/>
          <w:szCs w:val="24"/>
        </w:rPr>
        <w:t xml:space="preserve"> drop-down list.</w:t>
      </w:r>
    </w:p>
    <w:p w14:paraId="225A93E2" w14:textId="77777777" w:rsidR="00EA3F57" w:rsidRPr="009238A9" w:rsidRDefault="00EA3F57" w:rsidP="00866B00">
      <w:pPr>
        <w:pStyle w:val="ListParagraph"/>
        <w:numPr>
          <w:ilvl w:val="0"/>
          <w:numId w:val="40"/>
        </w:numPr>
        <w:spacing w:after="240" w:line="240" w:lineRule="auto"/>
        <w:contextualSpacing w:val="0"/>
        <w:rPr>
          <w:rFonts w:eastAsia="Calibri" w:cs="Arial"/>
          <w:szCs w:val="24"/>
        </w:rPr>
      </w:pPr>
      <w:r w:rsidRPr="009238A9">
        <w:rPr>
          <w:rFonts w:eastAsia="Calibri" w:cs="Arial"/>
          <w:szCs w:val="24"/>
        </w:rPr>
        <w:t xml:space="preserve">Select the reporting period for the submission from the </w:t>
      </w:r>
      <w:r w:rsidRPr="009238A9">
        <w:rPr>
          <w:rFonts w:eastAsia="Calibri" w:cs="Arial"/>
          <w:b/>
          <w:szCs w:val="24"/>
        </w:rPr>
        <w:t>Reporting Period</w:t>
      </w:r>
      <w:r w:rsidRPr="009238A9">
        <w:rPr>
          <w:rFonts w:eastAsia="Calibri" w:cs="Arial"/>
          <w:szCs w:val="24"/>
        </w:rPr>
        <w:t xml:space="preserve"> drop-down list.</w:t>
      </w:r>
    </w:p>
    <w:p w14:paraId="691598FD" w14:textId="59EABB74" w:rsidR="00EA3F57" w:rsidRPr="009238A9" w:rsidRDefault="00EA3F57" w:rsidP="00866B00">
      <w:pPr>
        <w:pStyle w:val="ListParagraph"/>
        <w:numPr>
          <w:ilvl w:val="0"/>
          <w:numId w:val="40"/>
        </w:numPr>
        <w:spacing w:after="240" w:line="240" w:lineRule="auto"/>
        <w:contextualSpacing w:val="0"/>
        <w:rPr>
          <w:rFonts w:eastAsia="Calibri" w:cs="Arial"/>
          <w:szCs w:val="24"/>
        </w:rPr>
      </w:pPr>
      <w:r w:rsidRPr="009238A9">
        <w:rPr>
          <w:rFonts w:eastAsia="Calibri" w:cs="Arial"/>
          <w:szCs w:val="24"/>
        </w:rPr>
        <w:t>Select SACS or Charter Alt</w:t>
      </w:r>
      <w:r w:rsidR="23F9F46C" w:rsidRPr="009238A9">
        <w:rPr>
          <w:rFonts w:eastAsia="Calibri" w:cs="Arial"/>
          <w:szCs w:val="24"/>
        </w:rPr>
        <w:t xml:space="preserve">ernative </w:t>
      </w:r>
      <w:r w:rsidRPr="009238A9">
        <w:rPr>
          <w:rFonts w:eastAsia="Calibri" w:cs="Arial"/>
          <w:szCs w:val="24"/>
        </w:rPr>
        <w:t xml:space="preserve">from the </w:t>
      </w:r>
      <w:r w:rsidRPr="009238A9">
        <w:rPr>
          <w:rFonts w:eastAsia="Calibri" w:cs="Arial"/>
          <w:b/>
          <w:bCs/>
          <w:szCs w:val="24"/>
        </w:rPr>
        <w:t>Dataset Type</w:t>
      </w:r>
      <w:r w:rsidRPr="009238A9">
        <w:rPr>
          <w:rFonts w:eastAsia="Calibri" w:cs="Arial"/>
          <w:szCs w:val="24"/>
        </w:rPr>
        <w:t xml:space="preserve"> drop-down list.</w:t>
      </w:r>
    </w:p>
    <w:p w14:paraId="6250F40E" w14:textId="65B14067" w:rsidR="00EA3F57" w:rsidRPr="009238A9" w:rsidRDefault="00EA3F57" w:rsidP="00866B00">
      <w:pPr>
        <w:pStyle w:val="ListParagraph"/>
        <w:spacing w:after="240" w:line="240" w:lineRule="auto"/>
        <w:ind w:left="1080" w:firstLine="0"/>
        <w:contextualSpacing w:val="0"/>
        <w:rPr>
          <w:rFonts w:eastAsia="Calibri" w:cs="Arial"/>
          <w:iCs/>
          <w:szCs w:val="24"/>
        </w:rPr>
      </w:pPr>
      <w:r w:rsidRPr="00866B00">
        <w:rPr>
          <w:rFonts w:eastAsia="Calibri" w:cs="Arial"/>
          <w:b/>
          <w:bCs/>
          <w:iCs/>
          <w:szCs w:val="24"/>
        </w:rPr>
        <w:t>Note:</w:t>
      </w:r>
      <w:r w:rsidRPr="009238A9">
        <w:rPr>
          <w:rFonts w:eastAsia="Calibri" w:cs="Arial"/>
          <w:iCs/>
          <w:szCs w:val="24"/>
        </w:rPr>
        <w:t xml:space="preserve"> </w:t>
      </w:r>
      <w:r w:rsidR="00B07D4B" w:rsidRPr="009238A9">
        <w:rPr>
          <w:rFonts w:eastAsia="Calibri" w:cs="Arial"/>
          <w:iCs/>
          <w:szCs w:val="24"/>
        </w:rPr>
        <w:t>T</w:t>
      </w:r>
      <w:r w:rsidR="00066562">
        <w:rPr>
          <w:rFonts w:eastAsia="Calibri" w:cs="Arial"/>
          <w:iCs/>
          <w:szCs w:val="24"/>
        </w:rPr>
        <w:t>he</w:t>
      </w:r>
      <w:r w:rsidR="48ABFD58" w:rsidRPr="009238A9">
        <w:rPr>
          <w:rFonts w:eastAsia="Calibri" w:cs="Arial"/>
          <w:iCs/>
          <w:szCs w:val="24"/>
        </w:rPr>
        <w:t xml:space="preserve"> Charter Alternative </w:t>
      </w:r>
      <w:r w:rsidRPr="009238A9">
        <w:rPr>
          <w:rFonts w:eastAsia="Calibri" w:cs="Arial"/>
          <w:iCs/>
          <w:szCs w:val="24"/>
        </w:rPr>
        <w:t>option is only available if the entity is a charter school</w:t>
      </w:r>
      <w:r w:rsidR="00E33C53">
        <w:rPr>
          <w:rFonts w:eastAsia="Calibri" w:cs="Arial"/>
          <w:iCs/>
          <w:szCs w:val="24"/>
        </w:rPr>
        <w:t>, and only applicable for the unaudited actuals reporting period</w:t>
      </w:r>
      <w:r w:rsidRPr="009238A9">
        <w:rPr>
          <w:rFonts w:eastAsia="Calibri" w:cs="Arial"/>
          <w:iCs/>
          <w:szCs w:val="24"/>
        </w:rPr>
        <w:t>.</w:t>
      </w:r>
    </w:p>
    <w:p w14:paraId="2D76A325" w14:textId="77777777" w:rsidR="00EA3F57" w:rsidRPr="009238A9" w:rsidRDefault="00EA3F57" w:rsidP="00866B00">
      <w:pPr>
        <w:pStyle w:val="ListParagraph"/>
        <w:numPr>
          <w:ilvl w:val="0"/>
          <w:numId w:val="40"/>
        </w:numPr>
        <w:spacing w:after="240" w:line="240" w:lineRule="auto"/>
        <w:contextualSpacing w:val="0"/>
        <w:rPr>
          <w:rFonts w:eastAsia="Calibri" w:cs="Arial"/>
          <w:szCs w:val="24"/>
        </w:rPr>
      </w:pPr>
      <w:r w:rsidRPr="009238A9">
        <w:rPr>
          <w:rFonts w:eastAsia="Calibri" w:cs="Arial"/>
          <w:szCs w:val="24"/>
        </w:rPr>
        <w:lastRenderedPageBreak/>
        <w:t xml:space="preserve">Click the </w:t>
      </w:r>
      <w:r w:rsidRPr="009238A9">
        <w:rPr>
          <w:rFonts w:eastAsia="Calibri" w:cs="Arial"/>
          <w:b/>
          <w:szCs w:val="24"/>
        </w:rPr>
        <w:t>Create Draft</w:t>
      </w:r>
      <w:r w:rsidRPr="009238A9">
        <w:rPr>
          <w:rFonts w:eastAsia="Calibri" w:cs="Arial"/>
          <w:szCs w:val="24"/>
        </w:rPr>
        <w:t xml:space="preserve"> button.</w:t>
      </w:r>
    </w:p>
    <w:p w14:paraId="2AC851CA" w14:textId="7095C6B2" w:rsidR="00797A53" w:rsidRDefault="00EA3F57" w:rsidP="00722F8B">
      <w:pPr>
        <w:pStyle w:val="NormalText"/>
        <w:spacing w:before="120"/>
        <w:ind w:left="1080"/>
        <w:rPr>
          <w:rFonts w:eastAsia="Calibri"/>
        </w:rPr>
      </w:pPr>
      <w:r w:rsidRPr="00066562">
        <w:rPr>
          <w:rFonts w:eastAsia="Calibri"/>
          <w:b/>
          <w:bCs/>
        </w:rPr>
        <w:t>Note</w:t>
      </w:r>
      <w:r w:rsidRPr="009238A9">
        <w:rPr>
          <w:rFonts w:eastAsia="Calibri"/>
        </w:rPr>
        <w:t xml:space="preserve">: </w:t>
      </w:r>
      <w:r w:rsidR="00CE6A48">
        <w:rPr>
          <w:rFonts w:eastAsia="Calibri"/>
        </w:rPr>
        <w:t>The</w:t>
      </w:r>
      <w:r w:rsidRPr="009238A9">
        <w:rPr>
          <w:rFonts w:eastAsia="Calibri"/>
        </w:rPr>
        <w:t xml:space="preserve"> new draft dataset will appear on the </w:t>
      </w:r>
      <w:r w:rsidRPr="009238A9">
        <w:rPr>
          <w:rFonts w:eastAsia="Calibri"/>
          <w:b/>
        </w:rPr>
        <w:t>Dataset Submission List.</w:t>
      </w:r>
    </w:p>
    <w:p w14:paraId="0F52A147" w14:textId="028CD230" w:rsidR="00673FA7" w:rsidRPr="009238A9" w:rsidRDefault="00673FA7" w:rsidP="00342245">
      <w:pPr>
        <w:pStyle w:val="Heading3"/>
      </w:pPr>
      <w:bookmarkStart w:id="129" w:name="_Toc107402533"/>
      <w:bookmarkStart w:id="130" w:name="_Toc195685728"/>
      <w:r w:rsidRPr="009238A9">
        <w:t>Filter and Sorting columns</w:t>
      </w:r>
      <w:bookmarkEnd w:id="129"/>
      <w:bookmarkEnd w:id="130"/>
    </w:p>
    <w:p w14:paraId="7001E9FF" w14:textId="23F89EFE" w:rsidR="00673FA7" w:rsidRDefault="00673FA7" w:rsidP="00722F8B">
      <w:pPr>
        <w:pStyle w:val="NormalText"/>
        <w:keepNext/>
        <w:keepLines/>
      </w:pPr>
      <w:r w:rsidRPr="009238A9">
        <w:t xml:space="preserve">Each column has a column name </w:t>
      </w:r>
      <w:r w:rsidR="006A21CF" w:rsidRPr="009238A9">
        <w:t>with</w:t>
      </w:r>
      <w:r w:rsidRPr="009238A9">
        <w:t xml:space="preserve"> the following components to filter and/or sort records:</w:t>
      </w:r>
    </w:p>
    <w:p w14:paraId="4E27C657" w14:textId="77777777" w:rsidR="00320DBA" w:rsidRDefault="00320DBA" w:rsidP="00722F8B">
      <w:pPr>
        <w:pStyle w:val="NormalText"/>
        <w:keepNext/>
        <w:keepLines/>
      </w:pPr>
    </w:p>
    <w:p w14:paraId="6E079AEB" w14:textId="2E1F2C5F" w:rsidR="00320DBA" w:rsidRPr="009238A9" w:rsidRDefault="00320DBA" w:rsidP="00722F8B">
      <w:pPr>
        <w:pStyle w:val="NormalText"/>
        <w:keepNext/>
        <w:keepLines/>
      </w:pPr>
      <w:r>
        <w:rPr>
          <w:noProof/>
        </w:rPr>
        <w:drawing>
          <wp:inline distT="0" distB="0" distL="0" distR="0" wp14:anchorId="7CF5FA12" wp14:editId="78A64829">
            <wp:extent cx="4017017" cy="2076211"/>
            <wp:effectExtent l="0" t="0" r="2540" b="635"/>
            <wp:docPr id="1032760994" name="Picture 1" descr="A screenshot of the SACS Web Dashboard with numbered items demonstrating the filter and sorting colum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760994" name="Picture 1" descr="A screenshot of the SACS Web Dashboard with numbered items demonstrating the filter and sorting columns."/>
                    <pic:cNvPicPr/>
                  </pic:nvPicPr>
                  <pic:blipFill>
                    <a:blip r:embed="rId51"/>
                    <a:stretch>
                      <a:fillRect/>
                    </a:stretch>
                  </pic:blipFill>
                  <pic:spPr>
                    <a:xfrm>
                      <a:off x="0" y="0"/>
                      <a:ext cx="4054487" cy="2095578"/>
                    </a:xfrm>
                    <a:prstGeom prst="rect">
                      <a:avLst/>
                    </a:prstGeom>
                  </pic:spPr>
                </pic:pic>
              </a:graphicData>
            </a:graphic>
          </wp:inline>
        </w:drawing>
      </w:r>
    </w:p>
    <w:p w14:paraId="147AC73D" w14:textId="0FA1CE85" w:rsidR="00673FA7" w:rsidRPr="009238A9" w:rsidRDefault="00673FA7" w:rsidP="00066562">
      <w:pPr>
        <w:keepNext/>
        <w:keepLines/>
        <w:spacing w:after="160" w:line="240" w:lineRule="auto"/>
        <w:rPr>
          <w:rFonts w:eastAsia="Calibri" w:cs="Arial"/>
          <w:szCs w:val="24"/>
          <w:lang w:eastAsia="en-US"/>
        </w:rPr>
      </w:pPr>
    </w:p>
    <w:p w14:paraId="615E23C0" w14:textId="77777777" w:rsidR="00673FA7" w:rsidRPr="009238A9" w:rsidRDefault="00673FA7" w:rsidP="00866B00">
      <w:pPr>
        <w:pStyle w:val="ListParagraph"/>
        <w:keepNext/>
        <w:keepLines/>
        <w:numPr>
          <w:ilvl w:val="2"/>
          <w:numId w:val="81"/>
        </w:numPr>
        <w:spacing w:after="240" w:line="240" w:lineRule="auto"/>
        <w:contextualSpacing w:val="0"/>
        <w:rPr>
          <w:rFonts w:eastAsia="Calibri" w:cs="Arial"/>
          <w:szCs w:val="24"/>
        </w:rPr>
      </w:pPr>
      <w:r w:rsidRPr="009238A9">
        <w:rPr>
          <w:rFonts w:eastAsia="Calibri" w:cs="Arial"/>
          <w:b/>
          <w:szCs w:val="24"/>
        </w:rPr>
        <w:t>Column Name</w:t>
      </w:r>
      <w:r w:rsidRPr="009238A9">
        <w:rPr>
          <w:rFonts w:eastAsia="Calibri" w:cs="Arial"/>
          <w:szCs w:val="24"/>
        </w:rPr>
        <w:t xml:space="preserve"> (Clicking this link sorts the list ascending or descending)</w:t>
      </w:r>
    </w:p>
    <w:p w14:paraId="738E5709" w14:textId="1BC88B96" w:rsidR="00673FA7" w:rsidRPr="009238A9" w:rsidRDefault="00673FA7" w:rsidP="00866B00">
      <w:pPr>
        <w:pStyle w:val="ListParagraph"/>
        <w:keepNext/>
        <w:keepLines/>
        <w:numPr>
          <w:ilvl w:val="2"/>
          <w:numId w:val="81"/>
        </w:numPr>
        <w:spacing w:after="240" w:line="240" w:lineRule="auto"/>
        <w:contextualSpacing w:val="0"/>
        <w:rPr>
          <w:rFonts w:eastAsia="Calibri" w:cs="Arial"/>
          <w:szCs w:val="24"/>
        </w:rPr>
      </w:pPr>
      <w:r w:rsidRPr="009238A9">
        <w:rPr>
          <w:rFonts w:eastAsia="Calibri" w:cs="Arial"/>
          <w:b/>
          <w:szCs w:val="24"/>
        </w:rPr>
        <w:t>Sort Order</w:t>
      </w:r>
      <w:r w:rsidRPr="009238A9">
        <w:rPr>
          <w:rFonts w:eastAsia="Calibri" w:cs="Arial"/>
          <w:szCs w:val="24"/>
        </w:rPr>
        <w:t xml:space="preserve"> i</w:t>
      </w:r>
      <w:r w:rsidR="0044520A">
        <w:rPr>
          <w:rFonts w:eastAsia="Calibri" w:cs="Arial"/>
          <w:szCs w:val="24"/>
        </w:rPr>
        <w:t>con</w:t>
      </w:r>
      <w:r w:rsidRPr="009238A9">
        <w:rPr>
          <w:rFonts w:eastAsia="Calibri" w:cs="Arial"/>
          <w:szCs w:val="24"/>
        </w:rPr>
        <w:t xml:space="preserve"> (By using the </w:t>
      </w:r>
      <w:r w:rsidRPr="009238A9">
        <w:rPr>
          <w:rFonts w:eastAsia="Calibri" w:cs="Arial"/>
          <w:b/>
          <w:szCs w:val="24"/>
        </w:rPr>
        <w:t>CTRL + select</w:t>
      </w:r>
      <w:r w:rsidRPr="009238A9">
        <w:rPr>
          <w:rFonts w:eastAsia="Calibri" w:cs="Arial"/>
          <w:szCs w:val="24"/>
        </w:rPr>
        <w:t>, you can sort multiple columns)</w:t>
      </w:r>
    </w:p>
    <w:p w14:paraId="36ADEFC1" w14:textId="77777777" w:rsidR="00673FA7" w:rsidRPr="009238A9" w:rsidRDefault="00673FA7" w:rsidP="00866B00">
      <w:pPr>
        <w:pStyle w:val="ListParagraph"/>
        <w:numPr>
          <w:ilvl w:val="2"/>
          <w:numId w:val="81"/>
        </w:numPr>
        <w:spacing w:after="240" w:line="240" w:lineRule="auto"/>
        <w:contextualSpacing w:val="0"/>
        <w:rPr>
          <w:rFonts w:eastAsia="Calibri" w:cs="Arial"/>
          <w:szCs w:val="24"/>
        </w:rPr>
      </w:pPr>
      <w:r w:rsidRPr="009238A9">
        <w:rPr>
          <w:rFonts w:eastAsia="Calibri" w:cs="Arial"/>
          <w:b/>
          <w:szCs w:val="24"/>
        </w:rPr>
        <w:t xml:space="preserve">Filter </w:t>
      </w:r>
      <w:r w:rsidRPr="009238A9">
        <w:rPr>
          <w:rFonts w:eastAsia="Calibri" w:cs="Arial"/>
          <w:szCs w:val="24"/>
        </w:rPr>
        <w:t>icon</w:t>
      </w:r>
    </w:p>
    <w:p w14:paraId="49D37FC7" w14:textId="77777777" w:rsidR="00673FA7" w:rsidRPr="009238A9" w:rsidRDefault="00673FA7" w:rsidP="00866B00">
      <w:pPr>
        <w:pStyle w:val="ListParagraph"/>
        <w:numPr>
          <w:ilvl w:val="2"/>
          <w:numId w:val="81"/>
        </w:numPr>
        <w:spacing w:after="0" w:line="240" w:lineRule="auto"/>
        <w:contextualSpacing w:val="0"/>
        <w:rPr>
          <w:rFonts w:eastAsia="Calibri" w:cs="Arial"/>
          <w:szCs w:val="24"/>
        </w:rPr>
      </w:pPr>
      <w:r w:rsidRPr="009238A9">
        <w:rPr>
          <w:rFonts w:eastAsia="Calibri" w:cs="Arial"/>
          <w:b/>
          <w:szCs w:val="24"/>
        </w:rPr>
        <w:t xml:space="preserve">Filter and Sort Reset </w:t>
      </w:r>
      <w:r w:rsidRPr="009238A9">
        <w:rPr>
          <w:rFonts w:eastAsia="Calibri" w:cs="Arial"/>
          <w:szCs w:val="24"/>
        </w:rPr>
        <w:t>link</w:t>
      </w:r>
    </w:p>
    <w:p w14:paraId="36200443" w14:textId="384E41F5" w:rsidR="00010459" w:rsidRPr="009238A9" w:rsidRDefault="00010459" w:rsidP="00351FF6">
      <w:pPr>
        <w:pStyle w:val="Heading4"/>
      </w:pPr>
      <w:bookmarkStart w:id="131" w:name="_Toc107402534"/>
      <w:bookmarkStart w:id="132" w:name="_Toc195685729"/>
      <w:r w:rsidRPr="009238A9">
        <w:t>Column Sort and Filter Icons</w:t>
      </w:r>
      <w:bookmarkEnd w:id="131"/>
      <w:bookmarkEnd w:id="132"/>
    </w:p>
    <w:p w14:paraId="75709899" w14:textId="16D9CD8B" w:rsidR="00010459" w:rsidRPr="009238A9" w:rsidRDefault="00010459" w:rsidP="001A24BE">
      <w:pPr>
        <w:pStyle w:val="NormalText"/>
      </w:pPr>
      <w:r w:rsidRPr="009238A9">
        <w:t>Each column in the Dataset Submission List has a series of icons that perform sort and filter operations of that column.</w:t>
      </w:r>
    </w:p>
    <w:p w14:paraId="7B9B11A0" w14:textId="6BD80720" w:rsidR="00010459" w:rsidRPr="009238A9" w:rsidRDefault="00010459" w:rsidP="00351FF6">
      <w:pPr>
        <w:pStyle w:val="Heading4"/>
      </w:pPr>
      <w:bookmarkStart w:id="133" w:name="_Toc107402535"/>
      <w:bookmarkStart w:id="134" w:name="Sorting_a_column"/>
      <w:bookmarkStart w:id="135" w:name="_Toc195685730"/>
      <w:r w:rsidRPr="009238A9">
        <w:t xml:space="preserve">Sorting a </w:t>
      </w:r>
      <w:r w:rsidR="00D761D0">
        <w:t>C</w:t>
      </w:r>
      <w:r w:rsidRPr="009238A9">
        <w:t>olumn</w:t>
      </w:r>
      <w:bookmarkEnd w:id="133"/>
      <w:bookmarkEnd w:id="134"/>
      <w:bookmarkEnd w:id="135"/>
    </w:p>
    <w:p w14:paraId="070024A2" w14:textId="372665B8" w:rsidR="00010459" w:rsidRPr="009238A9" w:rsidRDefault="00010459" w:rsidP="00866B00">
      <w:pPr>
        <w:pStyle w:val="NormalText"/>
        <w:spacing w:after="240"/>
      </w:pPr>
      <w:r w:rsidRPr="009238A9">
        <w:t>The Sort icon displays the current sort</w:t>
      </w:r>
      <w:r w:rsidR="008059A6">
        <w:t>.</w:t>
      </w:r>
    </w:p>
    <w:p w14:paraId="2B8A17EB" w14:textId="525632A3" w:rsidR="00010459" w:rsidRPr="009238A9" w:rsidRDefault="00010459" w:rsidP="00CA0BA1">
      <w:pPr>
        <w:pStyle w:val="NormalText"/>
        <w:numPr>
          <w:ilvl w:val="0"/>
          <w:numId w:val="165"/>
        </w:numPr>
        <w:spacing w:after="240"/>
      </w:pPr>
      <w:r w:rsidRPr="009238A9">
        <w:t>Click the Sort (</w:t>
      </w:r>
      <w:r w:rsidR="00320DBA">
        <w:t>2</w:t>
      </w:r>
      <w:r w:rsidRPr="009238A9">
        <w:t>) i</w:t>
      </w:r>
      <w:r w:rsidR="0044520A">
        <w:t>con</w:t>
      </w:r>
      <w:r w:rsidRPr="009238A9">
        <w:t xml:space="preserve"> to sort the column in ascending order.</w:t>
      </w:r>
    </w:p>
    <w:p w14:paraId="6BC46DA2" w14:textId="4FE182E3" w:rsidR="00010459" w:rsidRDefault="00010459" w:rsidP="00722F8B">
      <w:pPr>
        <w:pStyle w:val="NormalText"/>
        <w:numPr>
          <w:ilvl w:val="0"/>
          <w:numId w:val="165"/>
        </w:numPr>
        <w:spacing w:after="120"/>
      </w:pPr>
      <w:r w:rsidRPr="006F272D">
        <w:t>Click the Sort (</w:t>
      </w:r>
      <w:r w:rsidR="00320DBA">
        <w:t>2</w:t>
      </w:r>
      <w:r w:rsidRPr="006F272D">
        <w:t>) i</w:t>
      </w:r>
      <w:r w:rsidR="0044520A">
        <w:t>con</w:t>
      </w:r>
      <w:r w:rsidRPr="006F272D">
        <w:t xml:space="preserve"> a second time to sort the column in descending order.</w:t>
      </w:r>
    </w:p>
    <w:p w14:paraId="69AEC2D4" w14:textId="29A0C98A" w:rsidR="00010459" w:rsidRPr="006F272D" w:rsidRDefault="00010459" w:rsidP="00722F8B">
      <w:pPr>
        <w:pStyle w:val="NormalText"/>
        <w:numPr>
          <w:ilvl w:val="0"/>
          <w:numId w:val="165"/>
        </w:numPr>
      </w:pPr>
      <w:r w:rsidRPr="006F272D">
        <w:t>When no sort is applied to the column, a neutral sort indicator is displayed.</w:t>
      </w:r>
    </w:p>
    <w:p w14:paraId="70753D44" w14:textId="02ACD9E5" w:rsidR="00010459" w:rsidRPr="009238A9" w:rsidRDefault="00010459" w:rsidP="00351FF6">
      <w:pPr>
        <w:pStyle w:val="Heading4"/>
      </w:pPr>
      <w:bookmarkStart w:id="136" w:name="_Toc107402536"/>
      <w:bookmarkStart w:id="137" w:name="Filtering_a_column"/>
      <w:bookmarkStart w:id="138" w:name="_Toc195685731"/>
      <w:r w:rsidRPr="009238A9">
        <w:lastRenderedPageBreak/>
        <w:t xml:space="preserve">Filtering a </w:t>
      </w:r>
      <w:r w:rsidR="00D761D0">
        <w:t>C</w:t>
      </w:r>
      <w:r w:rsidRPr="009238A9">
        <w:t>olumn</w:t>
      </w:r>
      <w:bookmarkEnd w:id="136"/>
      <w:bookmarkEnd w:id="137"/>
      <w:bookmarkEnd w:id="138"/>
    </w:p>
    <w:p w14:paraId="5CBC5C60" w14:textId="3CAF03F8" w:rsidR="00010459" w:rsidRPr="009238A9" w:rsidRDefault="00010459" w:rsidP="00866B00">
      <w:pPr>
        <w:pStyle w:val="NormalText"/>
        <w:spacing w:after="240"/>
      </w:pPr>
      <w:r w:rsidRPr="009238A9">
        <w:t>The Filter icon display</w:t>
      </w:r>
      <w:r w:rsidR="00FB5282" w:rsidRPr="009238A9">
        <w:t>s</w:t>
      </w:r>
      <w:r w:rsidRPr="009238A9">
        <w:t xml:space="preserve"> a Filter dialog box which allow</w:t>
      </w:r>
      <w:r w:rsidR="00DA75D3" w:rsidRPr="009238A9">
        <w:t>s</w:t>
      </w:r>
      <w:r w:rsidRPr="009238A9">
        <w:t xml:space="preserve"> the user to either select records from the list or to type in a specific criterion to be used in the search parameter.</w:t>
      </w:r>
    </w:p>
    <w:p w14:paraId="4130C6B0" w14:textId="196718FB" w:rsidR="00010459" w:rsidRPr="009238A9" w:rsidRDefault="00010459" w:rsidP="00CA0BA1">
      <w:pPr>
        <w:pStyle w:val="NormalText"/>
        <w:numPr>
          <w:ilvl w:val="0"/>
          <w:numId w:val="166"/>
        </w:numPr>
        <w:spacing w:after="240"/>
      </w:pPr>
      <w:r w:rsidRPr="009238A9">
        <w:t>Click the Filter icon (</w:t>
      </w:r>
      <w:r w:rsidR="00320DBA">
        <w:t>3</w:t>
      </w:r>
      <w:r w:rsidRPr="009238A9">
        <w:t>) to open a filter dialog box.</w:t>
      </w:r>
    </w:p>
    <w:p w14:paraId="0743126D" w14:textId="77777777" w:rsidR="00010459" w:rsidRPr="009238A9" w:rsidRDefault="00010459" w:rsidP="00CA0BA1">
      <w:pPr>
        <w:pStyle w:val="NormalText"/>
        <w:numPr>
          <w:ilvl w:val="0"/>
          <w:numId w:val="167"/>
        </w:numPr>
        <w:spacing w:after="240"/>
        <w:ind w:left="1350" w:hanging="270"/>
      </w:pPr>
      <w:r w:rsidRPr="009238A9">
        <w:t>Type the search criteria in the Search box.</w:t>
      </w:r>
    </w:p>
    <w:p w14:paraId="332693D3" w14:textId="527E8188" w:rsidR="00010459" w:rsidRPr="003878AB" w:rsidRDefault="00010459" w:rsidP="00CA0BA1">
      <w:pPr>
        <w:pStyle w:val="NormalText"/>
        <w:numPr>
          <w:ilvl w:val="0"/>
          <w:numId w:val="167"/>
        </w:numPr>
        <w:spacing w:after="240"/>
        <w:ind w:left="1350" w:hanging="270"/>
      </w:pPr>
      <w:r w:rsidRPr="003878AB">
        <w:t>As the pattern is typed, the filter dynamically eliminates the items not meeting the criteria.</w:t>
      </w:r>
    </w:p>
    <w:p w14:paraId="6A01D047" w14:textId="59996B76" w:rsidR="00010459" w:rsidRPr="003878AB" w:rsidRDefault="00010459" w:rsidP="00CA0BA1">
      <w:pPr>
        <w:pStyle w:val="NormalText"/>
        <w:numPr>
          <w:ilvl w:val="0"/>
          <w:numId w:val="167"/>
        </w:numPr>
        <w:spacing w:after="240"/>
        <w:ind w:left="1350" w:hanging="270"/>
      </w:pPr>
      <w:r w:rsidRPr="003878AB">
        <w:t>When the user completes the word pattern, the list is filtered to meet the criteria or:</w:t>
      </w:r>
    </w:p>
    <w:p w14:paraId="36791500" w14:textId="5A3C2954" w:rsidR="00010459" w:rsidRPr="003878AB" w:rsidRDefault="00010459" w:rsidP="00722F8B">
      <w:pPr>
        <w:pStyle w:val="NormalText"/>
        <w:numPr>
          <w:ilvl w:val="0"/>
          <w:numId w:val="166"/>
        </w:numPr>
      </w:pPr>
      <w:r w:rsidRPr="003878AB">
        <w:t>Select the record(s) in the list to be displayed.</w:t>
      </w:r>
    </w:p>
    <w:p w14:paraId="5E276FE6" w14:textId="4AC6F62D" w:rsidR="00010459" w:rsidRPr="009238A9" w:rsidRDefault="00010459" w:rsidP="00351FF6">
      <w:pPr>
        <w:pStyle w:val="Heading4"/>
      </w:pPr>
      <w:bookmarkStart w:id="139" w:name="_Toc107402537"/>
      <w:bookmarkStart w:id="140" w:name="_Toc195685732"/>
      <w:r w:rsidRPr="009238A9">
        <w:t>Dataset List Columns</w:t>
      </w:r>
      <w:bookmarkEnd w:id="139"/>
      <w:bookmarkEnd w:id="140"/>
    </w:p>
    <w:p w14:paraId="5DC556A5" w14:textId="724A02D9" w:rsidR="00010459" w:rsidRPr="009238A9" w:rsidRDefault="00010459" w:rsidP="00257A4F">
      <w:pPr>
        <w:pStyle w:val="NormalText"/>
        <w:rPr>
          <w:b/>
        </w:rPr>
      </w:pPr>
      <w:r w:rsidRPr="009238A9">
        <w:rPr>
          <w:rFonts w:eastAsia="Calibri"/>
        </w:rPr>
        <w:t xml:space="preserve">The Dataset Submissions list has up to 15 columns. Increase the width of displayed columns by reducing the number of columns. Each column has a sort and filter icon and a column name that may be used to sort the column in ascending or descend order. See the </w:t>
      </w:r>
      <w:hyperlink w:anchor="Sorting_a_column" w:tooltip="Sorting a Column" w:history="1">
        <w:r w:rsidR="003B67D1" w:rsidRPr="00024E1E">
          <w:rPr>
            <w:rStyle w:val="Hyperlink"/>
            <w:rFonts w:eastAsia="Calibri"/>
            <w:szCs w:val="24"/>
          </w:rPr>
          <w:t>Sorting a Column</w:t>
        </w:r>
      </w:hyperlink>
      <w:r w:rsidRPr="009238A9">
        <w:rPr>
          <w:rFonts w:eastAsia="Calibri"/>
        </w:rPr>
        <w:t xml:space="preserve"> and </w:t>
      </w:r>
      <w:hyperlink w:anchor="Filtering_a_column" w:tooltip="Filtering a Column " w:history="1">
        <w:r w:rsidR="00211B1E" w:rsidRPr="00024E1E">
          <w:rPr>
            <w:rStyle w:val="Hyperlink"/>
            <w:rFonts w:eastAsia="Calibri"/>
            <w:szCs w:val="24"/>
          </w:rPr>
          <w:t>Filtering a Column</w:t>
        </w:r>
      </w:hyperlink>
      <w:r w:rsidRPr="009238A9">
        <w:rPr>
          <w:rFonts w:eastAsia="Calibri"/>
        </w:rPr>
        <w:t xml:space="preserve"> section of this guide for more information on how to use those features.</w:t>
      </w:r>
    </w:p>
    <w:p w14:paraId="7699DC31" w14:textId="14118967" w:rsidR="00010459" w:rsidRPr="009238A9" w:rsidRDefault="00010459" w:rsidP="00351FF6">
      <w:pPr>
        <w:pStyle w:val="Heading4"/>
      </w:pPr>
      <w:bookmarkStart w:id="141" w:name="_Toc107402538"/>
      <w:bookmarkStart w:id="142" w:name="_Toc195685733"/>
      <w:r w:rsidRPr="009238A9">
        <w:t>Add or Remove Columns</w:t>
      </w:r>
      <w:bookmarkEnd w:id="141"/>
      <w:bookmarkEnd w:id="142"/>
    </w:p>
    <w:p w14:paraId="07A1455B" w14:textId="77777777" w:rsidR="00010459" w:rsidRPr="009238A9" w:rsidRDefault="00010459" w:rsidP="00866B00">
      <w:pPr>
        <w:pStyle w:val="NormalText"/>
        <w:numPr>
          <w:ilvl w:val="0"/>
          <w:numId w:val="168"/>
        </w:numPr>
        <w:spacing w:after="240"/>
        <w:rPr>
          <w:rFonts w:eastAsia="Calibri"/>
        </w:rPr>
      </w:pPr>
      <w:r w:rsidRPr="009238A9">
        <w:rPr>
          <w:rFonts w:eastAsia="Calibri"/>
        </w:rPr>
        <w:t xml:space="preserve">From the </w:t>
      </w:r>
      <w:r w:rsidRPr="009238A9">
        <w:rPr>
          <w:rFonts w:eastAsia="Calibri"/>
          <w:b/>
        </w:rPr>
        <w:t>Dataset Submission List,</w:t>
      </w:r>
      <w:r w:rsidRPr="009238A9">
        <w:rPr>
          <w:rFonts w:eastAsia="Calibri"/>
        </w:rPr>
        <w:t xml:space="preserve"> click the </w:t>
      </w:r>
      <w:r w:rsidRPr="009238A9">
        <w:rPr>
          <w:rFonts w:eastAsia="Calibri"/>
          <w:b/>
        </w:rPr>
        <w:t>Column Selector</w:t>
      </w:r>
      <w:r w:rsidRPr="009238A9">
        <w:rPr>
          <w:rFonts w:eastAsia="Calibri"/>
        </w:rPr>
        <w:t xml:space="preserve"> drop-down list box.</w:t>
      </w:r>
    </w:p>
    <w:p w14:paraId="50EE69C8" w14:textId="486126A9" w:rsidR="00010459" w:rsidRPr="009238A9" w:rsidRDefault="00010459" w:rsidP="00866B00">
      <w:pPr>
        <w:pStyle w:val="NormalText"/>
        <w:numPr>
          <w:ilvl w:val="0"/>
          <w:numId w:val="168"/>
        </w:numPr>
        <w:rPr>
          <w:rFonts w:eastAsia="Calibri"/>
          <w:i/>
        </w:rPr>
      </w:pPr>
      <w:r w:rsidRPr="009238A9">
        <w:rPr>
          <w:rFonts w:eastAsia="Calibri"/>
        </w:rPr>
        <w:t>Select or unselect each column to remove or add.</w:t>
      </w:r>
      <w:r w:rsidRPr="009238A9">
        <w:rPr>
          <w:rFonts w:eastAsia="Calibri"/>
          <w:i/>
        </w:rPr>
        <w:t xml:space="preserve"> </w:t>
      </w:r>
      <w:r w:rsidRPr="009238A9">
        <w:rPr>
          <w:rFonts w:eastAsia="Calibri"/>
          <w:i/>
        </w:rPr>
        <w:br/>
      </w:r>
      <w:r w:rsidRPr="00866B00">
        <w:rPr>
          <w:rFonts w:eastAsia="Calibri"/>
          <w:b/>
          <w:bCs/>
        </w:rPr>
        <w:t>Note:</w:t>
      </w:r>
      <w:r w:rsidRPr="009238A9">
        <w:rPr>
          <w:rFonts w:eastAsia="Calibri"/>
        </w:rPr>
        <w:t xml:space="preserve"> The resulting list will update </w:t>
      </w:r>
      <w:r w:rsidR="000863CD" w:rsidRPr="009238A9">
        <w:rPr>
          <w:rFonts w:eastAsia="Calibri"/>
        </w:rPr>
        <w:t>as checkboxes</w:t>
      </w:r>
      <w:r w:rsidR="00AF2A38" w:rsidRPr="009238A9">
        <w:rPr>
          <w:rFonts w:eastAsia="Calibri"/>
        </w:rPr>
        <w:t xml:space="preserve"> are</w:t>
      </w:r>
      <w:r w:rsidRPr="009238A9">
        <w:rPr>
          <w:rFonts w:eastAsia="Calibri"/>
        </w:rPr>
        <w:t xml:space="preserve"> select</w:t>
      </w:r>
      <w:r w:rsidR="009D58DB" w:rsidRPr="009238A9">
        <w:rPr>
          <w:rFonts w:eastAsia="Calibri"/>
        </w:rPr>
        <w:t>ed</w:t>
      </w:r>
      <w:r w:rsidRPr="009238A9">
        <w:rPr>
          <w:rFonts w:eastAsia="Calibri"/>
        </w:rPr>
        <w:t xml:space="preserve"> or unselect</w:t>
      </w:r>
      <w:r w:rsidR="009D58DB" w:rsidRPr="009238A9">
        <w:rPr>
          <w:rFonts w:eastAsia="Calibri"/>
        </w:rPr>
        <w:t>ed</w:t>
      </w:r>
      <w:r w:rsidRPr="009238A9">
        <w:rPr>
          <w:rFonts w:eastAsia="Calibri"/>
        </w:rPr>
        <w:t>.</w:t>
      </w:r>
    </w:p>
    <w:p w14:paraId="655D008F" w14:textId="38F0FD61" w:rsidR="00010459" w:rsidRPr="009238A9" w:rsidRDefault="00010459" w:rsidP="00351FF6">
      <w:pPr>
        <w:pStyle w:val="Heading4"/>
      </w:pPr>
      <w:bookmarkStart w:id="143" w:name="_Toc107402539"/>
      <w:bookmarkStart w:id="144" w:name="_Toc195685734"/>
      <w:r w:rsidRPr="009238A9">
        <w:t>Number of Rows</w:t>
      </w:r>
      <w:bookmarkEnd w:id="143"/>
      <w:bookmarkEnd w:id="144"/>
    </w:p>
    <w:p w14:paraId="3BEB6529" w14:textId="510A5D12" w:rsidR="00010459" w:rsidRPr="009238A9" w:rsidRDefault="00010459" w:rsidP="00866B00">
      <w:pPr>
        <w:pStyle w:val="NormalText"/>
        <w:tabs>
          <w:tab w:val="left" w:pos="270"/>
        </w:tabs>
        <w:spacing w:after="240"/>
        <w:ind w:left="360"/>
      </w:pPr>
      <w:r w:rsidRPr="009238A9">
        <w:rPr>
          <w:rFonts w:eastAsia="Calibri"/>
        </w:rPr>
        <w:t xml:space="preserve">The </w:t>
      </w:r>
      <w:r w:rsidRPr="009238A9">
        <w:rPr>
          <w:rFonts w:eastAsia="Calibri"/>
          <w:b/>
        </w:rPr>
        <w:t>number of rows</w:t>
      </w:r>
      <w:r w:rsidRPr="009238A9">
        <w:rPr>
          <w:rFonts w:eastAsia="Calibri"/>
        </w:rPr>
        <w:t xml:space="preserve"> function allows the user to determine the number of rows or datasets that is visible on a page.</w:t>
      </w:r>
    </w:p>
    <w:p w14:paraId="5094AF5C" w14:textId="77777777" w:rsidR="00010459" w:rsidRPr="009238A9" w:rsidRDefault="00010459" w:rsidP="0044520A">
      <w:pPr>
        <w:pStyle w:val="NormalText"/>
        <w:spacing w:before="120"/>
        <w:ind w:firstLine="360"/>
        <w:rPr>
          <w:rFonts w:eastAsia="Calibri"/>
          <w:highlight w:val="yellow"/>
        </w:rPr>
      </w:pPr>
      <w:r w:rsidRPr="007517F1">
        <w:rPr>
          <w:rFonts w:eastAsia="Calibri"/>
          <w:b/>
          <w:bCs/>
        </w:rPr>
        <w:t>Note</w:t>
      </w:r>
      <w:r w:rsidRPr="009238A9">
        <w:rPr>
          <w:rFonts w:eastAsia="Calibri"/>
        </w:rPr>
        <w:t>: By default, 10 rows are displayed.</w:t>
      </w:r>
    </w:p>
    <w:p w14:paraId="7318319D" w14:textId="0033C813" w:rsidR="00010459" w:rsidRPr="009238A9" w:rsidRDefault="00010459" w:rsidP="00351FF6">
      <w:pPr>
        <w:pStyle w:val="Heading4"/>
      </w:pPr>
      <w:bookmarkStart w:id="145" w:name="_Toc107402540"/>
      <w:bookmarkStart w:id="146" w:name="_Toc195685735"/>
      <w:r w:rsidRPr="009238A9">
        <w:t>Resizing Columns</w:t>
      </w:r>
      <w:bookmarkEnd w:id="145"/>
      <w:bookmarkEnd w:id="146"/>
    </w:p>
    <w:p w14:paraId="29D5F943" w14:textId="15A1686A" w:rsidR="00010459" w:rsidRPr="007517F1" w:rsidRDefault="007F6DB5" w:rsidP="00351FF6">
      <w:pPr>
        <w:pStyle w:val="NormalText"/>
        <w:tabs>
          <w:tab w:val="left" w:pos="270"/>
        </w:tabs>
        <w:spacing w:after="240"/>
        <w:ind w:left="360"/>
        <w:rPr>
          <w:rFonts w:eastAsia="Calibri"/>
        </w:rPr>
      </w:pPr>
      <w:r w:rsidRPr="007517F1">
        <w:rPr>
          <w:rFonts w:eastAsia="Calibri"/>
        </w:rPr>
        <w:t>C</w:t>
      </w:r>
      <w:r w:rsidR="00010459" w:rsidRPr="007517F1">
        <w:rPr>
          <w:rFonts w:eastAsia="Calibri"/>
        </w:rPr>
        <w:t xml:space="preserve">olumn sizes </w:t>
      </w:r>
      <w:r w:rsidRPr="007517F1">
        <w:rPr>
          <w:rFonts w:eastAsia="Calibri"/>
        </w:rPr>
        <w:t xml:space="preserve">may </w:t>
      </w:r>
      <w:r w:rsidR="00010459" w:rsidRPr="007517F1">
        <w:rPr>
          <w:rFonts w:eastAsia="Calibri"/>
        </w:rPr>
        <w:t>be manually resized using the sizing handles.</w:t>
      </w:r>
      <w:r w:rsidR="0044520A">
        <w:rPr>
          <w:rFonts w:eastAsia="Calibri"/>
        </w:rPr>
        <w:t xml:space="preserve"> </w:t>
      </w:r>
      <w:r w:rsidR="00010459" w:rsidRPr="007517F1">
        <w:rPr>
          <w:rFonts w:eastAsia="Calibri"/>
        </w:rPr>
        <w:t>To resize a column</w:t>
      </w:r>
      <w:r w:rsidR="009B4A5C">
        <w:rPr>
          <w:rFonts w:eastAsia="Calibri"/>
        </w:rPr>
        <w:t>:</w:t>
      </w:r>
    </w:p>
    <w:p w14:paraId="10C83658" w14:textId="6C2F5B0F" w:rsidR="00010459" w:rsidRPr="007517F1" w:rsidRDefault="00010459" w:rsidP="00866B00">
      <w:pPr>
        <w:pStyle w:val="NormalText"/>
        <w:numPr>
          <w:ilvl w:val="0"/>
          <w:numId w:val="169"/>
        </w:numPr>
        <w:spacing w:after="240"/>
        <w:ind w:left="720"/>
        <w:rPr>
          <w:rFonts w:eastAsia="Calibri"/>
        </w:rPr>
      </w:pPr>
      <w:r w:rsidRPr="007517F1">
        <w:rPr>
          <w:rFonts w:eastAsia="Calibri"/>
        </w:rPr>
        <w:t>Position your mouse pointer over the column border until you see the sizing pointer.</w:t>
      </w:r>
    </w:p>
    <w:p w14:paraId="11D7A922" w14:textId="6FC54343" w:rsidR="00010459" w:rsidRPr="007517F1" w:rsidRDefault="00010459" w:rsidP="00866B00">
      <w:pPr>
        <w:pStyle w:val="NormalText"/>
        <w:numPr>
          <w:ilvl w:val="0"/>
          <w:numId w:val="169"/>
        </w:numPr>
        <w:ind w:left="720"/>
        <w:rPr>
          <w:rFonts w:eastAsia="Calibri"/>
        </w:rPr>
      </w:pPr>
      <w:r w:rsidRPr="007517F1">
        <w:rPr>
          <w:rFonts w:eastAsia="Calibri"/>
        </w:rPr>
        <w:lastRenderedPageBreak/>
        <w:t>While holding the left mouse button down, drag the mouse left or right until the desired size is achieved.</w:t>
      </w:r>
    </w:p>
    <w:p w14:paraId="198037B9" w14:textId="12A97B90" w:rsidR="00010459" w:rsidRPr="009238A9" w:rsidRDefault="00F8540F" w:rsidP="00351FF6">
      <w:pPr>
        <w:pStyle w:val="Heading4"/>
      </w:pPr>
      <w:bookmarkStart w:id="147" w:name="_Toc107402541"/>
      <w:bookmarkStart w:id="148" w:name="_Toc195685736"/>
      <w:r w:rsidRPr="009238A9">
        <w:t xml:space="preserve">Column </w:t>
      </w:r>
      <w:r w:rsidR="00010459" w:rsidRPr="009238A9">
        <w:t>Description</w:t>
      </w:r>
      <w:r w:rsidRPr="009238A9">
        <w:t>s</w:t>
      </w:r>
      <w:bookmarkEnd w:id="147"/>
      <w:bookmarkEnd w:id="148"/>
    </w:p>
    <w:p w14:paraId="66E67ACA" w14:textId="2CC8A801" w:rsidR="00010459" w:rsidRPr="009238A9" w:rsidRDefault="00010459" w:rsidP="00866B00">
      <w:pPr>
        <w:numPr>
          <w:ilvl w:val="0"/>
          <w:numId w:val="33"/>
        </w:numPr>
        <w:spacing w:after="240" w:line="240" w:lineRule="auto"/>
        <w:contextualSpacing/>
        <w:rPr>
          <w:rFonts w:eastAsia="Calibri" w:cs="Arial"/>
          <w:b/>
          <w:szCs w:val="24"/>
          <w:lang w:eastAsia="en-US"/>
        </w:rPr>
      </w:pPr>
      <w:r w:rsidRPr="009238A9">
        <w:rPr>
          <w:rFonts w:eastAsia="Calibri" w:cs="Arial"/>
          <w:b/>
          <w:szCs w:val="24"/>
          <w:lang w:eastAsia="en-US"/>
        </w:rPr>
        <w:t>CDS Number</w:t>
      </w:r>
    </w:p>
    <w:p w14:paraId="11080B65" w14:textId="5B76AC4A" w:rsidR="00010459" w:rsidRPr="00B1741D" w:rsidRDefault="00010459" w:rsidP="00866B00">
      <w:pPr>
        <w:pStyle w:val="NormalText"/>
        <w:spacing w:after="240"/>
        <w:ind w:left="720"/>
      </w:pPr>
      <w:r w:rsidRPr="007A5BDD">
        <w:t xml:space="preserve">The </w:t>
      </w:r>
      <w:r w:rsidRPr="007A5BDD">
        <w:rPr>
          <w:b/>
          <w:bCs/>
        </w:rPr>
        <w:t>CDS Number</w:t>
      </w:r>
      <w:r w:rsidRPr="007A5BDD">
        <w:t xml:space="preserve"> column displays the entire CDS code for each dataset. Click the CDS code to access the dataset.</w:t>
      </w:r>
    </w:p>
    <w:p w14:paraId="59FCA265" w14:textId="77777777" w:rsidR="00010459" w:rsidRPr="009238A9" w:rsidRDefault="00010459" w:rsidP="00866B00">
      <w:pPr>
        <w:numPr>
          <w:ilvl w:val="0"/>
          <w:numId w:val="33"/>
        </w:numPr>
        <w:spacing w:after="240" w:line="240" w:lineRule="auto"/>
        <w:contextualSpacing/>
        <w:rPr>
          <w:rFonts w:eastAsia="Calibri" w:cs="Arial"/>
          <w:b/>
          <w:szCs w:val="24"/>
          <w:lang w:eastAsia="en-US"/>
        </w:rPr>
      </w:pPr>
      <w:r w:rsidRPr="009238A9">
        <w:rPr>
          <w:rFonts w:eastAsia="Calibri" w:cs="Arial"/>
          <w:b/>
          <w:szCs w:val="24"/>
          <w:lang w:eastAsia="en-US"/>
        </w:rPr>
        <w:t>LEA Name</w:t>
      </w:r>
    </w:p>
    <w:p w14:paraId="4BEEDDB9" w14:textId="77777777" w:rsidR="00010459" w:rsidRPr="007A5BDD" w:rsidRDefault="00010459" w:rsidP="00866B00">
      <w:pPr>
        <w:pStyle w:val="NormalText"/>
        <w:spacing w:after="240"/>
        <w:ind w:left="720"/>
      </w:pPr>
      <w:r w:rsidRPr="007A5BDD">
        <w:t xml:space="preserve">The </w:t>
      </w:r>
      <w:r w:rsidRPr="007A5BDD">
        <w:rPr>
          <w:b/>
          <w:bCs/>
        </w:rPr>
        <w:t>LEA Name</w:t>
      </w:r>
      <w:r w:rsidRPr="007A5BDD">
        <w:t xml:space="preserve"> column displays the name of the entity.</w:t>
      </w:r>
    </w:p>
    <w:p w14:paraId="5A9D1B28" w14:textId="77777777" w:rsidR="00010459" w:rsidRPr="009238A9" w:rsidRDefault="00010459" w:rsidP="00866B00">
      <w:pPr>
        <w:numPr>
          <w:ilvl w:val="0"/>
          <w:numId w:val="33"/>
        </w:numPr>
        <w:spacing w:after="240" w:line="240" w:lineRule="auto"/>
        <w:contextualSpacing/>
        <w:rPr>
          <w:rFonts w:eastAsia="Calibri" w:cs="Arial"/>
          <w:b/>
          <w:szCs w:val="24"/>
          <w:lang w:eastAsia="en-US"/>
        </w:rPr>
      </w:pPr>
      <w:r w:rsidRPr="009238A9">
        <w:rPr>
          <w:rFonts w:eastAsia="Calibri" w:cs="Arial"/>
          <w:b/>
          <w:szCs w:val="24"/>
          <w:lang w:eastAsia="en-US"/>
        </w:rPr>
        <w:t>Dataset Name</w:t>
      </w:r>
    </w:p>
    <w:p w14:paraId="0482A731" w14:textId="7B60DDE6" w:rsidR="004143DE" w:rsidRPr="004143DE" w:rsidRDefault="00010459" w:rsidP="00866B00">
      <w:pPr>
        <w:pStyle w:val="NormalText"/>
        <w:spacing w:after="240"/>
        <w:ind w:left="720"/>
      </w:pPr>
      <w:r w:rsidRPr="007A5BDD">
        <w:t xml:space="preserve">The </w:t>
      </w:r>
      <w:r w:rsidRPr="007A5BDD">
        <w:rPr>
          <w:b/>
          <w:bCs/>
        </w:rPr>
        <w:t>Dataset Name</w:t>
      </w:r>
      <w:r w:rsidRPr="007A5BDD">
        <w:t xml:space="preserve"> column/field displays the unique name of the dataset that the user assigned.</w:t>
      </w:r>
    </w:p>
    <w:p w14:paraId="0DCD87EF" w14:textId="20D0C783" w:rsidR="00010459" w:rsidRPr="009238A9" w:rsidRDefault="004D1FE6" w:rsidP="00866B00">
      <w:pPr>
        <w:numPr>
          <w:ilvl w:val="0"/>
          <w:numId w:val="33"/>
        </w:numPr>
        <w:spacing w:after="240" w:line="240" w:lineRule="auto"/>
        <w:contextualSpacing/>
        <w:rPr>
          <w:rFonts w:eastAsia="Calibri" w:cs="Arial"/>
          <w:b/>
          <w:bCs/>
          <w:szCs w:val="24"/>
          <w:lang w:eastAsia="en-US"/>
        </w:rPr>
      </w:pPr>
      <w:r>
        <w:rPr>
          <w:rFonts w:eastAsia="Calibri" w:cs="Arial"/>
          <w:b/>
          <w:bCs/>
          <w:szCs w:val="24"/>
          <w:lang w:eastAsia="en-US"/>
        </w:rPr>
        <w:t>Number</w:t>
      </w:r>
    </w:p>
    <w:p w14:paraId="20E48A5B" w14:textId="73E5ABA9" w:rsidR="00010459" w:rsidRPr="007A5BDD" w:rsidRDefault="004D1FE6" w:rsidP="00866B00">
      <w:pPr>
        <w:pStyle w:val="NormalText"/>
        <w:spacing w:after="240"/>
        <w:ind w:left="720"/>
      </w:pPr>
      <w:r>
        <w:t>The Number column displays identification numbers that are unique and associated with each individual dataset. Once a dataset has been created or imported into the SACS Web System, the number is generated. Click on the number to access the dataset</w:t>
      </w:r>
      <w:r w:rsidR="1CCE0134" w:rsidRPr="007A5BDD">
        <w:t>.</w:t>
      </w:r>
    </w:p>
    <w:p w14:paraId="07EA69AE" w14:textId="10382F45" w:rsidR="004143DE" w:rsidRDefault="004143DE" w:rsidP="00866B00">
      <w:pPr>
        <w:numPr>
          <w:ilvl w:val="0"/>
          <w:numId w:val="33"/>
        </w:numPr>
        <w:spacing w:after="240" w:line="240" w:lineRule="auto"/>
        <w:rPr>
          <w:rFonts w:eastAsia="Calibri" w:cs="Arial"/>
          <w:b/>
          <w:szCs w:val="24"/>
          <w:lang w:eastAsia="en-US"/>
        </w:rPr>
      </w:pPr>
      <w:r>
        <w:rPr>
          <w:rFonts w:eastAsia="Calibri" w:cs="Arial"/>
          <w:b/>
          <w:szCs w:val="24"/>
          <w:lang w:eastAsia="en-US"/>
        </w:rPr>
        <w:t>Dataset Type</w:t>
      </w:r>
    </w:p>
    <w:p w14:paraId="73AC4550" w14:textId="233618D9" w:rsidR="004143DE" w:rsidRPr="004143DE" w:rsidRDefault="004143DE" w:rsidP="00866B00">
      <w:pPr>
        <w:spacing w:after="240" w:line="240" w:lineRule="auto"/>
        <w:ind w:left="720"/>
        <w:rPr>
          <w:rFonts w:eastAsia="Calibri" w:cs="Arial"/>
          <w:bCs/>
          <w:szCs w:val="24"/>
          <w:lang w:eastAsia="en-US"/>
        </w:rPr>
      </w:pPr>
      <w:r>
        <w:rPr>
          <w:rFonts w:eastAsia="Calibri" w:cs="Arial"/>
          <w:bCs/>
          <w:szCs w:val="24"/>
          <w:lang w:eastAsia="en-US"/>
        </w:rPr>
        <w:t xml:space="preserve">The </w:t>
      </w:r>
      <w:r>
        <w:rPr>
          <w:rFonts w:eastAsia="Calibri" w:cs="Arial"/>
          <w:b/>
          <w:szCs w:val="24"/>
          <w:lang w:eastAsia="en-US"/>
        </w:rPr>
        <w:t>Dataset Type</w:t>
      </w:r>
      <w:r>
        <w:rPr>
          <w:rFonts w:eastAsia="Calibri" w:cs="Arial"/>
          <w:bCs/>
          <w:szCs w:val="24"/>
          <w:lang w:eastAsia="en-US"/>
        </w:rPr>
        <w:t xml:space="preserve"> column/field displays “SACS” or “</w:t>
      </w:r>
      <w:r w:rsidR="00320DBA">
        <w:rPr>
          <w:rFonts w:eastAsia="Calibri" w:cs="Arial"/>
          <w:bCs/>
          <w:szCs w:val="24"/>
          <w:lang w:eastAsia="en-US"/>
        </w:rPr>
        <w:t>ALT” (</w:t>
      </w:r>
      <w:r>
        <w:rPr>
          <w:rFonts w:eastAsia="Calibri" w:cs="Arial"/>
          <w:bCs/>
          <w:szCs w:val="24"/>
          <w:lang w:eastAsia="en-US"/>
        </w:rPr>
        <w:t>Charter Alternative</w:t>
      </w:r>
      <w:r w:rsidR="00320DBA">
        <w:rPr>
          <w:rFonts w:eastAsia="Calibri" w:cs="Arial"/>
          <w:bCs/>
          <w:szCs w:val="24"/>
          <w:lang w:eastAsia="en-US"/>
        </w:rPr>
        <w:t>)</w:t>
      </w:r>
      <w:r>
        <w:rPr>
          <w:rFonts w:eastAsia="Calibri" w:cs="Arial"/>
          <w:bCs/>
          <w:szCs w:val="24"/>
          <w:lang w:eastAsia="en-US"/>
        </w:rPr>
        <w:t xml:space="preserve"> depending on the reporting format user to prepare the submission. The Charter Alternative reporting format is available only to charter school</w:t>
      </w:r>
      <w:r w:rsidR="002468B3">
        <w:rPr>
          <w:rFonts w:eastAsia="Calibri" w:cs="Arial"/>
          <w:bCs/>
          <w:szCs w:val="24"/>
          <w:lang w:eastAsia="en-US"/>
        </w:rPr>
        <w:t>s</w:t>
      </w:r>
      <w:r>
        <w:rPr>
          <w:rFonts w:eastAsia="Calibri" w:cs="Arial"/>
          <w:bCs/>
          <w:szCs w:val="24"/>
          <w:lang w:eastAsia="en-US"/>
        </w:rPr>
        <w:t xml:space="preserve"> that report separately from their authorizing LEA.</w:t>
      </w:r>
    </w:p>
    <w:p w14:paraId="64609C8C" w14:textId="5744DD4B" w:rsidR="00010459" w:rsidRPr="009238A9" w:rsidRDefault="00010459" w:rsidP="00866B00">
      <w:pPr>
        <w:numPr>
          <w:ilvl w:val="0"/>
          <w:numId w:val="33"/>
        </w:numPr>
        <w:spacing w:after="240" w:line="240" w:lineRule="auto"/>
        <w:rPr>
          <w:rFonts w:eastAsia="Calibri" w:cs="Arial"/>
          <w:b/>
          <w:szCs w:val="24"/>
          <w:lang w:eastAsia="en-US"/>
        </w:rPr>
      </w:pPr>
      <w:r w:rsidRPr="009238A9">
        <w:rPr>
          <w:rFonts w:eastAsia="Calibri" w:cs="Arial"/>
          <w:b/>
          <w:szCs w:val="24"/>
          <w:lang w:eastAsia="en-US"/>
        </w:rPr>
        <w:t>Last Modified</w:t>
      </w:r>
    </w:p>
    <w:p w14:paraId="696282CB" w14:textId="5664A602" w:rsidR="00010459" w:rsidRPr="009238A9" w:rsidRDefault="00010459" w:rsidP="00866B00">
      <w:pPr>
        <w:spacing w:after="240" w:line="240" w:lineRule="auto"/>
        <w:ind w:left="720"/>
        <w:rPr>
          <w:rFonts w:eastAsia="Calibri" w:cs="Arial"/>
          <w:szCs w:val="24"/>
          <w:lang w:eastAsia="en-US"/>
        </w:rPr>
      </w:pPr>
      <w:r w:rsidRPr="009238A9">
        <w:rPr>
          <w:rFonts w:eastAsia="Calibri" w:cs="Arial"/>
          <w:szCs w:val="24"/>
          <w:lang w:eastAsia="en-US"/>
        </w:rPr>
        <w:t xml:space="preserve">The </w:t>
      </w:r>
      <w:r w:rsidRPr="009238A9">
        <w:rPr>
          <w:rFonts w:eastAsia="Calibri" w:cs="Arial"/>
          <w:b/>
          <w:bCs/>
          <w:szCs w:val="24"/>
          <w:lang w:eastAsia="en-US"/>
        </w:rPr>
        <w:t>Last Modified</w:t>
      </w:r>
      <w:r w:rsidRPr="009238A9">
        <w:rPr>
          <w:rFonts w:eastAsia="Calibri" w:cs="Arial"/>
          <w:szCs w:val="24"/>
          <w:lang w:eastAsia="en-US"/>
        </w:rPr>
        <w:t xml:space="preserve"> column/field displays the date a modification to the dataset was made.</w:t>
      </w:r>
    </w:p>
    <w:p w14:paraId="6170555B" w14:textId="77777777" w:rsidR="00010459" w:rsidRPr="009238A9" w:rsidRDefault="00010459" w:rsidP="00866B00">
      <w:pPr>
        <w:numPr>
          <w:ilvl w:val="0"/>
          <w:numId w:val="33"/>
        </w:numPr>
        <w:spacing w:after="240" w:line="240" w:lineRule="auto"/>
        <w:rPr>
          <w:rFonts w:eastAsia="Calibri" w:cs="Arial"/>
          <w:b/>
          <w:szCs w:val="24"/>
          <w:lang w:eastAsia="en-US"/>
        </w:rPr>
      </w:pPr>
      <w:r w:rsidRPr="009238A9">
        <w:rPr>
          <w:rFonts w:eastAsia="Calibri" w:cs="Arial"/>
          <w:b/>
          <w:szCs w:val="24"/>
          <w:lang w:eastAsia="en-US"/>
        </w:rPr>
        <w:t>Last Modified By</w:t>
      </w:r>
    </w:p>
    <w:p w14:paraId="2D875CC7" w14:textId="458B9EE4" w:rsidR="00010459" w:rsidRPr="009238A9" w:rsidRDefault="00010459" w:rsidP="00866B00">
      <w:pPr>
        <w:spacing w:after="240" w:line="240" w:lineRule="auto"/>
        <w:ind w:left="720"/>
        <w:rPr>
          <w:rFonts w:eastAsia="Calibri" w:cs="Arial"/>
          <w:szCs w:val="24"/>
          <w:lang w:eastAsia="en-US"/>
        </w:rPr>
      </w:pPr>
      <w:r w:rsidRPr="009238A9">
        <w:rPr>
          <w:rFonts w:eastAsia="Calibri" w:cs="Arial"/>
          <w:szCs w:val="24"/>
          <w:lang w:eastAsia="en-US"/>
        </w:rPr>
        <w:t xml:space="preserve">The </w:t>
      </w:r>
      <w:r w:rsidRPr="009238A9">
        <w:rPr>
          <w:rFonts w:eastAsia="Calibri" w:cs="Arial"/>
          <w:b/>
          <w:szCs w:val="24"/>
          <w:lang w:eastAsia="en-US"/>
        </w:rPr>
        <w:t>Last Modified By</w:t>
      </w:r>
      <w:r w:rsidRPr="009238A9">
        <w:rPr>
          <w:rFonts w:eastAsia="Calibri" w:cs="Arial"/>
          <w:szCs w:val="24"/>
          <w:lang w:eastAsia="en-US"/>
        </w:rPr>
        <w:t xml:space="preserve"> column/field displays </w:t>
      </w:r>
      <w:r w:rsidR="0001504D" w:rsidRPr="009238A9">
        <w:rPr>
          <w:rFonts w:eastAsia="Calibri" w:cs="Arial"/>
          <w:szCs w:val="24"/>
          <w:lang w:eastAsia="en-US"/>
        </w:rPr>
        <w:t xml:space="preserve">name of </w:t>
      </w:r>
      <w:r w:rsidRPr="009238A9">
        <w:rPr>
          <w:rFonts w:eastAsia="Calibri" w:cs="Arial"/>
          <w:szCs w:val="24"/>
          <w:lang w:eastAsia="en-US"/>
        </w:rPr>
        <w:t>the user who last modified the dataset.</w:t>
      </w:r>
    </w:p>
    <w:p w14:paraId="1F5C5866" w14:textId="77777777" w:rsidR="00010459" w:rsidRPr="009238A9" w:rsidRDefault="00010459" w:rsidP="00866B00">
      <w:pPr>
        <w:keepNext/>
        <w:keepLines/>
        <w:numPr>
          <w:ilvl w:val="0"/>
          <w:numId w:val="33"/>
        </w:numPr>
        <w:spacing w:after="240" w:line="240" w:lineRule="auto"/>
        <w:rPr>
          <w:rFonts w:eastAsia="Calibri" w:cs="Arial"/>
          <w:b/>
          <w:szCs w:val="24"/>
          <w:lang w:eastAsia="en-US"/>
        </w:rPr>
      </w:pPr>
      <w:r w:rsidRPr="009238A9">
        <w:rPr>
          <w:rFonts w:eastAsia="Calibri" w:cs="Arial"/>
          <w:b/>
          <w:szCs w:val="24"/>
          <w:lang w:eastAsia="en-US"/>
        </w:rPr>
        <w:t>Fiscal Year</w:t>
      </w:r>
    </w:p>
    <w:p w14:paraId="34B80A7C" w14:textId="77777777" w:rsidR="00010459" w:rsidRPr="009238A9" w:rsidRDefault="00010459" w:rsidP="00866B00">
      <w:pPr>
        <w:spacing w:after="240" w:line="240" w:lineRule="auto"/>
        <w:ind w:left="720"/>
        <w:rPr>
          <w:rFonts w:eastAsia="Calibri" w:cs="Arial"/>
          <w:szCs w:val="24"/>
          <w:lang w:eastAsia="en-US"/>
        </w:rPr>
      </w:pPr>
      <w:r w:rsidRPr="009238A9">
        <w:rPr>
          <w:rFonts w:eastAsia="Calibri" w:cs="Arial"/>
          <w:szCs w:val="24"/>
          <w:lang w:eastAsia="en-US"/>
        </w:rPr>
        <w:t xml:space="preserve">The </w:t>
      </w:r>
      <w:r w:rsidRPr="009238A9">
        <w:rPr>
          <w:rFonts w:eastAsia="Calibri" w:cs="Arial"/>
          <w:b/>
          <w:szCs w:val="24"/>
          <w:lang w:eastAsia="en-US"/>
        </w:rPr>
        <w:t>Fiscal Year</w:t>
      </w:r>
      <w:r w:rsidRPr="009238A9">
        <w:rPr>
          <w:rFonts w:eastAsia="Calibri" w:cs="Arial"/>
          <w:szCs w:val="24"/>
          <w:lang w:eastAsia="en-US"/>
        </w:rPr>
        <w:t xml:space="preserve"> column/field displays the fiscal year the dataset represents.</w:t>
      </w:r>
    </w:p>
    <w:p w14:paraId="59DB259E" w14:textId="77777777" w:rsidR="00010459" w:rsidRPr="009238A9" w:rsidRDefault="00010459" w:rsidP="00866B00">
      <w:pPr>
        <w:keepNext/>
        <w:keepLines/>
        <w:numPr>
          <w:ilvl w:val="0"/>
          <w:numId w:val="33"/>
        </w:numPr>
        <w:spacing w:after="240" w:line="240" w:lineRule="auto"/>
        <w:rPr>
          <w:rFonts w:eastAsia="Calibri" w:cs="Arial"/>
          <w:b/>
          <w:szCs w:val="24"/>
          <w:lang w:eastAsia="en-US"/>
        </w:rPr>
      </w:pPr>
      <w:r w:rsidRPr="009238A9">
        <w:rPr>
          <w:rFonts w:eastAsia="Calibri" w:cs="Arial"/>
          <w:b/>
          <w:szCs w:val="24"/>
          <w:lang w:eastAsia="en-US"/>
        </w:rPr>
        <w:lastRenderedPageBreak/>
        <w:t>Reporting Period</w:t>
      </w:r>
    </w:p>
    <w:p w14:paraId="473F0DAB" w14:textId="7645F73E" w:rsidR="00010459" w:rsidRPr="009238A9" w:rsidRDefault="00010459" w:rsidP="00866B00">
      <w:pPr>
        <w:spacing w:after="240" w:line="240" w:lineRule="auto"/>
        <w:ind w:left="720"/>
        <w:rPr>
          <w:rFonts w:eastAsia="Calibri" w:cs="Arial"/>
          <w:szCs w:val="24"/>
          <w:lang w:eastAsia="en-US"/>
        </w:rPr>
      </w:pPr>
      <w:r w:rsidRPr="009238A9">
        <w:rPr>
          <w:rFonts w:eastAsia="Calibri" w:cs="Arial"/>
          <w:szCs w:val="24"/>
          <w:lang w:eastAsia="en-US"/>
        </w:rPr>
        <w:t xml:space="preserve">The </w:t>
      </w:r>
      <w:r w:rsidRPr="009238A9">
        <w:rPr>
          <w:rFonts w:eastAsia="Calibri" w:cs="Arial"/>
          <w:b/>
          <w:szCs w:val="24"/>
          <w:lang w:eastAsia="en-US"/>
        </w:rPr>
        <w:t>Reporting Period</w:t>
      </w:r>
      <w:r w:rsidRPr="009238A9">
        <w:rPr>
          <w:rFonts w:eastAsia="Calibri" w:cs="Arial"/>
          <w:szCs w:val="24"/>
          <w:lang w:eastAsia="en-US"/>
        </w:rPr>
        <w:t xml:space="preserve"> column/field displays the period the dataset represents (Budget, </w:t>
      </w:r>
      <w:r w:rsidR="00320DBA">
        <w:rPr>
          <w:rFonts w:eastAsia="Calibri" w:cs="Arial"/>
          <w:szCs w:val="24"/>
          <w:lang w:eastAsia="en-US"/>
        </w:rPr>
        <w:t xml:space="preserve">First </w:t>
      </w:r>
      <w:r w:rsidRPr="009238A9">
        <w:rPr>
          <w:rFonts w:eastAsia="Calibri" w:cs="Arial"/>
          <w:szCs w:val="24"/>
          <w:lang w:eastAsia="en-US"/>
        </w:rPr>
        <w:t xml:space="preserve">Interim, </w:t>
      </w:r>
      <w:r w:rsidR="00320DBA">
        <w:rPr>
          <w:rFonts w:eastAsia="Calibri" w:cs="Arial"/>
          <w:szCs w:val="24"/>
          <w:lang w:eastAsia="en-US"/>
        </w:rPr>
        <w:t>Second Interim, End of Year Projection,</w:t>
      </w:r>
      <w:r w:rsidRPr="009238A9">
        <w:rPr>
          <w:rFonts w:eastAsia="Calibri" w:cs="Arial"/>
          <w:szCs w:val="24"/>
          <w:lang w:eastAsia="en-US"/>
        </w:rPr>
        <w:t xml:space="preserve"> or Unaudited Actuals).</w:t>
      </w:r>
    </w:p>
    <w:p w14:paraId="5CB7CA7F" w14:textId="77777777" w:rsidR="00010459" w:rsidRPr="009238A9" w:rsidRDefault="00010459" w:rsidP="00866B00">
      <w:pPr>
        <w:numPr>
          <w:ilvl w:val="0"/>
          <w:numId w:val="33"/>
        </w:numPr>
        <w:spacing w:after="240" w:line="240" w:lineRule="auto"/>
        <w:rPr>
          <w:rFonts w:eastAsia="Calibri" w:cs="Arial"/>
          <w:b/>
          <w:szCs w:val="24"/>
          <w:lang w:eastAsia="en-US"/>
        </w:rPr>
      </w:pPr>
      <w:r w:rsidRPr="009238A9">
        <w:rPr>
          <w:rFonts w:eastAsia="Calibri" w:cs="Arial"/>
          <w:b/>
          <w:szCs w:val="24"/>
          <w:lang w:eastAsia="en-US"/>
        </w:rPr>
        <w:t>CDE Received</w:t>
      </w:r>
    </w:p>
    <w:p w14:paraId="55E34ECA" w14:textId="752AF324" w:rsidR="009443C2" w:rsidRPr="009238A9" w:rsidRDefault="00010459" w:rsidP="00866B00">
      <w:pPr>
        <w:spacing w:after="240" w:line="240" w:lineRule="auto"/>
        <w:ind w:left="720"/>
        <w:rPr>
          <w:rFonts w:eastAsia="Calibri" w:cs="Arial"/>
          <w:szCs w:val="24"/>
          <w:lang w:eastAsia="en-US"/>
        </w:rPr>
      </w:pPr>
      <w:r w:rsidRPr="009238A9">
        <w:rPr>
          <w:rFonts w:eastAsia="Calibri" w:cs="Arial"/>
          <w:szCs w:val="24"/>
          <w:lang w:eastAsia="en-US"/>
        </w:rPr>
        <w:t xml:space="preserve">The </w:t>
      </w:r>
      <w:r w:rsidRPr="009238A9">
        <w:rPr>
          <w:rFonts w:eastAsia="Calibri" w:cs="Arial"/>
          <w:b/>
          <w:szCs w:val="24"/>
          <w:lang w:eastAsia="en-US"/>
        </w:rPr>
        <w:t>CDE Received</w:t>
      </w:r>
      <w:r w:rsidRPr="009238A9">
        <w:rPr>
          <w:rFonts w:eastAsia="Calibri" w:cs="Arial"/>
          <w:szCs w:val="24"/>
          <w:lang w:eastAsia="en-US"/>
        </w:rPr>
        <w:t xml:space="preserve"> column/field displays the date the dataset was sent to CDE for review.</w:t>
      </w:r>
    </w:p>
    <w:p w14:paraId="29A950B9" w14:textId="77777777" w:rsidR="00010459" w:rsidRPr="009238A9" w:rsidRDefault="00010459" w:rsidP="00866B00">
      <w:pPr>
        <w:numPr>
          <w:ilvl w:val="0"/>
          <w:numId w:val="33"/>
        </w:numPr>
        <w:spacing w:after="240" w:line="240" w:lineRule="auto"/>
        <w:rPr>
          <w:rFonts w:eastAsia="Calibri" w:cs="Arial"/>
          <w:b/>
          <w:szCs w:val="24"/>
          <w:lang w:eastAsia="en-US"/>
        </w:rPr>
      </w:pPr>
      <w:r w:rsidRPr="009238A9">
        <w:rPr>
          <w:rFonts w:eastAsia="Calibri" w:cs="Arial"/>
          <w:b/>
          <w:szCs w:val="24"/>
          <w:lang w:eastAsia="en-US"/>
        </w:rPr>
        <w:t>State</w:t>
      </w:r>
    </w:p>
    <w:p w14:paraId="5F8A8260" w14:textId="15846FEB" w:rsidR="00010459" w:rsidRPr="009238A9" w:rsidRDefault="00010459" w:rsidP="00866B00">
      <w:pPr>
        <w:spacing w:after="240" w:line="240" w:lineRule="auto"/>
        <w:ind w:left="720"/>
        <w:rPr>
          <w:rFonts w:eastAsia="Calibri" w:cs="Arial"/>
          <w:szCs w:val="24"/>
          <w:lang w:eastAsia="en-US"/>
        </w:rPr>
      </w:pPr>
      <w:r w:rsidRPr="009238A9">
        <w:rPr>
          <w:rFonts w:eastAsia="Calibri" w:cs="Arial"/>
          <w:szCs w:val="24"/>
          <w:lang w:eastAsia="en-US"/>
        </w:rPr>
        <w:t xml:space="preserve">The </w:t>
      </w:r>
      <w:r w:rsidRPr="009238A9">
        <w:rPr>
          <w:rFonts w:eastAsia="Calibri" w:cs="Arial"/>
          <w:b/>
          <w:szCs w:val="24"/>
          <w:lang w:eastAsia="en-US"/>
        </w:rPr>
        <w:t>State</w:t>
      </w:r>
      <w:r w:rsidRPr="009238A9">
        <w:rPr>
          <w:rFonts w:eastAsia="Calibri" w:cs="Arial"/>
          <w:szCs w:val="24"/>
          <w:lang w:eastAsia="en-US"/>
        </w:rPr>
        <w:t xml:space="preserve"> column serves two purposes:</w:t>
      </w:r>
    </w:p>
    <w:p w14:paraId="5FB88D6A" w14:textId="00C5C437" w:rsidR="00010459" w:rsidRPr="009238A9" w:rsidRDefault="00010459" w:rsidP="00EB1681">
      <w:pPr>
        <w:numPr>
          <w:ilvl w:val="1"/>
          <w:numId w:val="33"/>
        </w:numPr>
        <w:spacing w:after="240" w:line="240" w:lineRule="auto"/>
        <w:contextualSpacing/>
        <w:rPr>
          <w:rFonts w:eastAsiaTheme="majorEastAsia" w:cs="Arial"/>
          <w:szCs w:val="24"/>
          <w:lang w:eastAsia="en-US"/>
        </w:rPr>
      </w:pPr>
      <w:r w:rsidRPr="009238A9">
        <w:rPr>
          <w:rFonts w:eastAsiaTheme="majorEastAsia" w:cs="Arial"/>
          <w:szCs w:val="24"/>
          <w:lang w:eastAsia="en-US"/>
        </w:rPr>
        <w:t>It displays or indicates the current state of the dataset. Original state is Draft.</w:t>
      </w:r>
    </w:p>
    <w:p w14:paraId="582F326D" w14:textId="4380A945" w:rsidR="00010459" w:rsidRPr="009238A9" w:rsidRDefault="00010459" w:rsidP="00866B00">
      <w:pPr>
        <w:numPr>
          <w:ilvl w:val="1"/>
          <w:numId w:val="33"/>
        </w:numPr>
        <w:spacing w:before="240" w:after="240" w:line="240" w:lineRule="auto"/>
        <w:rPr>
          <w:rFonts w:eastAsiaTheme="majorEastAsia" w:cs="Arial"/>
          <w:szCs w:val="24"/>
          <w:lang w:eastAsia="en-US"/>
        </w:rPr>
      </w:pPr>
      <w:r w:rsidRPr="009238A9">
        <w:rPr>
          <w:rFonts w:eastAsiaTheme="majorEastAsia" w:cs="Arial"/>
          <w:szCs w:val="24"/>
          <w:lang w:eastAsia="en-US"/>
        </w:rPr>
        <w:t xml:space="preserve">It acts as an action button. The user </w:t>
      </w:r>
      <w:r w:rsidR="00002F58" w:rsidRPr="009238A9">
        <w:rPr>
          <w:rFonts w:eastAsiaTheme="majorEastAsia" w:cs="Arial"/>
          <w:szCs w:val="24"/>
          <w:lang w:eastAsia="en-US"/>
        </w:rPr>
        <w:t>may use</w:t>
      </w:r>
      <w:r w:rsidRPr="009238A9">
        <w:rPr>
          <w:rFonts w:eastAsiaTheme="majorEastAsia" w:cs="Arial"/>
          <w:szCs w:val="24"/>
          <w:lang w:eastAsia="en-US"/>
        </w:rPr>
        <w:t xml:space="preserve"> the drop-down list box to promote or demote the dataset. </w:t>
      </w:r>
      <w:r w:rsidR="6E3A48B0" w:rsidRPr="009238A9">
        <w:rPr>
          <w:rFonts w:eastAsiaTheme="majorEastAsia" w:cs="Arial"/>
          <w:szCs w:val="24"/>
          <w:lang w:eastAsia="en-US"/>
        </w:rPr>
        <w:t xml:space="preserve">Except for promoting </w:t>
      </w:r>
      <w:r w:rsidR="215600D3" w:rsidRPr="009238A9">
        <w:rPr>
          <w:rFonts w:eastAsiaTheme="majorEastAsia" w:cs="Arial"/>
          <w:szCs w:val="24"/>
          <w:lang w:eastAsia="en-US"/>
        </w:rPr>
        <w:t xml:space="preserve">a dataset </w:t>
      </w:r>
      <w:r w:rsidR="6E3A48B0" w:rsidRPr="009238A9">
        <w:rPr>
          <w:rFonts w:eastAsiaTheme="majorEastAsia" w:cs="Arial"/>
          <w:szCs w:val="24"/>
          <w:lang w:eastAsia="en-US"/>
        </w:rPr>
        <w:t xml:space="preserve">from the Draft to Pending Internal Review state, state changes must be </w:t>
      </w:r>
      <w:r w:rsidR="4ACF554E" w:rsidRPr="009238A9">
        <w:rPr>
          <w:rFonts w:eastAsiaTheme="majorEastAsia" w:cs="Arial"/>
          <w:szCs w:val="24"/>
          <w:lang w:eastAsia="en-US"/>
        </w:rPr>
        <w:t>made</w:t>
      </w:r>
      <w:r w:rsidR="6E3A48B0" w:rsidRPr="009238A9">
        <w:rPr>
          <w:rFonts w:eastAsiaTheme="majorEastAsia" w:cs="Arial"/>
          <w:szCs w:val="24"/>
          <w:lang w:eastAsia="en-US"/>
        </w:rPr>
        <w:t xml:space="preserve"> via the appropriate queue.</w:t>
      </w:r>
    </w:p>
    <w:p w14:paraId="306FC3E8" w14:textId="77777777" w:rsidR="00010459" w:rsidRPr="009238A9" w:rsidRDefault="00010459" w:rsidP="00866B00">
      <w:pPr>
        <w:numPr>
          <w:ilvl w:val="0"/>
          <w:numId w:val="33"/>
        </w:numPr>
        <w:spacing w:after="240" w:line="240" w:lineRule="auto"/>
        <w:rPr>
          <w:rFonts w:eastAsia="Calibri" w:cs="Arial"/>
          <w:b/>
          <w:szCs w:val="24"/>
          <w:lang w:eastAsia="en-US"/>
        </w:rPr>
      </w:pPr>
      <w:r w:rsidRPr="009238A9">
        <w:rPr>
          <w:rFonts w:eastAsia="Calibri" w:cs="Arial"/>
          <w:b/>
          <w:szCs w:val="24"/>
          <w:lang w:eastAsia="en-US"/>
        </w:rPr>
        <w:t>State Last Updated</w:t>
      </w:r>
    </w:p>
    <w:p w14:paraId="4ABB7113" w14:textId="77777777" w:rsidR="00010459" w:rsidRPr="009238A9" w:rsidRDefault="00010459" w:rsidP="00866B00">
      <w:pPr>
        <w:spacing w:after="240" w:line="240" w:lineRule="auto"/>
        <w:ind w:left="720"/>
        <w:rPr>
          <w:rFonts w:eastAsia="Calibri" w:cs="Arial"/>
          <w:szCs w:val="24"/>
          <w:lang w:eastAsia="en-US"/>
        </w:rPr>
      </w:pPr>
      <w:r w:rsidRPr="009238A9">
        <w:rPr>
          <w:rFonts w:eastAsia="Calibri" w:cs="Arial"/>
          <w:szCs w:val="24"/>
          <w:lang w:eastAsia="en-US"/>
        </w:rPr>
        <w:t xml:space="preserve">The </w:t>
      </w:r>
      <w:r w:rsidRPr="009238A9">
        <w:rPr>
          <w:rFonts w:eastAsia="Calibri" w:cs="Arial"/>
          <w:b/>
          <w:szCs w:val="24"/>
          <w:lang w:eastAsia="en-US"/>
        </w:rPr>
        <w:t>State Last Updated</w:t>
      </w:r>
      <w:r w:rsidRPr="009238A9">
        <w:rPr>
          <w:rFonts w:eastAsia="Calibri" w:cs="Arial"/>
          <w:szCs w:val="24"/>
          <w:lang w:eastAsia="en-US"/>
        </w:rPr>
        <w:t xml:space="preserve"> column displays the date the dataset state was last changed.</w:t>
      </w:r>
    </w:p>
    <w:p w14:paraId="22C20F1F" w14:textId="77777777" w:rsidR="00010459" w:rsidRPr="009238A9" w:rsidRDefault="00010459" w:rsidP="00866B00">
      <w:pPr>
        <w:numPr>
          <w:ilvl w:val="0"/>
          <w:numId w:val="33"/>
        </w:numPr>
        <w:spacing w:after="240" w:line="240" w:lineRule="auto"/>
        <w:rPr>
          <w:rFonts w:eastAsia="Calibri" w:cs="Arial"/>
          <w:b/>
          <w:szCs w:val="24"/>
          <w:lang w:eastAsia="en-US"/>
        </w:rPr>
      </w:pPr>
      <w:r w:rsidRPr="009238A9">
        <w:rPr>
          <w:rFonts w:eastAsia="Calibri" w:cs="Arial"/>
          <w:b/>
          <w:szCs w:val="24"/>
          <w:lang w:eastAsia="en-US"/>
        </w:rPr>
        <w:t>Assigned To</w:t>
      </w:r>
    </w:p>
    <w:p w14:paraId="09CAD243" w14:textId="547887FF" w:rsidR="00010459" w:rsidRPr="009238A9" w:rsidRDefault="00010459" w:rsidP="00866B00">
      <w:pPr>
        <w:spacing w:after="240" w:line="240" w:lineRule="auto"/>
        <w:ind w:left="720"/>
        <w:rPr>
          <w:rFonts w:eastAsia="Calibri" w:cs="Arial"/>
          <w:szCs w:val="24"/>
          <w:lang w:eastAsia="en-US"/>
        </w:rPr>
      </w:pPr>
      <w:r w:rsidRPr="009238A9">
        <w:rPr>
          <w:rFonts w:eastAsia="Calibri" w:cs="Arial"/>
          <w:szCs w:val="24"/>
          <w:lang w:eastAsia="en-US"/>
        </w:rPr>
        <w:t xml:space="preserve">The </w:t>
      </w:r>
      <w:r w:rsidRPr="009238A9">
        <w:rPr>
          <w:rFonts w:eastAsia="Calibri" w:cs="Arial"/>
          <w:b/>
          <w:bCs/>
          <w:szCs w:val="24"/>
          <w:lang w:eastAsia="en-US"/>
        </w:rPr>
        <w:t>Assigned To</w:t>
      </w:r>
      <w:r w:rsidRPr="009238A9">
        <w:rPr>
          <w:rFonts w:eastAsia="Calibri" w:cs="Arial"/>
          <w:szCs w:val="24"/>
          <w:lang w:eastAsia="en-US"/>
        </w:rPr>
        <w:t xml:space="preserve"> column displays the </w:t>
      </w:r>
      <w:r w:rsidR="003C1D07" w:rsidRPr="009238A9">
        <w:rPr>
          <w:rFonts w:eastAsia="Calibri" w:cs="Arial"/>
          <w:szCs w:val="24"/>
          <w:lang w:eastAsia="en-US"/>
        </w:rPr>
        <w:t xml:space="preserve">name of the </w:t>
      </w:r>
      <w:r w:rsidRPr="009238A9">
        <w:rPr>
          <w:rFonts w:eastAsia="Calibri" w:cs="Arial"/>
          <w:szCs w:val="24"/>
          <w:lang w:eastAsia="en-US"/>
        </w:rPr>
        <w:t xml:space="preserve">user assigned </w:t>
      </w:r>
      <w:r w:rsidR="00DC654D" w:rsidRPr="009238A9">
        <w:rPr>
          <w:rFonts w:eastAsia="Calibri" w:cs="Arial"/>
          <w:szCs w:val="24"/>
          <w:lang w:eastAsia="en-US"/>
        </w:rPr>
        <w:t xml:space="preserve">to </w:t>
      </w:r>
      <w:r w:rsidRPr="009238A9">
        <w:rPr>
          <w:rFonts w:eastAsia="Calibri" w:cs="Arial"/>
          <w:szCs w:val="24"/>
          <w:lang w:eastAsia="en-US"/>
        </w:rPr>
        <w:t xml:space="preserve">the dataset. </w:t>
      </w:r>
      <w:r w:rsidR="6D36691A" w:rsidRPr="009238A9">
        <w:rPr>
          <w:rFonts w:eastAsia="Calibri" w:cs="Arial"/>
          <w:szCs w:val="24"/>
          <w:lang w:eastAsia="en-US"/>
        </w:rPr>
        <w:t xml:space="preserve">The </w:t>
      </w:r>
      <w:r w:rsidR="11E0D788" w:rsidRPr="009238A9">
        <w:rPr>
          <w:rFonts w:eastAsia="Calibri" w:cs="Arial"/>
          <w:szCs w:val="24"/>
          <w:lang w:eastAsia="en-US"/>
        </w:rPr>
        <w:t>A</w:t>
      </w:r>
      <w:r w:rsidR="6D36691A" w:rsidRPr="009238A9">
        <w:rPr>
          <w:rFonts w:eastAsia="Calibri" w:cs="Arial"/>
          <w:szCs w:val="24"/>
          <w:lang w:eastAsia="en-US"/>
        </w:rPr>
        <w:t xml:space="preserve">ssigned </w:t>
      </w:r>
      <w:r w:rsidR="73031CF4" w:rsidRPr="009238A9">
        <w:rPr>
          <w:rFonts w:eastAsia="Calibri" w:cs="Arial"/>
          <w:szCs w:val="24"/>
          <w:lang w:eastAsia="en-US"/>
        </w:rPr>
        <w:t>T</w:t>
      </w:r>
      <w:r w:rsidR="6D36691A" w:rsidRPr="009238A9">
        <w:rPr>
          <w:rFonts w:eastAsia="Calibri" w:cs="Arial"/>
          <w:szCs w:val="24"/>
          <w:lang w:eastAsia="en-US"/>
        </w:rPr>
        <w:t>o field</w:t>
      </w:r>
      <w:r w:rsidR="7799E084" w:rsidRPr="009238A9">
        <w:rPr>
          <w:rFonts w:eastAsia="Calibri" w:cs="Arial"/>
          <w:szCs w:val="24"/>
          <w:lang w:eastAsia="en-US"/>
        </w:rPr>
        <w:t xml:space="preserve"> may be updated when </w:t>
      </w:r>
      <w:r w:rsidR="645E192A" w:rsidRPr="009238A9">
        <w:rPr>
          <w:rFonts w:eastAsia="Calibri" w:cs="Arial"/>
          <w:szCs w:val="24"/>
          <w:lang w:eastAsia="en-US"/>
        </w:rPr>
        <w:t>the dataset is accessed through a</w:t>
      </w:r>
      <w:r w:rsidR="7799E084" w:rsidRPr="009238A9">
        <w:rPr>
          <w:rFonts w:eastAsia="Calibri" w:cs="Arial"/>
          <w:szCs w:val="24"/>
          <w:lang w:eastAsia="en-US"/>
        </w:rPr>
        <w:t xml:space="preserve"> queue.</w:t>
      </w:r>
    </w:p>
    <w:p w14:paraId="6B6A09C1" w14:textId="77777777" w:rsidR="00010459" w:rsidRPr="009238A9" w:rsidRDefault="00010459" w:rsidP="00866B00">
      <w:pPr>
        <w:numPr>
          <w:ilvl w:val="0"/>
          <w:numId w:val="33"/>
        </w:numPr>
        <w:spacing w:after="240" w:line="240" w:lineRule="auto"/>
        <w:rPr>
          <w:rFonts w:eastAsia="Calibri" w:cs="Arial"/>
          <w:b/>
          <w:szCs w:val="24"/>
          <w:lang w:eastAsia="en-US"/>
        </w:rPr>
      </w:pPr>
      <w:r w:rsidRPr="009238A9">
        <w:rPr>
          <w:rFonts w:eastAsia="Calibri" w:cs="Arial"/>
          <w:b/>
          <w:szCs w:val="24"/>
          <w:lang w:eastAsia="en-US"/>
        </w:rPr>
        <w:t>Last Assigned</w:t>
      </w:r>
    </w:p>
    <w:p w14:paraId="5E051FEE" w14:textId="77777777" w:rsidR="00010459" w:rsidRPr="009238A9" w:rsidRDefault="00010459" w:rsidP="00866B00">
      <w:pPr>
        <w:spacing w:after="240" w:line="240" w:lineRule="auto"/>
        <w:ind w:left="720"/>
        <w:rPr>
          <w:rFonts w:eastAsia="Calibri" w:cs="Arial"/>
          <w:szCs w:val="24"/>
          <w:lang w:eastAsia="en-US"/>
        </w:rPr>
      </w:pPr>
      <w:r w:rsidRPr="009238A9">
        <w:rPr>
          <w:rFonts w:eastAsia="Calibri" w:cs="Arial"/>
          <w:szCs w:val="24"/>
          <w:lang w:eastAsia="en-US"/>
        </w:rPr>
        <w:t xml:space="preserve">The </w:t>
      </w:r>
      <w:r w:rsidRPr="009238A9">
        <w:rPr>
          <w:rFonts w:eastAsia="Calibri" w:cs="Arial"/>
          <w:b/>
          <w:szCs w:val="24"/>
          <w:lang w:eastAsia="en-US"/>
        </w:rPr>
        <w:t>Last Assigned</w:t>
      </w:r>
      <w:r w:rsidRPr="009238A9">
        <w:rPr>
          <w:rFonts w:eastAsia="Calibri" w:cs="Arial"/>
          <w:szCs w:val="24"/>
          <w:lang w:eastAsia="en-US"/>
        </w:rPr>
        <w:t xml:space="preserve"> column displays the date the Assigned To field was modified.</w:t>
      </w:r>
    </w:p>
    <w:p w14:paraId="6DF2FBB5" w14:textId="77777777" w:rsidR="00010459" w:rsidRPr="009238A9" w:rsidRDefault="00010459" w:rsidP="00866B00">
      <w:pPr>
        <w:keepNext/>
        <w:keepLines/>
        <w:numPr>
          <w:ilvl w:val="0"/>
          <w:numId w:val="33"/>
        </w:numPr>
        <w:spacing w:after="240" w:line="240" w:lineRule="auto"/>
        <w:rPr>
          <w:rFonts w:eastAsia="Calibri" w:cs="Arial"/>
          <w:b/>
          <w:szCs w:val="24"/>
          <w:lang w:eastAsia="en-US"/>
        </w:rPr>
      </w:pPr>
      <w:r w:rsidRPr="009238A9">
        <w:rPr>
          <w:rFonts w:eastAsia="Calibri" w:cs="Arial"/>
          <w:b/>
          <w:szCs w:val="24"/>
          <w:lang w:eastAsia="en-US"/>
        </w:rPr>
        <w:t>Submission Notes</w:t>
      </w:r>
    </w:p>
    <w:p w14:paraId="1DAF3509" w14:textId="22ACD5AC" w:rsidR="00010459" w:rsidRPr="009238A9" w:rsidRDefault="00010459" w:rsidP="00866B00">
      <w:pPr>
        <w:keepNext/>
        <w:keepLines/>
        <w:spacing w:after="240" w:line="240" w:lineRule="auto"/>
        <w:ind w:left="720"/>
        <w:rPr>
          <w:rFonts w:eastAsia="Calibri" w:cs="Arial"/>
          <w:szCs w:val="24"/>
          <w:lang w:eastAsia="en-US"/>
        </w:rPr>
      </w:pPr>
      <w:r w:rsidRPr="009238A9">
        <w:rPr>
          <w:rFonts w:eastAsia="Calibri" w:cs="Arial"/>
          <w:szCs w:val="24"/>
          <w:lang w:eastAsia="en-US"/>
        </w:rPr>
        <w:t xml:space="preserve">The </w:t>
      </w:r>
      <w:r w:rsidRPr="009238A9">
        <w:rPr>
          <w:rFonts w:eastAsia="Calibri" w:cs="Arial"/>
          <w:b/>
          <w:bCs/>
          <w:szCs w:val="24"/>
          <w:lang w:eastAsia="en-US"/>
        </w:rPr>
        <w:t>Submission Notes</w:t>
      </w:r>
      <w:r w:rsidRPr="009238A9">
        <w:rPr>
          <w:rFonts w:eastAsia="Calibri" w:cs="Arial"/>
          <w:szCs w:val="24"/>
          <w:lang w:eastAsia="en-US"/>
        </w:rPr>
        <w:t xml:space="preserve"> column displays the note entered in the note field for the current dataset. </w:t>
      </w:r>
      <w:r w:rsidR="4198A005" w:rsidRPr="009238A9">
        <w:rPr>
          <w:rFonts w:eastAsia="Calibri" w:cs="Arial"/>
          <w:szCs w:val="24"/>
          <w:lang w:eastAsia="en-US"/>
        </w:rPr>
        <w:t xml:space="preserve">Notes may be entered </w:t>
      </w:r>
      <w:r w:rsidR="67246CAF" w:rsidRPr="009238A9">
        <w:rPr>
          <w:rFonts w:eastAsia="Calibri" w:cs="Arial"/>
          <w:szCs w:val="24"/>
          <w:lang w:eastAsia="en-US"/>
        </w:rPr>
        <w:t xml:space="preserve">from the </w:t>
      </w:r>
      <w:r w:rsidR="7E20DE0B" w:rsidRPr="009238A9">
        <w:rPr>
          <w:rFonts w:eastAsia="Calibri" w:cs="Arial"/>
          <w:szCs w:val="24"/>
          <w:lang w:eastAsia="en-US"/>
        </w:rPr>
        <w:t xml:space="preserve">Dataset Submission List </w:t>
      </w:r>
      <w:r w:rsidR="67246CAF" w:rsidRPr="009238A9">
        <w:rPr>
          <w:rFonts w:eastAsia="Calibri" w:cs="Arial"/>
          <w:szCs w:val="24"/>
          <w:lang w:eastAsia="en-US"/>
        </w:rPr>
        <w:t xml:space="preserve">or </w:t>
      </w:r>
      <w:r w:rsidR="6A407D6C" w:rsidRPr="009238A9">
        <w:rPr>
          <w:rFonts w:eastAsia="Calibri" w:cs="Arial"/>
          <w:szCs w:val="24"/>
          <w:lang w:eastAsia="en-US"/>
        </w:rPr>
        <w:t>through a queue.</w:t>
      </w:r>
    </w:p>
    <w:p w14:paraId="38672DF0" w14:textId="6A19FA98" w:rsidR="00010459" w:rsidRPr="0044520A" w:rsidRDefault="00010459" w:rsidP="00866B00">
      <w:pPr>
        <w:pStyle w:val="ListParagraph"/>
        <w:keepNext/>
        <w:keepLines/>
        <w:numPr>
          <w:ilvl w:val="1"/>
          <w:numId w:val="33"/>
        </w:numPr>
        <w:spacing w:after="240" w:line="240" w:lineRule="auto"/>
        <w:contextualSpacing w:val="0"/>
        <w:rPr>
          <w:rFonts w:eastAsia="Calibri" w:cs="Arial"/>
          <w:szCs w:val="24"/>
        </w:rPr>
      </w:pPr>
      <w:r w:rsidRPr="00351FF6">
        <w:rPr>
          <w:rFonts w:eastAsia="Calibri" w:cs="Arial"/>
          <w:bCs/>
          <w:szCs w:val="24"/>
        </w:rPr>
        <w:t>To add a note to the submission:</w:t>
      </w:r>
    </w:p>
    <w:p w14:paraId="695A321E" w14:textId="01AF9BBF" w:rsidR="00010459" w:rsidRPr="009238A9" w:rsidRDefault="481BC317" w:rsidP="00866B00">
      <w:pPr>
        <w:pStyle w:val="ListParagraph"/>
        <w:numPr>
          <w:ilvl w:val="0"/>
          <w:numId w:val="196"/>
        </w:numPr>
        <w:spacing w:after="240" w:line="240" w:lineRule="auto"/>
        <w:ind w:left="1901" w:hanging="187"/>
        <w:contextualSpacing w:val="0"/>
        <w:rPr>
          <w:rFonts w:eastAsia="Calibri" w:cs="Arial"/>
          <w:szCs w:val="24"/>
        </w:rPr>
      </w:pPr>
      <w:r w:rsidRPr="009238A9">
        <w:rPr>
          <w:rFonts w:eastAsia="Calibri" w:cs="Arial"/>
          <w:szCs w:val="24"/>
        </w:rPr>
        <w:t>Click in the text box field and e</w:t>
      </w:r>
      <w:r w:rsidR="00010459" w:rsidRPr="009238A9">
        <w:rPr>
          <w:rFonts w:eastAsia="Calibri" w:cs="Arial"/>
          <w:szCs w:val="24"/>
        </w:rPr>
        <w:t>nter the text in freeform (maximum of 255 characters).</w:t>
      </w:r>
    </w:p>
    <w:p w14:paraId="22946390" w14:textId="77777777" w:rsidR="00010459" w:rsidRPr="009238A9" w:rsidRDefault="00010459" w:rsidP="00866B00">
      <w:pPr>
        <w:pStyle w:val="ListParagraph"/>
        <w:numPr>
          <w:ilvl w:val="0"/>
          <w:numId w:val="196"/>
        </w:numPr>
        <w:spacing w:after="240" w:line="240" w:lineRule="auto"/>
        <w:ind w:left="1901" w:hanging="187"/>
        <w:contextualSpacing w:val="0"/>
        <w:rPr>
          <w:rFonts w:eastAsia="Calibri" w:cs="Arial"/>
          <w:szCs w:val="24"/>
        </w:rPr>
      </w:pPr>
      <w:r w:rsidRPr="009238A9">
        <w:rPr>
          <w:rFonts w:eastAsia="Calibri" w:cs="Arial"/>
          <w:szCs w:val="24"/>
        </w:rPr>
        <w:lastRenderedPageBreak/>
        <w:t>Click out of the field to save the note. A message will appear at the top of the screen confirming the note has been successfully saved.</w:t>
      </w:r>
    </w:p>
    <w:p w14:paraId="22144B44" w14:textId="77777777" w:rsidR="00010459" w:rsidRPr="009238A9" w:rsidRDefault="00010459" w:rsidP="00722F8B">
      <w:pPr>
        <w:pStyle w:val="ListParagraph"/>
        <w:spacing w:after="0" w:line="240" w:lineRule="auto"/>
        <w:ind w:left="720" w:firstLine="0"/>
        <w:contextualSpacing w:val="0"/>
        <w:rPr>
          <w:rFonts w:eastAsia="Calibri" w:cs="Arial"/>
          <w:szCs w:val="24"/>
        </w:rPr>
      </w:pPr>
      <w:r w:rsidRPr="00866B00">
        <w:rPr>
          <w:rFonts w:eastAsia="Calibri" w:cs="Arial"/>
          <w:b/>
          <w:bCs/>
          <w:szCs w:val="24"/>
        </w:rPr>
        <w:t>Note:</w:t>
      </w:r>
      <w:r w:rsidRPr="009238A9">
        <w:rPr>
          <w:rFonts w:eastAsia="Calibri" w:cs="Arial"/>
          <w:szCs w:val="24"/>
        </w:rPr>
        <w:t xml:space="preserve"> This field is expandable by dragging the sizing handle on the lower right corner of the textbox.</w:t>
      </w:r>
    </w:p>
    <w:p w14:paraId="26CAE005" w14:textId="14C6414C" w:rsidR="008E3B2D" w:rsidRPr="009238A9" w:rsidRDefault="00010459" w:rsidP="00342245">
      <w:pPr>
        <w:pStyle w:val="Heading3"/>
      </w:pPr>
      <w:bookmarkStart w:id="149" w:name="_Toc195685737"/>
      <w:r w:rsidRPr="009238A9">
        <w:t>Copy</w:t>
      </w:r>
      <w:r w:rsidR="69FC1F0A" w:rsidRPr="009238A9">
        <w:t xml:space="preserve"> and Share a</w:t>
      </w:r>
      <w:r w:rsidR="00B7094B" w:rsidRPr="009238A9">
        <w:t xml:space="preserve"> </w:t>
      </w:r>
      <w:r w:rsidRPr="009238A9">
        <w:t>Submission</w:t>
      </w:r>
      <w:bookmarkEnd w:id="149"/>
    </w:p>
    <w:p w14:paraId="0E2AE39D" w14:textId="14C3B98F" w:rsidR="00010459" w:rsidRPr="009238A9" w:rsidRDefault="00010459" w:rsidP="000D1F7F">
      <w:pPr>
        <w:spacing w:after="240" w:line="240" w:lineRule="auto"/>
        <w:contextualSpacing/>
        <w:rPr>
          <w:rFonts w:eastAsia="Calibri" w:cs="Arial"/>
          <w:szCs w:val="24"/>
          <w:lang w:eastAsia="en-US"/>
        </w:rPr>
      </w:pPr>
      <w:r w:rsidRPr="009238A9">
        <w:rPr>
          <w:rFonts w:eastAsia="Calibri" w:cs="Arial"/>
          <w:szCs w:val="24"/>
          <w:lang w:eastAsia="en-US"/>
        </w:rPr>
        <w:t xml:space="preserve">The </w:t>
      </w:r>
      <w:r w:rsidRPr="009238A9">
        <w:rPr>
          <w:rFonts w:eastAsia="Calibri" w:cs="Arial"/>
          <w:b/>
          <w:bCs/>
          <w:szCs w:val="24"/>
          <w:lang w:eastAsia="en-US"/>
        </w:rPr>
        <w:t>Copy Submission</w:t>
      </w:r>
      <w:r w:rsidRPr="009238A9">
        <w:rPr>
          <w:rFonts w:eastAsia="Calibri" w:cs="Arial"/>
          <w:szCs w:val="24"/>
          <w:lang w:eastAsia="en-US"/>
        </w:rPr>
        <w:t xml:space="preserve"> button</w:t>
      </w:r>
      <w:r w:rsidR="07BDAC21" w:rsidRPr="009238A9">
        <w:rPr>
          <w:rFonts w:eastAsia="Calibri" w:cs="Arial"/>
          <w:szCs w:val="24"/>
          <w:lang w:eastAsia="en-US"/>
        </w:rPr>
        <w:t>,</w:t>
      </w:r>
      <w:r w:rsidR="07A0661D" w:rsidRPr="009238A9">
        <w:rPr>
          <w:rFonts w:eastAsia="Calibri" w:cs="Arial"/>
          <w:szCs w:val="24"/>
          <w:lang w:eastAsia="en-US"/>
        </w:rPr>
        <w:t xml:space="preserve"> in the</w:t>
      </w:r>
      <w:r w:rsidR="07A0661D" w:rsidRPr="009238A9">
        <w:rPr>
          <w:rFonts w:eastAsia="Calibri" w:cs="Arial"/>
          <w:b/>
          <w:bCs/>
          <w:szCs w:val="24"/>
          <w:lang w:eastAsia="en-US"/>
        </w:rPr>
        <w:t xml:space="preserve"> Actions</w:t>
      </w:r>
      <w:r w:rsidR="07A0661D" w:rsidRPr="009238A9">
        <w:rPr>
          <w:rFonts w:eastAsia="Calibri" w:cs="Arial"/>
          <w:szCs w:val="24"/>
          <w:lang w:eastAsia="en-US"/>
        </w:rPr>
        <w:t xml:space="preserve"> column</w:t>
      </w:r>
      <w:r w:rsidR="569515EE" w:rsidRPr="009238A9">
        <w:rPr>
          <w:rFonts w:eastAsia="Calibri" w:cs="Arial"/>
          <w:szCs w:val="24"/>
          <w:lang w:eastAsia="en-US"/>
        </w:rPr>
        <w:t>,</w:t>
      </w:r>
      <w:r w:rsidRPr="009238A9">
        <w:rPr>
          <w:rFonts w:eastAsia="Calibri" w:cs="Arial"/>
          <w:szCs w:val="24"/>
          <w:lang w:eastAsia="en-US"/>
        </w:rPr>
        <w:t xml:space="preserve"> is available for each dataset. It may be used to create a copy of the selected dataset</w:t>
      </w:r>
      <w:r w:rsidR="19CBC505" w:rsidRPr="009238A9">
        <w:rPr>
          <w:rFonts w:eastAsia="Calibri" w:cs="Arial"/>
          <w:szCs w:val="24"/>
          <w:lang w:eastAsia="en-US"/>
        </w:rPr>
        <w:t xml:space="preserve"> and share it with an authorized user if desired</w:t>
      </w:r>
      <w:r w:rsidRPr="009238A9">
        <w:rPr>
          <w:rFonts w:eastAsia="Calibri" w:cs="Arial"/>
          <w:szCs w:val="24"/>
          <w:lang w:eastAsia="en-US"/>
        </w:rPr>
        <w:t>.</w:t>
      </w:r>
    </w:p>
    <w:p w14:paraId="6CF4EFD4" w14:textId="4FACAFA6" w:rsidR="008E5668" w:rsidRDefault="2E22569D" w:rsidP="00866B00">
      <w:pPr>
        <w:spacing w:before="360" w:after="240" w:line="240" w:lineRule="auto"/>
        <w:rPr>
          <w:rFonts w:eastAsia="Calibri" w:cs="Arial"/>
          <w:b/>
          <w:bCs/>
          <w:szCs w:val="24"/>
          <w:lang w:eastAsia="en-US"/>
        </w:rPr>
      </w:pPr>
      <w:r w:rsidRPr="009238A9">
        <w:rPr>
          <w:rFonts w:cs="Arial"/>
          <w:noProof/>
        </w:rPr>
        <w:drawing>
          <wp:inline distT="0" distB="0" distL="0" distR="0" wp14:anchorId="5F69ED58" wp14:editId="3887CCAD">
            <wp:extent cx="6313635" cy="2619375"/>
            <wp:effectExtent l="0" t="0" r="0" b="0"/>
            <wp:docPr id="28" name="Picture 28" descr="Copy Submission dialog box displaying Send a Copy button (a), All data/Only GL Data (b), Dataset Name (c), Recipients (d) and the Send / Copy Submission button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opy Submission dialog box displaying Send a Copy button (a), All data/Only GL Data (b), Dataset Name (c), Recipients (d) and the Send / Copy Submission button (e)."/>
                    <pic:cNvPicPr/>
                  </pic:nvPicPr>
                  <pic:blipFill>
                    <a:blip r:embed="rId52">
                      <a:extLst>
                        <a:ext uri="{28A0092B-C50C-407E-A947-70E740481C1C}">
                          <a14:useLocalDpi xmlns:a14="http://schemas.microsoft.com/office/drawing/2010/main" val="0"/>
                        </a:ext>
                      </a:extLst>
                    </a:blip>
                    <a:stretch>
                      <a:fillRect/>
                    </a:stretch>
                  </pic:blipFill>
                  <pic:spPr>
                    <a:xfrm>
                      <a:off x="0" y="0"/>
                      <a:ext cx="6313635" cy="2619375"/>
                    </a:xfrm>
                    <a:prstGeom prst="rect">
                      <a:avLst/>
                    </a:prstGeom>
                  </pic:spPr>
                </pic:pic>
              </a:graphicData>
            </a:graphic>
          </wp:inline>
        </w:drawing>
      </w:r>
    </w:p>
    <w:p w14:paraId="7FD7ECDC" w14:textId="205160A2" w:rsidR="00010459" w:rsidRPr="009238A9" w:rsidRDefault="00010459" w:rsidP="000D1F7F">
      <w:pPr>
        <w:spacing w:after="240" w:line="240" w:lineRule="auto"/>
        <w:contextualSpacing/>
        <w:rPr>
          <w:rFonts w:eastAsia="Calibri" w:cs="Arial"/>
          <w:b/>
          <w:bCs/>
          <w:szCs w:val="24"/>
          <w:lang w:eastAsia="en-US"/>
        </w:rPr>
      </w:pPr>
      <w:r w:rsidRPr="009238A9">
        <w:rPr>
          <w:rFonts w:eastAsia="Calibri" w:cs="Arial"/>
          <w:b/>
          <w:bCs/>
          <w:szCs w:val="24"/>
          <w:lang w:eastAsia="en-US"/>
        </w:rPr>
        <w:t xml:space="preserve">To copy </w:t>
      </w:r>
      <w:r w:rsidR="59017451" w:rsidRPr="009238A9">
        <w:rPr>
          <w:rFonts w:eastAsia="Calibri" w:cs="Arial"/>
          <w:b/>
          <w:bCs/>
          <w:szCs w:val="24"/>
          <w:lang w:eastAsia="en-US"/>
        </w:rPr>
        <w:t xml:space="preserve">or </w:t>
      </w:r>
      <w:r w:rsidR="147A2ADE" w:rsidRPr="009238A9">
        <w:rPr>
          <w:rFonts w:eastAsia="Calibri" w:cs="Arial"/>
          <w:b/>
          <w:bCs/>
          <w:szCs w:val="24"/>
          <w:lang w:eastAsia="en-US"/>
        </w:rPr>
        <w:t xml:space="preserve">share </w:t>
      </w:r>
      <w:r w:rsidRPr="009238A9">
        <w:rPr>
          <w:rFonts w:eastAsia="Calibri" w:cs="Arial"/>
          <w:b/>
          <w:bCs/>
          <w:szCs w:val="24"/>
          <w:lang w:eastAsia="en-US"/>
        </w:rPr>
        <w:t>a submission</w:t>
      </w:r>
      <w:r w:rsidR="1A057A29" w:rsidRPr="009238A9">
        <w:rPr>
          <w:rFonts w:eastAsia="Calibri" w:cs="Arial"/>
          <w:b/>
          <w:bCs/>
          <w:szCs w:val="24"/>
          <w:lang w:eastAsia="en-US"/>
        </w:rPr>
        <w:t>:</w:t>
      </w:r>
    </w:p>
    <w:p w14:paraId="4A51FB80" w14:textId="78F77F83" w:rsidR="009B06C8" w:rsidRPr="009238A9" w:rsidRDefault="009E0AEA" w:rsidP="00866B00">
      <w:pPr>
        <w:pStyle w:val="ListParagraph"/>
        <w:numPr>
          <w:ilvl w:val="2"/>
          <w:numId w:val="33"/>
        </w:numPr>
        <w:spacing w:after="240" w:line="240" w:lineRule="auto"/>
        <w:ind w:left="1080"/>
        <w:contextualSpacing w:val="0"/>
        <w:rPr>
          <w:rFonts w:eastAsiaTheme="majorEastAsia" w:cs="Arial"/>
          <w:szCs w:val="24"/>
        </w:rPr>
      </w:pPr>
      <w:r w:rsidRPr="009238A9">
        <w:rPr>
          <w:rFonts w:eastAsiaTheme="majorEastAsia" w:cs="Arial"/>
          <w:szCs w:val="24"/>
        </w:rPr>
        <w:t xml:space="preserve">Click the </w:t>
      </w:r>
      <w:r w:rsidRPr="009238A9">
        <w:rPr>
          <w:rFonts w:eastAsiaTheme="majorEastAsia" w:cs="Arial"/>
          <w:b/>
          <w:bCs/>
          <w:szCs w:val="24"/>
        </w:rPr>
        <w:t>Copy Submission</w:t>
      </w:r>
      <w:r w:rsidRPr="009238A9">
        <w:rPr>
          <w:rFonts w:eastAsiaTheme="majorEastAsia" w:cs="Arial"/>
          <w:szCs w:val="24"/>
        </w:rPr>
        <w:t xml:space="preserve"> button</w:t>
      </w:r>
      <w:r w:rsidR="008E5668">
        <w:rPr>
          <w:rFonts w:eastAsiaTheme="majorEastAsia" w:cs="Arial"/>
          <w:szCs w:val="24"/>
        </w:rPr>
        <w:t>.</w:t>
      </w:r>
    </w:p>
    <w:p w14:paraId="2937018B" w14:textId="6A61B084" w:rsidR="00AE63AE" w:rsidRPr="009238A9" w:rsidRDefault="009E0AEA" w:rsidP="007A59E2">
      <w:pPr>
        <w:pStyle w:val="ListParagraph"/>
        <w:numPr>
          <w:ilvl w:val="2"/>
          <w:numId w:val="33"/>
        </w:numPr>
        <w:spacing w:after="240" w:line="240" w:lineRule="auto"/>
        <w:ind w:left="1080"/>
        <w:contextualSpacing w:val="0"/>
        <w:rPr>
          <w:rFonts w:eastAsiaTheme="majorEastAsia" w:cs="Arial"/>
          <w:szCs w:val="24"/>
        </w:rPr>
      </w:pPr>
      <w:r w:rsidRPr="009238A9">
        <w:rPr>
          <w:rFonts w:eastAsiaTheme="majorEastAsia" w:cs="Arial"/>
          <w:szCs w:val="24"/>
        </w:rPr>
        <w:t xml:space="preserve">In the </w:t>
      </w:r>
      <w:r w:rsidRPr="009238A9">
        <w:rPr>
          <w:rFonts w:eastAsiaTheme="majorEastAsia" w:cs="Arial"/>
          <w:b/>
          <w:bCs/>
          <w:szCs w:val="24"/>
        </w:rPr>
        <w:t>Copy Submission</w:t>
      </w:r>
      <w:r w:rsidRPr="009238A9">
        <w:rPr>
          <w:rFonts w:eastAsiaTheme="majorEastAsia" w:cs="Arial"/>
          <w:szCs w:val="24"/>
        </w:rPr>
        <w:t xml:space="preserve"> dialog box</w:t>
      </w:r>
      <w:r w:rsidR="008E5668">
        <w:rPr>
          <w:rFonts w:eastAsiaTheme="majorEastAsia" w:cs="Arial"/>
          <w:szCs w:val="24"/>
        </w:rPr>
        <w:t>.</w:t>
      </w:r>
    </w:p>
    <w:p w14:paraId="029BD26B" w14:textId="5A05DF24" w:rsidR="009B06C8" w:rsidRPr="009238A9" w:rsidRDefault="009E0AEA" w:rsidP="007A59E2">
      <w:pPr>
        <w:pStyle w:val="ListParagraph"/>
        <w:numPr>
          <w:ilvl w:val="0"/>
          <w:numId w:val="91"/>
        </w:numPr>
        <w:spacing w:after="120" w:line="240" w:lineRule="auto"/>
        <w:contextualSpacing w:val="0"/>
        <w:rPr>
          <w:rFonts w:eastAsiaTheme="majorEastAsia" w:cs="Arial"/>
          <w:szCs w:val="24"/>
        </w:rPr>
      </w:pPr>
      <w:r w:rsidRPr="009238A9">
        <w:rPr>
          <w:rFonts w:eastAsiaTheme="majorEastAsia" w:cs="Arial"/>
          <w:szCs w:val="24"/>
        </w:rPr>
        <w:t xml:space="preserve">Select the intended recipient of the dataset by selecting </w:t>
      </w:r>
      <w:r w:rsidRPr="009238A9">
        <w:rPr>
          <w:rFonts w:eastAsiaTheme="majorEastAsia" w:cs="Arial"/>
          <w:b/>
          <w:bCs/>
          <w:szCs w:val="24"/>
        </w:rPr>
        <w:t xml:space="preserve">For </w:t>
      </w:r>
      <w:r w:rsidR="61A97E59" w:rsidRPr="009238A9">
        <w:rPr>
          <w:rFonts w:eastAsiaTheme="majorEastAsia" w:cs="Arial"/>
          <w:b/>
          <w:bCs/>
          <w:szCs w:val="24"/>
        </w:rPr>
        <w:t>m</w:t>
      </w:r>
      <w:r w:rsidRPr="009238A9">
        <w:rPr>
          <w:rFonts w:eastAsiaTheme="majorEastAsia" w:cs="Arial"/>
          <w:b/>
          <w:bCs/>
          <w:szCs w:val="24"/>
        </w:rPr>
        <w:t xml:space="preserve">yself </w:t>
      </w:r>
      <w:r w:rsidRPr="009238A9">
        <w:rPr>
          <w:rFonts w:eastAsiaTheme="majorEastAsia" w:cs="Arial"/>
          <w:szCs w:val="24"/>
        </w:rPr>
        <w:t xml:space="preserve">or </w:t>
      </w:r>
      <w:r w:rsidRPr="009238A9">
        <w:rPr>
          <w:rFonts w:eastAsiaTheme="majorEastAsia" w:cs="Arial"/>
          <w:b/>
          <w:bCs/>
          <w:szCs w:val="24"/>
        </w:rPr>
        <w:t>Send a copy</w:t>
      </w:r>
      <w:r w:rsidRPr="009238A9">
        <w:rPr>
          <w:rFonts w:eastAsiaTheme="majorEastAsia" w:cs="Arial"/>
          <w:szCs w:val="24"/>
        </w:rPr>
        <w:t xml:space="preserve"> option.</w:t>
      </w:r>
    </w:p>
    <w:p w14:paraId="3EC08337" w14:textId="24153954" w:rsidR="00C4555E" w:rsidRPr="009238A9" w:rsidRDefault="009E0AEA" w:rsidP="00866B00">
      <w:pPr>
        <w:pStyle w:val="ListParagraph"/>
        <w:spacing w:after="240" w:line="240" w:lineRule="auto"/>
        <w:ind w:left="1440" w:firstLine="0"/>
        <w:contextualSpacing w:val="0"/>
        <w:rPr>
          <w:rFonts w:eastAsiaTheme="majorEastAsia" w:cs="Arial"/>
          <w:i/>
          <w:iCs/>
          <w:szCs w:val="24"/>
        </w:rPr>
      </w:pPr>
      <w:r w:rsidRPr="009238A9">
        <w:rPr>
          <w:rFonts w:eastAsiaTheme="majorEastAsia" w:cs="Arial"/>
          <w:i/>
          <w:iCs/>
          <w:szCs w:val="24"/>
        </w:rPr>
        <w:t xml:space="preserve">Note: If </w:t>
      </w:r>
      <w:r w:rsidRPr="009238A9">
        <w:rPr>
          <w:rFonts w:eastAsiaTheme="majorEastAsia" w:cs="Arial"/>
          <w:b/>
          <w:bCs/>
          <w:i/>
          <w:iCs/>
          <w:szCs w:val="24"/>
        </w:rPr>
        <w:t>Send a copy</w:t>
      </w:r>
      <w:r w:rsidRPr="009238A9">
        <w:rPr>
          <w:rFonts w:eastAsiaTheme="majorEastAsia" w:cs="Arial"/>
          <w:i/>
          <w:iCs/>
          <w:szCs w:val="24"/>
        </w:rPr>
        <w:t xml:space="preserve"> is selected, the </w:t>
      </w:r>
      <w:r w:rsidRPr="009238A9">
        <w:rPr>
          <w:rFonts w:eastAsiaTheme="majorEastAsia" w:cs="Arial"/>
          <w:b/>
          <w:bCs/>
          <w:i/>
          <w:iCs/>
          <w:szCs w:val="24"/>
        </w:rPr>
        <w:t>Recipients</w:t>
      </w:r>
      <w:r w:rsidRPr="009238A9">
        <w:rPr>
          <w:rFonts w:eastAsiaTheme="majorEastAsia" w:cs="Arial"/>
          <w:i/>
          <w:iCs/>
          <w:szCs w:val="24"/>
        </w:rPr>
        <w:t xml:space="preserve"> dropdown list will be active and list all approved recipient</w:t>
      </w:r>
      <w:r w:rsidR="001C6A7B" w:rsidRPr="009238A9">
        <w:rPr>
          <w:rFonts w:eastAsiaTheme="majorEastAsia" w:cs="Arial"/>
          <w:i/>
          <w:iCs/>
          <w:szCs w:val="24"/>
        </w:rPr>
        <w:t>s.</w:t>
      </w:r>
    </w:p>
    <w:p w14:paraId="0993A112" w14:textId="00E192FD" w:rsidR="0030153C" w:rsidRPr="009238A9" w:rsidRDefault="009E0AEA" w:rsidP="00866B00">
      <w:pPr>
        <w:pStyle w:val="ListParagraph"/>
        <w:numPr>
          <w:ilvl w:val="0"/>
          <w:numId w:val="91"/>
        </w:numPr>
        <w:spacing w:after="240" w:line="240" w:lineRule="auto"/>
        <w:contextualSpacing w:val="0"/>
        <w:rPr>
          <w:rFonts w:eastAsiaTheme="majorEastAsia" w:cs="Arial"/>
          <w:szCs w:val="24"/>
        </w:rPr>
      </w:pPr>
      <w:r w:rsidRPr="009238A9">
        <w:rPr>
          <w:rFonts w:eastAsiaTheme="majorEastAsia" w:cs="Arial"/>
          <w:szCs w:val="24"/>
        </w:rPr>
        <w:t xml:space="preserve">Select the </w:t>
      </w:r>
      <w:r w:rsidRPr="009238A9">
        <w:rPr>
          <w:rFonts w:eastAsiaTheme="majorEastAsia" w:cs="Arial"/>
          <w:b/>
          <w:szCs w:val="24"/>
        </w:rPr>
        <w:t>Only GL Data</w:t>
      </w:r>
      <w:r w:rsidRPr="009238A9">
        <w:rPr>
          <w:rFonts w:eastAsiaTheme="majorEastAsia" w:cs="Arial"/>
          <w:szCs w:val="24"/>
        </w:rPr>
        <w:t xml:space="preserve"> option if you only require the GL data to be copied</w:t>
      </w:r>
      <w:r w:rsidR="0030153C" w:rsidRPr="009238A9">
        <w:rPr>
          <w:rFonts w:eastAsiaTheme="majorEastAsia" w:cs="Arial"/>
          <w:szCs w:val="24"/>
        </w:rPr>
        <w:t>.</w:t>
      </w:r>
    </w:p>
    <w:p w14:paraId="32959CCA" w14:textId="2887469F" w:rsidR="0030153C" w:rsidRPr="00FE08E5" w:rsidRDefault="0030153C" w:rsidP="00866B00">
      <w:pPr>
        <w:pStyle w:val="ListParagraph"/>
        <w:spacing w:after="240" w:line="240" w:lineRule="auto"/>
        <w:ind w:left="1440" w:firstLine="0"/>
        <w:contextualSpacing w:val="0"/>
        <w:rPr>
          <w:rFonts w:eastAsiaTheme="majorEastAsia" w:cs="Arial"/>
          <w:iCs/>
          <w:szCs w:val="24"/>
        </w:rPr>
      </w:pPr>
      <w:r w:rsidRPr="00FE08E5">
        <w:rPr>
          <w:rFonts w:eastAsiaTheme="majorEastAsia" w:cs="Arial"/>
          <w:b/>
          <w:bCs/>
          <w:iCs/>
          <w:szCs w:val="24"/>
        </w:rPr>
        <w:t>N</w:t>
      </w:r>
      <w:r w:rsidR="009E0AEA" w:rsidRPr="00FE08E5">
        <w:rPr>
          <w:rFonts w:eastAsiaTheme="majorEastAsia" w:cs="Arial"/>
          <w:b/>
          <w:bCs/>
          <w:iCs/>
          <w:szCs w:val="24"/>
        </w:rPr>
        <w:t>ote</w:t>
      </w:r>
      <w:r w:rsidR="009E0AEA" w:rsidRPr="00FE08E5">
        <w:rPr>
          <w:rFonts w:eastAsiaTheme="majorEastAsia" w:cs="Arial"/>
          <w:iCs/>
          <w:szCs w:val="24"/>
        </w:rPr>
        <w:t>: All notes and supplemental data will not be copied.</w:t>
      </w:r>
    </w:p>
    <w:p w14:paraId="3D1D91B6" w14:textId="47D8ACEF" w:rsidR="0030153C" w:rsidRPr="00FE08E5" w:rsidRDefault="009E0AEA" w:rsidP="00866B00">
      <w:pPr>
        <w:pStyle w:val="ListParagraph"/>
        <w:spacing w:after="240" w:line="240" w:lineRule="auto"/>
        <w:ind w:left="1440" w:firstLine="0"/>
        <w:contextualSpacing w:val="0"/>
        <w:rPr>
          <w:rFonts w:eastAsiaTheme="majorEastAsia" w:cs="Arial"/>
          <w:iCs/>
          <w:szCs w:val="24"/>
        </w:rPr>
      </w:pPr>
      <w:r w:rsidRPr="00FE08E5">
        <w:rPr>
          <w:rFonts w:eastAsiaTheme="majorEastAsia" w:cs="Arial"/>
          <w:b/>
          <w:bCs/>
          <w:iCs/>
          <w:szCs w:val="24"/>
        </w:rPr>
        <w:t>Note</w:t>
      </w:r>
      <w:r w:rsidRPr="00FE08E5">
        <w:rPr>
          <w:rFonts w:eastAsiaTheme="majorEastAsia" w:cs="Arial"/>
          <w:iCs/>
          <w:szCs w:val="24"/>
        </w:rPr>
        <w:t xml:space="preserve">: The </w:t>
      </w:r>
      <w:r w:rsidRPr="00FE08E5">
        <w:rPr>
          <w:rFonts w:eastAsiaTheme="majorEastAsia" w:cs="Arial"/>
          <w:b/>
          <w:iCs/>
          <w:szCs w:val="24"/>
        </w:rPr>
        <w:t>All Data</w:t>
      </w:r>
      <w:r w:rsidRPr="00FE08E5">
        <w:rPr>
          <w:rFonts w:eastAsiaTheme="majorEastAsia" w:cs="Arial"/>
          <w:iCs/>
          <w:szCs w:val="24"/>
        </w:rPr>
        <w:t xml:space="preserve"> or </w:t>
      </w:r>
      <w:r w:rsidRPr="00FE08E5">
        <w:rPr>
          <w:rFonts w:eastAsiaTheme="majorEastAsia" w:cs="Arial"/>
          <w:b/>
          <w:iCs/>
          <w:szCs w:val="24"/>
        </w:rPr>
        <w:t>Only GL</w:t>
      </w:r>
      <w:r w:rsidRPr="00FE08E5">
        <w:rPr>
          <w:rFonts w:eastAsiaTheme="majorEastAsia" w:cs="Arial"/>
          <w:iCs/>
          <w:szCs w:val="24"/>
        </w:rPr>
        <w:t xml:space="preserve"> Data option is available only when the For myself</w:t>
      </w:r>
      <w:r w:rsidR="00797A53">
        <w:rPr>
          <w:rFonts w:eastAsiaTheme="majorEastAsia" w:cs="Arial"/>
          <w:iCs/>
          <w:szCs w:val="24"/>
        </w:rPr>
        <w:t xml:space="preserve"> option is selected</w:t>
      </w:r>
      <w:r w:rsidRPr="00FE08E5">
        <w:rPr>
          <w:rFonts w:eastAsiaTheme="majorEastAsia" w:cs="Arial"/>
          <w:iCs/>
          <w:szCs w:val="24"/>
        </w:rPr>
        <w:t>.</w:t>
      </w:r>
    </w:p>
    <w:p w14:paraId="6A4E85D6" w14:textId="1BF94253" w:rsidR="0030153C" w:rsidRPr="009238A9" w:rsidRDefault="009E0AEA" w:rsidP="00866B00">
      <w:pPr>
        <w:pStyle w:val="ListParagraph"/>
        <w:numPr>
          <w:ilvl w:val="0"/>
          <w:numId w:val="91"/>
        </w:numPr>
        <w:spacing w:after="240" w:line="240" w:lineRule="auto"/>
        <w:contextualSpacing w:val="0"/>
        <w:rPr>
          <w:rFonts w:eastAsiaTheme="majorEastAsia" w:cs="Arial"/>
          <w:szCs w:val="24"/>
        </w:rPr>
      </w:pPr>
      <w:r w:rsidRPr="009238A9">
        <w:rPr>
          <w:rFonts w:eastAsiaTheme="majorEastAsia" w:cs="Arial"/>
          <w:szCs w:val="24"/>
        </w:rPr>
        <w:lastRenderedPageBreak/>
        <w:t xml:space="preserve">Enter a unique dataset name in the </w:t>
      </w:r>
      <w:r w:rsidRPr="009238A9">
        <w:rPr>
          <w:rFonts w:eastAsiaTheme="majorEastAsia" w:cs="Arial"/>
          <w:b/>
          <w:szCs w:val="24"/>
        </w:rPr>
        <w:t>Dataset Name</w:t>
      </w:r>
      <w:r w:rsidRPr="009238A9">
        <w:rPr>
          <w:rFonts w:eastAsiaTheme="majorEastAsia" w:cs="Arial"/>
          <w:szCs w:val="24"/>
        </w:rPr>
        <w:t xml:space="preserve"> textbox.</w:t>
      </w:r>
    </w:p>
    <w:p w14:paraId="7CCDA62D" w14:textId="5D452055" w:rsidR="00AE63AE" w:rsidRPr="009238A9" w:rsidRDefault="4C8FD2BD" w:rsidP="00866B00">
      <w:pPr>
        <w:pStyle w:val="ListParagraph"/>
        <w:numPr>
          <w:ilvl w:val="0"/>
          <w:numId w:val="91"/>
        </w:numPr>
        <w:spacing w:after="240" w:line="240" w:lineRule="auto"/>
        <w:contextualSpacing w:val="0"/>
        <w:rPr>
          <w:rFonts w:eastAsiaTheme="majorEastAsia" w:cs="Arial"/>
          <w:szCs w:val="24"/>
        </w:rPr>
      </w:pPr>
      <w:r w:rsidRPr="009238A9">
        <w:rPr>
          <w:rFonts w:eastAsiaTheme="majorEastAsia" w:cs="Arial"/>
          <w:szCs w:val="24"/>
        </w:rPr>
        <w:t xml:space="preserve">If </w:t>
      </w:r>
      <w:r w:rsidRPr="009238A9">
        <w:rPr>
          <w:rFonts w:eastAsiaTheme="majorEastAsia" w:cs="Arial"/>
          <w:b/>
          <w:bCs/>
          <w:szCs w:val="24"/>
        </w:rPr>
        <w:t>Send a copy</w:t>
      </w:r>
      <w:r w:rsidRPr="009238A9">
        <w:rPr>
          <w:rFonts w:eastAsiaTheme="majorEastAsia" w:cs="Arial"/>
          <w:szCs w:val="24"/>
        </w:rPr>
        <w:t xml:space="preserve"> </w:t>
      </w:r>
      <w:r w:rsidR="69B175BF" w:rsidRPr="009238A9">
        <w:rPr>
          <w:rFonts w:eastAsiaTheme="majorEastAsia" w:cs="Arial"/>
          <w:szCs w:val="24"/>
        </w:rPr>
        <w:t xml:space="preserve">was selected, </w:t>
      </w:r>
      <w:r w:rsidR="462FB6D0" w:rsidRPr="009238A9">
        <w:rPr>
          <w:rFonts w:eastAsiaTheme="majorEastAsia" w:cs="Arial"/>
          <w:szCs w:val="24"/>
        </w:rPr>
        <w:t xml:space="preserve">choose </w:t>
      </w:r>
      <w:r w:rsidR="39339718" w:rsidRPr="009238A9">
        <w:rPr>
          <w:rFonts w:eastAsiaTheme="majorEastAsia" w:cs="Arial"/>
          <w:szCs w:val="24"/>
        </w:rPr>
        <w:t xml:space="preserve">email from the </w:t>
      </w:r>
      <w:r w:rsidR="39339718" w:rsidRPr="009238A9">
        <w:rPr>
          <w:rFonts w:eastAsiaTheme="majorEastAsia" w:cs="Arial"/>
          <w:b/>
          <w:bCs/>
          <w:szCs w:val="24"/>
        </w:rPr>
        <w:t>Recipient</w:t>
      </w:r>
      <w:r w:rsidR="39339718" w:rsidRPr="009238A9">
        <w:rPr>
          <w:rFonts w:eastAsiaTheme="majorEastAsia" w:cs="Arial"/>
          <w:szCs w:val="24"/>
        </w:rPr>
        <w:t xml:space="preserve"> dropdown list.</w:t>
      </w:r>
    </w:p>
    <w:p w14:paraId="53D0D197" w14:textId="5089928E" w:rsidR="00AE63AE" w:rsidRPr="009238A9" w:rsidRDefault="009E0AEA" w:rsidP="00866B00">
      <w:pPr>
        <w:pStyle w:val="ListParagraph"/>
        <w:numPr>
          <w:ilvl w:val="0"/>
          <w:numId w:val="91"/>
        </w:numPr>
        <w:spacing w:after="240" w:line="240" w:lineRule="auto"/>
        <w:contextualSpacing w:val="0"/>
        <w:rPr>
          <w:rFonts w:eastAsiaTheme="majorEastAsia" w:cs="Arial"/>
          <w:szCs w:val="24"/>
        </w:rPr>
      </w:pPr>
      <w:r w:rsidRPr="009238A9">
        <w:rPr>
          <w:rFonts w:eastAsiaTheme="majorEastAsia" w:cs="Arial"/>
          <w:szCs w:val="24"/>
        </w:rPr>
        <w:t xml:space="preserve">Click the </w:t>
      </w:r>
      <w:r w:rsidRPr="009238A9">
        <w:rPr>
          <w:rFonts w:eastAsiaTheme="majorEastAsia" w:cs="Arial"/>
          <w:b/>
          <w:bCs/>
          <w:szCs w:val="24"/>
        </w:rPr>
        <w:t>Copy Submission</w:t>
      </w:r>
      <w:r w:rsidRPr="009238A9">
        <w:rPr>
          <w:rFonts w:eastAsiaTheme="majorEastAsia" w:cs="Arial"/>
          <w:szCs w:val="24"/>
        </w:rPr>
        <w:t xml:space="preserve"> button to complete the </w:t>
      </w:r>
      <w:r w:rsidR="00B7094B" w:rsidRPr="009238A9">
        <w:rPr>
          <w:rFonts w:eastAsiaTheme="majorEastAsia" w:cs="Arial"/>
          <w:szCs w:val="24"/>
        </w:rPr>
        <w:t>copy or</w:t>
      </w:r>
      <w:r w:rsidRPr="009238A9">
        <w:rPr>
          <w:rFonts w:eastAsiaTheme="majorEastAsia" w:cs="Arial"/>
          <w:szCs w:val="24"/>
        </w:rPr>
        <w:t xml:space="preserve"> </w:t>
      </w:r>
      <w:r w:rsidRPr="009238A9">
        <w:rPr>
          <w:rFonts w:eastAsiaTheme="majorEastAsia" w:cs="Arial"/>
          <w:b/>
          <w:bCs/>
          <w:szCs w:val="24"/>
        </w:rPr>
        <w:t xml:space="preserve">Send </w:t>
      </w:r>
      <w:r w:rsidRPr="009238A9">
        <w:rPr>
          <w:rFonts w:eastAsiaTheme="majorEastAsia" w:cs="Arial"/>
          <w:szCs w:val="24"/>
        </w:rPr>
        <w:t>button if the submission will be shared with others.</w:t>
      </w:r>
    </w:p>
    <w:p w14:paraId="14687A0E" w14:textId="2E00380E" w:rsidR="00010459" w:rsidRPr="00866B00" w:rsidRDefault="009E0AEA" w:rsidP="00722F8B">
      <w:pPr>
        <w:pStyle w:val="ListParagraph"/>
        <w:spacing w:after="0" w:line="240" w:lineRule="auto"/>
        <w:ind w:left="2160" w:hanging="720"/>
        <w:contextualSpacing w:val="0"/>
        <w:rPr>
          <w:lang w:eastAsia="ko-KR"/>
        </w:rPr>
      </w:pPr>
      <w:r w:rsidRPr="00FE08E5">
        <w:rPr>
          <w:rFonts w:eastAsiaTheme="majorEastAsia" w:cs="Arial"/>
          <w:b/>
          <w:bCs/>
          <w:szCs w:val="24"/>
        </w:rPr>
        <w:t>Note:</w:t>
      </w:r>
      <w:r w:rsidRPr="00FE08E5">
        <w:rPr>
          <w:rFonts w:eastAsiaTheme="majorEastAsia" w:cs="Arial"/>
          <w:szCs w:val="24"/>
        </w:rPr>
        <w:t xml:space="preserve"> The copied submission will be located on the Draft </w:t>
      </w:r>
      <w:r w:rsidR="28DEBD9F" w:rsidRPr="00FE08E5">
        <w:rPr>
          <w:rFonts w:eastAsiaTheme="majorEastAsia" w:cs="Arial"/>
          <w:szCs w:val="24"/>
        </w:rPr>
        <w:t xml:space="preserve">dataset </w:t>
      </w:r>
      <w:r w:rsidRPr="00FE08E5">
        <w:rPr>
          <w:rFonts w:eastAsiaTheme="majorEastAsia" w:cs="Arial"/>
          <w:szCs w:val="24"/>
        </w:rPr>
        <w:t>submission list.</w:t>
      </w:r>
    </w:p>
    <w:p w14:paraId="6B861295" w14:textId="33B25839" w:rsidR="005F4BC3" w:rsidRPr="009238A9" w:rsidRDefault="00010459" w:rsidP="00342245">
      <w:pPr>
        <w:pStyle w:val="Heading3"/>
      </w:pPr>
      <w:bookmarkStart w:id="150" w:name="_Toc195685738"/>
      <w:r w:rsidRPr="009238A9">
        <w:t>Delete Submission</w:t>
      </w:r>
      <w:bookmarkEnd w:id="150"/>
    </w:p>
    <w:p w14:paraId="25BD0F3F" w14:textId="489D5A3A" w:rsidR="00010459" w:rsidRPr="009238A9" w:rsidRDefault="00010459" w:rsidP="00866B00">
      <w:pPr>
        <w:spacing w:after="240" w:line="240" w:lineRule="auto"/>
        <w:contextualSpacing/>
        <w:rPr>
          <w:rFonts w:eastAsia="Calibri" w:cs="Arial"/>
          <w:szCs w:val="24"/>
          <w:lang w:eastAsia="en-US"/>
        </w:rPr>
      </w:pPr>
      <w:r w:rsidRPr="009238A9">
        <w:rPr>
          <w:rFonts w:eastAsia="Calibri" w:cs="Arial"/>
          <w:szCs w:val="24"/>
          <w:lang w:eastAsia="en-US"/>
        </w:rPr>
        <w:t xml:space="preserve">The </w:t>
      </w:r>
      <w:r w:rsidRPr="009238A9">
        <w:rPr>
          <w:rFonts w:eastAsia="Calibri" w:cs="Arial"/>
          <w:b/>
          <w:bCs/>
          <w:szCs w:val="24"/>
          <w:lang w:eastAsia="en-US"/>
        </w:rPr>
        <w:t>Delete Submission</w:t>
      </w:r>
      <w:r w:rsidRPr="009238A9">
        <w:rPr>
          <w:rFonts w:eastAsia="Calibri" w:cs="Arial"/>
          <w:szCs w:val="24"/>
          <w:lang w:eastAsia="en-US"/>
        </w:rPr>
        <w:t xml:space="preserve"> button</w:t>
      </w:r>
      <w:r w:rsidR="24765B72" w:rsidRPr="009238A9">
        <w:rPr>
          <w:rFonts w:eastAsia="Calibri" w:cs="Arial"/>
          <w:szCs w:val="24"/>
          <w:lang w:eastAsia="en-US"/>
        </w:rPr>
        <w:t xml:space="preserve">, in the </w:t>
      </w:r>
      <w:r w:rsidR="24765B72" w:rsidRPr="009238A9">
        <w:rPr>
          <w:rFonts w:eastAsia="Calibri" w:cs="Arial"/>
          <w:b/>
          <w:bCs/>
          <w:szCs w:val="24"/>
          <w:lang w:eastAsia="en-US"/>
        </w:rPr>
        <w:t>Actions</w:t>
      </w:r>
      <w:r w:rsidR="24765B72" w:rsidRPr="009238A9">
        <w:rPr>
          <w:rFonts w:eastAsia="Calibri" w:cs="Arial"/>
          <w:szCs w:val="24"/>
          <w:lang w:eastAsia="en-US"/>
        </w:rPr>
        <w:t xml:space="preserve"> column,</w:t>
      </w:r>
      <w:r w:rsidRPr="009238A9">
        <w:rPr>
          <w:rFonts w:eastAsia="Calibri" w:cs="Arial"/>
          <w:szCs w:val="24"/>
          <w:lang w:eastAsia="en-US"/>
        </w:rPr>
        <w:t xml:space="preserve"> is available for each draft dataset</w:t>
      </w:r>
      <w:r w:rsidR="006C6F9B" w:rsidRPr="009238A9">
        <w:rPr>
          <w:rFonts w:eastAsia="Calibri" w:cs="Arial"/>
          <w:szCs w:val="24"/>
          <w:lang w:eastAsia="en-US"/>
        </w:rPr>
        <w:t>.</w:t>
      </w:r>
      <w:r w:rsidR="00A525E6" w:rsidRPr="009238A9">
        <w:rPr>
          <w:rFonts w:eastAsia="Calibri" w:cs="Arial"/>
          <w:szCs w:val="24"/>
          <w:lang w:eastAsia="en-US"/>
        </w:rPr>
        <w:t xml:space="preserve"> It</w:t>
      </w:r>
      <w:r w:rsidRPr="009238A9">
        <w:rPr>
          <w:rFonts w:eastAsia="Calibri" w:cs="Arial"/>
          <w:szCs w:val="24"/>
          <w:lang w:eastAsia="en-US"/>
        </w:rPr>
        <w:t xml:space="preserve"> </w:t>
      </w:r>
      <w:r w:rsidR="006C6F9B" w:rsidRPr="009238A9">
        <w:rPr>
          <w:rFonts w:eastAsia="Calibri" w:cs="Arial"/>
          <w:szCs w:val="24"/>
          <w:lang w:eastAsia="en-US"/>
        </w:rPr>
        <w:t xml:space="preserve">may </w:t>
      </w:r>
      <w:r w:rsidRPr="009238A9">
        <w:rPr>
          <w:rFonts w:eastAsia="Calibri" w:cs="Arial"/>
          <w:szCs w:val="24"/>
          <w:lang w:eastAsia="en-US"/>
        </w:rPr>
        <w:t>be used to delete a selected dataset.</w:t>
      </w:r>
      <w:r w:rsidR="2D2D40A3" w:rsidRPr="009238A9">
        <w:rPr>
          <w:rFonts w:eastAsia="Calibri" w:cs="Arial"/>
          <w:szCs w:val="24"/>
          <w:lang w:eastAsia="en-US"/>
        </w:rPr>
        <w:t xml:space="preserve"> Note that datasets may be deleted only when they are in the </w:t>
      </w:r>
      <w:r w:rsidR="2D2D40A3" w:rsidRPr="009238A9">
        <w:rPr>
          <w:rFonts w:eastAsia="Calibri" w:cs="Arial"/>
          <w:b/>
          <w:bCs/>
          <w:szCs w:val="24"/>
          <w:lang w:eastAsia="en-US"/>
        </w:rPr>
        <w:t xml:space="preserve">Draft </w:t>
      </w:r>
      <w:r w:rsidR="2D2D40A3" w:rsidRPr="009238A9">
        <w:rPr>
          <w:rFonts w:eastAsia="Calibri" w:cs="Arial"/>
          <w:szCs w:val="24"/>
          <w:lang w:eastAsia="en-US"/>
        </w:rPr>
        <w:t>state.</w:t>
      </w:r>
    </w:p>
    <w:p w14:paraId="60FEAD51" w14:textId="307076B8" w:rsidR="00010459" w:rsidRPr="00DB29D5" w:rsidRDefault="203EF362" w:rsidP="00866B00">
      <w:pPr>
        <w:pStyle w:val="NormalText"/>
        <w:spacing w:after="240"/>
        <w:ind w:firstLine="86"/>
        <w:rPr>
          <w:b/>
          <w:bCs/>
        </w:rPr>
      </w:pPr>
      <w:r w:rsidRPr="00DB29D5">
        <w:rPr>
          <w:b/>
          <w:bCs/>
        </w:rPr>
        <w:t>To d</w:t>
      </w:r>
      <w:r w:rsidR="00010459" w:rsidRPr="00DB29D5">
        <w:rPr>
          <w:b/>
          <w:bCs/>
        </w:rPr>
        <w:t>elete a dataset</w:t>
      </w:r>
      <w:r w:rsidR="3F9972F4" w:rsidRPr="00DB29D5">
        <w:rPr>
          <w:b/>
          <w:bCs/>
        </w:rPr>
        <w:t>:</w:t>
      </w:r>
    </w:p>
    <w:p w14:paraId="254BD691" w14:textId="77777777" w:rsidR="00010459" w:rsidRPr="009238A9" w:rsidRDefault="00010459" w:rsidP="00866B00">
      <w:pPr>
        <w:numPr>
          <w:ilvl w:val="0"/>
          <w:numId w:val="55"/>
        </w:numPr>
        <w:spacing w:after="240" w:line="240" w:lineRule="auto"/>
        <w:ind w:left="1526"/>
        <w:rPr>
          <w:rFonts w:eastAsiaTheme="majorEastAsia" w:cs="Arial"/>
          <w:szCs w:val="24"/>
          <w:lang w:eastAsia="en-US"/>
        </w:rPr>
      </w:pPr>
      <w:r w:rsidRPr="009238A9">
        <w:rPr>
          <w:rFonts w:eastAsiaTheme="majorEastAsia" w:cs="Arial"/>
          <w:szCs w:val="24"/>
          <w:lang w:eastAsia="en-US"/>
        </w:rPr>
        <w:t xml:space="preserve">Click the </w:t>
      </w:r>
      <w:r w:rsidRPr="009238A9">
        <w:rPr>
          <w:rFonts w:eastAsiaTheme="majorEastAsia" w:cs="Arial"/>
          <w:b/>
          <w:szCs w:val="24"/>
          <w:lang w:eastAsia="en-US"/>
        </w:rPr>
        <w:t>Delete Submission</w:t>
      </w:r>
      <w:r w:rsidRPr="009238A9">
        <w:rPr>
          <w:rFonts w:eastAsiaTheme="majorEastAsia" w:cs="Arial"/>
          <w:szCs w:val="24"/>
          <w:lang w:eastAsia="en-US"/>
        </w:rPr>
        <w:t xml:space="preserve"> button.</w:t>
      </w:r>
    </w:p>
    <w:p w14:paraId="0565A3D5" w14:textId="06E4B61D" w:rsidR="00010459" w:rsidRPr="009238A9" w:rsidRDefault="00010459" w:rsidP="00722F8B">
      <w:pPr>
        <w:numPr>
          <w:ilvl w:val="0"/>
          <w:numId w:val="55"/>
        </w:numPr>
        <w:spacing w:after="0" w:line="240" w:lineRule="auto"/>
        <w:ind w:left="1526"/>
        <w:rPr>
          <w:rFonts w:eastAsia="Calibri" w:cs="Arial"/>
          <w:szCs w:val="24"/>
          <w:lang w:eastAsia="en-US"/>
        </w:rPr>
      </w:pPr>
      <w:r w:rsidRPr="009238A9">
        <w:rPr>
          <w:rFonts w:eastAsiaTheme="majorEastAsia" w:cs="Arial"/>
          <w:szCs w:val="24"/>
          <w:lang w:eastAsia="en-US"/>
        </w:rPr>
        <w:t xml:space="preserve">Click </w:t>
      </w:r>
      <w:r w:rsidR="17D5B316" w:rsidRPr="009238A9">
        <w:rPr>
          <w:rFonts w:eastAsiaTheme="majorEastAsia" w:cs="Arial"/>
          <w:b/>
          <w:bCs/>
          <w:szCs w:val="24"/>
          <w:lang w:eastAsia="en-US"/>
        </w:rPr>
        <w:t>Yes</w:t>
      </w:r>
      <w:r w:rsidR="17D5B316" w:rsidRPr="009238A9">
        <w:rPr>
          <w:rFonts w:eastAsiaTheme="majorEastAsia" w:cs="Arial"/>
          <w:szCs w:val="24"/>
          <w:lang w:eastAsia="en-US"/>
        </w:rPr>
        <w:t xml:space="preserve"> or </w:t>
      </w:r>
      <w:r w:rsidR="17D5B316" w:rsidRPr="009238A9">
        <w:rPr>
          <w:rFonts w:eastAsiaTheme="majorEastAsia" w:cs="Arial"/>
          <w:b/>
          <w:bCs/>
          <w:szCs w:val="24"/>
          <w:lang w:eastAsia="en-US"/>
        </w:rPr>
        <w:t>No</w:t>
      </w:r>
      <w:r w:rsidR="17D5B316" w:rsidRPr="009238A9">
        <w:rPr>
          <w:rFonts w:eastAsiaTheme="majorEastAsia" w:cs="Arial"/>
          <w:szCs w:val="24"/>
          <w:lang w:eastAsia="en-US"/>
        </w:rPr>
        <w:t xml:space="preserve"> to </w:t>
      </w:r>
      <w:r w:rsidR="00B7094B" w:rsidRPr="009238A9">
        <w:rPr>
          <w:rFonts w:eastAsiaTheme="majorEastAsia" w:cs="Arial"/>
          <w:szCs w:val="24"/>
          <w:lang w:eastAsia="en-US"/>
        </w:rPr>
        <w:t>confirm whether</w:t>
      </w:r>
      <w:r w:rsidRPr="009238A9">
        <w:rPr>
          <w:rFonts w:eastAsiaTheme="majorEastAsia" w:cs="Arial"/>
          <w:szCs w:val="24"/>
          <w:lang w:eastAsia="en-US"/>
        </w:rPr>
        <w:t xml:space="preserve"> you want to delete the submission.</w:t>
      </w:r>
    </w:p>
    <w:p w14:paraId="077944D1" w14:textId="77777777" w:rsidR="00EB6D6E" w:rsidRPr="006B74C6" w:rsidRDefault="00EB6D6E" w:rsidP="00342245">
      <w:pPr>
        <w:pStyle w:val="Heading3"/>
      </w:pPr>
      <w:bookmarkStart w:id="151" w:name="_Toc195685739"/>
      <w:bookmarkStart w:id="152" w:name="_Toc107402542"/>
      <w:r w:rsidRPr="006B74C6">
        <w:t>Comparing Two Dataset Submissions</w:t>
      </w:r>
      <w:bookmarkEnd w:id="151"/>
    </w:p>
    <w:p w14:paraId="6BC92822" w14:textId="54E759AF" w:rsidR="00EB6D6E" w:rsidRPr="000D1DF7" w:rsidRDefault="00EB6D6E" w:rsidP="00970FE2">
      <w:pPr>
        <w:spacing w:after="240" w:line="240" w:lineRule="auto"/>
        <w:rPr>
          <w:rFonts w:cs="Arial"/>
          <w:szCs w:val="24"/>
        </w:rPr>
      </w:pPr>
      <w:r w:rsidRPr="000D1DF7">
        <w:rPr>
          <w:rFonts w:cs="Arial"/>
          <w:szCs w:val="24"/>
        </w:rPr>
        <w:t xml:space="preserve">The </w:t>
      </w:r>
      <w:r w:rsidRPr="006B74C6">
        <w:rPr>
          <w:rFonts w:cs="Arial"/>
          <w:b/>
          <w:bCs/>
          <w:szCs w:val="24"/>
        </w:rPr>
        <w:t xml:space="preserve">Compare </w:t>
      </w:r>
      <w:r>
        <w:rPr>
          <w:rFonts w:cs="Arial"/>
          <w:b/>
          <w:bCs/>
          <w:szCs w:val="24"/>
        </w:rPr>
        <w:t>Two Dataset Submissions</w:t>
      </w:r>
      <w:r>
        <w:rPr>
          <w:rFonts w:cs="Arial"/>
          <w:szCs w:val="24"/>
        </w:rPr>
        <w:t xml:space="preserve"> </w:t>
      </w:r>
      <w:r w:rsidRPr="000D1DF7">
        <w:rPr>
          <w:rFonts w:cs="Arial"/>
          <w:szCs w:val="24"/>
        </w:rPr>
        <w:t xml:space="preserve">feature allows users to </w:t>
      </w:r>
      <w:r>
        <w:rPr>
          <w:rFonts w:cs="Arial"/>
          <w:szCs w:val="24"/>
        </w:rPr>
        <w:t xml:space="preserve">view and compare two datasets that are visible in the Submissions menu. Users can compare datasets originating from both different and same Fiscal Years, LEA type, Reporting Period, </w:t>
      </w:r>
      <w:r w:rsidRPr="000D1DF7">
        <w:rPr>
          <w:rFonts w:cs="Arial"/>
          <w:szCs w:val="24"/>
        </w:rPr>
        <w:t>from the Draft, Submission, and Published Dataset Lists.</w:t>
      </w:r>
    </w:p>
    <w:p w14:paraId="26D4B87A" w14:textId="77777777" w:rsidR="00EB6D6E" w:rsidRPr="006B74C6" w:rsidRDefault="00EB6D6E" w:rsidP="00722F8B">
      <w:pPr>
        <w:keepNext/>
        <w:keepLines/>
        <w:rPr>
          <w:rFonts w:cs="Arial"/>
          <w:b/>
          <w:bCs/>
          <w:szCs w:val="24"/>
        </w:rPr>
      </w:pPr>
      <w:r w:rsidRPr="006B74C6">
        <w:rPr>
          <w:rFonts w:cs="Arial"/>
          <w:b/>
          <w:bCs/>
          <w:szCs w:val="24"/>
        </w:rPr>
        <w:t>To compare two datasets:</w:t>
      </w:r>
    </w:p>
    <w:p w14:paraId="0AFDB777" w14:textId="77777777" w:rsidR="00E12554" w:rsidRDefault="00EB6D6E" w:rsidP="00722F8B">
      <w:pPr>
        <w:pStyle w:val="ListParagraph"/>
        <w:keepNext/>
        <w:keepLines/>
        <w:numPr>
          <w:ilvl w:val="0"/>
          <w:numId w:val="222"/>
        </w:numPr>
        <w:spacing w:after="240" w:line="259" w:lineRule="auto"/>
        <w:contextualSpacing w:val="0"/>
        <w:rPr>
          <w:rFonts w:cs="Arial"/>
          <w:szCs w:val="24"/>
        </w:rPr>
      </w:pPr>
      <w:r w:rsidRPr="00411050">
        <w:rPr>
          <w:rFonts w:cs="Arial"/>
          <w:szCs w:val="24"/>
        </w:rPr>
        <w:t>From the Dataset Submission List, select two datasets by clicking the dataset selector checkbox</w:t>
      </w:r>
      <w:r>
        <w:rPr>
          <w:rFonts w:cs="Arial"/>
          <w:szCs w:val="24"/>
        </w:rPr>
        <w:t xml:space="preserve"> located on the first column left of the CDS number for the submission</w:t>
      </w:r>
      <w:r w:rsidRPr="00411050">
        <w:rPr>
          <w:rFonts w:cs="Arial"/>
          <w:szCs w:val="24"/>
        </w:rPr>
        <w:t xml:space="preserve">. Users can filter the </w:t>
      </w:r>
      <w:r>
        <w:rPr>
          <w:rFonts w:cs="Arial"/>
          <w:szCs w:val="24"/>
        </w:rPr>
        <w:t>columns on the Submission list to obtain datasets that are on separate pages, reporting periods, fiscal years, etc. to select the dataset they would like to compare.</w:t>
      </w:r>
    </w:p>
    <w:p w14:paraId="1076EF12" w14:textId="021AF76F" w:rsidR="00820965" w:rsidRDefault="00820965" w:rsidP="00866B00">
      <w:pPr>
        <w:pStyle w:val="ListParagraph"/>
        <w:spacing w:after="240" w:line="259" w:lineRule="auto"/>
        <w:ind w:left="720" w:firstLine="0"/>
        <w:contextualSpacing w:val="0"/>
      </w:pPr>
      <w:r>
        <w:rPr>
          <w:noProof/>
        </w:rPr>
        <w:drawing>
          <wp:inline distT="0" distB="0" distL="0" distR="0" wp14:anchorId="5F930FE6" wp14:editId="08E90DE9">
            <wp:extent cx="5943600" cy="1218565"/>
            <wp:effectExtent l="0" t="0" r="0" b="635"/>
            <wp:docPr id="585223021" name="Picture 1" descr="A screenshot of the SACS Web Dataset Submission List with a red box surrounding all the column h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23021" name="Picture 1" descr="A screenshot of the SACS Web Dataset Submission List with a red box surrounding all the column headers."/>
                    <pic:cNvPicPr/>
                  </pic:nvPicPr>
                  <pic:blipFill>
                    <a:blip r:embed="rId53"/>
                    <a:stretch>
                      <a:fillRect/>
                    </a:stretch>
                  </pic:blipFill>
                  <pic:spPr>
                    <a:xfrm>
                      <a:off x="0" y="0"/>
                      <a:ext cx="5943600" cy="1218565"/>
                    </a:xfrm>
                    <a:prstGeom prst="rect">
                      <a:avLst/>
                    </a:prstGeom>
                  </pic:spPr>
                </pic:pic>
              </a:graphicData>
            </a:graphic>
          </wp:inline>
        </w:drawing>
      </w:r>
    </w:p>
    <w:p w14:paraId="706EEF4E" w14:textId="0BBEA265" w:rsidR="00EB6D6E" w:rsidRPr="00EB1681" w:rsidRDefault="00EB6D6E" w:rsidP="00866B00">
      <w:pPr>
        <w:pStyle w:val="ListParagraph"/>
        <w:spacing w:after="240" w:line="259" w:lineRule="auto"/>
        <w:ind w:left="720" w:firstLine="0"/>
        <w:contextualSpacing w:val="0"/>
      </w:pPr>
    </w:p>
    <w:p w14:paraId="06208E05" w14:textId="672A59A6" w:rsidR="00E12554" w:rsidRDefault="00EB6D6E" w:rsidP="00E12554">
      <w:pPr>
        <w:pStyle w:val="ListParagraph"/>
        <w:numPr>
          <w:ilvl w:val="0"/>
          <w:numId w:val="222"/>
        </w:numPr>
        <w:spacing w:after="240" w:line="259" w:lineRule="auto"/>
        <w:contextualSpacing w:val="0"/>
        <w:rPr>
          <w:rFonts w:cs="Arial"/>
          <w:szCs w:val="24"/>
        </w:rPr>
      </w:pPr>
      <w:r w:rsidRPr="00A3318F">
        <w:rPr>
          <w:rFonts w:cs="Arial"/>
          <w:szCs w:val="24"/>
        </w:rPr>
        <w:lastRenderedPageBreak/>
        <w:t xml:space="preserve">Once the two datasets are checked, select the </w:t>
      </w:r>
      <w:r w:rsidRPr="00A3318F">
        <w:rPr>
          <w:rFonts w:cs="Arial"/>
          <w:b/>
          <w:bCs/>
          <w:szCs w:val="24"/>
        </w:rPr>
        <w:t>Compare two selected datasets</w:t>
      </w:r>
      <w:r w:rsidRPr="00A3318F">
        <w:rPr>
          <w:rFonts w:cs="Arial"/>
          <w:szCs w:val="24"/>
        </w:rPr>
        <w:t xml:space="preserve"> button located above the</w:t>
      </w:r>
      <w:r>
        <w:rPr>
          <w:rFonts w:cs="Arial"/>
          <w:szCs w:val="24"/>
        </w:rPr>
        <w:t xml:space="preserve"> check mark column in the cog dropdown menu.</w:t>
      </w:r>
    </w:p>
    <w:p w14:paraId="2A60DB3F" w14:textId="2B68A8FA" w:rsidR="00EB6D6E" w:rsidRPr="00820965" w:rsidRDefault="00820965" w:rsidP="00820965">
      <w:pPr>
        <w:pStyle w:val="ListParagraph"/>
        <w:spacing w:after="240" w:line="259" w:lineRule="auto"/>
        <w:ind w:left="720" w:firstLine="0"/>
        <w:contextualSpacing w:val="0"/>
        <w:rPr>
          <w:rFonts w:cs="Arial"/>
          <w:szCs w:val="24"/>
        </w:rPr>
      </w:pPr>
      <w:r>
        <w:rPr>
          <w:noProof/>
        </w:rPr>
        <w:drawing>
          <wp:inline distT="0" distB="0" distL="0" distR="0" wp14:anchorId="1F0E31CE" wp14:editId="0D0FC1CC">
            <wp:extent cx="5943600" cy="1539240"/>
            <wp:effectExtent l="0" t="0" r="0" b="3810"/>
            <wp:docPr id="543439789" name="Picture 1" descr="A screenshot of the Dataset Submission List, with a red box highlighting the Compare Two Dataset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439789" name="Picture 1" descr="A screenshot of the Dataset Submission List, with a red box highlighting the Compare Two Datasets button."/>
                    <pic:cNvPicPr/>
                  </pic:nvPicPr>
                  <pic:blipFill>
                    <a:blip r:embed="rId54"/>
                    <a:stretch>
                      <a:fillRect/>
                    </a:stretch>
                  </pic:blipFill>
                  <pic:spPr>
                    <a:xfrm>
                      <a:off x="0" y="0"/>
                      <a:ext cx="5943600" cy="1539240"/>
                    </a:xfrm>
                    <a:prstGeom prst="rect">
                      <a:avLst/>
                    </a:prstGeom>
                  </pic:spPr>
                </pic:pic>
              </a:graphicData>
            </a:graphic>
          </wp:inline>
        </w:drawing>
      </w:r>
    </w:p>
    <w:p w14:paraId="07097912" w14:textId="26938E42" w:rsidR="00555105" w:rsidRDefault="00EB6D6E" w:rsidP="00555105">
      <w:pPr>
        <w:pStyle w:val="ListParagraph"/>
        <w:keepNext/>
        <w:keepLines/>
        <w:numPr>
          <w:ilvl w:val="0"/>
          <w:numId w:val="222"/>
        </w:numPr>
        <w:spacing w:after="240" w:line="240" w:lineRule="auto"/>
        <w:rPr>
          <w:rFonts w:cs="Arial"/>
          <w:szCs w:val="24"/>
        </w:rPr>
      </w:pPr>
      <w:r w:rsidRPr="000D1DF7">
        <w:rPr>
          <w:rFonts w:cs="Arial"/>
          <w:szCs w:val="24"/>
        </w:rPr>
        <w:t>On the Compare Dataset dialog box, select the Comparison Type:</w:t>
      </w:r>
    </w:p>
    <w:p w14:paraId="336101D4" w14:textId="69273FB5" w:rsidR="00555105" w:rsidRDefault="00555105" w:rsidP="00555105">
      <w:pPr>
        <w:keepNext/>
        <w:keepLines/>
        <w:spacing w:after="240" w:line="240" w:lineRule="auto"/>
        <w:ind w:left="1080"/>
        <w:rPr>
          <w:rFonts w:cs="Arial"/>
          <w:szCs w:val="24"/>
        </w:rPr>
      </w:pPr>
      <w:r>
        <w:rPr>
          <w:rFonts w:cs="Arial"/>
          <w:szCs w:val="24"/>
        </w:rPr>
        <w:t>a. GL Data</w:t>
      </w:r>
    </w:p>
    <w:p w14:paraId="19097D60" w14:textId="21C3E822" w:rsidR="00555105" w:rsidRDefault="00555105" w:rsidP="00555105">
      <w:pPr>
        <w:keepNext/>
        <w:keepLines/>
        <w:spacing w:after="240" w:line="240" w:lineRule="auto"/>
        <w:ind w:left="1080"/>
        <w:rPr>
          <w:rFonts w:cs="Arial"/>
          <w:szCs w:val="24"/>
        </w:rPr>
      </w:pPr>
      <w:r>
        <w:rPr>
          <w:rFonts w:cs="Arial"/>
          <w:szCs w:val="24"/>
        </w:rPr>
        <w:t>b. Supplemental Data</w:t>
      </w:r>
    </w:p>
    <w:p w14:paraId="37D8887D" w14:textId="73AD30F9" w:rsidR="00555105" w:rsidRDefault="00555105" w:rsidP="00555105">
      <w:pPr>
        <w:keepNext/>
        <w:keepLines/>
        <w:spacing w:after="240" w:line="240" w:lineRule="auto"/>
        <w:ind w:left="1080"/>
        <w:rPr>
          <w:rFonts w:cs="Arial"/>
          <w:szCs w:val="24"/>
        </w:rPr>
      </w:pPr>
      <w:r>
        <w:rPr>
          <w:rFonts w:cs="Arial"/>
          <w:szCs w:val="24"/>
        </w:rPr>
        <w:t>c. TRC Explanation Data</w:t>
      </w:r>
    </w:p>
    <w:p w14:paraId="7B095E35" w14:textId="563CAB61" w:rsidR="00555105" w:rsidRDefault="00555105" w:rsidP="00555105">
      <w:pPr>
        <w:keepNext/>
        <w:keepLines/>
        <w:spacing w:after="240" w:line="240" w:lineRule="auto"/>
        <w:ind w:left="1080"/>
        <w:rPr>
          <w:rFonts w:cs="Arial"/>
          <w:szCs w:val="24"/>
        </w:rPr>
      </w:pPr>
      <w:r>
        <w:rPr>
          <w:rFonts w:cs="Arial"/>
          <w:szCs w:val="24"/>
        </w:rPr>
        <w:t>d. TRC Log Data</w:t>
      </w:r>
    </w:p>
    <w:p w14:paraId="409C68FF" w14:textId="708789DE" w:rsidR="00555105" w:rsidRDefault="00555105" w:rsidP="00555105">
      <w:pPr>
        <w:keepNext/>
        <w:keepLines/>
        <w:spacing w:after="240" w:line="240" w:lineRule="auto"/>
        <w:ind w:left="1080"/>
        <w:rPr>
          <w:rFonts w:cs="Arial"/>
          <w:szCs w:val="24"/>
        </w:rPr>
      </w:pPr>
      <w:r>
        <w:rPr>
          <w:rFonts w:cs="Arial"/>
          <w:szCs w:val="24"/>
        </w:rPr>
        <w:t>e. ALT Form Data</w:t>
      </w:r>
    </w:p>
    <w:p w14:paraId="3C221DCD" w14:textId="1AC0FD7D" w:rsidR="00555105" w:rsidRDefault="00555105" w:rsidP="00555105">
      <w:pPr>
        <w:keepNext/>
        <w:keepLines/>
        <w:spacing w:after="240" w:line="240" w:lineRule="auto"/>
        <w:ind w:left="1080"/>
        <w:rPr>
          <w:rFonts w:cs="Arial"/>
          <w:szCs w:val="24"/>
        </w:rPr>
      </w:pPr>
      <w:r>
        <w:rPr>
          <w:rFonts w:cs="Arial"/>
          <w:szCs w:val="24"/>
        </w:rPr>
        <w:t>f. CASH Form Data</w:t>
      </w:r>
    </w:p>
    <w:p w14:paraId="7732DA9C" w14:textId="78C9775A" w:rsidR="00555105" w:rsidRDefault="00555105" w:rsidP="00555105">
      <w:pPr>
        <w:keepNext/>
        <w:keepLines/>
        <w:spacing w:after="240" w:line="240" w:lineRule="auto"/>
        <w:ind w:left="1080"/>
        <w:rPr>
          <w:rFonts w:cs="Arial"/>
          <w:szCs w:val="24"/>
        </w:rPr>
      </w:pPr>
      <w:r>
        <w:rPr>
          <w:rFonts w:cs="Arial"/>
          <w:szCs w:val="24"/>
        </w:rPr>
        <w:t>g. Fund Form Data</w:t>
      </w:r>
    </w:p>
    <w:p w14:paraId="325CC892" w14:textId="63F4BAD1" w:rsidR="00E12554" w:rsidRDefault="00555105" w:rsidP="00866B00">
      <w:pPr>
        <w:spacing w:after="240"/>
        <w:ind w:left="1080"/>
        <w:rPr>
          <w:rFonts w:cs="Arial"/>
          <w:szCs w:val="24"/>
        </w:rPr>
      </w:pPr>
      <w:r>
        <w:rPr>
          <w:rFonts w:cs="Arial"/>
          <w:szCs w:val="24"/>
        </w:rPr>
        <w:t>h. MYP Fund Data</w:t>
      </w:r>
    </w:p>
    <w:p w14:paraId="5DB22D3F" w14:textId="521AB9CA" w:rsidR="00820965" w:rsidRDefault="00820965" w:rsidP="00946243">
      <w:pPr>
        <w:spacing w:after="240"/>
        <w:rPr>
          <w:rFonts w:cs="Arial"/>
          <w:szCs w:val="24"/>
        </w:rPr>
      </w:pPr>
      <w:r>
        <w:rPr>
          <w:noProof/>
        </w:rPr>
        <w:lastRenderedPageBreak/>
        <w:drawing>
          <wp:inline distT="0" distB="0" distL="0" distR="0" wp14:anchorId="66566335" wp14:editId="6AEFA0FC">
            <wp:extent cx="6004060" cy="3248168"/>
            <wp:effectExtent l="0" t="0" r="0" b="9525"/>
            <wp:docPr id="868080554" name="Picture 1" descr="A screenshot of the Compare Datasets dialog box with a red rectangle demonstrating all the various compariso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080554" name="Picture 1" descr="A screenshot of the Compare Datasets dialog box with a red rectangle demonstrating all the various comparison options."/>
                    <pic:cNvPicPr/>
                  </pic:nvPicPr>
                  <pic:blipFill>
                    <a:blip r:embed="rId55"/>
                    <a:stretch>
                      <a:fillRect/>
                    </a:stretch>
                  </pic:blipFill>
                  <pic:spPr>
                    <a:xfrm>
                      <a:off x="0" y="0"/>
                      <a:ext cx="6017044" cy="3255192"/>
                    </a:xfrm>
                    <a:prstGeom prst="rect">
                      <a:avLst/>
                    </a:prstGeom>
                  </pic:spPr>
                </pic:pic>
              </a:graphicData>
            </a:graphic>
          </wp:inline>
        </w:drawing>
      </w:r>
    </w:p>
    <w:p w14:paraId="7F811DDD" w14:textId="4D134F83" w:rsidR="00EB6D6E" w:rsidRDefault="00B1741D" w:rsidP="00946243">
      <w:pPr>
        <w:spacing w:after="240"/>
        <w:ind w:firstLine="720"/>
        <w:rPr>
          <w:rFonts w:cs="Arial"/>
          <w:szCs w:val="24"/>
        </w:rPr>
      </w:pPr>
      <w:r>
        <w:rPr>
          <w:rFonts w:cs="Arial"/>
          <w:szCs w:val="24"/>
        </w:rPr>
        <w:br w:type="page"/>
      </w:r>
    </w:p>
    <w:p w14:paraId="1BAA0D2B" w14:textId="0EA37171" w:rsidR="00EB6D6E" w:rsidRPr="004605B7" w:rsidRDefault="00EB6D6E" w:rsidP="00866B00">
      <w:pPr>
        <w:pStyle w:val="ListParagraph"/>
        <w:numPr>
          <w:ilvl w:val="0"/>
          <w:numId w:val="222"/>
        </w:numPr>
        <w:spacing w:after="240" w:line="259" w:lineRule="auto"/>
        <w:contextualSpacing w:val="0"/>
        <w:rPr>
          <w:rFonts w:cs="Arial"/>
          <w:szCs w:val="24"/>
        </w:rPr>
      </w:pPr>
      <w:r w:rsidRPr="004605B7">
        <w:rPr>
          <w:rFonts w:cs="Arial"/>
          <w:szCs w:val="24"/>
        </w:rPr>
        <w:lastRenderedPageBreak/>
        <w:t>If applicable, select the data type for submissions 1 and 2</w:t>
      </w:r>
      <w:r w:rsidR="00B1741D">
        <w:rPr>
          <w:rFonts w:cs="Arial"/>
          <w:szCs w:val="24"/>
        </w:rPr>
        <w:t>.</w:t>
      </w:r>
    </w:p>
    <w:p w14:paraId="7DD22A80" w14:textId="23F350FE" w:rsidR="00820965" w:rsidRDefault="00820965" w:rsidP="00946243">
      <w:pPr>
        <w:spacing w:after="0"/>
        <w:rPr>
          <w:rFonts w:cs="Arial"/>
          <w:szCs w:val="24"/>
        </w:rPr>
      </w:pPr>
      <w:r>
        <w:rPr>
          <w:noProof/>
        </w:rPr>
        <w:drawing>
          <wp:inline distT="0" distB="0" distL="0" distR="0" wp14:anchorId="4876F6D1" wp14:editId="61F4156A">
            <wp:extent cx="5943600" cy="3438525"/>
            <wp:effectExtent l="0" t="0" r="0" b="9525"/>
            <wp:docPr id="1197140079" name="Picture 1" descr="A screenshot of the Compare Datasets dialog box, with a red rectangle surrounding the data type seleci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40079" name="Picture 1" descr="A screenshot of the Compare Datasets dialog box, with a red rectangle surrounding the data type seleciton."/>
                    <pic:cNvPicPr/>
                  </pic:nvPicPr>
                  <pic:blipFill>
                    <a:blip r:embed="rId56"/>
                    <a:stretch>
                      <a:fillRect/>
                    </a:stretch>
                  </pic:blipFill>
                  <pic:spPr>
                    <a:xfrm>
                      <a:off x="0" y="0"/>
                      <a:ext cx="5943600" cy="3438525"/>
                    </a:xfrm>
                    <a:prstGeom prst="rect">
                      <a:avLst/>
                    </a:prstGeom>
                  </pic:spPr>
                </pic:pic>
              </a:graphicData>
            </a:graphic>
          </wp:inline>
        </w:drawing>
      </w:r>
    </w:p>
    <w:p w14:paraId="13856940" w14:textId="39F56B58" w:rsidR="00B1741D" w:rsidRPr="00E12554" w:rsidRDefault="00B1741D" w:rsidP="00866B00">
      <w:pPr>
        <w:spacing w:after="0"/>
        <w:ind w:firstLine="720"/>
        <w:rPr>
          <w:rFonts w:cs="Arial"/>
          <w:szCs w:val="24"/>
        </w:rPr>
      </w:pPr>
    </w:p>
    <w:p w14:paraId="1F828612" w14:textId="2CAB8482" w:rsidR="00EB6D6E" w:rsidRPr="00B1741D" w:rsidRDefault="00B1741D" w:rsidP="00866B00">
      <w:pPr>
        <w:rPr>
          <w:rFonts w:cs="Arial"/>
          <w:szCs w:val="24"/>
        </w:rPr>
      </w:pPr>
      <w:r>
        <w:rPr>
          <w:rFonts w:cs="Arial"/>
          <w:szCs w:val="24"/>
        </w:rPr>
        <w:br w:type="page"/>
      </w:r>
    </w:p>
    <w:p w14:paraId="002385E9" w14:textId="2B025845" w:rsidR="00EB6D6E" w:rsidRPr="000D1DF7" w:rsidRDefault="00EB6D6E" w:rsidP="00866B00">
      <w:pPr>
        <w:pStyle w:val="ListParagraph"/>
        <w:numPr>
          <w:ilvl w:val="0"/>
          <w:numId w:val="222"/>
        </w:numPr>
        <w:spacing w:after="240" w:line="259" w:lineRule="auto"/>
        <w:contextualSpacing w:val="0"/>
        <w:rPr>
          <w:rFonts w:cs="Arial"/>
          <w:szCs w:val="24"/>
        </w:rPr>
      </w:pPr>
      <w:r>
        <w:rPr>
          <w:rFonts w:cs="Arial"/>
          <w:szCs w:val="24"/>
        </w:rPr>
        <w:lastRenderedPageBreak/>
        <w:t>After the Comparison Type and data type are selected, c</w:t>
      </w:r>
      <w:r w:rsidRPr="000D1DF7">
        <w:rPr>
          <w:rFonts w:cs="Arial"/>
          <w:szCs w:val="24"/>
        </w:rPr>
        <w:t>lick the Compare button to see the results</w:t>
      </w:r>
      <w:r w:rsidR="00B1741D">
        <w:rPr>
          <w:rFonts w:cs="Arial"/>
          <w:szCs w:val="24"/>
        </w:rPr>
        <w:t>.</w:t>
      </w:r>
    </w:p>
    <w:p w14:paraId="1CF7E4D1" w14:textId="0F5F6E91" w:rsidR="00820965" w:rsidRDefault="00820965" w:rsidP="00946243">
      <w:pPr>
        <w:keepNext/>
        <w:keepLines/>
        <w:spacing w:after="240"/>
        <w:rPr>
          <w:rFonts w:cs="Arial"/>
          <w:szCs w:val="24"/>
        </w:rPr>
      </w:pPr>
      <w:r>
        <w:rPr>
          <w:noProof/>
        </w:rPr>
        <w:drawing>
          <wp:inline distT="0" distB="0" distL="0" distR="0" wp14:anchorId="5B215A8F" wp14:editId="1F140D83">
            <wp:extent cx="5943600" cy="3353435"/>
            <wp:effectExtent l="0" t="0" r="0" b="0"/>
            <wp:docPr id="1902606836" name="Picture 1" descr="A screenshot of the Compare Datasets dialog box with a red rectangular box highlighting the compa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06836" name="Picture 1" descr="A screenshot of the Compare Datasets dialog box with a red rectangular box highlighting the compare button."/>
                    <pic:cNvPicPr/>
                  </pic:nvPicPr>
                  <pic:blipFill>
                    <a:blip r:embed="rId57"/>
                    <a:stretch>
                      <a:fillRect/>
                    </a:stretch>
                  </pic:blipFill>
                  <pic:spPr>
                    <a:xfrm>
                      <a:off x="0" y="0"/>
                      <a:ext cx="5943600" cy="3353435"/>
                    </a:xfrm>
                    <a:prstGeom prst="rect">
                      <a:avLst/>
                    </a:prstGeom>
                  </pic:spPr>
                </pic:pic>
              </a:graphicData>
            </a:graphic>
          </wp:inline>
        </w:drawing>
      </w:r>
    </w:p>
    <w:p w14:paraId="6DD4DDF6" w14:textId="1723DCE6" w:rsidR="00EB6D6E" w:rsidRPr="000D1DF7" w:rsidRDefault="00EB6D6E" w:rsidP="00866B00">
      <w:pPr>
        <w:keepNext/>
        <w:keepLines/>
        <w:spacing w:after="240"/>
        <w:ind w:firstLine="720"/>
        <w:rPr>
          <w:rFonts w:cs="Arial"/>
          <w:szCs w:val="24"/>
        </w:rPr>
      </w:pPr>
    </w:p>
    <w:p w14:paraId="1A54078E" w14:textId="77777777" w:rsidR="00EB6D6E" w:rsidRPr="00F13810" w:rsidRDefault="00EB6D6E" w:rsidP="00866B00">
      <w:pPr>
        <w:pStyle w:val="ListParagraph"/>
        <w:numPr>
          <w:ilvl w:val="0"/>
          <w:numId w:val="222"/>
        </w:numPr>
        <w:spacing w:after="240" w:line="240" w:lineRule="auto"/>
        <w:rPr>
          <w:rFonts w:cs="Arial"/>
          <w:szCs w:val="24"/>
        </w:rPr>
      </w:pPr>
      <w:r w:rsidRPr="00F13810">
        <w:rPr>
          <w:rFonts w:cs="Arial"/>
          <w:szCs w:val="24"/>
        </w:rPr>
        <w:t xml:space="preserve">When the appropriate </w:t>
      </w:r>
      <w:r w:rsidRPr="00F13810">
        <w:rPr>
          <w:rFonts w:cs="Arial"/>
          <w:b/>
          <w:bCs/>
          <w:szCs w:val="24"/>
        </w:rPr>
        <w:t>Compare</w:t>
      </w:r>
      <w:r w:rsidRPr="00F13810">
        <w:rPr>
          <w:rFonts w:cs="Arial"/>
          <w:szCs w:val="24"/>
        </w:rPr>
        <w:t xml:space="preserve"> page opens, depending on the comparison type, it will display different results along with a different format:</w:t>
      </w:r>
    </w:p>
    <w:p w14:paraId="24B284B7" w14:textId="55DE136F" w:rsidR="00EB6D6E" w:rsidRPr="0023520D" w:rsidRDefault="0023520D" w:rsidP="00866B00">
      <w:pPr>
        <w:spacing w:after="240" w:line="240" w:lineRule="auto"/>
        <w:ind w:left="1350" w:hanging="270"/>
        <w:rPr>
          <w:rFonts w:cs="Arial"/>
          <w:szCs w:val="24"/>
        </w:rPr>
      </w:pPr>
      <w:r>
        <w:rPr>
          <w:rFonts w:cs="Arial"/>
          <w:szCs w:val="24"/>
        </w:rPr>
        <w:t xml:space="preserve">a. </w:t>
      </w:r>
      <w:r w:rsidR="00EB6D6E" w:rsidRPr="0023520D">
        <w:rPr>
          <w:rFonts w:cs="Arial"/>
          <w:szCs w:val="24"/>
        </w:rPr>
        <w:t xml:space="preserve">GL Data: Displays all GL line data for the selected data type for both submissions. Matched GL lines are alongside each other, while mismatched will </w:t>
      </w:r>
      <w:r w:rsidR="00EB6D6E" w:rsidRPr="0023520D">
        <w:rPr>
          <w:rFonts w:cs="Arial"/>
          <w:b/>
          <w:bCs/>
          <w:szCs w:val="24"/>
        </w:rPr>
        <w:t>not</w:t>
      </w:r>
      <w:r w:rsidR="00EB6D6E" w:rsidRPr="0023520D">
        <w:rPr>
          <w:rFonts w:cs="Arial"/>
          <w:szCs w:val="24"/>
        </w:rPr>
        <w:t xml:space="preserve"> be next to each other. Note: This only applies for the GL line itself, not the value data. The value data does not affect whether the lines are matching or not.</w:t>
      </w:r>
    </w:p>
    <w:p w14:paraId="6F9A27CF" w14:textId="61F9AF67" w:rsidR="00EB6D6E" w:rsidRPr="0023520D" w:rsidRDefault="0023520D" w:rsidP="00866B00">
      <w:pPr>
        <w:spacing w:after="240" w:line="240" w:lineRule="auto"/>
        <w:ind w:left="1350" w:hanging="270"/>
        <w:rPr>
          <w:rFonts w:cs="Arial"/>
          <w:szCs w:val="24"/>
        </w:rPr>
      </w:pPr>
      <w:r>
        <w:rPr>
          <w:rFonts w:cs="Arial"/>
          <w:szCs w:val="24"/>
        </w:rPr>
        <w:t xml:space="preserve">b. </w:t>
      </w:r>
      <w:r w:rsidR="00EB6D6E" w:rsidRPr="0023520D">
        <w:rPr>
          <w:rFonts w:cs="Arial"/>
          <w:szCs w:val="24"/>
        </w:rPr>
        <w:t xml:space="preserve">Supplemental Data: Displays all Supplemental line data for the selected data type for both submissions. Matched </w:t>
      </w:r>
      <w:r w:rsidR="00820965">
        <w:rPr>
          <w:rFonts w:cs="Arial"/>
          <w:szCs w:val="24"/>
        </w:rPr>
        <w:t>Supplemental</w:t>
      </w:r>
      <w:r w:rsidR="00820965" w:rsidRPr="0023520D">
        <w:rPr>
          <w:rFonts w:cs="Arial"/>
          <w:szCs w:val="24"/>
        </w:rPr>
        <w:t xml:space="preserve"> </w:t>
      </w:r>
      <w:r w:rsidR="00EB6D6E" w:rsidRPr="0023520D">
        <w:rPr>
          <w:rFonts w:cs="Arial"/>
          <w:szCs w:val="24"/>
        </w:rPr>
        <w:t xml:space="preserve">lines are alongside each other, while mismatched will </w:t>
      </w:r>
      <w:r w:rsidR="00EB6D6E" w:rsidRPr="0023520D">
        <w:rPr>
          <w:rFonts w:cs="Arial"/>
          <w:b/>
          <w:bCs/>
          <w:szCs w:val="24"/>
        </w:rPr>
        <w:t>not</w:t>
      </w:r>
      <w:r w:rsidR="00EB6D6E" w:rsidRPr="0023520D">
        <w:rPr>
          <w:rFonts w:cs="Arial"/>
          <w:szCs w:val="24"/>
        </w:rPr>
        <w:t xml:space="preserve"> be next to each other. Note: This only applies for the Supplemental line itself, not the value data. The value data does not affect whether the lines are matching or not.</w:t>
      </w:r>
    </w:p>
    <w:p w14:paraId="07F62D68" w14:textId="42CAE506" w:rsidR="00EB6D6E" w:rsidRPr="0023520D" w:rsidRDefault="0023520D" w:rsidP="00866B00">
      <w:pPr>
        <w:spacing w:after="240" w:line="240" w:lineRule="auto"/>
        <w:ind w:left="1350" w:hanging="270"/>
        <w:rPr>
          <w:rFonts w:cs="Arial"/>
          <w:szCs w:val="24"/>
        </w:rPr>
      </w:pPr>
      <w:r>
        <w:rPr>
          <w:rFonts w:cs="Arial"/>
          <w:szCs w:val="24"/>
        </w:rPr>
        <w:t xml:space="preserve">c. </w:t>
      </w:r>
      <w:r w:rsidR="00EB6D6E" w:rsidRPr="0023520D">
        <w:rPr>
          <w:rFonts w:cs="Arial"/>
          <w:szCs w:val="24"/>
        </w:rPr>
        <w:t>TRC Explanation Data: This displays all unexplained and explained warning TRCs.</w:t>
      </w:r>
    </w:p>
    <w:p w14:paraId="0A38B657" w14:textId="7CC0F284" w:rsidR="00EB6D6E" w:rsidRPr="0023520D" w:rsidRDefault="0023520D" w:rsidP="00866B00">
      <w:pPr>
        <w:spacing w:after="240" w:line="240" w:lineRule="auto"/>
        <w:ind w:left="1350" w:hanging="270"/>
        <w:rPr>
          <w:rFonts w:cs="Arial"/>
          <w:szCs w:val="24"/>
        </w:rPr>
      </w:pPr>
      <w:r>
        <w:rPr>
          <w:rFonts w:cs="Arial"/>
          <w:szCs w:val="24"/>
        </w:rPr>
        <w:t xml:space="preserve">d. </w:t>
      </w:r>
      <w:r w:rsidR="00EB6D6E" w:rsidRPr="0023520D">
        <w:rPr>
          <w:rFonts w:cs="Arial"/>
          <w:szCs w:val="24"/>
        </w:rPr>
        <w:t>TRC Log Data: Displays all warning and fail TRCs, regardless of severity or status, i.e. whether the TRC has passed or failed.</w:t>
      </w:r>
    </w:p>
    <w:p w14:paraId="3CB7ECFD" w14:textId="11249BE8" w:rsidR="00EB6D6E" w:rsidRPr="0023520D" w:rsidRDefault="0023520D" w:rsidP="00866B00">
      <w:pPr>
        <w:spacing w:after="240" w:line="240" w:lineRule="auto"/>
        <w:ind w:left="1350" w:hanging="270"/>
        <w:rPr>
          <w:rFonts w:cs="Arial"/>
          <w:szCs w:val="24"/>
        </w:rPr>
      </w:pPr>
      <w:r>
        <w:rPr>
          <w:rFonts w:cs="Arial"/>
          <w:szCs w:val="24"/>
        </w:rPr>
        <w:lastRenderedPageBreak/>
        <w:t xml:space="preserve">e. </w:t>
      </w:r>
      <w:r w:rsidR="00EB6D6E" w:rsidRPr="0023520D">
        <w:rPr>
          <w:rFonts w:cs="Arial"/>
          <w:szCs w:val="24"/>
        </w:rPr>
        <w:t>ALT Form Data: Only applies to Unaudited Actuals reporting period Alternative Form submissions. Displays all Alternative Form data.</w:t>
      </w:r>
    </w:p>
    <w:p w14:paraId="770B8764" w14:textId="447DC0C3" w:rsidR="00EB6D6E" w:rsidRPr="0023520D" w:rsidRDefault="0023520D" w:rsidP="00866B00">
      <w:pPr>
        <w:spacing w:after="240" w:line="240" w:lineRule="auto"/>
        <w:ind w:left="1350" w:hanging="270"/>
        <w:rPr>
          <w:rFonts w:cs="Arial"/>
          <w:szCs w:val="24"/>
        </w:rPr>
      </w:pPr>
      <w:r>
        <w:rPr>
          <w:rFonts w:cs="Arial"/>
          <w:szCs w:val="24"/>
        </w:rPr>
        <w:t xml:space="preserve">f. </w:t>
      </w:r>
      <w:r w:rsidR="00EB6D6E" w:rsidRPr="0023520D">
        <w:rPr>
          <w:rFonts w:cs="Arial"/>
          <w:szCs w:val="24"/>
        </w:rPr>
        <w:t>CASH Form Data: This displays all supplemental data related to form CASH. This selection can only be used when there is CASH supplemental data in at least one dataset.</w:t>
      </w:r>
    </w:p>
    <w:p w14:paraId="1055ED3C" w14:textId="2758DC7F" w:rsidR="00EB6D6E" w:rsidRPr="0023520D" w:rsidRDefault="0023520D" w:rsidP="00866B00">
      <w:pPr>
        <w:spacing w:after="240" w:line="240" w:lineRule="auto"/>
        <w:ind w:left="1350" w:hanging="270"/>
        <w:rPr>
          <w:rFonts w:cs="Arial"/>
          <w:szCs w:val="24"/>
        </w:rPr>
      </w:pPr>
      <w:r>
        <w:rPr>
          <w:rFonts w:cs="Arial"/>
          <w:szCs w:val="24"/>
        </w:rPr>
        <w:t xml:space="preserve">g. </w:t>
      </w:r>
      <w:r w:rsidR="00EB6D6E" w:rsidRPr="0023520D">
        <w:rPr>
          <w:rFonts w:cs="Arial"/>
          <w:szCs w:val="24"/>
        </w:rPr>
        <w:t>Fund Form Data: The report only has Fund 01 and 01I supplemental data. No other fund form or supplemental data will be displayed here. Fund 01 needs to be saved in the submission prior to running the report.</w:t>
      </w:r>
    </w:p>
    <w:p w14:paraId="4B7ACB79" w14:textId="170FBDF2" w:rsidR="00EB6D6E" w:rsidRPr="0023520D" w:rsidRDefault="0023520D" w:rsidP="00866B00">
      <w:pPr>
        <w:spacing w:after="240" w:line="240" w:lineRule="auto"/>
        <w:ind w:left="1350" w:hanging="270"/>
        <w:rPr>
          <w:rFonts w:cs="Arial"/>
          <w:szCs w:val="24"/>
        </w:rPr>
      </w:pPr>
      <w:r>
        <w:rPr>
          <w:rFonts w:cs="Arial"/>
          <w:szCs w:val="24"/>
        </w:rPr>
        <w:t xml:space="preserve">h. </w:t>
      </w:r>
      <w:r w:rsidR="00EB6D6E" w:rsidRPr="0023520D">
        <w:rPr>
          <w:rFonts w:cs="Arial"/>
          <w:szCs w:val="24"/>
        </w:rPr>
        <w:t>MYP Form Data: This displays all supplemental data related to form MYP/MYPI. This selection only is able to be used when there is MYP/MYPI supplemental data in at least one dataset.</w:t>
      </w:r>
    </w:p>
    <w:p w14:paraId="59EEF9FA" w14:textId="076626D0" w:rsidR="002D3E89" w:rsidRPr="009238A9" w:rsidRDefault="002D3E89" w:rsidP="00342245">
      <w:pPr>
        <w:pStyle w:val="Heading3"/>
      </w:pPr>
      <w:bookmarkStart w:id="153" w:name="_Toc107402543"/>
      <w:bookmarkStart w:id="154" w:name="_Toc195685740"/>
      <w:bookmarkEnd w:id="152"/>
      <w:r w:rsidRPr="009238A9">
        <w:t>Main Menu</w:t>
      </w:r>
      <w:bookmarkEnd w:id="153"/>
      <w:bookmarkEnd w:id="154"/>
    </w:p>
    <w:p w14:paraId="492AAEE1" w14:textId="01632E6D" w:rsidR="002D3E89" w:rsidRPr="009238A9" w:rsidRDefault="002D3E89" w:rsidP="00866B00">
      <w:pPr>
        <w:spacing w:after="0" w:line="240" w:lineRule="auto"/>
        <w:rPr>
          <w:rFonts w:eastAsia="Calibri" w:cs="Arial"/>
          <w:szCs w:val="24"/>
          <w:lang w:eastAsia="en-US"/>
        </w:rPr>
      </w:pPr>
      <w:r w:rsidRPr="009238A9">
        <w:rPr>
          <w:rFonts w:eastAsia="Calibri" w:cs="Arial"/>
          <w:szCs w:val="24"/>
          <w:lang w:eastAsia="en-US"/>
        </w:rPr>
        <w:t xml:space="preserve">The </w:t>
      </w:r>
      <w:r w:rsidRPr="00351FF6">
        <w:rPr>
          <w:rFonts w:eastAsia="Calibri" w:cs="Arial"/>
          <w:b/>
          <w:szCs w:val="24"/>
          <w:lang w:eastAsia="en-US"/>
        </w:rPr>
        <w:t xml:space="preserve">Main </w:t>
      </w:r>
      <w:r w:rsidR="00CC298D" w:rsidRPr="00351FF6">
        <w:rPr>
          <w:rFonts w:eastAsia="Calibri" w:cs="Arial"/>
          <w:b/>
          <w:szCs w:val="24"/>
          <w:lang w:eastAsia="en-US"/>
        </w:rPr>
        <w:t>M</w:t>
      </w:r>
      <w:r w:rsidRPr="00351FF6">
        <w:rPr>
          <w:rFonts w:eastAsia="Calibri" w:cs="Arial"/>
          <w:b/>
          <w:szCs w:val="24"/>
          <w:lang w:eastAsia="en-US"/>
        </w:rPr>
        <w:t>enu</w:t>
      </w:r>
      <w:r w:rsidRPr="009238A9">
        <w:rPr>
          <w:rFonts w:eastAsia="Calibri" w:cs="Arial"/>
          <w:szCs w:val="24"/>
          <w:lang w:eastAsia="en-US"/>
        </w:rPr>
        <w:t xml:space="preserve"> is located on the top of each page within the SACS </w:t>
      </w:r>
      <w:r w:rsidR="007B7792" w:rsidRPr="009238A9">
        <w:rPr>
          <w:rFonts w:eastAsia="Calibri" w:cs="Arial"/>
          <w:szCs w:val="24"/>
          <w:lang w:eastAsia="en-US"/>
        </w:rPr>
        <w:t>Web System</w:t>
      </w:r>
      <w:r w:rsidRPr="009238A9">
        <w:rPr>
          <w:rFonts w:eastAsia="Calibri" w:cs="Arial"/>
          <w:szCs w:val="24"/>
          <w:lang w:eastAsia="en-US"/>
        </w:rPr>
        <w:t xml:space="preserve">. When pages or forms are open, a </w:t>
      </w:r>
      <w:r w:rsidRPr="009238A9">
        <w:rPr>
          <w:rFonts w:eastAsia="Calibri" w:cs="Arial"/>
          <w:b/>
          <w:szCs w:val="24"/>
          <w:lang w:eastAsia="en-US"/>
        </w:rPr>
        <w:t>Back</w:t>
      </w:r>
      <w:r w:rsidRPr="009238A9">
        <w:rPr>
          <w:rFonts w:eastAsia="Calibri" w:cs="Arial"/>
          <w:szCs w:val="24"/>
          <w:lang w:eastAsia="en-US"/>
        </w:rPr>
        <w:t xml:space="preserve"> button </w:t>
      </w:r>
      <w:r w:rsidR="003774BB" w:rsidRPr="009238A9">
        <w:rPr>
          <w:rFonts w:eastAsia="Calibri" w:cs="Arial"/>
          <w:szCs w:val="24"/>
          <w:lang w:eastAsia="en-US"/>
        </w:rPr>
        <w:t>is</w:t>
      </w:r>
      <w:r w:rsidRPr="009238A9">
        <w:rPr>
          <w:rFonts w:eastAsia="Calibri" w:cs="Arial"/>
          <w:szCs w:val="24"/>
          <w:lang w:eastAsia="en-US"/>
        </w:rPr>
        <w:t xml:space="preserve"> accessible to allow the user to return to the previous screen.</w:t>
      </w:r>
    </w:p>
    <w:p w14:paraId="41965161" w14:textId="58069DC8" w:rsidR="00383D22" w:rsidRPr="009238A9" w:rsidRDefault="002D3E89" w:rsidP="00342245">
      <w:pPr>
        <w:pStyle w:val="Heading3"/>
      </w:pPr>
      <w:bookmarkStart w:id="155" w:name="_Toc107402544"/>
      <w:bookmarkStart w:id="156" w:name="_Toc195685741"/>
      <w:r w:rsidRPr="009238A9">
        <w:t>Dashboard</w:t>
      </w:r>
      <w:bookmarkEnd w:id="155"/>
      <w:bookmarkEnd w:id="156"/>
    </w:p>
    <w:p w14:paraId="2BF3957A" w14:textId="37522813" w:rsidR="002D3E89" w:rsidRPr="009238A9" w:rsidRDefault="002D3E89" w:rsidP="001A4D1E">
      <w:pPr>
        <w:pStyle w:val="NormalText"/>
      </w:pPr>
      <w:r w:rsidRPr="009238A9">
        <w:t xml:space="preserve">The </w:t>
      </w:r>
      <w:r w:rsidRPr="009238A9">
        <w:rPr>
          <w:b/>
        </w:rPr>
        <w:t>Dashboard</w:t>
      </w:r>
      <w:r w:rsidRPr="009238A9">
        <w:t xml:space="preserve"> menu item</w:t>
      </w:r>
      <w:r w:rsidR="00F8405C" w:rsidRPr="009238A9">
        <w:t>,</w:t>
      </w:r>
      <w:r w:rsidRPr="009238A9">
        <w:t xml:space="preserve"> when selected</w:t>
      </w:r>
      <w:r w:rsidR="00F8405C" w:rsidRPr="009238A9">
        <w:t>,</w:t>
      </w:r>
      <w:r w:rsidRPr="009238A9">
        <w:t xml:space="preserve"> return</w:t>
      </w:r>
      <w:r w:rsidR="006F2634" w:rsidRPr="009238A9">
        <w:t>s</w:t>
      </w:r>
      <w:r w:rsidRPr="009238A9">
        <w:t xml:space="preserve"> the user to the Home </w:t>
      </w:r>
      <w:r w:rsidR="00F8405C" w:rsidRPr="009238A9">
        <w:t>P</w:t>
      </w:r>
      <w:r w:rsidRPr="009238A9">
        <w:t>age or the Dashboard view.</w:t>
      </w:r>
      <w:r w:rsidR="00383D22" w:rsidRPr="009238A9">
        <w:t xml:space="preserve"> The Dashboard is the default view </w:t>
      </w:r>
      <w:r w:rsidR="00DA38F4" w:rsidRPr="009238A9">
        <w:t>of the</w:t>
      </w:r>
      <w:r w:rsidR="00CD4D3C" w:rsidRPr="009238A9">
        <w:t xml:space="preserve"> SACS </w:t>
      </w:r>
      <w:r w:rsidR="00C43B8D" w:rsidRPr="009238A9">
        <w:t>Web System</w:t>
      </w:r>
      <w:r w:rsidR="00CD4D3C" w:rsidRPr="009238A9">
        <w:t>.</w:t>
      </w:r>
    </w:p>
    <w:p w14:paraId="3E12B283" w14:textId="6B381445" w:rsidR="005B3336" w:rsidRPr="009238A9" w:rsidRDefault="002D3E89" w:rsidP="00342245">
      <w:pPr>
        <w:pStyle w:val="Heading3"/>
      </w:pPr>
      <w:bookmarkStart w:id="157" w:name="_Toc107402545"/>
      <w:bookmarkStart w:id="158" w:name="_Toc195685742"/>
      <w:r w:rsidRPr="009238A9">
        <w:t>Impor</w:t>
      </w:r>
      <w:r w:rsidR="00320D19" w:rsidRPr="009238A9">
        <w:t>t</w:t>
      </w:r>
      <w:r w:rsidR="00F25AC0" w:rsidRPr="009238A9">
        <w:t xml:space="preserve"> Menu</w:t>
      </w:r>
      <w:bookmarkEnd w:id="157"/>
      <w:bookmarkEnd w:id="158"/>
    </w:p>
    <w:p w14:paraId="1614148E" w14:textId="352FA86C" w:rsidR="002D3E89" w:rsidRPr="009238A9" w:rsidRDefault="002D3E89" w:rsidP="00866B00">
      <w:pPr>
        <w:spacing w:after="240" w:line="240" w:lineRule="auto"/>
        <w:rPr>
          <w:rFonts w:eastAsia="Calibri" w:cs="Arial"/>
          <w:szCs w:val="24"/>
          <w:lang w:eastAsia="en-US"/>
        </w:rPr>
      </w:pPr>
      <w:r w:rsidRPr="009238A9">
        <w:rPr>
          <w:rFonts w:eastAsia="Calibri" w:cs="Arial"/>
          <w:szCs w:val="24"/>
          <w:lang w:eastAsia="en-US"/>
        </w:rPr>
        <w:t xml:space="preserve">The </w:t>
      </w:r>
      <w:r w:rsidRPr="009238A9">
        <w:rPr>
          <w:rFonts w:eastAsia="Calibri" w:cs="Arial"/>
          <w:b/>
          <w:szCs w:val="24"/>
          <w:lang w:eastAsia="en-US"/>
        </w:rPr>
        <w:t>Import</w:t>
      </w:r>
      <w:r w:rsidRPr="009238A9">
        <w:rPr>
          <w:rFonts w:eastAsia="Calibri" w:cs="Arial"/>
          <w:szCs w:val="24"/>
          <w:lang w:eastAsia="en-US"/>
        </w:rPr>
        <w:t xml:space="preserve"> menu displays two menu </w:t>
      </w:r>
      <w:r w:rsidR="00B95E43" w:rsidRPr="009238A9">
        <w:rPr>
          <w:rFonts w:eastAsia="Calibri" w:cs="Arial"/>
          <w:szCs w:val="24"/>
          <w:lang w:eastAsia="en-US"/>
        </w:rPr>
        <w:t>options</w:t>
      </w:r>
      <w:r w:rsidRPr="009238A9">
        <w:rPr>
          <w:rFonts w:eastAsia="Calibri" w:cs="Arial"/>
          <w:szCs w:val="24"/>
          <w:lang w:eastAsia="en-US"/>
        </w:rPr>
        <w:t>:</w:t>
      </w:r>
    </w:p>
    <w:p w14:paraId="1B6536F9" w14:textId="6E10408B" w:rsidR="002D3E89" w:rsidRPr="009238A9" w:rsidRDefault="002D3E89" w:rsidP="00866B00">
      <w:pPr>
        <w:numPr>
          <w:ilvl w:val="2"/>
          <w:numId w:val="32"/>
        </w:numPr>
        <w:spacing w:after="240" w:line="240" w:lineRule="auto"/>
        <w:ind w:left="720"/>
        <w:rPr>
          <w:rFonts w:eastAsia="Calibri" w:cs="Arial"/>
          <w:szCs w:val="24"/>
          <w:lang w:eastAsia="en-US"/>
        </w:rPr>
      </w:pPr>
      <w:r w:rsidRPr="009238A9">
        <w:rPr>
          <w:rFonts w:eastAsia="Calibri" w:cs="Arial"/>
          <w:b/>
          <w:szCs w:val="24"/>
          <w:lang w:eastAsia="en-US"/>
        </w:rPr>
        <w:t>Single Import</w:t>
      </w:r>
      <w:r w:rsidRPr="009238A9">
        <w:rPr>
          <w:rFonts w:eastAsia="Calibri" w:cs="Arial"/>
          <w:szCs w:val="24"/>
          <w:lang w:eastAsia="en-US"/>
        </w:rPr>
        <w:t xml:space="preserve"> – This option allows the user to import a single dataset (file with .dat, .txt, .csv extensions) into the SACS </w:t>
      </w:r>
      <w:r w:rsidR="00AA267B" w:rsidRPr="009238A9">
        <w:rPr>
          <w:rFonts w:eastAsia="Calibri" w:cs="Arial"/>
          <w:szCs w:val="24"/>
          <w:lang w:eastAsia="en-US"/>
        </w:rPr>
        <w:t xml:space="preserve">Web System </w:t>
      </w:r>
      <w:r w:rsidRPr="009238A9">
        <w:rPr>
          <w:rFonts w:eastAsia="Calibri" w:cs="Arial"/>
          <w:szCs w:val="24"/>
          <w:lang w:eastAsia="en-US"/>
        </w:rPr>
        <w:t>from the user</w:t>
      </w:r>
      <w:r w:rsidR="00D87944" w:rsidRPr="009238A9">
        <w:rPr>
          <w:rFonts w:eastAsia="Calibri" w:cs="Arial"/>
          <w:szCs w:val="24"/>
          <w:lang w:eastAsia="en-US"/>
        </w:rPr>
        <w:t>’</w:t>
      </w:r>
      <w:r w:rsidRPr="009238A9">
        <w:rPr>
          <w:rFonts w:eastAsia="Calibri" w:cs="Arial"/>
          <w:szCs w:val="24"/>
          <w:lang w:eastAsia="en-US"/>
        </w:rPr>
        <w:t>s financial</w:t>
      </w:r>
      <w:r w:rsidR="00987ECF">
        <w:rPr>
          <w:rFonts w:eastAsia="Calibri" w:cs="Arial"/>
          <w:szCs w:val="24"/>
          <w:lang w:eastAsia="en-US"/>
        </w:rPr>
        <w:t xml:space="preserve"> system</w:t>
      </w:r>
      <w:r w:rsidRPr="009238A9">
        <w:rPr>
          <w:rFonts w:eastAsia="Calibri" w:cs="Arial"/>
          <w:szCs w:val="24"/>
          <w:lang w:eastAsia="en-US"/>
        </w:rPr>
        <w:t>.</w:t>
      </w:r>
      <w:r w:rsidR="0037699B" w:rsidRPr="009238A9">
        <w:rPr>
          <w:rFonts w:eastAsia="Calibri" w:cs="Arial"/>
          <w:szCs w:val="24"/>
          <w:lang w:eastAsia="en-US"/>
        </w:rPr>
        <w:t xml:space="preserve"> The application requires the dataset to be </w:t>
      </w:r>
      <w:r w:rsidR="00D1769B" w:rsidRPr="009238A9">
        <w:rPr>
          <w:rFonts w:eastAsia="Calibri" w:cs="Arial"/>
          <w:szCs w:val="24"/>
          <w:lang w:eastAsia="en-US"/>
        </w:rPr>
        <w:t>the same fiscal year as the</w:t>
      </w:r>
      <w:r w:rsidR="00B04F89" w:rsidRPr="009238A9">
        <w:rPr>
          <w:rFonts w:eastAsia="Calibri" w:cs="Arial"/>
          <w:szCs w:val="24"/>
          <w:lang w:eastAsia="en-US"/>
        </w:rPr>
        <w:t xml:space="preserve"> </w:t>
      </w:r>
      <w:r w:rsidR="1FF4607C" w:rsidRPr="009238A9">
        <w:rPr>
          <w:rFonts w:eastAsia="Calibri" w:cs="Arial"/>
          <w:szCs w:val="24"/>
          <w:lang w:eastAsia="en-US"/>
        </w:rPr>
        <w:t>one</w:t>
      </w:r>
      <w:r w:rsidR="00B04F89" w:rsidRPr="009238A9">
        <w:rPr>
          <w:rFonts w:eastAsia="Calibri" w:cs="Arial"/>
          <w:szCs w:val="24"/>
          <w:lang w:eastAsia="en-US"/>
        </w:rPr>
        <w:t xml:space="preserve"> selected in the </w:t>
      </w:r>
      <w:r w:rsidR="00B04F89" w:rsidRPr="009238A9">
        <w:rPr>
          <w:rFonts w:eastAsia="Calibri" w:cs="Arial"/>
          <w:b/>
          <w:szCs w:val="24"/>
          <w:lang w:eastAsia="en-US"/>
        </w:rPr>
        <w:t>Fiscal</w:t>
      </w:r>
      <w:r w:rsidR="00304B5D" w:rsidRPr="009238A9">
        <w:rPr>
          <w:rFonts w:eastAsia="Calibri" w:cs="Arial"/>
          <w:b/>
          <w:szCs w:val="24"/>
          <w:lang w:eastAsia="en-US"/>
        </w:rPr>
        <w:t xml:space="preserve"> </w:t>
      </w:r>
      <w:r w:rsidR="00B04F89" w:rsidRPr="009238A9">
        <w:rPr>
          <w:rFonts w:eastAsia="Calibri" w:cs="Arial"/>
          <w:b/>
          <w:szCs w:val="24"/>
          <w:lang w:eastAsia="en-US"/>
        </w:rPr>
        <w:t>Year</w:t>
      </w:r>
      <w:r w:rsidR="00B04F89" w:rsidRPr="009238A9">
        <w:rPr>
          <w:rFonts w:eastAsia="Calibri" w:cs="Arial"/>
          <w:szCs w:val="24"/>
          <w:lang w:eastAsia="en-US"/>
        </w:rPr>
        <w:t xml:space="preserve"> menu</w:t>
      </w:r>
      <w:r w:rsidR="00D90420" w:rsidRPr="009238A9">
        <w:rPr>
          <w:rFonts w:eastAsia="Calibri" w:cs="Arial"/>
          <w:szCs w:val="24"/>
          <w:lang w:eastAsia="en-US"/>
        </w:rPr>
        <w:t>.</w:t>
      </w:r>
    </w:p>
    <w:p w14:paraId="048A89AE" w14:textId="032D193C" w:rsidR="005D16CD" w:rsidRPr="0023520D" w:rsidRDefault="002D3E89" w:rsidP="00866B00">
      <w:pPr>
        <w:numPr>
          <w:ilvl w:val="2"/>
          <w:numId w:val="32"/>
        </w:numPr>
        <w:spacing w:after="160" w:line="240" w:lineRule="auto"/>
        <w:ind w:left="720"/>
        <w:contextualSpacing/>
        <w:rPr>
          <w:rFonts w:eastAsia="Calibri" w:cs="Arial"/>
          <w:szCs w:val="24"/>
          <w:lang w:eastAsia="en-US"/>
        </w:rPr>
      </w:pPr>
      <w:r w:rsidRPr="009238A9">
        <w:rPr>
          <w:rFonts w:eastAsia="Calibri" w:cs="Arial"/>
          <w:b/>
          <w:szCs w:val="24"/>
          <w:lang w:eastAsia="en-US"/>
        </w:rPr>
        <w:t>Multiple Import</w:t>
      </w:r>
      <w:r w:rsidRPr="009238A9">
        <w:rPr>
          <w:rFonts w:eastAsia="Calibri" w:cs="Arial"/>
          <w:szCs w:val="24"/>
          <w:lang w:eastAsia="en-US"/>
        </w:rPr>
        <w:t xml:space="preserve"> – This option allows the user to import </w:t>
      </w:r>
      <w:r w:rsidR="00A86402" w:rsidRPr="009238A9">
        <w:rPr>
          <w:rFonts w:eastAsia="Calibri" w:cs="Arial"/>
          <w:szCs w:val="24"/>
          <w:lang w:eastAsia="en-US"/>
        </w:rPr>
        <w:t xml:space="preserve">up to </w:t>
      </w:r>
      <w:r w:rsidR="0095534A" w:rsidRPr="009238A9">
        <w:rPr>
          <w:rFonts w:eastAsia="Calibri" w:cs="Arial"/>
          <w:szCs w:val="24"/>
          <w:lang w:eastAsia="en-US"/>
        </w:rPr>
        <w:t>five</w:t>
      </w:r>
      <w:r w:rsidR="00834241" w:rsidRPr="009238A9">
        <w:rPr>
          <w:rFonts w:eastAsia="Calibri" w:cs="Arial"/>
          <w:szCs w:val="24"/>
          <w:lang w:eastAsia="en-US"/>
        </w:rPr>
        <w:t xml:space="preserve"> datasets</w:t>
      </w:r>
      <w:r w:rsidR="00304B5D" w:rsidRPr="009238A9">
        <w:rPr>
          <w:rFonts w:eastAsia="Calibri" w:cs="Arial"/>
          <w:szCs w:val="24"/>
          <w:lang w:eastAsia="en-US"/>
        </w:rPr>
        <w:t xml:space="preserve"> at the same time</w:t>
      </w:r>
      <w:r w:rsidR="00630663" w:rsidRPr="009238A9">
        <w:rPr>
          <w:rFonts w:eastAsia="Calibri" w:cs="Arial"/>
          <w:szCs w:val="24"/>
          <w:lang w:eastAsia="en-US"/>
        </w:rPr>
        <w:t>.</w:t>
      </w:r>
      <w:r w:rsidR="00171988" w:rsidRPr="009238A9">
        <w:rPr>
          <w:rFonts w:eastAsia="Calibri" w:cs="Arial"/>
          <w:szCs w:val="24"/>
          <w:lang w:eastAsia="en-US"/>
        </w:rPr>
        <w:t xml:space="preserve"> </w:t>
      </w:r>
      <w:r w:rsidR="009420BE" w:rsidRPr="009238A9">
        <w:rPr>
          <w:rFonts w:eastAsia="Calibri" w:cs="Arial"/>
          <w:szCs w:val="24"/>
          <w:lang w:eastAsia="en-US"/>
        </w:rPr>
        <w:t>Each dataset must have a unique name</w:t>
      </w:r>
      <w:r w:rsidR="00316EBD" w:rsidRPr="009238A9">
        <w:rPr>
          <w:rFonts w:eastAsia="Calibri" w:cs="Arial"/>
          <w:szCs w:val="24"/>
          <w:lang w:eastAsia="en-US"/>
        </w:rPr>
        <w:t>.</w:t>
      </w:r>
    </w:p>
    <w:p w14:paraId="3F8B1831" w14:textId="63829DDE" w:rsidR="002D3E89" w:rsidRPr="009238A9" w:rsidRDefault="002D3E89" w:rsidP="00342245">
      <w:pPr>
        <w:pStyle w:val="Heading3"/>
      </w:pPr>
      <w:bookmarkStart w:id="159" w:name="note_revisedbudget"/>
      <w:bookmarkStart w:id="160" w:name="_Toc107402546"/>
      <w:bookmarkStart w:id="161" w:name="_Toc195685743"/>
      <w:bookmarkEnd w:id="159"/>
      <w:r w:rsidRPr="009238A9">
        <w:t>Users</w:t>
      </w:r>
      <w:r w:rsidR="00F25AC0" w:rsidRPr="009238A9">
        <w:t xml:space="preserve"> Menu</w:t>
      </w:r>
      <w:bookmarkEnd w:id="160"/>
      <w:bookmarkEnd w:id="161"/>
    </w:p>
    <w:p w14:paraId="00B06238" w14:textId="2AFC322F" w:rsidR="00304B5D" w:rsidRPr="009238A9" w:rsidRDefault="002015B9" w:rsidP="00866B00">
      <w:pPr>
        <w:pStyle w:val="NormalText"/>
        <w:spacing w:after="240"/>
        <w:rPr>
          <w:rFonts w:eastAsia="Calibri"/>
        </w:rPr>
      </w:pPr>
      <w:r w:rsidRPr="009238A9">
        <w:rPr>
          <w:rFonts w:eastAsia="Calibri"/>
        </w:rPr>
        <w:t xml:space="preserve">The </w:t>
      </w:r>
      <w:r w:rsidRPr="00351FF6">
        <w:rPr>
          <w:rFonts w:eastAsia="Calibri"/>
          <w:b/>
        </w:rPr>
        <w:t>Users</w:t>
      </w:r>
      <w:r w:rsidRPr="009238A9">
        <w:rPr>
          <w:rFonts w:eastAsia="Calibri"/>
        </w:rPr>
        <w:t xml:space="preserve"> </w:t>
      </w:r>
      <w:r w:rsidR="00BF61AF">
        <w:rPr>
          <w:rFonts w:eastAsia="Calibri"/>
        </w:rPr>
        <w:t>m</w:t>
      </w:r>
      <w:r w:rsidR="00BF61AF" w:rsidRPr="009238A9">
        <w:rPr>
          <w:rFonts w:eastAsia="Calibri"/>
        </w:rPr>
        <w:t xml:space="preserve">enu </w:t>
      </w:r>
      <w:r w:rsidR="000B0143" w:rsidRPr="009238A9">
        <w:rPr>
          <w:rFonts w:eastAsia="Calibri"/>
        </w:rPr>
        <w:t>allows the user</w:t>
      </w:r>
      <w:r w:rsidR="00887580" w:rsidRPr="009238A9">
        <w:rPr>
          <w:rFonts w:eastAsia="Calibri"/>
        </w:rPr>
        <w:t xml:space="preserve"> to view </w:t>
      </w:r>
      <w:r w:rsidR="000264D5" w:rsidRPr="009238A9">
        <w:rPr>
          <w:rFonts w:eastAsia="Calibri"/>
        </w:rPr>
        <w:t>a</w:t>
      </w:r>
      <w:r w:rsidR="00887580" w:rsidRPr="009238A9">
        <w:rPr>
          <w:rFonts w:eastAsia="Calibri"/>
        </w:rPr>
        <w:t xml:space="preserve"> list of </w:t>
      </w:r>
      <w:r w:rsidR="00C85129" w:rsidRPr="009238A9">
        <w:rPr>
          <w:rFonts w:eastAsia="Calibri"/>
        </w:rPr>
        <w:t xml:space="preserve">all </w:t>
      </w:r>
      <w:r w:rsidR="00887580" w:rsidRPr="009238A9">
        <w:rPr>
          <w:rFonts w:eastAsia="Calibri"/>
        </w:rPr>
        <w:t>user</w:t>
      </w:r>
      <w:r w:rsidR="00994179" w:rsidRPr="009238A9">
        <w:rPr>
          <w:rFonts w:eastAsia="Calibri"/>
        </w:rPr>
        <w:t xml:space="preserve"> </w:t>
      </w:r>
      <w:r w:rsidR="0025766A" w:rsidRPr="009238A9">
        <w:rPr>
          <w:rFonts w:eastAsia="Calibri"/>
        </w:rPr>
        <w:t>accounts</w:t>
      </w:r>
      <w:r w:rsidR="001C4C26" w:rsidRPr="009238A9">
        <w:rPr>
          <w:rFonts w:eastAsia="Calibri"/>
        </w:rPr>
        <w:t xml:space="preserve">. </w:t>
      </w:r>
      <w:r w:rsidR="0019555B" w:rsidRPr="009238A9">
        <w:rPr>
          <w:rFonts w:eastAsia="Calibri"/>
        </w:rPr>
        <w:t>This list can be filtered by All Users, Public Users</w:t>
      </w:r>
      <w:r w:rsidR="00B525FE">
        <w:rPr>
          <w:rFonts w:eastAsia="Calibri"/>
        </w:rPr>
        <w:t xml:space="preserve"> (</w:t>
      </w:r>
      <w:r w:rsidR="00B525FE" w:rsidRPr="00B525FE">
        <w:rPr>
          <w:rFonts w:eastAsia="Calibri"/>
        </w:rPr>
        <w:t>users with an account that have not been assigned an entity and role)</w:t>
      </w:r>
      <w:r w:rsidR="0019555B" w:rsidRPr="009238A9">
        <w:rPr>
          <w:rFonts w:eastAsia="Calibri"/>
        </w:rPr>
        <w:t>, Associated Users</w:t>
      </w:r>
      <w:r w:rsidR="00817F0C" w:rsidRPr="009238A9">
        <w:rPr>
          <w:rFonts w:eastAsia="Calibri"/>
        </w:rPr>
        <w:t xml:space="preserve">, or by </w:t>
      </w:r>
      <w:r w:rsidR="00CF6888" w:rsidRPr="009238A9">
        <w:rPr>
          <w:rFonts w:eastAsia="Calibri"/>
        </w:rPr>
        <w:t xml:space="preserve">a </w:t>
      </w:r>
      <w:r w:rsidR="00817F0C" w:rsidRPr="009238A9">
        <w:rPr>
          <w:rFonts w:eastAsia="Calibri"/>
        </w:rPr>
        <w:t xml:space="preserve">search </w:t>
      </w:r>
      <w:r w:rsidR="00CF6888" w:rsidRPr="009238A9">
        <w:rPr>
          <w:rFonts w:eastAsia="Calibri"/>
        </w:rPr>
        <w:t>criterion</w:t>
      </w:r>
      <w:r w:rsidR="0019555B" w:rsidRPr="009238A9">
        <w:rPr>
          <w:rFonts w:eastAsia="Calibri"/>
        </w:rPr>
        <w:t xml:space="preserve">. </w:t>
      </w:r>
      <w:r w:rsidR="007A482B" w:rsidRPr="009238A9">
        <w:rPr>
          <w:rFonts w:eastAsia="Calibri"/>
        </w:rPr>
        <w:t xml:space="preserve">An </w:t>
      </w:r>
      <w:r w:rsidR="00304B5D" w:rsidRPr="009238A9">
        <w:rPr>
          <w:rFonts w:eastAsia="Calibri"/>
        </w:rPr>
        <w:t>entity</w:t>
      </w:r>
      <w:r w:rsidR="007A482B" w:rsidRPr="009238A9">
        <w:rPr>
          <w:rFonts w:eastAsia="Calibri"/>
        </w:rPr>
        <w:t xml:space="preserve"> user with the User Management role may </w:t>
      </w:r>
      <w:r w:rsidR="00FE1306" w:rsidRPr="009238A9">
        <w:rPr>
          <w:rFonts w:eastAsia="Calibri"/>
        </w:rPr>
        <w:t xml:space="preserve">use this screen to </w:t>
      </w:r>
      <w:r w:rsidR="00076D88" w:rsidRPr="009238A9">
        <w:rPr>
          <w:rFonts w:eastAsia="Calibri"/>
        </w:rPr>
        <w:t>manage the associated entities and roles of that entity’s users.</w:t>
      </w:r>
    </w:p>
    <w:p w14:paraId="10ED7B5B" w14:textId="70E6E98A" w:rsidR="002015B9" w:rsidRPr="009238A9" w:rsidRDefault="00304B5D" w:rsidP="00866B00">
      <w:pPr>
        <w:spacing w:after="0" w:line="240" w:lineRule="auto"/>
        <w:contextualSpacing/>
        <w:rPr>
          <w:rFonts w:eastAsia="Calibri" w:cs="Arial"/>
          <w:szCs w:val="24"/>
          <w:lang w:eastAsia="en-US"/>
        </w:rPr>
      </w:pPr>
      <w:r w:rsidRPr="009238A9">
        <w:rPr>
          <w:rFonts w:eastAsia="Calibri" w:cs="Arial"/>
          <w:szCs w:val="24"/>
          <w:lang w:eastAsia="en-US"/>
        </w:rPr>
        <w:lastRenderedPageBreak/>
        <w:t xml:space="preserve">Refer </w:t>
      </w:r>
      <w:r w:rsidR="00076D88" w:rsidRPr="009238A9">
        <w:rPr>
          <w:rFonts w:eastAsia="Calibri" w:cs="Arial"/>
          <w:szCs w:val="24"/>
          <w:lang w:eastAsia="en-US"/>
        </w:rPr>
        <w:t xml:space="preserve">to the </w:t>
      </w:r>
      <w:hyperlink w:anchor="User_Management" w:tooltip="User Management" w:history="1">
        <w:r w:rsidR="00076D88" w:rsidRPr="009238A9">
          <w:rPr>
            <w:rStyle w:val="Hyperlink"/>
            <w:rFonts w:eastAsia="Calibri" w:cs="Arial"/>
            <w:szCs w:val="24"/>
            <w:lang w:eastAsia="en-US"/>
          </w:rPr>
          <w:t>User Management</w:t>
        </w:r>
      </w:hyperlink>
      <w:r w:rsidR="00076D88" w:rsidRPr="009238A9">
        <w:rPr>
          <w:rFonts w:eastAsia="Calibri" w:cs="Arial"/>
          <w:szCs w:val="24"/>
          <w:lang w:eastAsia="en-US"/>
        </w:rPr>
        <w:t xml:space="preserve"> section for detailed information about viewing, establishing, and managing SACS Web System</w:t>
      </w:r>
      <w:r w:rsidR="00AB5D55">
        <w:rPr>
          <w:rFonts w:eastAsia="Calibri" w:cs="Arial"/>
          <w:szCs w:val="24"/>
          <w:lang w:eastAsia="en-US"/>
        </w:rPr>
        <w:t>.</w:t>
      </w:r>
    </w:p>
    <w:p w14:paraId="6E2AA4B0" w14:textId="4F996C35" w:rsidR="002D3E89" w:rsidRPr="009238A9" w:rsidRDefault="002D3E89" w:rsidP="00342245">
      <w:pPr>
        <w:pStyle w:val="Heading3"/>
      </w:pPr>
      <w:bookmarkStart w:id="162" w:name="_Toc107402547"/>
      <w:bookmarkStart w:id="163" w:name="_Toc195685744"/>
      <w:r w:rsidRPr="009238A9">
        <w:t>Queues</w:t>
      </w:r>
      <w:r w:rsidR="00F25AC0" w:rsidRPr="009238A9">
        <w:t xml:space="preserve"> Menu</w:t>
      </w:r>
      <w:bookmarkEnd w:id="162"/>
      <w:bookmarkEnd w:id="163"/>
    </w:p>
    <w:p w14:paraId="1B797769" w14:textId="659A49AB" w:rsidR="00125280" w:rsidRPr="009238A9" w:rsidRDefault="00513C42" w:rsidP="00866B00">
      <w:pPr>
        <w:spacing w:after="240" w:line="240" w:lineRule="auto"/>
        <w:rPr>
          <w:rFonts w:eastAsia="Calibri" w:cs="Arial"/>
          <w:szCs w:val="24"/>
          <w:lang w:eastAsia="en-US"/>
        </w:rPr>
      </w:pPr>
      <w:r w:rsidRPr="009238A9">
        <w:rPr>
          <w:rFonts w:eastAsia="Calibri" w:cs="Arial"/>
          <w:szCs w:val="24"/>
          <w:lang w:eastAsia="en-US"/>
        </w:rPr>
        <w:t xml:space="preserve">The </w:t>
      </w:r>
      <w:r w:rsidRPr="00351FF6">
        <w:rPr>
          <w:rFonts w:eastAsia="Calibri" w:cs="Arial"/>
          <w:b/>
          <w:szCs w:val="24"/>
          <w:lang w:eastAsia="en-US"/>
        </w:rPr>
        <w:t>Queues</w:t>
      </w:r>
      <w:r w:rsidRPr="009238A9">
        <w:rPr>
          <w:rFonts w:eastAsia="Calibri" w:cs="Arial"/>
          <w:szCs w:val="24"/>
          <w:lang w:eastAsia="en-US"/>
        </w:rPr>
        <w:t xml:space="preserve"> menu provide</w:t>
      </w:r>
      <w:r w:rsidR="003C56EA" w:rsidRPr="009238A9">
        <w:rPr>
          <w:rFonts w:eastAsia="Calibri" w:cs="Arial"/>
          <w:szCs w:val="24"/>
          <w:lang w:eastAsia="en-US"/>
        </w:rPr>
        <w:t>s</w:t>
      </w:r>
      <w:r w:rsidRPr="009238A9">
        <w:rPr>
          <w:rFonts w:eastAsia="Calibri" w:cs="Arial"/>
          <w:szCs w:val="24"/>
          <w:lang w:eastAsia="en-US"/>
        </w:rPr>
        <w:t xml:space="preserve"> user</w:t>
      </w:r>
      <w:r w:rsidR="003C56EA" w:rsidRPr="009238A9">
        <w:rPr>
          <w:rFonts w:eastAsia="Calibri" w:cs="Arial"/>
          <w:szCs w:val="24"/>
          <w:lang w:eastAsia="en-US"/>
        </w:rPr>
        <w:t>s</w:t>
      </w:r>
      <w:r w:rsidRPr="009238A9">
        <w:rPr>
          <w:rFonts w:eastAsia="Calibri" w:cs="Arial"/>
          <w:szCs w:val="24"/>
          <w:lang w:eastAsia="en-US"/>
        </w:rPr>
        <w:t xml:space="preserve"> </w:t>
      </w:r>
      <w:r w:rsidR="008A15AA" w:rsidRPr="009238A9">
        <w:rPr>
          <w:rFonts w:eastAsia="Calibri" w:cs="Arial"/>
          <w:szCs w:val="24"/>
          <w:lang w:eastAsia="en-US"/>
        </w:rPr>
        <w:t xml:space="preserve">with a </w:t>
      </w:r>
      <w:r w:rsidR="00B3115C" w:rsidRPr="009238A9">
        <w:rPr>
          <w:rFonts w:eastAsia="Calibri" w:cs="Arial"/>
          <w:szCs w:val="24"/>
          <w:lang w:eastAsia="en-US"/>
        </w:rPr>
        <w:t xml:space="preserve">unique </w:t>
      </w:r>
      <w:r w:rsidR="008A15AA" w:rsidRPr="009238A9">
        <w:rPr>
          <w:rFonts w:eastAsia="Calibri" w:cs="Arial"/>
          <w:szCs w:val="24"/>
          <w:lang w:eastAsia="en-US"/>
        </w:rPr>
        <w:t xml:space="preserve">set of views for different stages of </w:t>
      </w:r>
      <w:r w:rsidR="00280216" w:rsidRPr="009238A9">
        <w:rPr>
          <w:rFonts w:eastAsia="Calibri" w:cs="Arial"/>
          <w:szCs w:val="24"/>
          <w:lang w:eastAsia="en-US"/>
        </w:rPr>
        <w:t xml:space="preserve">the submission </w:t>
      </w:r>
      <w:r w:rsidR="008A15AA" w:rsidRPr="009238A9">
        <w:rPr>
          <w:rFonts w:eastAsia="Calibri" w:cs="Arial"/>
          <w:szCs w:val="24"/>
          <w:lang w:eastAsia="en-US"/>
        </w:rPr>
        <w:t>workflow</w:t>
      </w:r>
      <w:r w:rsidR="004A5896" w:rsidRPr="009238A9">
        <w:rPr>
          <w:rFonts w:eastAsia="Calibri" w:cs="Arial"/>
          <w:szCs w:val="24"/>
          <w:lang w:eastAsia="en-US"/>
        </w:rPr>
        <w:t xml:space="preserve">. </w:t>
      </w:r>
      <w:r w:rsidR="00125280" w:rsidRPr="009238A9">
        <w:rPr>
          <w:rFonts w:eastAsia="Calibri" w:cs="Arial"/>
          <w:szCs w:val="24"/>
          <w:lang w:eastAsia="en-US"/>
        </w:rPr>
        <w:t>The submission workflow allows a user to promote a submission to the next step, or state, or demote a submission to the previous state, if necessary. During each workflow step,</w:t>
      </w:r>
      <w:r w:rsidR="00435789" w:rsidRPr="009238A9">
        <w:rPr>
          <w:rFonts w:eastAsia="Calibri" w:cs="Arial"/>
          <w:szCs w:val="24"/>
          <w:lang w:eastAsia="en-US"/>
        </w:rPr>
        <w:t xml:space="preserve"> with the exception of the Draft state, </w:t>
      </w:r>
      <w:r w:rsidR="00125280" w:rsidRPr="009238A9">
        <w:rPr>
          <w:rFonts w:eastAsia="Calibri" w:cs="Arial"/>
          <w:szCs w:val="24"/>
          <w:lang w:eastAsia="en-US"/>
        </w:rPr>
        <w:t>the submission is visible on a specific queue.</w:t>
      </w:r>
    </w:p>
    <w:p w14:paraId="3D4E5E9E" w14:textId="51F69D2B" w:rsidR="0022069D" w:rsidRPr="009238A9" w:rsidRDefault="001209AD" w:rsidP="00866B00">
      <w:pPr>
        <w:spacing w:after="240" w:line="240" w:lineRule="auto"/>
        <w:rPr>
          <w:rFonts w:eastAsia="Calibri" w:cs="Arial"/>
          <w:szCs w:val="24"/>
          <w:lang w:eastAsia="en-US"/>
        </w:rPr>
      </w:pPr>
      <w:r w:rsidRPr="009238A9">
        <w:rPr>
          <w:rFonts w:eastAsia="Calibri" w:cs="Arial"/>
          <w:szCs w:val="24"/>
          <w:lang w:eastAsia="en-US"/>
        </w:rPr>
        <w:t>A</w:t>
      </w:r>
      <w:r w:rsidR="004A5896" w:rsidRPr="009238A9">
        <w:rPr>
          <w:rFonts w:eastAsia="Calibri" w:cs="Arial"/>
          <w:szCs w:val="24"/>
          <w:lang w:eastAsia="en-US"/>
        </w:rPr>
        <w:t xml:space="preserve"> user</w:t>
      </w:r>
      <w:r w:rsidR="00F20A41" w:rsidRPr="009238A9">
        <w:rPr>
          <w:rFonts w:eastAsia="Calibri" w:cs="Arial"/>
          <w:szCs w:val="24"/>
          <w:lang w:eastAsia="en-US"/>
        </w:rPr>
        <w:t>’</w:t>
      </w:r>
      <w:r w:rsidR="000D334E" w:rsidRPr="009238A9">
        <w:rPr>
          <w:rFonts w:eastAsia="Calibri" w:cs="Arial"/>
          <w:szCs w:val="24"/>
          <w:lang w:eastAsia="en-US"/>
        </w:rPr>
        <w:t xml:space="preserve">s </w:t>
      </w:r>
      <w:r w:rsidR="00280216" w:rsidRPr="009238A9">
        <w:rPr>
          <w:rFonts w:eastAsia="Calibri" w:cs="Arial"/>
          <w:szCs w:val="24"/>
          <w:lang w:eastAsia="en-US"/>
        </w:rPr>
        <w:t xml:space="preserve">assigned roles </w:t>
      </w:r>
      <w:r w:rsidRPr="009238A9">
        <w:rPr>
          <w:rFonts w:eastAsia="Calibri" w:cs="Arial"/>
          <w:szCs w:val="24"/>
          <w:lang w:eastAsia="en-US"/>
        </w:rPr>
        <w:t>determine</w:t>
      </w:r>
      <w:r w:rsidR="000D334E" w:rsidRPr="009238A9">
        <w:rPr>
          <w:rFonts w:eastAsia="Calibri" w:cs="Arial"/>
          <w:szCs w:val="24"/>
          <w:lang w:eastAsia="en-US"/>
        </w:rPr>
        <w:t xml:space="preserve"> </w:t>
      </w:r>
      <w:r w:rsidRPr="009238A9">
        <w:rPr>
          <w:rFonts w:eastAsia="Calibri" w:cs="Arial"/>
          <w:szCs w:val="24"/>
          <w:lang w:eastAsia="en-US"/>
        </w:rPr>
        <w:t xml:space="preserve">available </w:t>
      </w:r>
      <w:r w:rsidR="000D334E" w:rsidRPr="009238A9">
        <w:rPr>
          <w:rFonts w:eastAsia="Calibri" w:cs="Arial"/>
          <w:szCs w:val="24"/>
          <w:lang w:eastAsia="en-US"/>
        </w:rPr>
        <w:t>queues</w:t>
      </w:r>
      <w:r w:rsidR="00435789" w:rsidRPr="009238A9">
        <w:rPr>
          <w:rFonts w:eastAsia="Calibri" w:cs="Arial"/>
          <w:szCs w:val="24"/>
          <w:lang w:eastAsia="en-US"/>
        </w:rPr>
        <w:t>. Only those queues are viewable by the user in the Queue drop</w:t>
      </w:r>
      <w:r w:rsidR="00CA7557">
        <w:rPr>
          <w:rFonts w:eastAsia="Calibri" w:cs="Arial"/>
          <w:szCs w:val="24"/>
          <w:lang w:eastAsia="en-US"/>
        </w:rPr>
        <w:t>-</w:t>
      </w:r>
      <w:r w:rsidR="00435789" w:rsidRPr="009238A9">
        <w:rPr>
          <w:rFonts w:eastAsia="Calibri" w:cs="Arial"/>
          <w:szCs w:val="24"/>
          <w:lang w:eastAsia="en-US"/>
        </w:rPr>
        <w:t>down menu</w:t>
      </w:r>
      <w:r w:rsidR="00E00D2C" w:rsidRPr="009238A9">
        <w:rPr>
          <w:rFonts w:eastAsia="Calibri" w:cs="Arial"/>
          <w:szCs w:val="24"/>
          <w:lang w:eastAsia="en-US"/>
        </w:rPr>
        <w:t xml:space="preserve">. </w:t>
      </w:r>
      <w:r w:rsidR="00125280" w:rsidRPr="009238A9">
        <w:rPr>
          <w:rFonts w:eastAsia="Calibri" w:cs="Arial"/>
          <w:szCs w:val="24"/>
          <w:lang w:eastAsia="en-US"/>
        </w:rPr>
        <w:t>W</w:t>
      </w:r>
      <w:r w:rsidR="00723B79" w:rsidRPr="009238A9">
        <w:rPr>
          <w:rFonts w:eastAsia="Calibri" w:cs="Arial"/>
          <w:szCs w:val="24"/>
          <w:lang w:eastAsia="en-US"/>
        </w:rPr>
        <w:t>hen the user clicks a specific queue</w:t>
      </w:r>
      <w:r w:rsidR="00847451" w:rsidRPr="009238A9">
        <w:rPr>
          <w:rFonts w:eastAsia="Calibri" w:cs="Arial"/>
          <w:szCs w:val="24"/>
          <w:lang w:eastAsia="en-US"/>
        </w:rPr>
        <w:t xml:space="preserve">, a list of </w:t>
      </w:r>
      <w:r w:rsidR="00435789" w:rsidRPr="009238A9">
        <w:rPr>
          <w:rFonts w:eastAsia="Calibri" w:cs="Arial"/>
          <w:szCs w:val="24"/>
          <w:lang w:eastAsia="en-US"/>
        </w:rPr>
        <w:t>submissions</w:t>
      </w:r>
      <w:r w:rsidR="00847451" w:rsidRPr="009238A9">
        <w:rPr>
          <w:rFonts w:eastAsia="Calibri" w:cs="Arial"/>
          <w:szCs w:val="24"/>
          <w:lang w:eastAsia="en-US"/>
        </w:rPr>
        <w:t xml:space="preserve"> </w:t>
      </w:r>
      <w:r w:rsidR="6C20B58B" w:rsidRPr="009238A9">
        <w:rPr>
          <w:rFonts w:eastAsia="Calibri" w:cs="Arial"/>
          <w:szCs w:val="24"/>
          <w:lang w:eastAsia="en-US"/>
        </w:rPr>
        <w:t>that meet the queue criteria</w:t>
      </w:r>
      <w:r w:rsidR="00847451" w:rsidRPr="009238A9">
        <w:rPr>
          <w:rFonts w:eastAsia="Calibri" w:cs="Arial"/>
          <w:szCs w:val="24"/>
          <w:lang w:eastAsia="en-US"/>
        </w:rPr>
        <w:t xml:space="preserve"> </w:t>
      </w:r>
      <w:r w:rsidR="00E63E89" w:rsidRPr="009238A9">
        <w:rPr>
          <w:rFonts w:eastAsia="Calibri" w:cs="Arial"/>
          <w:szCs w:val="24"/>
          <w:lang w:eastAsia="en-US"/>
        </w:rPr>
        <w:t>is</w:t>
      </w:r>
      <w:r w:rsidR="00847451" w:rsidRPr="009238A9">
        <w:rPr>
          <w:rFonts w:eastAsia="Calibri" w:cs="Arial"/>
          <w:szCs w:val="24"/>
          <w:lang w:eastAsia="en-US"/>
        </w:rPr>
        <w:t xml:space="preserve"> </w:t>
      </w:r>
      <w:r w:rsidR="00C75E58" w:rsidRPr="009238A9">
        <w:rPr>
          <w:rFonts w:eastAsia="Calibri" w:cs="Arial"/>
          <w:szCs w:val="24"/>
          <w:lang w:eastAsia="en-US"/>
        </w:rPr>
        <w:t>displayed</w:t>
      </w:r>
      <w:r w:rsidR="007D33F1" w:rsidRPr="009238A9">
        <w:rPr>
          <w:rFonts w:eastAsia="Calibri" w:cs="Arial"/>
          <w:szCs w:val="24"/>
          <w:lang w:eastAsia="en-US"/>
        </w:rPr>
        <w:t xml:space="preserve">. </w:t>
      </w:r>
      <w:r w:rsidR="00280216" w:rsidRPr="009238A9">
        <w:rPr>
          <w:rFonts w:eastAsia="Calibri" w:cs="Arial"/>
          <w:szCs w:val="24"/>
          <w:lang w:eastAsia="en-US"/>
        </w:rPr>
        <w:t>T</w:t>
      </w:r>
      <w:r w:rsidR="003250AE" w:rsidRPr="009238A9">
        <w:rPr>
          <w:rFonts w:eastAsia="Calibri" w:cs="Arial"/>
          <w:szCs w:val="24"/>
          <w:lang w:eastAsia="en-US"/>
        </w:rPr>
        <w:t>he user may</w:t>
      </w:r>
      <w:r w:rsidR="00847451" w:rsidRPr="009238A9">
        <w:rPr>
          <w:rFonts w:eastAsia="Calibri" w:cs="Arial"/>
          <w:szCs w:val="24"/>
          <w:lang w:eastAsia="en-US"/>
        </w:rPr>
        <w:t xml:space="preserve"> </w:t>
      </w:r>
      <w:r w:rsidR="00435789" w:rsidRPr="009238A9">
        <w:rPr>
          <w:rFonts w:eastAsia="Calibri" w:cs="Arial"/>
          <w:szCs w:val="24"/>
          <w:lang w:eastAsia="en-US"/>
        </w:rPr>
        <w:t xml:space="preserve">then </w:t>
      </w:r>
      <w:r w:rsidR="00847451" w:rsidRPr="009238A9">
        <w:rPr>
          <w:rFonts w:eastAsia="Calibri" w:cs="Arial"/>
          <w:szCs w:val="24"/>
          <w:lang w:eastAsia="en-US"/>
        </w:rPr>
        <w:t xml:space="preserve">promote </w:t>
      </w:r>
      <w:r w:rsidR="00435789" w:rsidRPr="009238A9">
        <w:rPr>
          <w:rFonts w:eastAsia="Calibri" w:cs="Arial"/>
          <w:szCs w:val="24"/>
          <w:lang w:eastAsia="en-US"/>
        </w:rPr>
        <w:t>or demote one or more of those submissions to</w:t>
      </w:r>
      <w:r w:rsidR="00847451" w:rsidRPr="009238A9">
        <w:rPr>
          <w:rFonts w:eastAsia="Calibri" w:cs="Arial"/>
          <w:szCs w:val="24"/>
          <w:lang w:eastAsia="en-US"/>
        </w:rPr>
        <w:t xml:space="preserve"> the next </w:t>
      </w:r>
      <w:r w:rsidR="00435789" w:rsidRPr="009238A9">
        <w:rPr>
          <w:rFonts w:eastAsia="Calibri" w:cs="Arial"/>
          <w:szCs w:val="24"/>
          <w:lang w:eastAsia="en-US"/>
        </w:rPr>
        <w:t xml:space="preserve">or previous state in the </w:t>
      </w:r>
      <w:r w:rsidR="00A81409" w:rsidRPr="009238A9">
        <w:rPr>
          <w:rFonts w:eastAsia="Calibri" w:cs="Arial"/>
          <w:szCs w:val="24"/>
          <w:lang w:eastAsia="en-US"/>
        </w:rPr>
        <w:t>workflow.</w:t>
      </w:r>
    </w:p>
    <w:p w14:paraId="6AA43FBC" w14:textId="6B090CBF" w:rsidR="00611D81" w:rsidRPr="009238A9" w:rsidRDefault="00611D81" w:rsidP="00866B00">
      <w:pPr>
        <w:spacing w:after="0" w:line="240" w:lineRule="auto"/>
        <w:rPr>
          <w:rFonts w:eastAsia="Calibri" w:cs="Arial"/>
          <w:i/>
          <w:lang w:eastAsia="en-US"/>
        </w:rPr>
      </w:pPr>
      <w:r w:rsidRPr="009238A9">
        <w:rPr>
          <w:rFonts w:eastAsia="Calibri" w:cs="Arial"/>
          <w:szCs w:val="24"/>
          <w:lang w:eastAsia="en-US"/>
        </w:rPr>
        <w:t>The following sections describe the workflow states and LEAs and reporting periods applicable to each queue.</w:t>
      </w:r>
    </w:p>
    <w:p w14:paraId="17503400" w14:textId="5F69B782" w:rsidR="00141DF4" w:rsidRPr="009238A9" w:rsidRDefault="0040541D" w:rsidP="00555105">
      <w:pPr>
        <w:pStyle w:val="Heading4"/>
      </w:pPr>
      <w:bookmarkStart w:id="164" w:name="_Toc107402549"/>
      <w:bookmarkStart w:id="165" w:name="_Toc195685745"/>
      <w:r>
        <w:t xml:space="preserve">LEA </w:t>
      </w:r>
      <w:r w:rsidR="00141DF4" w:rsidRPr="009238A9">
        <w:t>Draft Dataset Approval</w:t>
      </w:r>
      <w:bookmarkEnd w:id="164"/>
      <w:bookmarkEnd w:id="165"/>
    </w:p>
    <w:p w14:paraId="6E586CCB" w14:textId="46B70F37" w:rsidR="003A5B57" w:rsidRPr="009238A9" w:rsidRDefault="006C3BA4" w:rsidP="00866B00">
      <w:pPr>
        <w:spacing w:after="240" w:line="240" w:lineRule="auto"/>
        <w:rPr>
          <w:rFonts w:eastAsia="Calibri" w:cs="Arial"/>
          <w:szCs w:val="24"/>
          <w:lang w:eastAsia="en-US"/>
        </w:rPr>
      </w:pPr>
      <w:r w:rsidRPr="009238A9">
        <w:rPr>
          <w:rFonts w:eastAsia="Calibri" w:cs="Arial"/>
          <w:szCs w:val="24"/>
          <w:lang w:eastAsia="en-US"/>
        </w:rPr>
        <w:t xml:space="preserve">An LEA user with the </w:t>
      </w:r>
      <w:r w:rsidR="00611D81" w:rsidRPr="009238A9">
        <w:rPr>
          <w:rFonts w:eastAsia="Calibri" w:cs="Arial"/>
          <w:b/>
          <w:szCs w:val="24"/>
          <w:lang w:eastAsia="en-US"/>
        </w:rPr>
        <w:t xml:space="preserve">Dataset Approval </w:t>
      </w:r>
      <w:r w:rsidR="004712DE" w:rsidRPr="009238A9">
        <w:rPr>
          <w:rFonts w:eastAsia="Calibri" w:cs="Arial"/>
          <w:szCs w:val="24"/>
          <w:lang w:eastAsia="en-US"/>
        </w:rPr>
        <w:t>role</w:t>
      </w:r>
      <w:r w:rsidR="004A0AEF" w:rsidRPr="009238A9">
        <w:rPr>
          <w:rFonts w:eastAsia="Calibri" w:cs="Arial"/>
          <w:szCs w:val="24"/>
          <w:lang w:eastAsia="en-US"/>
        </w:rPr>
        <w:t xml:space="preserve"> </w:t>
      </w:r>
      <w:r w:rsidR="00FF61B4" w:rsidRPr="009238A9">
        <w:rPr>
          <w:rFonts w:eastAsia="Calibri" w:cs="Arial"/>
          <w:szCs w:val="24"/>
          <w:lang w:eastAsia="en-US"/>
        </w:rPr>
        <w:t>may access</w:t>
      </w:r>
      <w:r w:rsidR="004A0AEF" w:rsidRPr="009238A9">
        <w:rPr>
          <w:rFonts w:eastAsia="Calibri" w:cs="Arial"/>
          <w:szCs w:val="24"/>
          <w:lang w:eastAsia="en-US"/>
        </w:rPr>
        <w:t xml:space="preserve"> the </w:t>
      </w:r>
      <w:r w:rsidR="0040541D">
        <w:rPr>
          <w:rFonts w:eastAsia="Calibri" w:cs="Arial"/>
          <w:szCs w:val="24"/>
          <w:lang w:eastAsia="en-US"/>
        </w:rPr>
        <w:t xml:space="preserve">LEA </w:t>
      </w:r>
      <w:r w:rsidR="00141DF4" w:rsidRPr="009238A9">
        <w:rPr>
          <w:rFonts w:eastAsia="Calibri" w:cs="Arial"/>
          <w:szCs w:val="24"/>
          <w:lang w:eastAsia="en-US"/>
        </w:rPr>
        <w:t xml:space="preserve">Draft Dataset Approval </w:t>
      </w:r>
      <w:r w:rsidR="00BD2C53" w:rsidRPr="009238A9">
        <w:rPr>
          <w:rFonts w:eastAsia="Calibri" w:cs="Arial"/>
          <w:szCs w:val="24"/>
          <w:lang w:eastAsia="en-US"/>
        </w:rPr>
        <w:t>q</w:t>
      </w:r>
      <w:r w:rsidR="00141DF4" w:rsidRPr="009238A9">
        <w:rPr>
          <w:rFonts w:eastAsia="Calibri" w:cs="Arial"/>
          <w:szCs w:val="24"/>
          <w:lang w:eastAsia="en-US"/>
        </w:rPr>
        <w:t>ueue.</w:t>
      </w:r>
      <w:r w:rsidR="00932CAE" w:rsidRPr="009238A9">
        <w:rPr>
          <w:rFonts w:eastAsia="Calibri" w:cs="Arial"/>
          <w:szCs w:val="24"/>
          <w:lang w:eastAsia="en-US"/>
        </w:rPr>
        <w:t xml:space="preserve"> </w:t>
      </w:r>
      <w:r w:rsidR="00141DF4" w:rsidRPr="009238A9">
        <w:rPr>
          <w:rFonts w:eastAsia="Calibri" w:cs="Arial"/>
          <w:szCs w:val="24"/>
          <w:lang w:eastAsia="en-US"/>
        </w:rPr>
        <w:t xml:space="preserve">This queue displays a list of the draft datasets in the </w:t>
      </w:r>
      <w:r w:rsidR="000A0C34" w:rsidRPr="009238A9">
        <w:rPr>
          <w:rFonts w:eastAsia="Calibri" w:cs="Arial"/>
          <w:szCs w:val="24"/>
          <w:lang w:eastAsia="en-US"/>
        </w:rPr>
        <w:t xml:space="preserve">user’s </w:t>
      </w:r>
      <w:r w:rsidR="00141DF4" w:rsidRPr="009238A9">
        <w:rPr>
          <w:rFonts w:eastAsia="Calibri" w:cs="Arial"/>
          <w:szCs w:val="24"/>
          <w:lang w:eastAsia="en-US"/>
        </w:rPr>
        <w:t xml:space="preserve">entity </w:t>
      </w:r>
      <w:r w:rsidR="003C2222" w:rsidRPr="009238A9">
        <w:rPr>
          <w:rFonts w:eastAsia="Calibri" w:cs="Arial"/>
          <w:szCs w:val="24"/>
          <w:lang w:eastAsia="en-US"/>
        </w:rPr>
        <w:t>with</w:t>
      </w:r>
      <w:r w:rsidR="00141DF4" w:rsidRPr="009238A9">
        <w:rPr>
          <w:rFonts w:eastAsia="Calibri" w:cs="Arial"/>
          <w:szCs w:val="24"/>
          <w:lang w:eastAsia="en-US"/>
        </w:rPr>
        <w:t xml:space="preserve"> a state of </w:t>
      </w:r>
      <w:r w:rsidR="00141DF4" w:rsidRPr="009238A9">
        <w:rPr>
          <w:rFonts w:eastAsia="Calibri" w:cs="Arial"/>
          <w:b/>
          <w:szCs w:val="24"/>
          <w:lang w:eastAsia="en-US"/>
        </w:rPr>
        <w:t xml:space="preserve">Pending Internal </w:t>
      </w:r>
      <w:r w:rsidR="00886716" w:rsidRPr="009238A9">
        <w:rPr>
          <w:rFonts w:eastAsia="Calibri" w:cs="Arial"/>
          <w:b/>
          <w:szCs w:val="24"/>
          <w:lang w:eastAsia="en-US"/>
        </w:rPr>
        <w:t>Review</w:t>
      </w:r>
      <w:r w:rsidR="00860B10" w:rsidRPr="009238A9">
        <w:rPr>
          <w:rFonts w:eastAsia="Calibri" w:cs="Arial"/>
          <w:szCs w:val="24"/>
          <w:lang w:eastAsia="en-US"/>
        </w:rPr>
        <w:t xml:space="preserve">. </w:t>
      </w:r>
      <w:r w:rsidR="00473F01" w:rsidRPr="009238A9">
        <w:rPr>
          <w:rFonts w:eastAsia="Calibri" w:cs="Arial"/>
          <w:szCs w:val="24"/>
          <w:lang w:eastAsia="en-US"/>
        </w:rPr>
        <w:t>D</w:t>
      </w:r>
      <w:r w:rsidR="00141DF4" w:rsidRPr="009238A9">
        <w:rPr>
          <w:rFonts w:eastAsia="Calibri" w:cs="Arial"/>
          <w:szCs w:val="24"/>
          <w:lang w:eastAsia="en-US"/>
        </w:rPr>
        <w:t xml:space="preserve">raft datasets </w:t>
      </w:r>
      <w:r w:rsidR="002A0F39" w:rsidRPr="009238A9">
        <w:rPr>
          <w:rFonts w:eastAsia="Calibri" w:cs="Arial"/>
          <w:szCs w:val="24"/>
          <w:lang w:eastAsia="en-US"/>
        </w:rPr>
        <w:t xml:space="preserve">may </w:t>
      </w:r>
      <w:r w:rsidR="00141DF4" w:rsidRPr="009238A9">
        <w:rPr>
          <w:rFonts w:eastAsia="Calibri" w:cs="Arial"/>
          <w:szCs w:val="24"/>
          <w:lang w:eastAsia="en-US"/>
        </w:rPr>
        <w:t xml:space="preserve">be reviewed and promoted as a </w:t>
      </w:r>
      <w:r w:rsidR="00C918FE" w:rsidRPr="009238A9">
        <w:rPr>
          <w:rFonts w:eastAsia="Calibri" w:cs="Arial"/>
          <w:szCs w:val="24"/>
          <w:lang w:eastAsia="en-US"/>
        </w:rPr>
        <w:t>d</w:t>
      </w:r>
      <w:r w:rsidR="00141DF4" w:rsidRPr="009238A9">
        <w:rPr>
          <w:rFonts w:eastAsia="Calibri" w:cs="Arial"/>
          <w:szCs w:val="24"/>
          <w:lang w:eastAsia="en-US"/>
        </w:rPr>
        <w:t xml:space="preserve">ataset </w:t>
      </w:r>
      <w:r w:rsidR="00C918FE" w:rsidRPr="009238A9">
        <w:rPr>
          <w:rFonts w:eastAsia="Calibri" w:cs="Arial"/>
          <w:szCs w:val="24"/>
          <w:lang w:eastAsia="en-US"/>
        </w:rPr>
        <w:t>s</w:t>
      </w:r>
      <w:r w:rsidR="00141DF4" w:rsidRPr="009238A9">
        <w:rPr>
          <w:rFonts w:eastAsia="Calibri" w:cs="Arial"/>
          <w:szCs w:val="24"/>
          <w:lang w:eastAsia="en-US"/>
        </w:rPr>
        <w:t>ubmission.</w:t>
      </w:r>
    </w:p>
    <w:tbl>
      <w:tblPr>
        <w:tblStyle w:val="TableGrid"/>
        <w:tblW w:w="9355" w:type="dxa"/>
        <w:tblBorders>
          <w:insideH w:val="single" w:sz="6" w:space="0" w:color="auto"/>
          <w:insideV w:val="single" w:sz="6" w:space="0" w:color="auto"/>
        </w:tblBorders>
        <w:tblLayout w:type="fixed"/>
        <w:tblLook w:val="04A0" w:firstRow="1" w:lastRow="0" w:firstColumn="1" w:lastColumn="0" w:noHBand="0" w:noVBand="1"/>
        <w:tblDescription w:val="This table illustrates the &quot;Draft Dataset Approval queue&quot;, a list of all the LEAs, and examples what the users entity &quot;state of&quot; could be for the datasets."/>
      </w:tblPr>
      <w:tblGrid>
        <w:gridCol w:w="1871"/>
        <w:gridCol w:w="1871"/>
        <w:gridCol w:w="1871"/>
        <w:gridCol w:w="1871"/>
        <w:gridCol w:w="1871"/>
      </w:tblGrid>
      <w:tr w:rsidR="007827BF" w:rsidRPr="009238A9" w14:paraId="799281CF" w14:textId="77777777" w:rsidTr="00C52D9C">
        <w:trPr>
          <w:cantSplit/>
          <w:trHeight w:val="271"/>
          <w:tblHeader/>
        </w:trPr>
        <w:tc>
          <w:tcPr>
            <w:tcW w:w="1871" w:type="dxa"/>
            <w:hideMark/>
          </w:tcPr>
          <w:p w14:paraId="579F7187" w14:textId="76B1BE8F" w:rsidR="007827BF" w:rsidRPr="00866B00" w:rsidRDefault="007827BF" w:rsidP="009238A9">
            <w:pPr>
              <w:jc w:val="center"/>
              <w:rPr>
                <w:rFonts w:eastAsia="Calibri" w:cs="Arial"/>
                <w:b/>
                <w:bCs/>
                <w:szCs w:val="24"/>
                <w:lang w:eastAsia="en-US"/>
              </w:rPr>
            </w:pPr>
            <w:r w:rsidRPr="00866B00">
              <w:rPr>
                <w:rFonts w:eastAsia="Calibri" w:cs="Arial"/>
                <w:b/>
                <w:bCs/>
                <w:szCs w:val="24"/>
                <w:lang w:eastAsia="en-US"/>
              </w:rPr>
              <w:t>Reporting Period</w:t>
            </w:r>
          </w:p>
        </w:tc>
        <w:tc>
          <w:tcPr>
            <w:tcW w:w="1871" w:type="dxa"/>
            <w:hideMark/>
          </w:tcPr>
          <w:p w14:paraId="1AD33571" w14:textId="77777777" w:rsidR="007827BF" w:rsidRPr="00866B00" w:rsidRDefault="007827BF" w:rsidP="009238A9">
            <w:pPr>
              <w:jc w:val="center"/>
              <w:rPr>
                <w:rFonts w:eastAsia="Calibri" w:cs="Arial"/>
                <w:b/>
                <w:bCs/>
                <w:szCs w:val="24"/>
                <w:lang w:eastAsia="en-US"/>
              </w:rPr>
            </w:pPr>
            <w:r w:rsidRPr="00866B00">
              <w:rPr>
                <w:rFonts w:eastAsia="Calibri" w:cs="Arial"/>
                <w:b/>
                <w:bCs/>
                <w:szCs w:val="24"/>
                <w:lang w:eastAsia="en-US"/>
              </w:rPr>
              <w:t>Charter</w:t>
            </w:r>
          </w:p>
        </w:tc>
        <w:tc>
          <w:tcPr>
            <w:tcW w:w="1871" w:type="dxa"/>
            <w:hideMark/>
          </w:tcPr>
          <w:p w14:paraId="33B5EB05" w14:textId="77777777" w:rsidR="007827BF" w:rsidRPr="00866B00" w:rsidRDefault="007827BF" w:rsidP="009238A9">
            <w:pPr>
              <w:jc w:val="center"/>
              <w:rPr>
                <w:rFonts w:eastAsia="Calibri" w:cs="Arial"/>
                <w:b/>
                <w:bCs/>
                <w:szCs w:val="24"/>
                <w:lang w:eastAsia="en-US"/>
              </w:rPr>
            </w:pPr>
            <w:r w:rsidRPr="00866B00">
              <w:rPr>
                <w:rFonts w:eastAsia="Calibri" w:cs="Arial"/>
                <w:b/>
                <w:bCs/>
                <w:szCs w:val="24"/>
                <w:lang w:eastAsia="en-US"/>
              </w:rPr>
              <w:t>District</w:t>
            </w:r>
          </w:p>
        </w:tc>
        <w:tc>
          <w:tcPr>
            <w:tcW w:w="1871" w:type="dxa"/>
            <w:hideMark/>
          </w:tcPr>
          <w:p w14:paraId="30D939F0" w14:textId="77777777" w:rsidR="007827BF" w:rsidRPr="00866B00" w:rsidRDefault="007827BF" w:rsidP="009238A9">
            <w:pPr>
              <w:jc w:val="center"/>
              <w:rPr>
                <w:rFonts w:eastAsia="Calibri" w:cs="Arial"/>
                <w:b/>
                <w:bCs/>
                <w:szCs w:val="24"/>
                <w:lang w:eastAsia="en-US"/>
              </w:rPr>
            </w:pPr>
            <w:r w:rsidRPr="00866B00">
              <w:rPr>
                <w:rFonts w:eastAsia="Calibri" w:cs="Arial"/>
                <w:b/>
                <w:bCs/>
                <w:szCs w:val="24"/>
                <w:lang w:eastAsia="en-US"/>
              </w:rPr>
              <w:t>JPA</w:t>
            </w:r>
          </w:p>
        </w:tc>
        <w:tc>
          <w:tcPr>
            <w:tcW w:w="1871" w:type="dxa"/>
            <w:hideMark/>
          </w:tcPr>
          <w:p w14:paraId="18907984" w14:textId="77777777" w:rsidR="007827BF" w:rsidRPr="00866B00" w:rsidRDefault="007827BF" w:rsidP="009238A9">
            <w:pPr>
              <w:jc w:val="center"/>
              <w:rPr>
                <w:rFonts w:eastAsia="Calibri" w:cs="Arial"/>
                <w:b/>
                <w:bCs/>
                <w:szCs w:val="24"/>
                <w:lang w:eastAsia="en-US"/>
              </w:rPr>
            </w:pPr>
            <w:r w:rsidRPr="00866B00">
              <w:rPr>
                <w:rFonts w:eastAsia="Calibri" w:cs="Arial"/>
                <w:b/>
                <w:bCs/>
                <w:szCs w:val="24"/>
                <w:lang w:eastAsia="en-US"/>
              </w:rPr>
              <w:t>COE</w:t>
            </w:r>
          </w:p>
        </w:tc>
      </w:tr>
      <w:tr w:rsidR="007827BF" w:rsidRPr="009238A9" w14:paraId="5DECFE4B" w14:textId="77777777" w:rsidTr="00C52D9C">
        <w:trPr>
          <w:cantSplit/>
          <w:trHeight w:val="799"/>
        </w:trPr>
        <w:tc>
          <w:tcPr>
            <w:tcW w:w="0" w:type="dxa"/>
            <w:hideMark/>
          </w:tcPr>
          <w:p w14:paraId="048ADFA2" w14:textId="77777777" w:rsidR="007827BF" w:rsidRPr="009238A9" w:rsidRDefault="007827BF" w:rsidP="000D1F7F">
            <w:pPr>
              <w:rPr>
                <w:rFonts w:eastAsia="Calibri" w:cs="Arial"/>
                <w:szCs w:val="24"/>
                <w:lang w:eastAsia="en-US"/>
              </w:rPr>
            </w:pPr>
            <w:r w:rsidRPr="009238A9">
              <w:rPr>
                <w:rFonts w:eastAsia="Calibri" w:cs="Arial"/>
                <w:szCs w:val="24"/>
                <w:lang w:eastAsia="en-US"/>
              </w:rPr>
              <w:t>B,I1,I2,I3,A</w:t>
            </w:r>
          </w:p>
        </w:tc>
        <w:tc>
          <w:tcPr>
            <w:tcW w:w="0" w:type="dxa"/>
            <w:hideMark/>
          </w:tcPr>
          <w:p w14:paraId="5EB20006" w14:textId="77777777" w:rsidR="007827BF" w:rsidRPr="009238A9" w:rsidRDefault="007827BF" w:rsidP="000D1F7F">
            <w:pPr>
              <w:rPr>
                <w:rFonts w:eastAsia="Calibri" w:cs="Arial"/>
                <w:szCs w:val="24"/>
                <w:lang w:eastAsia="en-US"/>
              </w:rPr>
            </w:pPr>
            <w:r w:rsidRPr="009238A9">
              <w:rPr>
                <w:rFonts w:eastAsia="Calibri" w:cs="Arial"/>
                <w:szCs w:val="24"/>
                <w:lang w:eastAsia="en-US"/>
              </w:rPr>
              <w:t>Pending Internal Review</w:t>
            </w:r>
          </w:p>
        </w:tc>
        <w:tc>
          <w:tcPr>
            <w:tcW w:w="0" w:type="dxa"/>
            <w:hideMark/>
          </w:tcPr>
          <w:p w14:paraId="6DB7CC87" w14:textId="77777777" w:rsidR="007827BF" w:rsidRPr="009238A9" w:rsidRDefault="007827BF" w:rsidP="000D1F7F">
            <w:pPr>
              <w:rPr>
                <w:rFonts w:eastAsia="Calibri" w:cs="Arial"/>
                <w:szCs w:val="24"/>
                <w:lang w:eastAsia="en-US"/>
              </w:rPr>
            </w:pPr>
            <w:r w:rsidRPr="009238A9">
              <w:rPr>
                <w:rFonts w:eastAsia="Calibri" w:cs="Arial"/>
                <w:szCs w:val="24"/>
                <w:lang w:eastAsia="en-US"/>
              </w:rPr>
              <w:t>Pending Internal Review</w:t>
            </w:r>
          </w:p>
        </w:tc>
        <w:tc>
          <w:tcPr>
            <w:tcW w:w="0" w:type="dxa"/>
            <w:hideMark/>
          </w:tcPr>
          <w:p w14:paraId="7088159D" w14:textId="77777777" w:rsidR="007827BF" w:rsidRPr="009238A9" w:rsidRDefault="007827BF" w:rsidP="000D1F7F">
            <w:pPr>
              <w:rPr>
                <w:rFonts w:eastAsia="Calibri" w:cs="Arial"/>
                <w:szCs w:val="24"/>
                <w:lang w:eastAsia="en-US"/>
              </w:rPr>
            </w:pPr>
            <w:r w:rsidRPr="009238A9">
              <w:rPr>
                <w:rFonts w:eastAsia="Calibri" w:cs="Arial"/>
                <w:szCs w:val="24"/>
                <w:lang w:eastAsia="en-US"/>
              </w:rPr>
              <w:t>Pending Internal Review</w:t>
            </w:r>
          </w:p>
        </w:tc>
        <w:tc>
          <w:tcPr>
            <w:tcW w:w="0" w:type="dxa"/>
            <w:hideMark/>
          </w:tcPr>
          <w:p w14:paraId="2FB2156F" w14:textId="77777777" w:rsidR="007827BF" w:rsidRPr="009238A9" w:rsidRDefault="007827BF" w:rsidP="000D1F7F">
            <w:pPr>
              <w:rPr>
                <w:rFonts w:eastAsia="Calibri" w:cs="Arial"/>
                <w:szCs w:val="24"/>
                <w:lang w:eastAsia="en-US"/>
              </w:rPr>
            </w:pPr>
            <w:r w:rsidRPr="009238A9">
              <w:rPr>
                <w:rFonts w:eastAsia="Calibri" w:cs="Arial"/>
                <w:szCs w:val="24"/>
                <w:lang w:eastAsia="en-US"/>
              </w:rPr>
              <w:t>Pending Internal Review</w:t>
            </w:r>
          </w:p>
        </w:tc>
      </w:tr>
    </w:tbl>
    <w:p w14:paraId="27623BF4" w14:textId="226D6A0A" w:rsidR="00141DF4" w:rsidRPr="009238A9" w:rsidRDefault="00141DF4" w:rsidP="0023520D">
      <w:pPr>
        <w:pStyle w:val="Heading4"/>
      </w:pPr>
      <w:bookmarkStart w:id="166" w:name="_Toc107402550"/>
      <w:bookmarkStart w:id="167" w:name="_Toc195685746"/>
      <w:r w:rsidRPr="009238A9">
        <w:t>Edit Dataset</w:t>
      </w:r>
      <w:bookmarkEnd w:id="166"/>
      <w:bookmarkEnd w:id="167"/>
    </w:p>
    <w:p w14:paraId="468CECB3" w14:textId="77777777" w:rsidR="00122BD9" w:rsidRPr="009238A9" w:rsidRDefault="001B1510" w:rsidP="00866B00">
      <w:pPr>
        <w:keepNext/>
        <w:keepLines/>
        <w:spacing w:after="240" w:line="240" w:lineRule="auto"/>
        <w:contextualSpacing/>
        <w:rPr>
          <w:rFonts w:eastAsia="Calibri" w:cs="Arial"/>
          <w:szCs w:val="24"/>
          <w:lang w:eastAsia="en-US"/>
        </w:rPr>
      </w:pPr>
      <w:r w:rsidRPr="009238A9">
        <w:rPr>
          <w:rFonts w:eastAsia="Calibri" w:cs="Arial"/>
          <w:szCs w:val="24"/>
          <w:lang w:eastAsia="en-US"/>
        </w:rPr>
        <w:t>A</w:t>
      </w:r>
      <w:r w:rsidR="00D0612E" w:rsidRPr="009238A9">
        <w:rPr>
          <w:rFonts w:eastAsia="Calibri" w:cs="Arial"/>
          <w:szCs w:val="24"/>
          <w:lang w:eastAsia="en-US"/>
        </w:rPr>
        <w:t xml:space="preserve">n LEA user with the </w:t>
      </w:r>
      <w:r w:rsidR="00D0612E" w:rsidRPr="009238A9">
        <w:rPr>
          <w:rFonts w:eastAsia="Calibri" w:cs="Arial"/>
          <w:b/>
          <w:szCs w:val="24"/>
          <w:lang w:eastAsia="en-US"/>
        </w:rPr>
        <w:t xml:space="preserve">Edit Dataset </w:t>
      </w:r>
      <w:r w:rsidR="004A6FC2" w:rsidRPr="009238A9">
        <w:rPr>
          <w:rFonts w:eastAsia="Calibri" w:cs="Arial"/>
          <w:szCs w:val="24"/>
          <w:lang w:eastAsia="en-US"/>
        </w:rPr>
        <w:t>role</w:t>
      </w:r>
      <w:r w:rsidR="004A6FC2" w:rsidRPr="009238A9">
        <w:rPr>
          <w:rFonts w:eastAsia="Calibri" w:cs="Arial"/>
          <w:b/>
          <w:szCs w:val="24"/>
          <w:lang w:eastAsia="en-US"/>
        </w:rPr>
        <w:t xml:space="preserve"> </w:t>
      </w:r>
      <w:r w:rsidR="005B0C7E" w:rsidRPr="009238A9">
        <w:rPr>
          <w:rFonts w:eastAsia="Calibri" w:cs="Arial"/>
          <w:szCs w:val="24"/>
          <w:lang w:eastAsia="en-US"/>
        </w:rPr>
        <w:t>may access t</w:t>
      </w:r>
      <w:r w:rsidR="00141DF4" w:rsidRPr="009238A9">
        <w:rPr>
          <w:rFonts w:eastAsia="Calibri" w:cs="Arial"/>
          <w:szCs w:val="24"/>
          <w:lang w:eastAsia="en-US"/>
        </w:rPr>
        <w:t xml:space="preserve">he Edit Dataset </w:t>
      </w:r>
      <w:r w:rsidR="00E91756" w:rsidRPr="009238A9">
        <w:rPr>
          <w:rFonts w:eastAsia="Calibri" w:cs="Arial"/>
          <w:szCs w:val="24"/>
          <w:lang w:eastAsia="en-US"/>
        </w:rPr>
        <w:t>q</w:t>
      </w:r>
      <w:r w:rsidR="00141DF4" w:rsidRPr="009238A9">
        <w:rPr>
          <w:rFonts w:eastAsia="Calibri" w:cs="Arial"/>
          <w:szCs w:val="24"/>
          <w:lang w:eastAsia="en-US"/>
        </w:rPr>
        <w:t>ueue</w:t>
      </w:r>
      <w:r w:rsidR="004651FB" w:rsidRPr="009238A9">
        <w:rPr>
          <w:rFonts w:eastAsia="Calibri" w:cs="Arial"/>
          <w:szCs w:val="24"/>
          <w:lang w:eastAsia="en-US"/>
        </w:rPr>
        <w:t>. T</w:t>
      </w:r>
      <w:r w:rsidR="005A6E11" w:rsidRPr="009238A9">
        <w:rPr>
          <w:rFonts w:eastAsia="Calibri" w:cs="Arial"/>
          <w:szCs w:val="24"/>
          <w:lang w:eastAsia="en-US"/>
        </w:rPr>
        <w:t>his queue</w:t>
      </w:r>
      <w:r w:rsidR="00A705AD" w:rsidRPr="009238A9">
        <w:rPr>
          <w:rFonts w:eastAsia="Calibri" w:cs="Arial"/>
          <w:szCs w:val="24"/>
          <w:lang w:eastAsia="en-US"/>
        </w:rPr>
        <w:t xml:space="preserve"> </w:t>
      </w:r>
      <w:r w:rsidR="00141DF4" w:rsidRPr="009238A9">
        <w:rPr>
          <w:rFonts w:eastAsia="Calibri" w:cs="Arial"/>
          <w:szCs w:val="24"/>
          <w:lang w:eastAsia="en-US"/>
        </w:rPr>
        <w:t xml:space="preserve">displays a list of datasets in the </w:t>
      </w:r>
      <w:r w:rsidR="002D4ABC" w:rsidRPr="009238A9">
        <w:rPr>
          <w:rFonts w:eastAsia="Calibri" w:cs="Arial"/>
          <w:szCs w:val="24"/>
          <w:lang w:eastAsia="en-US"/>
        </w:rPr>
        <w:t xml:space="preserve">user’s </w:t>
      </w:r>
      <w:r w:rsidR="00141DF4" w:rsidRPr="009238A9">
        <w:rPr>
          <w:rFonts w:eastAsia="Calibri" w:cs="Arial"/>
          <w:szCs w:val="24"/>
          <w:lang w:eastAsia="en-US"/>
        </w:rPr>
        <w:t xml:space="preserve">entity </w:t>
      </w:r>
      <w:r w:rsidR="003C2222" w:rsidRPr="009238A9">
        <w:rPr>
          <w:rFonts w:eastAsia="Calibri" w:cs="Arial"/>
          <w:szCs w:val="24"/>
          <w:lang w:eastAsia="en-US"/>
        </w:rPr>
        <w:t>with</w:t>
      </w:r>
      <w:r w:rsidR="00141DF4" w:rsidRPr="009238A9">
        <w:rPr>
          <w:rFonts w:eastAsia="Calibri" w:cs="Arial"/>
          <w:szCs w:val="24"/>
          <w:lang w:eastAsia="en-US"/>
        </w:rPr>
        <w:t xml:space="preserve"> a state of</w:t>
      </w:r>
      <w:r w:rsidR="00122BD9" w:rsidRPr="009238A9">
        <w:rPr>
          <w:rFonts w:eastAsia="Calibri" w:cs="Arial"/>
          <w:szCs w:val="24"/>
          <w:lang w:eastAsia="en-US"/>
        </w:rPr>
        <w:t>:</w:t>
      </w:r>
    </w:p>
    <w:p w14:paraId="265D48CA" w14:textId="3B3B4534" w:rsidR="00122BD9" w:rsidRPr="009238A9" w:rsidRDefault="00141DF4" w:rsidP="00866B00">
      <w:pPr>
        <w:pStyle w:val="ListParagraph"/>
        <w:keepNext/>
        <w:keepLines/>
        <w:numPr>
          <w:ilvl w:val="0"/>
          <w:numId w:val="146"/>
        </w:numPr>
        <w:spacing w:after="240" w:line="240" w:lineRule="auto"/>
        <w:contextualSpacing w:val="0"/>
        <w:rPr>
          <w:rFonts w:eastAsia="Calibri" w:cs="Arial"/>
          <w:szCs w:val="24"/>
        </w:rPr>
      </w:pPr>
      <w:r w:rsidRPr="009238A9">
        <w:rPr>
          <w:rFonts w:eastAsia="Calibri" w:cs="Arial"/>
          <w:b/>
          <w:szCs w:val="24"/>
        </w:rPr>
        <w:t>New Dataset Submission</w:t>
      </w:r>
    </w:p>
    <w:p w14:paraId="36DAE764" w14:textId="410A5224" w:rsidR="00122BD9" w:rsidRPr="009238A9" w:rsidRDefault="00141DF4" w:rsidP="00866B00">
      <w:pPr>
        <w:pStyle w:val="ListParagraph"/>
        <w:numPr>
          <w:ilvl w:val="0"/>
          <w:numId w:val="146"/>
        </w:numPr>
        <w:spacing w:after="240" w:line="240" w:lineRule="auto"/>
        <w:contextualSpacing w:val="0"/>
        <w:rPr>
          <w:rFonts w:eastAsia="Calibri" w:cs="Arial"/>
          <w:szCs w:val="24"/>
        </w:rPr>
      </w:pPr>
      <w:r w:rsidRPr="009238A9">
        <w:rPr>
          <w:rFonts w:eastAsia="Calibri" w:cs="Arial"/>
          <w:b/>
          <w:szCs w:val="24"/>
        </w:rPr>
        <w:t>Data Entry</w:t>
      </w:r>
    </w:p>
    <w:p w14:paraId="53ADC679" w14:textId="5790FDF2" w:rsidR="00A9353E" w:rsidRPr="009238A9" w:rsidRDefault="00141DF4" w:rsidP="00866B00">
      <w:pPr>
        <w:pStyle w:val="ListParagraph"/>
        <w:numPr>
          <w:ilvl w:val="0"/>
          <w:numId w:val="146"/>
        </w:numPr>
        <w:spacing w:after="240" w:line="240" w:lineRule="auto"/>
        <w:contextualSpacing w:val="0"/>
      </w:pPr>
      <w:r w:rsidRPr="009238A9">
        <w:rPr>
          <w:rFonts w:eastAsia="Calibri" w:cs="Arial"/>
          <w:b/>
          <w:szCs w:val="24"/>
        </w:rPr>
        <w:t>Update Dataset</w:t>
      </w:r>
    </w:p>
    <w:tbl>
      <w:tblPr>
        <w:tblStyle w:val="TableGrid"/>
        <w:tblW w:w="9360" w:type="dxa"/>
        <w:tblBorders>
          <w:insideH w:val="single" w:sz="6" w:space="0" w:color="auto"/>
          <w:insideV w:val="single" w:sz="6" w:space="0" w:color="auto"/>
        </w:tblBorders>
        <w:tblLook w:val="04A0" w:firstRow="1" w:lastRow="0" w:firstColumn="1" w:lastColumn="0" w:noHBand="0" w:noVBand="1"/>
        <w:tblDescription w:val="This table illustrates the &quot;Edit Dataset queue&quot;, a list of all the LEAs, and examples of what the users entity &quot;state of&quot; could be for the datasets. "/>
      </w:tblPr>
      <w:tblGrid>
        <w:gridCol w:w="1872"/>
        <w:gridCol w:w="1872"/>
        <w:gridCol w:w="1872"/>
        <w:gridCol w:w="1872"/>
        <w:gridCol w:w="1872"/>
      </w:tblGrid>
      <w:tr w:rsidR="007827BF" w:rsidRPr="009238A9" w14:paraId="446CBF00" w14:textId="77777777" w:rsidTr="00C52D9C">
        <w:trPr>
          <w:cantSplit/>
          <w:trHeight w:val="294"/>
          <w:tblHeader/>
        </w:trPr>
        <w:tc>
          <w:tcPr>
            <w:tcW w:w="1872" w:type="dxa"/>
            <w:hideMark/>
          </w:tcPr>
          <w:p w14:paraId="0F2F1B4A" w14:textId="00C22D06" w:rsidR="007827BF" w:rsidRPr="00866B00" w:rsidRDefault="007827BF" w:rsidP="009238A9">
            <w:pPr>
              <w:spacing w:after="160"/>
              <w:contextualSpacing/>
              <w:jc w:val="center"/>
              <w:rPr>
                <w:rFonts w:eastAsia="Calibri" w:cs="Arial"/>
                <w:b/>
                <w:bCs/>
                <w:szCs w:val="24"/>
                <w:lang w:eastAsia="en-US"/>
              </w:rPr>
            </w:pPr>
            <w:r w:rsidRPr="00866B00">
              <w:rPr>
                <w:rFonts w:eastAsia="Calibri" w:cs="Arial"/>
                <w:b/>
                <w:bCs/>
                <w:szCs w:val="24"/>
                <w:lang w:eastAsia="en-US"/>
              </w:rPr>
              <w:lastRenderedPageBreak/>
              <w:t>Reporting Period</w:t>
            </w:r>
          </w:p>
        </w:tc>
        <w:tc>
          <w:tcPr>
            <w:tcW w:w="1872" w:type="dxa"/>
            <w:hideMark/>
          </w:tcPr>
          <w:p w14:paraId="1D369E4E" w14:textId="77777777" w:rsidR="007827BF" w:rsidRPr="00866B00" w:rsidRDefault="007827BF" w:rsidP="009238A9">
            <w:pPr>
              <w:spacing w:after="160"/>
              <w:contextualSpacing/>
              <w:jc w:val="center"/>
              <w:rPr>
                <w:rFonts w:eastAsia="Calibri" w:cs="Arial"/>
                <w:b/>
                <w:bCs/>
                <w:szCs w:val="24"/>
                <w:lang w:eastAsia="en-US"/>
              </w:rPr>
            </w:pPr>
            <w:r w:rsidRPr="00866B00">
              <w:rPr>
                <w:rFonts w:eastAsia="Calibri" w:cs="Arial"/>
                <w:b/>
                <w:bCs/>
                <w:szCs w:val="24"/>
                <w:lang w:eastAsia="en-US"/>
              </w:rPr>
              <w:t>Charter</w:t>
            </w:r>
          </w:p>
        </w:tc>
        <w:tc>
          <w:tcPr>
            <w:tcW w:w="1872" w:type="dxa"/>
            <w:hideMark/>
          </w:tcPr>
          <w:p w14:paraId="5363E78F" w14:textId="77777777" w:rsidR="007827BF" w:rsidRPr="00866B00" w:rsidRDefault="007827BF" w:rsidP="009238A9">
            <w:pPr>
              <w:spacing w:after="160"/>
              <w:contextualSpacing/>
              <w:jc w:val="center"/>
              <w:rPr>
                <w:rFonts w:eastAsia="Calibri" w:cs="Arial"/>
                <w:b/>
                <w:bCs/>
                <w:szCs w:val="24"/>
                <w:lang w:eastAsia="en-US"/>
              </w:rPr>
            </w:pPr>
            <w:r w:rsidRPr="00866B00">
              <w:rPr>
                <w:rFonts w:eastAsia="Calibri" w:cs="Arial"/>
                <w:b/>
                <w:bCs/>
                <w:szCs w:val="24"/>
                <w:lang w:eastAsia="en-US"/>
              </w:rPr>
              <w:t>District</w:t>
            </w:r>
          </w:p>
        </w:tc>
        <w:tc>
          <w:tcPr>
            <w:tcW w:w="1872" w:type="dxa"/>
            <w:hideMark/>
          </w:tcPr>
          <w:p w14:paraId="208EC7C8" w14:textId="77777777" w:rsidR="007827BF" w:rsidRPr="00866B00" w:rsidRDefault="007827BF" w:rsidP="009238A9">
            <w:pPr>
              <w:spacing w:after="160"/>
              <w:contextualSpacing/>
              <w:jc w:val="center"/>
              <w:rPr>
                <w:rFonts w:eastAsia="Calibri" w:cs="Arial"/>
                <w:b/>
                <w:bCs/>
                <w:szCs w:val="24"/>
                <w:lang w:eastAsia="en-US"/>
              </w:rPr>
            </w:pPr>
            <w:r w:rsidRPr="00866B00">
              <w:rPr>
                <w:rFonts w:eastAsia="Calibri" w:cs="Arial"/>
                <w:b/>
                <w:bCs/>
                <w:szCs w:val="24"/>
                <w:lang w:eastAsia="en-US"/>
              </w:rPr>
              <w:t>JPA</w:t>
            </w:r>
          </w:p>
        </w:tc>
        <w:tc>
          <w:tcPr>
            <w:tcW w:w="1872" w:type="dxa"/>
            <w:hideMark/>
          </w:tcPr>
          <w:p w14:paraId="20930D2A" w14:textId="77777777" w:rsidR="007827BF" w:rsidRPr="00866B00" w:rsidRDefault="007827BF" w:rsidP="009238A9">
            <w:pPr>
              <w:spacing w:after="160"/>
              <w:contextualSpacing/>
              <w:jc w:val="center"/>
              <w:rPr>
                <w:rFonts w:eastAsia="Calibri" w:cs="Arial"/>
                <w:b/>
                <w:bCs/>
                <w:szCs w:val="24"/>
                <w:lang w:eastAsia="en-US"/>
              </w:rPr>
            </w:pPr>
            <w:r w:rsidRPr="00866B00">
              <w:rPr>
                <w:rFonts w:eastAsia="Calibri" w:cs="Arial"/>
                <w:b/>
                <w:bCs/>
                <w:szCs w:val="24"/>
                <w:lang w:eastAsia="en-US"/>
              </w:rPr>
              <w:t>COE</w:t>
            </w:r>
          </w:p>
        </w:tc>
      </w:tr>
      <w:tr w:rsidR="007827BF" w:rsidRPr="009238A9" w14:paraId="6E7EC95E" w14:textId="77777777" w:rsidTr="00C52D9C">
        <w:trPr>
          <w:cantSplit/>
          <w:trHeight w:val="755"/>
        </w:trPr>
        <w:tc>
          <w:tcPr>
            <w:tcW w:w="1872" w:type="dxa"/>
            <w:hideMark/>
          </w:tcPr>
          <w:p w14:paraId="1AE84C6D"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B,I1,I2,I3,A</w:t>
            </w:r>
          </w:p>
        </w:tc>
        <w:tc>
          <w:tcPr>
            <w:tcW w:w="1872" w:type="dxa"/>
            <w:hideMark/>
          </w:tcPr>
          <w:p w14:paraId="5CC8BAE0"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New Dataset Submission</w:t>
            </w:r>
          </w:p>
        </w:tc>
        <w:tc>
          <w:tcPr>
            <w:tcW w:w="1872" w:type="dxa"/>
            <w:hideMark/>
          </w:tcPr>
          <w:p w14:paraId="1BB615F1"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New Dataset Submission</w:t>
            </w:r>
          </w:p>
        </w:tc>
        <w:tc>
          <w:tcPr>
            <w:tcW w:w="1872" w:type="dxa"/>
            <w:hideMark/>
          </w:tcPr>
          <w:p w14:paraId="197777FB"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New Dataset Submission</w:t>
            </w:r>
          </w:p>
        </w:tc>
        <w:tc>
          <w:tcPr>
            <w:tcW w:w="1872" w:type="dxa"/>
            <w:hideMark/>
          </w:tcPr>
          <w:p w14:paraId="17428897"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New Dataset Submission</w:t>
            </w:r>
          </w:p>
        </w:tc>
      </w:tr>
      <w:tr w:rsidR="007827BF" w:rsidRPr="009238A9" w14:paraId="40E1E4E2" w14:textId="77777777" w:rsidTr="00C52D9C">
        <w:trPr>
          <w:cantSplit/>
          <w:trHeight w:val="710"/>
        </w:trPr>
        <w:tc>
          <w:tcPr>
            <w:tcW w:w="1872" w:type="dxa"/>
            <w:hideMark/>
          </w:tcPr>
          <w:p w14:paraId="1100040D"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B,I1,I2,I3,A</w:t>
            </w:r>
          </w:p>
        </w:tc>
        <w:tc>
          <w:tcPr>
            <w:tcW w:w="1872" w:type="dxa"/>
            <w:hideMark/>
          </w:tcPr>
          <w:p w14:paraId="48A82596"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Data Entry</w:t>
            </w:r>
          </w:p>
        </w:tc>
        <w:tc>
          <w:tcPr>
            <w:tcW w:w="1872" w:type="dxa"/>
            <w:hideMark/>
          </w:tcPr>
          <w:p w14:paraId="75B6D48A"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Data Entry</w:t>
            </w:r>
          </w:p>
        </w:tc>
        <w:tc>
          <w:tcPr>
            <w:tcW w:w="1872" w:type="dxa"/>
            <w:hideMark/>
          </w:tcPr>
          <w:p w14:paraId="0746357F"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Data Entry</w:t>
            </w:r>
          </w:p>
        </w:tc>
        <w:tc>
          <w:tcPr>
            <w:tcW w:w="1872" w:type="dxa"/>
            <w:hideMark/>
          </w:tcPr>
          <w:p w14:paraId="2B7EF74C"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Data Entry</w:t>
            </w:r>
          </w:p>
        </w:tc>
      </w:tr>
      <w:tr w:rsidR="007827BF" w:rsidRPr="009238A9" w14:paraId="37773FDC" w14:textId="77777777" w:rsidTr="00C52D9C">
        <w:trPr>
          <w:cantSplit/>
          <w:trHeight w:val="710"/>
        </w:trPr>
        <w:tc>
          <w:tcPr>
            <w:tcW w:w="1872" w:type="dxa"/>
            <w:hideMark/>
          </w:tcPr>
          <w:p w14:paraId="35168B3B"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B,I1,I2,I3,A</w:t>
            </w:r>
          </w:p>
        </w:tc>
        <w:tc>
          <w:tcPr>
            <w:tcW w:w="1872" w:type="dxa"/>
            <w:hideMark/>
          </w:tcPr>
          <w:p w14:paraId="3CE81F6A"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Update Dataset</w:t>
            </w:r>
          </w:p>
        </w:tc>
        <w:tc>
          <w:tcPr>
            <w:tcW w:w="1872" w:type="dxa"/>
            <w:hideMark/>
          </w:tcPr>
          <w:p w14:paraId="3009FC33"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Update Dataset</w:t>
            </w:r>
          </w:p>
        </w:tc>
        <w:tc>
          <w:tcPr>
            <w:tcW w:w="1872" w:type="dxa"/>
            <w:hideMark/>
          </w:tcPr>
          <w:p w14:paraId="180C5F59"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Update Dataset</w:t>
            </w:r>
          </w:p>
        </w:tc>
        <w:tc>
          <w:tcPr>
            <w:tcW w:w="1872" w:type="dxa"/>
            <w:hideMark/>
          </w:tcPr>
          <w:p w14:paraId="2DB297D3"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Update Dataset</w:t>
            </w:r>
          </w:p>
        </w:tc>
      </w:tr>
    </w:tbl>
    <w:p w14:paraId="218BF1F5" w14:textId="2B09193C" w:rsidR="00141DF4" w:rsidRPr="009238A9" w:rsidRDefault="00141DF4" w:rsidP="00351FF6">
      <w:pPr>
        <w:pStyle w:val="Heading4"/>
      </w:pPr>
      <w:bookmarkStart w:id="168" w:name="_Toc107402551"/>
      <w:bookmarkStart w:id="169" w:name="_Toc195685747"/>
      <w:r w:rsidRPr="009238A9">
        <w:t>Dataset Approval</w:t>
      </w:r>
      <w:bookmarkEnd w:id="168"/>
      <w:bookmarkEnd w:id="169"/>
    </w:p>
    <w:p w14:paraId="3F587174" w14:textId="77777777" w:rsidR="00122BD9" w:rsidRPr="009238A9" w:rsidRDefault="004330CB" w:rsidP="00866B00">
      <w:pPr>
        <w:spacing w:after="240" w:line="240" w:lineRule="auto"/>
        <w:contextualSpacing/>
        <w:rPr>
          <w:rFonts w:eastAsia="Calibri" w:cs="Arial"/>
          <w:szCs w:val="24"/>
          <w:lang w:eastAsia="en-US"/>
        </w:rPr>
      </w:pPr>
      <w:r w:rsidRPr="009238A9">
        <w:rPr>
          <w:rFonts w:eastAsia="Calibri" w:cs="Arial"/>
          <w:szCs w:val="24"/>
          <w:lang w:eastAsia="en-US"/>
        </w:rPr>
        <w:t xml:space="preserve">An LEA user with the </w:t>
      </w:r>
      <w:r w:rsidRPr="009238A9">
        <w:rPr>
          <w:rFonts w:eastAsia="Calibri" w:cs="Arial"/>
          <w:b/>
          <w:szCs w:val="24"/>
          <w:lang w:eastAsia="en-US"/>
        </w:rPr>
        <w:t>Dataset Approval</w:t>
      </w:r>
      <w:r w:rsidRPr="009238A9">
        <w:rPr>
          <w:rFonts w:eastAsia="Calibri" w:cs="Arial"/>
          <w:szCs w:val="24"/>
          <w:lang w:eastAsia="en-US"/>
        </w:rPr>
        <w:t xml:space="preserve"> role may access t</w:t>
      </w:r>
      <w:r w:rsidR="00141DF4" w:rsidRPr="009238A9">
        <w:rPr>
          <w:rFonts w:eastAsia="Calibri" w:cs="Arial"/>
          <w:szCs w:val="24"/>
          <w:lang w:eastAsia="en-US"/>
        </w:rPr>
        <w:t xml:space="preserve">he Dataset Approval </w:t>
      </w:r>
      <w:r w:rsidR="00926BB1" w:rsidRPr="009238A9">
        <w:rPr>
          <w:rFonts w:eastAsia="Calibri" w:cs="Arial"/>
          <w:szCs w:val="24"/>
          <w:lang w:eastAsia="en-US"/>
        </w:rPr>
        <w:t>q</w:t>
      </w:r>
      <w:r w:rsidR="00141DF4" w:rsidRPr="009238A9">
        <w:rPr>
          <w:rFonts w:eastAsia="Calibri" w:cs="Arial"/>
          <w:szCs w:val="24"/>
          <w:lang w:eastAsia="en-US"/>
        </w:rPr>
        <w:t>ueue</w:t>
      </w:r>
      <w:r w:rsidR="000E7223" w:rsidRPr="009238A9">
        <w:rPr>
          <w:rFonts w:eastAsia="Calibri" w:cs="Arial"/>
          <w:szCs w:val="24"/>
          <w:lang w:eastAsia="en-US"/>
        </w:rPr>
        <w:t>. This queue</w:t>
      </w:r>
      <w:r w:rsidR="00141DF4" w:rsidRPr="009238A9">
        <w:rPr>
          <w:rFonts w:eastAsia="Calibri" w:cs="Arial"/>
          <w:szCs w:val="24"/>
          <w:lang w:eastAsia="en-US"/>
        </w:rPr>
        <w:t xml:space="preserve"> displays a list of datasets in the </w:t>
      </w:r>
      <w:r w:rsidR="000371AE" w:rsidRPr="009238A9">
        <w:rPr>
          <w:rFonts w:eastAsia="Calibri" w:cs="Arial"/>
          <w:szCs w:val="24"/>
          <w:lang w:eastAsia="en-US"/>
        </w:rPr>
        <w:t xml:space="preserve">user’s </w:t>
      </w:r>
      <w:r w:rsidR="00141DF4" w:rsidRPr="009238A9">
        <w:rPr>
          <w:rFonts w:eastAsia="Calibri" w:cs="Arial"/>
          <w:szCs w:val="24"/>
          <w:lang w:eastAsia="en-US"/>
        </w:rPr>
        <w:t xml:space="preserve">entity </w:t>
      </w:r>
      <w:r w:rsidR="003607FB" w:rsidRPr="009238A9">
        <w:rPr>
          <w:rFonts w:eastAsia="Calibri" w:cs="Arial"/>
          <w:szCs w:val="24"/>
          <w:lang w:eastAsia="en-US"/>
        </w:rPr>
        <w:t>with</w:t>
      </w:r>
      <w:r w:rsidR="00141DF4" w:rsidRPr="009238A9">
        <w:rPr>
          <w:rFonts w:eastAsia="Calibri" w:cs="Arial"/>
          <w:szCs w:val="24"/>
          <w:lang w:eastAsia="en-US"/>
        </w:rPr>
        <w:t xml:space="preserve"> a state of</w:t>
      </w:r>
      <w:r w:rsidR="00122BD9" w:rsidRPr="009238A9">
        <w:rPr>
          <w:rFonts w:eastAsia="Calibri" w:cs="Arial"/>
          <w:szCs w:val="24"/>
          <w:lang w:eastAsia="en-US"/>
        </w:rPr>
        <w:t>:</w:t>
      </w:r>
    </w:p>
    <w:p w14:paraId="5CE6C071" w14:textId="63182730" w:rsidR="00122BD9" w:rsidRPr="009238A9" w:rsidRDefault="00141DF4" w:rsidP="00866B00">
      <w:pPr>
        <w:pStyle w:val="ListParagraph"/>
        <w:numPr>
          <w:ilvl w:val="0"/>
          <w:numId w:val="147"/>
        </w:numPr>
        <w:spacing w:after="240" w:line="240" w:lineRule="auto"/>
        <w:contextualSpacing w:val="0"/>
        <w:rPr>
          <w:rFonts w:eastAsia="Calibri" w:cs="Arial"/>
          <w:szCs w:val="24"/>
        </w:rPr>
      </w:pPr>
      <w:r w:rsidRPr="009238A9">
        <w:rPr>
          <w:rFonts w:eastAsia="Calibri" w:cs="Arial"/>
          <w:b/>
          <w:szCs w:val="24"/>
        </w:rPr>
        <w:t>New Dataset Submission</w:t>
      </w:r>
    </w:p>
    <w:p w14:paraId="705E8EB1" w14:textId="30A44F61" w:rsidR="00122BD9" w:rsidRPr="009238A9" w:rsidRDefault="00141DF4" w:rsidP="00866B00">
      <w:pPr>
        <w:pStyle w:val="ListParagraph"/>
        <w:numPr>
          <w:ilvl w:val="0"/>
          <w:numId w:val="147"/>
        </w:numPr>
        <w:spacing w:after="240" w:line="240" w:lineRule="auto"/>
        <w:contextualSpacing w:val="0"/>
        <w:rPr>
          <w:rFonts w:eastAsia="Calibri" w:cs="Arial"/>
          <w:szCs w:val="24"/>
        </w:rPr>
      </w:pPr>
      <w:r w:rsidRPr="009238A9">
        <w:rPr>
          <w:rFonts w:eastAsia="Calibri" w:cs="Arial"/>
          <w:b/>
          <w:szCs w:val="24"/>
        </w:rPr>
        <w:t>Data Entry</w:t>
      </w:r>
    </w:p>
    <w:p w14:paraId="244FAC3A" w14:textId="2A860824" w:rsidR="00122BD9" w:rsidRPr="009238A9" w:rsidRDefault="00141DF4" w:rsidP="00866B00">
      <w:pPr>
        <w:pStyle w:val="ListParagraph"/>
        <w:numPr>
          <w:ilvl w:val="0"/>
          <w:numId w:val="147"/>
        </w:numPr>
        <w:spacing w:after="240" w:line="240" w:lineRule="auto"/>
        <w:contextualSpacing w:val="0"/>
        <w:rPr>
          <w:rFonts w:eastAsia="Calibri" w:cs="Arial"/>
          <w:szCs w:val="24"/>
        </w:rPr>
      </w:pPr>
      <w:r w:rsidRPr="009238A9">
        <w:rPr>
          <w:rFonts w:eastAsia="Calibri" w:cs="Arial"/>
          <w:b/>
          <w:szCs w:val="24"/>
        </w:rPr>
        <w:t>Update Dataset</w:t>
      </w:r>
    </w:p>
    <w:p w14:paraId="0D0BFD1D" w14:textId="0FE7E263" w:rsidR="00141DF4" w:rsidRPr="00024E1E" w:rsidRDefault="00141DF4" w:rsidP="00024E1E">
      <w:pPr>
        <w:pStyle w:val="ListParagraph"/>
        <w:numPr>
          <w:ilvl w:val="0"/>
          <w:numId w:val="147"/>
        </w:numPr>
        <w:spacing w:after="240" w:line="240" w:lineRule="auto"/>
        <w:contextualSpacing w:val="0"/>
        <w:rPr>
          <w:rFonts w:eastAsia="Calibri" w:cs="Arial"/>
          <w:szCs w:val="24"/>
        </w:rPr>
      </w:pPr>
      <w:r w:rsidRPr="009238A9">
        <w:rPr>
          <w:rFonts w:eastAsia="Calibri" w:cs="Arial"/>
          <w:b/>
          <w:szCs w:val="24"/>
        </w:rPr>
        <w:t>Active Submission Retur</w:t>
      </w:r>
      <w:r w:rsidR="00FF75FB" w:rsidRPr="009238A9">
        <w:rPr>
          <w:rFonts w:eastAsia="Calibri" w:cs="Arial"/>
          <w:b/>
          <w:szCs w:val="24"/>
        </w:rPr>
        <w:t>n</w:t>
      </w:r>
      <w:r w:rsidRPr="009238A9">
        <w:rPr>
          <w:rFonts w:eastAsia="Calibri" w:cs="Arial"/>
          <w:b/>
          <w:szCs w:val="24"/>
        </w:rPr>
        <w:t>ed</w:t>
      </w:r>
    </w:p>
    <w:tbl>
      <w:tblPr>
        <w:tblStyle w:val="TableGrid"/>
        <w:tblW w:w="9360" w:type="dxa"/>
        <w:tblBorders>
          <w:insideH w:val="single" w:sz="6" w:space="0" w:color="auto"/>
          <w:insideV w:val="single" w:sz="6" w:space="0" w:color="auto"/>
        </w:tblBorders>
        <w:tblLayout w:type="fixed"/>
        <w:tblLook w:val="04A0" w:firstRow="1" w:lastRow="0" w:firstColumn="1" w:lastColumn="0" w:noHBand="0" w:noVBand="1"/>
        <w:tblDescription w:val="This table illustrates the &quot;Dataset Approval queue&quot;, a list of all the LEAs, and examples of what the users entity &quot;state of&quot; could be for the datasets. "/>
      </w:tblPr>
      <w:tblGrid>
        <w:gridCol w:w="1872"/>
        <w:gridCol w:w="1872"/>
        <w:gridCol w:w="1872"/>
        <w:gridCol w:w="1872"/>
        <w:gridCol w:w="1872"/>
      </w:tblGrid>
      <w:tr w:rsidR="007827BF" w:rsidRPr="009238A9" w14:paraId="3BD09BA4" w14:textId="77777777" w:rsidTr="00C52D9C">
        <w:trPr>
          <w:cantSplit/>
          <w:trHeight w:val="68"/>
          <w:tblHeader/>
        </w:trPr>
        <w:tc>
          <w:tcPr>
            <w:tcW w:w="1872" w:type="dxa"/>
            <w:hideMark/>
          </w:tcPr>
          <w:p w14:paraId="7267EE0D" w14:textId="5287C94B" w:rsidR="007827BF" w:rsidRPr="00866B00" w:rsidRDefault="007827BF" w:rsidP="00FB0975">
            <w:pPr>
              <w:keepNext/>
              <w:keepLines/>
              <w:spacing w:after="160"/>
              <w:contextualSpacing/>
              <w:jc w:val="center"/>
              <w:rPr>
                <w:rFonts w:eastAsia="Calibri" w:cs="Arial"/>
                <w:b/>
                <w:bCs/>
                <w:szCs w:val="24"/>
                <w:lang w:eastAsia="en-US"/>
              </w:rPr>
            </w:pPr>
            <w:r w:rsidRPr="00866B00">
              <w:rPr>
                <w:rFonts w:eastAsia="Calibri" w:cs="Arial"/>
                <w:b/>
                <w:bCs/>
                <w:szCs w:val="24"/>
                <w:lang w:eastAsia="en-US"/>
              </w:rPr>
              <w:t>Reporting Period</w:t>
            </w:r>
          </w:p>
        </w:tc>
        <w:tc>
          <w:tcPr>
            <w:tcW w:w="1872" w:type="dxa"/>
            <w:hideMark/>
          </w:tcPr>
          <w:p w14:paraId="18246FBF" w14:textId="77777777" w:rsidR="007827BF" w:rsidRPr="00866B00" w:rsidRDefault="007827BF" w:rsidP="00FB0975">
            <w:pPr>
              <w:keepNext/>
              <w:keepLines/>
              <w:spacing w:after="160"/>
              <w:contextualSpacing/>
              <w:jc w:val="center"/>
              <w:rPr>
                <w:rFonts w:eastAsia="Calibri" w:cs="Arial"/>
                <w:b/>
                <w:bCs/>
                <w:szCs w:val="24"/>
                <w:lang w:eastAsia="en-US"/>
              </w:rPr>
            </w:pPr>
            <w:r w:rsidRPr="00866B00">
              <w:rPr>
                <w:rFonts w:eastAsia="Calibri" w:cs="Arial"/>
                <w:b/>
                <w:bCs/>
                <w:szCs w:val="24"/>
                <w:lang w:eastAsia="en-US"/>
              </w:rPr>
              <w:t>Charter</w:t>
            </w:r>
          </w:p>
        </w:tc>
        <w:tc>
          <w:tcPr>
            <w:tcW w:w="1872" w:type="dxa"/>
            <w:hideMark/>
          </w:tcPr>
          <w:p w14:paraId="48DFB227" w14:textId="77777777" w:rsidR="007827BF" w:rsidRPr="00866B00" w:rsidRDefault="007827BF" w:rsidP="00FB0975">
            <w:pPr>
              <w:keepNext/>
              <w:keepLines/>
              <w:spacing w:after="160"/>
              <w:contextualSpacing/>
              <w:jc w:val="center"/>
              <w:rPr>
                <w:rFonts w:eastAsia="Calibri" w:cs="Arial"/>
                <w:b/>
                <w:bCs/>
                <w:szCs w:val="24"/>
                <w:lang w:eastAsia="en-US"/>
              </w:rPr>
            </w:pPr>
            <w:r w:rsidRPr="00866B00">
              <w:rPr>
                <w:rFonts w:eastAsia="Calibri" w:cs="Arial"/>
                <w:b/>
                <w:bCs/>
                <w:szCs w:val="24"/>
                <w:lang w:eastAsia="en-US"/>
              </w:rPr>
              <w:t>District</w:t>
            </w:r>
          </w:p>
        </w:tc>
        <w:tc>
          <w:tcPr>
            <w:tcW w:w="1872" w:type="dxa"/>
            <w:hideMark/>
          </w:tcPr>
          <w:p w14:paraId="60E0C676" w14:textId="77777777" w:rsidR="007827BF" w:rsidRPr="00866B00" w:rsidRDefault="007827BF" w:rsidP="00FB0975">
            <w:pPr>
              <w:keepNext/>
              <w:keepLines/>
              <w:spacing w:after="160"/>
              <w:contextualSpacing/>
              <w:jc w:val="center"/>
              <w:rPr>
                <w:rFonts w:eastAsia="Calibri" w:cs="Arial"/>
                <w:b/>
                <w:bCs/>
                <w:szCs w:val="24"/>
                <w:lang w:eastAsia="en-US"/>
              </w:rPr>
            </w:pPr>
            <w:r w:rsidRPr="00866B00">
              <w:rPr>
                <w:rFonts w:eastAsia="Calibri" w:cs="Arial"/>
                <w:b/>
                <w:bCs/>
                <w:szCs w:val="24"/>
                <w:lang w:eastAsia="en-US"/>
              </w:rPr>
              <w:t>JPA</w:t>
            </w:r>
          </w:p>
        </w:tc>
        <w:tc>
          <w:tcPr>
            <w:tcW w:w="1872" w:type="dxa"/>
            <w:hideMark/>
          </w:tcPr>
          <w:p w14:paraId="2A2A822C" w14:textId="77777777" w:rsidR="007827BF" w:rsidRPr="00866B00" w:rsidRDefault="007827BF" w:rsidP="00FB0975">
            <w:pPr>
              <w:keepNext/>
              <w:keepLines/>
              <w:spacing w:after="160"/>
              <w:contextualSpacing/>
              <w:jc w:val="center"/>
              <w:rPr>
                <w:rFonts w:eastAsia="Calibri" w:cs="Arial"/>
                <w:b/>
                <w:bCs/>
                <w:szCs w:val="24"/>
                <w:lang w:eastAsia="en-US"/>
              </w:rPr>
            </w:pPr>
            <w:r w:rsidRPr="00866B00">
              <w:rPr>
                <w:rFonts w:eastAsia="Calibri" w:cs="Arial"/>
                <w:b/>
                <w:bCs/>
                <w:szCs w:val="24"/>
                <w:lang w:eastAsia="en-US"/>
              </w:rPr>
              <w:t>COE</w:t>
            </w:r>
          </w:p>
        </w:tc>
      </w:tr>
      <w:tr w:rsidR="007827BF" w:rsidRPr="009238A9" w14:paraId="06603B12" w14:textId="77777777" w:rsidTr="00C52D9C">
        <w:trPr>
          <w:cantSplit/>
          <w:trHeight w:val="782"/>
        </w:trPr>
        <w:tc>
          <w:tcPr>
            <w:tcW w:w="1872" w:type="dxa"/>
            <w:hideMark/>
          </w:tcPr>
          <w:p w14:paraId="4CEFAB42"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B,I1,I2,I3,A</w:t>
            </w:r>
          </w:p>
        </w:tc>
        <w:tc>
          <w:tcPr>
            <w:tcW w:w="1872" w:type="dxa"/>
            <w:hideMark/>
          </w:tcPr>
          <w:p w14:paraId="2189E429"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New Dataset Submission</w:t>
            </w:r>
          </w:p>
        </w:tc>
        <w:tc>
          <w:tcPr>
            <w:tcW w:w="1872" w:type="dxa"/>
            <w:hideMark/>
          </w:tcPr>
          <w:p w14:paraId="4202C2ED"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New Dataset Submission</w:t>
            </w:r>
          </w:p>
        </w:tc>
        <w:tc>
          <w:tcPr>
            <w:tcW w:w="1872" w:type="dxa"/>
            <w:hideMark/>
          </w:tcPr>
          <w:p w14:paraId="41DB878E" w14:textId="4DE4A5D6"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New</w:t>
            </w:r>
            <w:r w:rsidR="00F10AF9">
              <w:rPr>
                <w:rFonts w:eastAsia="Calibri" w:cs="Arial"/>
                <w:szCs w:val="24"/>
                <w:lang w:eastAsia="en-US"/>
              </w:rPr>
              <w:t xml:space="preserve"> </w:t>
            </w:r>
            <w:r w:rsidRPr="009238A9">
              <w:rPr>
                <w:rFonts w:eastAsia="Calibri" w:cs="Arial"/>
                <w:szCs w:val="24"/>
                <w:lang w:eastAsia="en-US"/>
              </w:rPr>
              <w:t>Dataset Submission</w:t>
            </w:r>
          </w:p>
        </w:tc>
        <w:tc>
          <w:tcPr>
            <w:tcW w:w="1872" w:type="dxa"/>
            <w:hideMark/>
          </w:tcPr>
          <w:p w14:paraId="1DEC1EA4"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New Dataset Submission</w:t>
            </w:r>
          </w:p>
        </w:tc>
      </w:tr>
      <w:tr w:rsidR="007827BF" w:rsidRPr="009238A9" w14:paraId="272E822D" w14:textId="77777777" w:rsidTr="00C52D9C">
        <w:trPr>
          <w:cantSplit/>
          <w:trHeight w:val="845"/>
        </w:trPr>
        <w:tc>
          <w:tcPr>
            <w:tcW w:w="1872" w:type="dxa"/>
            <w:hideMark/>
          </w:tcPr>
          <w:p w14:paraId="34C6CB93"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B,I1,I2,I3,A</w:t>
            </w:r>
          </w:p>
        </w:tc>
        <w:tc>
          <w:tcPr>
            <w:tcW w:w="1872" w:type="dxa"/>
            <w:hideMark/>
          </w:tcPr>
          <w:p w14:paraId="497C9C6B"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Data Entry</w:t>
            </w:r>
          </w:p>
        </w:tc>
        <w:tc>
          <w:tcPr>
            <w:tcW w:w="1872" w:type="dxa"/>
            <w:hideMark/>
          </w:tcPr>
          <w:p w14:paraId="4C89A2CA"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Data Entry</w:t>
            </w:r>
          </w:p>
        </w:tc>
        <w:tc>
          <w:tcPr>
            <w:tcW w:w="1872" w:type="dxa"/>
            <w:hideMark/>
          </w:tcPr>
          <w:p w14:paraId="75B2D278"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Data Entry</w:t>
            </w:r>
          </w:p>
        </w:tc>
        <w:tc>
          <w:tcPr>
            <w:tcW w:w="1872" w:type="dxa"/>
            <w:hideMark/>
          </w:tcPr>
          <w:p w14:paraId="68412B7E"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Data Entry</w:t>
            </w:r>
          </w:p>
        </w:tc>
      </w:tr>
      <w:tr w:rsidR="007827BF" w:rsidRPr="009238A9" w14:paraId="2288B6C3" w14:textId="77777777" w:rsidTr="00C52D9C">
        <w:trPr>
          <w:cantSplit/>
          <w:trHeight w:val="890"/>
        </w:trPr>
        <w:tc>
          <w:tcPr>
            <w:tcW w:w="1872" w:type="dxa"/>
            <w:hideMark/>
          </w:tcPr>
          <w:p w14:paraId="3E44C66C"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B,I1,I2,I3,A</w:t>
            </w:r>
          </w:p>
        </w:tc>
        <w:tc>
          <w:tcPr>
            <w:tcW w:w="1872" w:type="dxa"/>
            <w:hideMark/>
          </w:tcPr>
          <w:p w14:paraId="6F7D0169"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Update Dataset</w:t>
            </w:r>
          </w:p>
        </w:tc>
        <w:tc>
          <w:tcPr>
            <w:tcW w:w="1872" w:type="dxa"/>
            <w:hideMark/>
          </w:tcPr>
          <w:p w14:paraId="29AC13BB"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Update Dataset</w:t>
            </w:r>
          </w:p>
        </w:tc>
        <w:tc>
          <w:tcPr>
            <w:tcW w:w="1872" w:type="dxa"/>
            <w:hideMark/>
          </w:tcPr>
          <w:p w14:paraId="747122F3"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Update Dataset</w:t>
            </w:r>
          </w:p>
        </w:tc>
        <w:tc>
          <w:tcPr>
            <w:tcW w:w="1872" w:type="dxa"/>
            <w:hideMark/>
          </w:tcPr>
          <w:p w14:paraId="3356C322" w14:textId="77777777" w:rsidR="007827BF" w:rsidRPr="009238A9" w:rsidRDefault="007827BF" w:rsidP="00FB0975">
            <w:pPr>
              <w:keepNext/>
              <w:keepLines/>
              <w:spacing w:after="160"/>
              <w:contextualSpacing/>
              <w:rPr>
                <w:rFonts w:eastAsia="Calibri" w:cs="Arial"/>
                <w:szCs w:val="24"/>
                <w:lang w:eastAsia="en-US"/>
              </w:rPr>
            </w:pPr>
            <w:r w:rsidRPr="009238A9">
              <w:rPr>
                <w:rFonts w:eastAsia="Calibri" w:cs="Arial"/>
                <w:szCs w:val="24"/>
                <w:lang w:eastAsia="en-US"/>
              </w:rPr>
              <w:t>Update Dataset</w:t>
            </w:r>
          </w:p>
        </w:tc>
      </w:tr>
      <w:tr w:rsidR="007827BF" w:rsidRPr="009238A9" w14:paraId="3C4F79B6" w14:textId="77777777" w:rsidTr="00C52D9C">
        <w:trPr>
          <w:cantSplit/>
          <w:trHeight w:val="104"/>
        </w:trPr>
        <w:tc>
          <w:tcPr>
            <w:tcW w:w="1872" w:type="dxa"/>
            <w:hideMark/>
          </w:tcPr>
          <w:p w14:paraId="71D80E49"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B,I1,I2,I3</w:t>
            </w:r>
          </w:p>
        </w:tc>
        <w:tc>
          <w:tcPr>
            <w:tcW w:w="1872" w:type="dxa"/>
            <w:hideMark/>
          </w:tcPr>
          <w:p w14:paraId="08A8F03F" w14:textId="67779EC9" w:rsidR="007827BF" w:rsidRPr="009238A9" w:rsidRDefault="001A72DC" w:rsidP="009238A9">
            <w:pPr>
              <w:spacing w:after="160"/>
              <w:contextualSpacing/>
              <w:jc w:val="center"/>
              <w:rPr>
                <w:rFonts w:eastAsia="Calibri" w:cs="Arial"/>
                <w:szCs w:val="24"/>
                <w:lang w:eastAsia="en-US"/>
              </w:rPr>
            </w:pPr>
            <w:r>
              <w:rPr>
                <w:rFonts w:eastAsia="Calibri" w:cs="Arial"/>
                <w:szCs w:val="24"/>
                <w:lang w:eastAsia="en-US"/>
              </w:rPr>
              <w:t>n/a</w:t>
            </w:r>
          </w:p>
        </w:tc>
        <w:tc>
          <w:tcPr>
            <w:tcW w:w="1872" w:type="dxa"/>
            <w:hideMark/>
          </w:tcPr>
          <w:p w14:paraId="54155FC0"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Active Submission Returned</w:t>
            </w:r>
          </w:p>
        </w:tc>
        <w:tc>
          <w:tcPr>
            <w:tcW w:w="1872" w:type="dxa"/>
            <w:hideMark/>
          </w:tcPr>
          <w:p w14:paraId="560E5246" w14:textId="3A1F8A19" w:rsidR="007827BF" w:rsidRPr="009238A9" w:rsidRDefault="0040541D" w:rsidP="00024E1E">
            <w:pPr>
              <w:spacing w:after="160"/>
              <w:contextualSpacing/>
              <w:jc w:val="center"/>
              <w:rPr>
                <w:rFonts w:eastAsia="Calibri" w:cs="Arial"/>
                <w:szCs w:val="24"/>
                <w:lang w:eastAsia="en-US"/>
              </w:rPr>
            </w:pPr>
            <w:r>
              <w:rPr>
                <w:rFonts w:eastAsia="Calibri" w:cs="Arial"/>
                <w:szCs w:val="24"/>
                <w:lang w:eastAsia="en-US"/>
              </w:rPr>
              <w:t>n/a</w:t>
            </w:r>
          </w:p>
        </w:tc>
        <w:tc>
          <w:tcPr>
            <w:tcW w:w="1872" w:type="dxa"/>
            <w:hideMark/>
          </w:tcPr>
          <w:p w14:paraId="7E77283C" w14:textId="77777777" w:rsidR="007827BF" w:rsidRPr="009238A9" w:rsidRDefault="007827BF" w:rsidP="000D1F7F">
            <w:pPr>
              <w:spacing w:after="160"/>
              <w:contextualSpacing/>
              <w:rPr>
                <w:rFonts w:eastAsia="Calibri" w:cs="Arial"/>
                <w:szCs w:val="24"/>
                <w:lang w:eastAsia="en-US"/>
              </w:rPr>
            </w:pPr>
            <w:r w:rsidRPr="009238A9">
              <w:rPr>
                <w:rFonts w:eastAsia="Calibri" w:cs="Arial"/>
                <w:szCs w:val="24"/>
                <w:lang w:eastAsia="en-US"/>
              </w:rPr>
              <w:t>Active Submission Returned</w:t>
            </w:r>
          </w:p>
        </w:tc>
      </w:tr>
    </w:tbl>
    <w:p w14:paraId="2F4B2256" w14:textId="77255EE6" w:rsidR="00141DF4" w:rsidRPr="009238A9" w:rsidRDefault="00141DF4" w:rsidP="00735E23">
      <w:pPr>
        <w:pStyle w:val="Heading4"/>
      </w:pPr>
      <w:bookmarkStart w:id="170" w:name="_Toc107402552"/>
      <w:bookmarkStart w:id="171" w:name="_Toc195685748"/>
      <w:r w:rsidRPr="009238A9">
        <w:lastRenderedPageBreak/>
        <w:t>Oversight</w:t>
      </w:r>
      <w:bookmarkEnd w:id="170"/>
      <w:bookmarkEnd w:id="171"/>
    </w:p>
    <w:p w14:paraId="156D017B" w14:textId="77777777" w:rsidR="00AA6381" w:rsidRPr="009238A9" w:rsidRDefault="00AA6381" w:rsidP="00866B00">
      <w:pPr>
        <w:pStyle w:val="NormalText"/>
        <w:keepNext/>
        <w:keepLines/>
        <w:spacing w:after="240"/>
      </w:pPr>
      <w:r w:rsidRPr="009238A9">
        <w:t xml:space="preserve">An LEA user with the </w:t>
      </w:r>
      <w:r w:rsidRPr="009238A9">
        <w:rPr>
          <w:b/>
        </w:rPr>
        <w:t>Oversight</w:t>
      </w:r>
      <w:r w:rsidRPr="009238A9">
        <w:t xml:space="preserve"> role may access the Oversight queue. This queue displays a list of datasets in the user’s entity with a state of:</w:t>
      </w:r>
    </w:p>
    <w:p w14:paraId="11DE9A10" w14:textId="52085467" w:rsidR="00AA6381" w:rsidRPr="009238A9" w:rsidRDefault="00AA6381" w:rsidP="00866B00">
      <w:pPr>
        <w:pStyle w:val="ListParagraph"/>
        <w:keepNext/>
        <w:keepLines/>
        <w:numPr>
          <w:ilvl w:val="0"/>
          <w:numId w:val="147"/>
        </w:numPr>
        <w:spacing w:before="120" w:after="240" w:line="240" w:lineRule="auto"/>
        <w:contextualSpacing w:val="0"/>
        <w:rPr>
          <w:rFonts w:eastAsia="Calibri" w:cs="Arial"/>
          <w:b/>
          <w:szCs w:val="24"/>
        </w:rPr>
      </w:pPr>
      <w:r w:rsidRPr="009238A9">
        <w:rPr>
          <w:rFonts w:eastAsia="Calibri" w:cs="Arial"/>
          <w:b/>
          <w:szCs w:val="24"/>
        </w:rPr>
        <w:t xml:space="preserve">Promote to 1st </w:t>
      </w:r>
      <w:r w:rsidR="0040541D">
        <w:rPr>
          <w:rFonts w:eastAsia="Calibri" w:cs="Arial"/>
          <w:b/>
          <w:szCs w:val="24"/>
        </w:rPr>
        <w:t>L</w:t>
      </w:r>
      <w:r w:rsidRPr="009238A9">
        <w:rPr>
          <w:rFonts w:eastAsia="Calibri" w:cs="Arial"/>
          <w:b/>
          <w:szCs w:val="24"/>
        </w:rPr>
        <w:t>evel LEA Review</w:t>
      </w:r>
    </w:p>
    <w:p w14:paraId="23C90B24" w14:textId="249AC59E" w:rsidR="00AA6381" w:rsidRPr="009238A9" w:rsidRDefault="00AA6381" w:rsidP="00866B00">
      <w:pPr>
        <w:pStyle w:val="ListParagraph"/>
        <w:keepNext/>
        <w:keepLines/>
        <w:numPr>
          <w:ilvl w:val="0"/>
          <w:numId w:val="147"/>
        </w:numPr>
        <w:spacing w:after="240" w:line="240" w:lineRule="auto"/>
        <w:contextualSpacing w:val="0"/>
        <w:rPr>
          <w:rFonts w:eastAsia="Calibri" w:cs="Arial"/>
          <w:b/>
          <w:szCs w:val="24"/>
        </w:rPr>
      </w:pPr>
      <w:r w:rsidRPr="009238A9">
        <w:rPr>
          <w:rFonts w:eastAsia="Calibri" w:cs="Arial"/>
          <w:b/>
          <w:szCs w:val="24"/>
        </w:rPr>
        <w:t xml:space="preserve">Promote to 2nd </w:t>
      </w:r>
      <w:r w:rsidR="0040541D">
        <w:rPr>
          <w:rFonts w:eastAsia="Calibri" w:cs="Arial"/>
          <w:b/>
          <w:szCs w:val="24"/>
        </w:rPr>
        <w:t>L</w:t>
      </w:r>
      <w:r w:rsidRPr="009238A9">
        <w:rPr>
          <w:rFonts w:eastAsia="Calibri" w:cs="Arial"/>
          <w:b/>
          <w:szCs w:val="24"/>
        </w:rPr>
        <w:t>evel COE Review</w:t>
      </w:r>
    </w:p>
    <w:p w14:paraId="72BD27CF" w14:textId="77777777" w:rsidR="00AA6381" w:rsidRPr="009238A9" w:rsidRDefault="00AA6381" w:rsidP="00866B00">
      <w:pPr>
        <w:pStyle w:val="ListParagraph"/>
        <w:numPr>
          <w:ilvl w:val="0"/>
          <w:numId w:val="147"/>
        </w:numPr>
        <w:spacing w:after="240" w:line="240" w:lineRule="auto"/>
        <w:contextualSpacing w:val="0"/>
        <w:rPr>
          <w:rFonts w:eastAsia="Calibri" w:cs="Arial"/>
          <w:b/>
          <w:szCs w:val="24"/>
        </w:rPr>
      </w:pPr>
      <w:r w:rsidRPr="009238A9">
        <w:rPr>
          <w:rFonts w:eastAsia="Calibri" w:cs="Arial"/>
          <w:b/>
          <w:szCs w:val="24"/>
        </w:rPr>
        <w:t>LEA Oversight Review Completed</w:t>
      </w:r>
    </w:p>
    <w:p w14:paraId="2C027D3F" w14:textId="13737BE8" w:rsidR="00AA6381" w:rsidRPr="00024E1E" w:rsidRDefault="005A2E1F" w:rsidP="00866B00">
      <w:pPr>
        <w:pStyle w:val="ListParagraph"/>
        <w:numPr>
          <w:ilvl w:val="0"/>
          <w:numId w:val="147"/>
        </w:numPr>
        <w:spacing w:after="240" w:line="240" w:lineRule="auto"/>
        <w:contextualSpacing w:val="0"/>
        <w:rPr>
          <w:rFonts w:eastAsia="Calibri" w:cs="Arial"/>
          <w:b/>
          <w:szCs w:val="24"/>
        </w:rPr>
      </w:pPr>
      <w:r>
        <w:rPr>
          <w:rFonts w:eastAsia="Calibri" w:cs="Arial"/>
          <w:b/>
          <w:szCs w:val="24"/>
        </w:rPr>
        <w:t>LEA Published</w:t>
      </w:r>
    </w:p>
    <w:tbl>
      <w:tblPr>
        <w:tblStyle w:val="TableGrid"/>
        <w:tblW w:w="9360" w:type="dxa"/>
        <w:tblBorders>
          <w:insideH w:val="single" w:sz="6" w:space="0" w:color="auto"/>
          <w:insideV w:val="single" w:sz="6" w:space="0" w:color="auto"/>
        </w:tblBorders>
        <w:tblLook w:val="04A0" w:firstRow="1" w:lastRow="0" w:firstColumn="1" w:lastColumn="0" w:noHBand="0" w:noVBand="1"/>
        <w:tblDescription w:val="This table illustrates the &quot;Oversight queue&quot;, a list of all the LEAs, and examples of what the users entity &quot;state of&quot; could be for the datasets.  "/>
      </w:tblPr>
      <w:tblGrid>
        <w:gridCol w:w="1872"/>
        <w:gridCol w:w="1872"/>
        <w:gridCol w:w="1872"/>
        <w:gridCol w:w="1872"/>
        <w:gridCol w:w="1872"/>
      </w:tblGrid>
      <w:tr w:rsidR="00611D81" w:rsidRPr="009238A9" w14:paraId="425DB05C" w14:textId="77777777" w:rsidTr="00C52D9C">
        <w:trPr>
          <w:cantSplit/>
          <w:tblHeader/>
        </w:trPr>
        <w:tc>
          <w:tcPr>
            <w:tcW w:w="1872" w:type="dxa"/>
            <w:hideMark/>
          </w:tcPr>
          <w:p w14:paraId="24733EB0" w14:textId="3FB2AB75" w:rsidR="00611D81" w:rsidRPr="00866B00" w:rsidRDefault="00611D81" w:rsidP="009238A9">
            <w:pPr>
              <w:keepNext/>
              <w:spacing w:after="160"/>
              <w:contextualSpacing/>
              <w:jc w:val="center"/>
              <w:rPr>
                <w:rFonts w:eastAsia="Calibri" w:cs="Arial"/>
                <w:b/>
                <w:bCs/>
                <w:szCs w:val="24"/>
                <w:lang w:eastAsia="en-US"/>
              </w:rPr>
            </w:pPr>
            <w:r w:rsidRPr="00866B00">
              <w:rPr>
                <w:rFonts w:eastAsia="Calibri" w:cs="Arial"/>
                <w:b/>
                <w:bCs/>
                <w:szCs w:val="24"/>
                <w:lang w:eastAsia="en-US"/>
              </w:rPr>
              <w:t>Reporting Period</w:t>
            </w:r>
          </w:p>
        </w:tc>
        <w:tc>
          <w:tcPr>
            <w:tcW w:w="1872" w:type="dxa"/>
            <w:hideMark/>
          </w:tcPr>
          <w:p w14:paraId="7438AAA5" w14:textId="77777777" w:rsidR="00611D81" w:rsidRPr="00866B00" w:rsidRDefault="00611D81" w:rsidP="009238A9">
            <w:pPr>
              <w:keepNext/>
              <w:spacing w:after="160"/>
              <w:contextualSpacing/>
              <w:jc w:val="center"/>
              <w:rPr>
                <w:rFonts w:eastAsia="Calibri" w:cs="Arial"/>
                <w:b/>
                <w:bCs/>
                <w:szCs w:val="24"/>
                <w:lang w:eastAsia="en-US"/>
              </w:rPr>
            </w:pPr>
            <w:r w:rsidRPr="00866B00">
              <w:rPr>
                <w:rFonts w:eastAsia="Calibri" w:cs="Arial"/>
                <w:b/>
                <w:bCs/>
                <w:szCs w:val="24"/>
                <w:lang w:eastAsia="en-US"/>
              </w:rPr>
              <w:t>Charter</w:t>
            </w:r>
          </w:p>
        </w:tc>
        <w:tc>
          <w:tcPr>
            <w:tcW w:w="1872" w:type="dxa"/>
            <w:hideMark/>
          </w:tcPr>
          <w:p w14:paraId="3CF76B6F" w14:textId="77777777" w:rsidR="00611D81" w:rsidRPr="00866B00" w:rsidRDefault="00611D81" w:rsidP="009238A9">
            <w:pPr>
              <w:keepNext/>
              <w:spacing w:after="160"/>
              <w:contextualSpacing/>
              <w:jc w:val="center"/>
              <w:rPr>
                <w:rFonts w:eastAsia="Calibri" w:cs="Arial"/>
                <w:b/>
                <w:bCs/>
                <w:szCs w:val="24"/>
                <w:lang w:eastAsia="en-US"/>
              </w:rPr>
            </w:pPr>
            <w:r w:rsidRPr="00866B00">
              <w:rPr>
                <w:rFonts w:eastAsia="Calibri" w:cs="Arial"/>
                <w:b/>
                <w:bCs/>
                <w:szCs w:val="24"/>
                <w:lang w:eastAsia="en-US"/>
              </w:rPr>
              <w:t>District</w:t>
            </w:r>
          </w:p>
        </w:tc>
        <w:tc>
          <w:tcPr>
            <w:tcW w:w="1872" w:type="dxa"/>
            <w:hideMark/>
          </w:tcPr>
          <w:p w14:paraId="3411194F" w14:textId="77777777" w:rsidR="00611D81" w:rsidRPr="00866B00" w:rsidRDefault="00611D81" w:rsidP="009238A9">
            <w:pPr>
              <w:keepNext/>
              <w:spacing w:after="160"/>
              <w:contextualSpacing/>
              <w:jc w:val="center"/>
              <w:rPr>
                <w:rFonts w:eastAsia="Calibri" w:cs="Arial"/>
                <w:b/>
                <w:bCs/>
                <w:szCs w:val="24"/>
                <w:lang w:eastAsia="en-US"/>
              </w:rPr>
            </w:pPr>
            <w:r w:rsidRPr="00866B00">
              <w:rPr>
                <w:rFonts w:eastAsia="Calibri" w:cs="Arial"/>
                <w:b/>
                <w:bCs/>
                <w:szCs w:val="24"/>
                <w:lang w:eastAsia="en-US"/>
              </w:rPr>
              <w:t>JPA</w:t>
            </w:r>
          </w:p>
        </w:tc>
        <w:tc>
          <w:tcPr>
            <w:tcW w:w="1872" w:type="dxa"/>
            <w:hideMark/>
          </w:tcPr>
          <w:p w14:paraId="0F04B342" w14:textId="77777777" w:rsidR="00611D81" w:rsidRPr="00866B00" w:rsidRDefault="00611D81" w:rsidP="009238A9">
            <w:pPr>
              <w:keepNext/>
              <w:spacing w:after="160"/>
              <w:contextualSpacing/>
              <w:jc w:val="center"/>
              <w:rPr>
                <w:rFonts w:eastAsia="Calibri" w:cs="Arial"/>
                <w:b/>
                <w:bCs/>
                <w:szCs w:val="24"/>
                <w:lang w:eastAsia="en-US"/>
              </w:rPr>
            </w:pPr>
            <w:r w:rsidRPr="00866B00">
              <w:rPr>
                <w:rFonts w:eastAsia="Calibri" w:cs="Arial"/>
                <w:b/>
                <w:bCs/>
                <w:szCs w:val="24"/>
                <w:lang w:eastAsia="en-US"/>
              </w:rPr>
              <w:t>COE</w:t>
            </w:r>
          </w:p>
        </w:tc>
      </w:tr>
      <w:tr w:rsidR="00611D81" w:rsidRPr="009238A9" w14:paraId="1472B9C0" w14:textId="77777777" w:rsidTr="00C52D9C">
        <w:trPr>
          <w:cantSplit/>
          <w:trHeight w:val="720"/>
        </w:trPr>
        <w:tc>
          <w:tcPr>
            <w:tcW w:w="1872" w:type="dxa"/>
            <w:hideMark/>
          </w:tcPr>
          <w:p w14:paraId="1F439AE8" w14:textId="77777777" w:rsidR="00611D81" w:rsidRPr="009238A9" w:rsidRDefault="00611D81" w:rsidP="009238A9">
            <w:pPr>
              <w:keepNext/>
              <w:spacing w:after="160"/>
              <w:contextualSpacing/>
              <w:rPr>
                <w:rFonts w:eastAsia="Calibri" w:cs="Arial"/>
                <w:szCs w:val="24"/>
                <w:lang w:eastAsia="en-US"/>
              </w:rPr>
            </w:pPr>
            <w:r w:rsidRPr="009238A9">
              <w:rPr>
                <w:rFonts w:eastAsia="Calibri" w:cs="Arial"/>
                <w:szCs w:val="24"/>
                <w:lang w:eastAsia="en-US"/>
              </w:rPr>
              <w:t>B,I1,I2,I3,A</w:t>
            </w:r>
          </w:p>
        </w:tc>
        <w:tc>
          <w:tcPr>
            <w:tcW w:w="1872" w:type="dxa"/>
            <w:hideMark/>
          </w:tcPr>
          <w:p w14:paraId="7F9A75D1" w14:textId="5901E58E" w:rsidR="00611D81" w:rsidRPr="009238A9" w:rsidRDefault="0040541D" w:rsidP="00024E1E">
            <w:pPr>
              <w:keepNext/>
              <w:spacing w:after="160"/>
              <w:contextualSpacing/>
              <w:jc w:val="center"/>
              <w:rPr>
                <w:rFonts w:eastAsia="Calibri" w:cs="Arial"/>
                <w:szCs w:val="24"/>
                <w:lang w:eastAsia="en-US"/>
              </w:rPr>
            </w:pPr>
            <w:r>
              <w:rPr>
                <w:rFonts w:eastAsia="Calibri" w:cs="Arial"/>
                <w:szCs w:val="24"/>
                <w:lang w:eastAsia="en-US"/>
              </w:rPr>
              <w:t>n/a</w:t>
            </w:r>
          </w:p>
        </w:tc>
        <w:tc>
          <w:tcPr>
            <w:tcW w:w="1872" w:type="dxa"/>
            <w:hideMark/>
          </w:tcPr>
          <w:p w14:paraId="63A6D453" w14:textId="77777777" w:rsidR="00611D81" w:rsidRPr="009238A9" w:rsidRDefault="00611D81" w:rsidP="009238A9">
            <w:pPr>
              <w:keepNext/>
              <w:spacing w:after="160"/>
              <w:contextualSpacing/>
              <w:rPr>
                <w:rFonts w:eastAsia="Calibri" w:cs="Arial"/>
                <w:szCs w:val="24"/>
                <w:lang w:eastAsia="en-US"/>
              </w:rPr>
            </w:pPr>
            <w:r w:rsidRPr="009238A9">
              <w:rPr>
                <w:rFonts w:eastAsia="Calibri" w:cs="Arial"/>
                <w:szCs w:val="24"/>
                <w:lang w:eastAsia="en-US"/>
              </w:rPr>
              <w:t>Promote to 1st Level LEA Review</w:t>
            </w:r>
          </w:p>
        </w:tc>
        <w:tc>
          <w:tcPr>
            <w:tcW w:w="1872" w:type="dxa"/>
            <w:hideMark/>
          </w:tcPr>
          <w:p w14:paraId="4CB82CE8" w14:textId="18F31DAF" w:rsidR="00611D81" w:rsidRPr="009238A9" w:rsidRDefault="0040541D" w:rsidP="00024E1E">
            <w:pPr>
              <w:keepNext/>
              <w:spacing w:after="160"/>
              <w:contextualSpacing/>
              <w:jc w:val="center"/>
              <w:rPr>
                <w:rFonts w:eastAsia="Calibri" w:cs="Arial"/>
                <w:szCs w:val="24"/>
                <w:lang w:eastAsia="en-US"/>
              </w:rPr>
            </w:pPr>
            <w:r>
              <w:rPr>
                <w:rFonts w:eastAsia="Calibri" w:cs="Arial"/>
                <w:szCs w:val="24"/>
                <w:lang w:eastAsia="en-US"/>
              </w:rPr>
              <w:t>n/a</w:t>
            </w:r>
          </w:p>
        </w:tc>
        <w:tc>
          <w:tcPr>
            <w:tcW w:w="1872" w:type="dxa"/>
            <w:hideMark/>
          </w:tcPr>
          <w:p w14:paraId="509F9061" w14:textId="41C694D8" w:rsidR="00611D81" w:rsidRPr="009238A9" w:rsidRDefault="00611D81" w:rsidP="009238A9">
            <w:pPr>
              <w:keepNext/>
              <w:spacing w:after="160"/>
              <w:contextualSpacing/>
              <w:rPr>
                <w:rFonts w:eastAsia="Calibri" w:cs="Arial"/>
                <w:szCs w:val="24"/>
                <w:lang w:eastAsia="en-US"/>
              </w:rPr>
            </w:pPr>
            <w:r w:rsidRPr="009238A9">
              <w:rPr>
                <w:rFonts w:eastAsia="Calibri" w:cs="Arial"/>
                <w:szCs w:val="24"/>
                <w:lang w:eastAsia="en-US"/>
              </w:rPr>
              <w:t xml:space="preserve">Promote to 1st </w:t>
            </w:r>
            <w:r w:rsidR="0040541D">
              <w:rPr>
                <w:rFonts w:eastAsia="Calibri" w:cs="Arial"/>
                <w:szCs w:val="24"/>
                <w:lang w:eastAsia="en-US"/>
              </w:rPr>
              <w:t>L</w:t>
            </w:r>
            <w:r w:rsidRPr="009238A9">
              <w:rPr>
                <w:rFonts w:eastAsia="Calibri" w:cs="Arial"/>
                <w:szCs w:val="24"/>
                <w:lang w:eastAsia="en-US"/>
              </w:rPr>
              <w:t>evel LEA Review</w:t>
            </w:r>
          </w:p>
        </w:tc>
      </w:tr>
      <w:tr w:rsidR="00611D81" w:rsidRPr="009238A9" w14:paraId="430F285A" w14:textId="77777777" w:rsidTr="00C52D9C">
        <w:trPr>
          <w:cantSplit/>
          <w:trHeight w:val="720"/>
        </w:trPr>
        <w:tc>
          <w:tcPr>
            <w:tcW w:w="1872" w:type="dxa"/>
            <w:hideMark/>
          </w:tcPr>
          <w:p w14:paraId="104CAC6E" w14:textId="77777777" w:rsidR="00611D81" w:rsidRPr="009238A9" w:rsidRDefault="00611D81" w:rsidP="009238A9">
            <w:pPr>
              <w:keepNext/>
              <w:spacing w:after="160"/>
              <w:contextualSpacing/>
              <w:rPr>
                <w:rFonts w:eastAsia="Calibri" w:cs="Arial"/>
                <w:szCs w:val="24"/>
                <w:lang w:eastAsia="en-US"/>
              </w:rPr>
            </w:pPr>
            <w:r w:rsidRPr="009238A9">
              <w:rPr>
                <w:rFonts w:eastAsia="Calibri" w:cs="Arial"/>
                <w:szCs w:val="24"/>
                <w:lang w:eastAsia="en-US"/>
              </w:rPr>
              <w:t>B,I1,I2,I3,A</w:t>
            </w:r>
          </w:p>
        </w:tc>
        <w:tc>
          <w:tcPr>
            <w:tcW w:w="1872" w:type="dxa"/>
            <w:hideMark/>
          </w:tcPr>
          <w:p w14:paraId="687FBBD8" w14:textId="7A490D3D" w:rsidR="00611D81" w:rsidRPr="009238A9" w:rsidRDefault="0040541D" w:rsidP="00024E1E">
            <w:pPr>
              <w:keepNext/>
              <w:spacing w:after="160"/>
              <w:contextualSpacing/>
              <w:jc w:val="center"/>
              <w:rPr>
                <w:rFonts w:eastAsia="Calibri" w:cs="Arial"/>
                <w:szCs w:val="24"/>
                <w:lang w:eastAsia="en-US"/>
              </w:rPr>
            </w:pPr>
            <w:r>
              <w:rPr>
                <w:rFonts w:eastAsia="Calibri" w:cs="Arial"/>
                <w:szCs w:val="24"/>
                <w:lang w:eastAsia="en-US"/>
              </w:rPr>
              <w:t>n/a</w:t>
            </w:r>
          </w:p>
        </w:tc>
        <w:tc>
          <w:tcPr>
            <w:tcW w:w="1872" w:type="dxa"/>
            <w:hideMark/>
          </w:tcPr>
          <w:p w14:paraId="07563D0A" w14:textId="509B24C4" w:rsidR="00611D81" w:rsidRPr="009238A9" w:rsidRDefault="001A72DC" w:rsidP="009238A9">
            <w:pPr>
              <w:keepNext/>
              <w:spacing w:after="160"/>
              <w:contextualSpacing/>
              <w:jc w:val="center"/>
              <w:rPr>
                <w:rFonts w:eastAsia="Calibri" w:cs="Arial"/>
                <w:szCs w:val="24"/>
                <w:lang w:eastAsia="en-US"/>
              </w:rPr>
            </w:pPr>
            <w:r>
              <w:rPr>
                <w:rFonts w:eastAsia="Calibri" w:cs="Arial"/>
                <w:szCs w:val="24"/>
                <w:lang w:eastAsia="en-US"/>
              </w:rPr>
              <w:t>n/a</w:t>
            </w:r>
          </w:p>
        </w:tc>
        <w:tc>
          <w:tcPr>
            <w:tcW w:w="1872" w:type="dxa"/>
            <w:hideMark/>
          </w:tcPr>
          <w:p w14:paraId="7E33B131" w14:textId="2C9AE7C4" w:rsidR="00611D81" w:rsidRPr="009238A9" w:rsidRDefault="001A72DC" w:rsidP="009238A9">
            <w:pPr>
              <w:keepNext/>
              <w:spacing w:after="160"/>
              <w:contextualSpacing/>
              <w:jc w:val="center"/>
              <w:rPr>
                <w:rFonts w:eastAsia="Calibri" w:cs="Arial"/>
                <w:szCs w:val="24"/>
                <w:lang w:eastAsia="en-US"/>
              </w:rPr>
            </w:pPr>
            <w:r>
              <w:rPr>
                <w:rFonts w:eastAsia="Calibri" w:cs="Arial"/>
                <w:szCs w:val="24"/>
                <w:lang w:eastAsia="en-US"/>
              </w:rPr>
              <w:t>n/a</w:t>
            </w:r>
          </w:p>
        </w:tc>
        <w:tc>
          <w:tcPr>
            <w:tcW w:w="1872" w:type="dxa"/>
            <w:hideMark/>
          </w:tcPr>
          <w:p w14:paraId="202192F3" w14:textId="5F8DD724" w:rsidR="00611D81" w:rsidRPr="009238A9" w:rsidRDefault="00611D81" w:rsidP="009238A9">
            <w:pPr>
              <w:keepNext/>
              <w:spacing w:after="160"/>
              <w:contextualSpacing/>
              <w:rPr>
                <w:rFonts w:eastAsia="Calibri" w:cs="Arial"/>
                <w:szCs w:val="24"/>
                <w:lang w:eastAsia="en-US"/>
              </w:rPr>
            </w:pPr>
            <w:r w:rsidRPr="009238A9">
              <w:rPr>
                <w:rFonts w:eastAsia="Calibri" w:cs="Arial"/>
                <w:szCs w:val="24"/>
                <w:lang w:eastAsia="en-US"/>
              </w:rPr>
              <w:t xml:space="preserve">Promote to 2nd </w:t>
            </w:r>
            <w:r w:rsidR="0040541D">
              <w:rPr>
                <w:rFonts w:eastAsia="Calibri" w:cs="Arial"/>
                <w:szCs w:val="24"/>
                <w:lang w:eastAsia="en-US"/>
              </w:rPr>
              <w:t>L</w:t>
            </w:r>
            <w:r w:rsidRPr="009238A9">
              <w:rPr>
                <w:rFonts w:eastAsia="Calibri" w:cs="Arial"/>
                <w:szCs w:val="24"/>
                <w:lang w:eastAsia="en-US"/>
              </w:rPr>
              <w:t>evel COE Review</w:t>
            </w:r>
          </w:p>
        </w:tc>
      </w:tr>
      <w:tr w:rsidR="00611D81" w:rsidRPr="009238A9" w14:paraId="297066A0" w14:textId="77777777" w:rsidTr="00C52D9C">
        <w:trPr>
          <w:cantSplit/>
          <w:trHeight w:val="720"/>
        </w:trPr>
        <w:tc>
          <w:tcPr>
            <w:tcW w:w="1872" w:type="dxa"/>
            <w:hideMark/>
          </w:tcPr>
          <w:p w14:paraId="378BE7C0" w14:textId="77777777" w:rsidR="00611D81" w:rsidRPr="009238A9" w:rsidRDefault="00611D81" w:rsidP="000D1F7F">
            <w:pPr>
              <w:spacing w:after="160"/>
              <w:contextualSpacing/>
              <w:rPr>
                <w:rFonts w:eastAsia="Calibri" w:cs="Arial"/>
                <w:szCs w:val="24"/>
                <w:lang w:eastAsia="en-US"/>
              </w:rPr>
            </w:pPr>
            <w:r w:rsidRPr="009238A9">
              <w:rPr>
                <w:rFonts w:eastAsia="Calibri" w:cs="Arial"/>
                <w:szCs w:val="24"/>
                <w:lang w:eastAsia="en-US"/>
              </w:rPr>
              <w:t>B,I1,I2,I3</w:t>
            </w:r>
          </w:p>
        </w:tc>
        <w:tc>
          <w:tcPr>
            <w:tcW w:w="1872" w:type="dxa"/>
            <w:hideMark/>
          </w:tcPr>
          <w:p w14:paraId="0D468F8A" w14:textId="00F424B8" w:rsidR="00611D81" w:rsidRPr="009238A9" w:rsidRDefault="001A72DC" w:rsidP="009238A9">
            <w:pPr>
              <w:spacing w:after="160"/>
              <w:contextualSpacing/>
              <w:jc w:val="center"/>
              <w:rPr>
                <w:rFonts w:eastAsia="Calibri" w:cs="Arial"/>
                <w:szCs w:val="24"/>
                <w:lang w:eastAsia="en-US"/>
              </w:rPr>
            </w:pPr>
            <w:r>
              <w:rPr>
                <w:rFonts w:eastAsia="Calibri" w:cs="Arial"/>
                <w:szCs w:val="24"/>
                <w:lang w:eastAsia="en-US"/>
              </w:rPr>
              <w:t>n/a</w:t>
            </w:r>
          </w:p>
        </w:tc>
        <w:tc>
          <w:tcPr>
            <w:tcW w:w="1872" w:type="dxa"/>
            <w:hideMark/>
          </w:tcPr>
          <w:p w14:paraId="66FD4BFD" w14:textId="5F837530" w:rsidR="00611D81" w:rsidRPr="009238A9" w:rsidRDefault="0040541D" w:rsidP="00024E1E">
            <w:pPr>
              <w:spacing w:after="160"/>
              <w:contextualSpacing/>
              <w:jc w:val="center"/>
              <w:rPr>
                <w:rFonts w:eastAsia="Calibri" w:cs="Arial"/>
                <w:szCs w:val="24"/>
                <w:lang w:eastAsia="en-US"/>
              </w:rPr>
            </w:pPr>
            <w:r>
              <w:rPr>
                <w:rFonts w:eastAsia="Calibri" w:cs="Arial"/>
                <w:szCs w:val="24"/>
                <w:lang w:eastAsia="en-US"/>
              </w:rPr>
              <w:t>n/a</w:t>
            </w:r>
          </w:p>
        </w:tc>
        <w:tc>
          <w:tcPr>
            <w:tcW w:w="1872" w:type="dxa"/>
            <w:hideMark/>
          </w:tcPr>
          <w:p w14:paraId="5CF595EE" w14:textId="078CE2D5" w:rsidR="00611D81" w:rsidRPr="009238A9" w:rsidRDefault="001A72DC" w:rsidP="009238A9">
            <w:pPr>
              <w:spacing w:after="160"/>
              <w:contextualSpacing/>
              <w:jc w:val="center"/>
              <w:rPr>
                <w:rFonts w:eastAsia="Calibri" w:cs="Arial"/>
                <w:szCs w:val="24"/>
                <w:lang w:eastAsia="en-US"/>
              </w:rPr>
            </w:pPr>
            <w:r>
              <w:rPr>
                <w:rFonts w:eastAsia="Calibri" w:cs="Arial"/>
                <w:szCs w:val="24"/>
                <w:lang w:eastAsia="en-US"/>
              </w:rPr>
              <w:t>n/a</w:t>
            </w:r>
          </w:p>
        </w:tc>
        <w:tc>
          <w:tcPr>
            <w:tcW w:w="1872" w:type="dxa"/>
            <w:hideMark/>
          </w:tcPr>
          <w:p w14:paraId="5485BB54" w14:textId="77777777" w:rsidR="00611D81" w:rsidRPr="009238A9" w:rsidRDefault="00611D81" w:rsidP="000D1F7F">
            <w:pPr>
              <w:spacing w:after="160"/>
              <w:contextualSpacing/>
              <w:rPr>
                <w:rFonts w:eastAsia="Calibri" w:cs="Arial"/>
                <w:szCs w:val="24"/>
                <w:lang w:eastAsia="en-US"/>
              </w:rPr>
            </w:pPr>
            <w:r w:rsidRPr="009238A9">
              <w:rPr>
                <w:rFonts w:eastAsia="Calibri" w:cs="Arial"/>
                <w:szCs w:val="24"/>
                <w:lang w:eastAsia="en-US"/>
              </w:rPr>
              <w:t>LEA Oversight Review Completed</w:t>
            </w:r>
          </w:p>
        </w:tc>
      </w:tr>
      <w:tr w:rsidR="0040541D" w:rsidRPr="009238A9" w14:paraId="6907A7A5" w14:textId="77777777" w:rsidTr="00C52D9C">
        <w:trPr>
          <w:cantSplit/>
          <w:trHeight w:val="720"/>
        </w:trPr>
        <w:tc>
          <w:tcPr>
            <w:tcW w:w="1872" w:type="dxa"/>
          </w:tcPr>
          <w:p w14:paraId="0B4DCAAE" w14:textId="633A0162" w:rsidR="0040541D" w:rsidRPr="009238A9" w:rsidRDefault="0040541D" w:rsidP="000D1F7F">
            <w:pPr>
              <w:spacing w:after="160"/>
              <w:contextualSpacing/>
              <w:rPr>
                <w:rFonts w:eastAsia="Calibri" w:cs="Arial"/>
                <w:szCs w:val="24"/>
                <w:lang w:eastAsia="en-US"/>
              </w:rPr>
            </w:pPr>
            <w:r w:rsidRPr="0040541D">
              <w:rPr>
                <w:rFonts w:eastAsia="Calibri" w:cs="Arial"/>
                <w:szCs w:val="24"/>
                <w:lang w:eastAsia="en-US"/>
              </w:rPr>
              <w:t>B,I1,I2</w:t>
            </w:r>
          </w:p>
        </w:tc>
        <w:tc>
          <w:tcPr>
            <w:tcW w:w="1872" w:type="dxa"/>
          </w:tcPr>
          <w:p w14:paraId="42652889" w14:textId="5CF0DF1E" w:rsidR="0040541D" w:rsidRDefault="0040541D" w:rsidP="009238A9">
            <w:pPr>
              <w:spacing w:after="160"/>
              <w:contextualSpacing/>
              <w:jc w:val="center"/>
              <w:rPr>
                <w:rFonts w:eastAsia="Calibri" w:cs="Arial"/>
                <w:szCs w:val="24"/>
                <w:lang w:eastAsia="en-US"/>
              </w:rPr>
            </w:pPr>
            <w:r w:rsidRPr="0040541D">
              <w:rPr>
                <w:rFonts w:eastAsia="Calibri" w:cs="Arial"/>
                <w:szCs w:val="24"/>
                <w:lang w:eastAsia="en-US"/>
              </w:rPr>
              <w:t>n/a</w:t>
            </w:r>
          </w:p>
        </w:tc>
        <w:tc>
          <w:tcPr>
            <w:tcW w:w="1872" w:type="dxa"/>
          </w:tcPr>
          <w:p w14:paraId="3DD0F9DE" w14:textId="6C94E94C" w:rsidR="0040541D" w:rsidRPr="009238A9" w:rsidDel="0040541D" w:rsidRDefault="0040541D" w:rsidP="0040541D">
            <w:pPr>
              <w:spacing w:after="160"/>
              <w:contextualSpacing/>
              <w:jc w:val="center"/>
              <w:rPr>
                <w:rFonts w:eastAsia="Calibri" w:cs="Arial"/>
                <w:szCs w:val="24"/>
                <w:lang w:eastAsia="en-US"/>
              </w:rPr>
            </w:pPr>
            <w:r>
              <w:rPr>
                <w:rFonts w:eastAsia="Calibri" w:cs="Arial"/>
                <w:szCs w:val="24"/>
                <w:lang w:eastAsia="en-US"/>
              </w:rPr>
              <w:t>n/a</w:t>
            </w:r>
          </w:p>
        </w:tc>
        <w:tc>
          <w:tcPr>
            <w:tcW w:w="1872" w:type="dxa"/>
          </w:tcPr>
          <w:p w14:paraId="150E9B48" w14:textId="75BB8ED5" w:rsidR="0040541D" w:rsidRPr="0040541D" w:rsidRDefault="0040541D" w:rsidP="009238A9">
            <w:pPr>
              <w:spacing w:after="160"/>
              <w:contextualSpacing/>
              <w:jc w:val="center"/>
              <w:rPr>
                <w:rFonts w:eastAsia="Calibri" w:cs="Arial"/>
                <w:szCs w:val="24"/>
                <w:lang w:eastAsia="en-US"/>
              </w:rPr>
            </w:pPr>
            <w:r>
              <w:rPr>
                <w:rFonts w:eastAsia="Calibri" w:cs="Arial"/>
                <w:szCs w:val="24"/>
                <w:lang w:eastAsia="en-US"/>
              </w:rPr>
              <w:t>n/a</w:t>
            </w:r>
          </w:p>
        </w:tc>
        <w:tc>
          <w:tcPr>
            <w:tcW w:w="1872" w:type="dxa"/>
          </w:tcPr>
          <w:p w14:paraId="6C67E6A1" w14:textId="4353E76A" w:rsidR="0040541D" w:rsidRPr="009238A9" w:rsidRDefault="005A2E1F" w:rsidP="000D1F7F">
            <w:pPr>
              <w:spacing w:after="160"/>
              <w:contextualSpacing/>
              <w:rPr>
                <w:rFonts w:eastAsia="Calibri" w:cs="Arial"/>
                <w:szCs w:val="24"/>
                <w:lang w:eastAsia="en-US"/>
              </w:rPr>
            </w:pPr>
            <w:r>
              <w:rPr>
                <w:rFonts w:eastAsia="Calibri" w:cs="Arial"/>
                <w:szCs w:val="24"/>
                <w:lang w:eastAsia="en-US"/>
              </w:rPr>
              <w:t>LEA Published</w:t>
            </w:r>
          </w:p>
        </w:tc>
      </w:tr>
    </w:tbl>
    <w:p w14:paraId="60D6EC0B" w14:textId="0D90ED55" w:rsidR="00141DF4" w:rsidRPr="009238A9" w:rsidRDefault="00141DF4" w:rsidP="00735E23">
      <w:pPr>
        <w:pStyle w:val="Heading4"/>
      </w:pPr>
      <w:bookmarkStart w:id="172" w:name="_Toc107402553"/>
      <w:bookmarkStart w:id="173" w:name="_Toc195685749"/>
      <w:r w:rsidRPr="009238A9">
        <w:lastRenderedPageBreak/>
        <w:t xml:space="preserve">Promote to </w:t>
      </w:r>
      <w:r w:rsidR="00942094" w:rsidRPr="009238A9">
        <w:t>CDE</w:t>
      </w:r>
      <w:bookmarkEnd w:id="172"/>
      <w:bookmarkEnd w:id="173"/>
    </w:p>
    <w:p w14:paraId="742DBE72" w14:textId="098A228D" w:rsidR="0040541D" w:rsidRDefault="00EE29ED" w:rsidP="00866B00">
      <w:pPr>
        <w:pStyle w:val="NormalText"/>
        <w:keepNext/>
        <w:keepLines/>
        <w:spacing w:after="240"/>
      </w:pPr>
      <w:r w:rsidRPr="009238A9">
        <w:t xml:space="preserve">An LEA user with the </w:t>
      </w:r>
      <w:r w:rsidRPr="009238A9">
        <w:rPr>
          <w:b/>
        </w:rPr>
        <w:t>Certify/Promote to CDE</w:t>
      </w:r>
      <w:r w:rsidRPr="009238A9">
        <w:t xml:space="preserve"> role may access t</w:t>
      </w:r>
      <w:r w:rsidR="00141DF4" w:rsidRPr="009238A9">
        <w:t xml:space="preserve">he Promote to CDE </w:t>
      </w:r>
      <w:r w:rsidR="007C68B1" w:rsidRPr="009238A9">
        <w:t>q</w:t>
      </w:r>
      <w:r w:rsidR="00141DF4" w:rsidRPr="009238A9">
        <w:t>ueue</w:t>
      </w:r>
      <w:r w:rsidR="006B71DE" w:rsidRPr="009238A9">
        <w:t xml:space="preserve">. </w:t>
      </w:r>
      <w:r w:rsidR="005A2E1F">
        <w:t xml:space="preserve">This queue is only available for a limited time during the Unaudited Actuals reporting period process. </w:t>
      </w:r>
      <w:r w:rsidR="006B71DE" w:rsidRPr="009238A9">
        <w:t>This queue</w:t>
      </w:r>
      <w:r w:rsidR="00EB177F" w:rsidRPr="009238A9">
        <w:t xml:space="preserve"> </w:t>
      </w:r>
      <w:r w:rsidR="00141DF4" w:rsidRPr="009238A9">
        <w:t xml:space="preserve">displays a list of datasets in the </w:t>
      </w:r>
      <w:r w:rsidR="00520D2E" w:rsidRPr="009238A9">
        <w:t>user’s</w:t>
      </w:r>
      <w:r w:rsidR="00141DF4" w:rsidRPr="009238A9">
        <w:t xml:space="preserve"> entity </w:t>
      </w:r>
      <w:r w:rsidR="006F39F3" w:rsidRPr="009238A9">
        <w:t>with</w:t>
      </w:r>
      <w:r w:rsidR="00141DF4" w:rsidRPr="009238A9">
        <w:t xml:space="preserve"> a state of</w:t>
      </w:r>
      <w:r w:rsidR="0040541D">
        <w:t>:</w:t>
      </w:r>
    </w:p>
    <w:p w14:paraId="4C531D6E" w14:textId="4E3D4976" w:rsidR="0040541D" w:rsidRPr="009238A9" w:rsidRDefault="0040541D" w:rsidP="00866B00">
      <w:pPr>
        <w:pStyle w:val="ListParagraph"/>
        <w:keepNext/>
        <w:keepLines/>
        <w:numPr>
          <w:ilvl w:val="0"/>
          <w:numId w:val="216"/>
        </w:numPr>
        <w:spacing w:after="240" w:line="240" w:lineRule="auto"/>
        <w:contextualSpacing w:val="0"/>
        <w:rPr>
          <w:rFonts w:eastAsia="Calibri" w:cs="Arial"/>
          <w:b/>
          <w:szCs w:val="24"/>
        </w:rPr>
      </w:pPr>
      <w:r w:rsidRPr="009238A9">
        <w:rPr>
          <w:b/>
        </w:rPr>
        <w:t>Pending CDE Authorization</w:t>
      </w:r>
    </w:p>
    <w:p w14:paraId="2B9CDD87" w14:textId="7625B27C" w:rsidR="0040541D" w:rsidRPr="009238A9" w:rsidRDefault="0040541D" w:rsidP="00866B00">
      <w:pPr>
        <w:pStyle w:val="ListParagraph"/>
        <w:keepNext/>
        <w:keepLines/>
        <w:numPr>
          <w:ilvl w:val="0"/>
          <w:numId w:val="216"/>
        </w:numPr>
        <w:spacing w:after="240" w:line="240" w:lineRule="auto"/>
        <w:contextualSpacing w:val="0"/>
        <w:rPr>
          <w:rFonts w:eastAsia="Calibri" w:cs="Arial"/>
          <w:b/>
          <w:szCs w:val="24"/>
        </w:rPr>
      </w:pPr>
      <w:r>
        <w:rPr>
          <w:rFonts w:eastAsia="Calibri" w:cs="Arial"/>
          <w:b/>
          <w:szCs w:val="24"/>
        </w:rPr>
        <w:t>In CDE Review</w:t>
      </w:r>
    </w:p>
    <w:p w14:paraId="3BEB5258" w14:textId="32C4B312" w:rsidR="0040541D" w:rsidRPr="009238A9" w:rsidRDefault="0040541D" w:rsidP="00866B00">
      <w:pPr>
        <w:pStyle w:val="ListParagraph"/>
        <w:keepNext/>
        <w:keepLines/>
        <w:numPr>
          <w:ilvl w:val="0"/>
          <w:numId w:val="216"/>
        </w:numPr>
        <w:spacing w:after="240" w:line="240" w:lineRule="auto"/>
        <w:contextualSpacing w:val="0"/>
        <w:rPr>
          <w:rFonts w:eastAsia="Calibri" w:cs="Arial"/>
          <w:b/>
          <w:szCs w:val="24"/>
        </w:rPr>
      </w:pPr>
      <w:r>
        <w:rPr>
          <w:rFonts w:eastAsia="Calibri" w:cs="Arial"/>
          <w:b/>
          <w:szCs w:val="24"/>
        </w:rPr>
        <w:t>Active Submission Returned</w:t>
      </w:r>
    </w:p>
    <w:p w14:paraId="633231BC" w14:textId="14356BB8" w:rsidR="0040541D" w:rsidRDefault="0040541D" w:rsidP="00866B00">
      <w:pPr>
        <w:pStyle w:val="NormalText"/>
        <w:keepNext/>
        <w:keepLines/>
        <w:numPr>
          <w:ilvl w:val="0"/>
          <w:numId w:val="216"/>
        </w:numPr>
        <w:spacing w:after="240"/>
        <w:rPr>
          <w:b/>
          <w:bCs/>
        </w:rPr>
      </w:pPr>
      <w:r w:rsidRPr="00024E1E">
        <w:rPr>
          <w:b/>
          <w:bCs/>
        </w:rPr>
        <w:t>Resubmission Required</w:t>
      </w:r>
    </w:p>
    <w:p w14:paraId="6A7107B8" w14:textId="41676F5E" w:rsidR="005A2E1F" w:rsidRPr="00024E1E" w:rsidRDefault="005A2E1F" w:rsidP="00866B00">
      <w:pPr>
        <w:pStyle w:val="NormalText"/>
        <w:keepNext/>
        <w:keepLines/>
        <w:numPr>
          <w:ilvl w:val="0"/>
          <w:numId w:val="216"/>
        </w:numPr>
        <w:spacing w:after="240"/>
        <w:rPr>
          <w:b/>
          <w:bCs/>
        </w:rPr>
      </w:pPr>
      <w:r>
        <w:rPr>
          <w:b/>
          <w:bCs/>
        </w:rPr>
        <w:t>Published</w:t>
      </w:r>
    </w:p>
    <w:tbl>
      <w:tblPr>
        <w:tblStyle w:val="TableGrid"/>
        <w:tblW w:w="9360" w:type="dxa"/>
        <w:tblBorders>
          <w:insideH w:val="single" w:sz="6" w:space="0" w:color="auto"/>
          <w:insideV w:val="single" w:sz="6" w:space="0" w:color="auto"/>
        </w:tblBorders>
        <w:tblLayout w:type="fixed"/>
        <w:tblLook w:val="04A0" w:firstRow="1" w:lastRow="0" w:firstColumn="1" w:lastColumn="0" w:noHBand="0" w:noVBand="1"/>
        <w:tblDescription w:val="This table illustrates the &quot;Promote to CDE queue&quot;, a list of all the LEAs, and examples of what the users entity &quot;state of&quot; could be for the datasets."/>
      </w:tblPr>
      <w:tblGrid>
        <w:gridCol w:w="1560"/>
        <w:gridCol w:w="1140"/>
        <w:gridCol w:w="1800"/>
        <w:gridCol w:w="1740"/>
        <w:gridCol w:w="1320"/>
        <w:gridCol w:w="1800"/>
      </w:tblGrid>
      <w:tr w:rsidR="0069076C" w:rsidRPr="009238A9" w14:paraId="70F787AA" w14:textId="77777777" w:rsidTr="00C52D9C">
        <w:trPr>
          <w:cantSplit/>
          <w:trHeight w:val="720"/>
          <w:tblHeader/>
        </w:trPr>
        <w:tc>
          <w:tcPr>
            <w:tcW w:w="1560" w:type="dxa"/>
            <w:hideMark/>
          </w:tcPr>
          <w:p w14:paraId="217E92BF" w14:textId="5CFB4189" w:rsidR="00C777CC" w:rsidRPr="00866B00" w:rsidRDefault="00FA4023" w:rsidP="00FB0975">
            <w:pPr>
              <w:keepNext/>
              <w:keepLines/>
              <w:spacing w:after="160"/>
              <w:contextualSpacing/>
              <w:jc w:val="center"/>
              <w:rPr>
                <w:rFonts w:eastAsia="Calibri" w:cs="Arial"/>
                <w:b/>
                <w:bCs/>
                <w:szCs w:val="24"/>
                <w:lang w:eastAsia="en-US"/>
              </w:rPr>
            </w:pPr>
            <w:r w:rsidRPr="00866B00">
              <w:rPr>
                <w:rFonts w:eastAsia="Calibri" w:cs="Arial"/>
                <w:b/>
                <w:bCs/>
                <w:szCs w:val="24"/>
                <w:lang w:eastAsia="en-US"/>
              </w:rPr>
              <w:t>Reporting Period</w:t>
            </w:r>
          </w:p>
        </w:tc>
        <w:tc>
          <w:tcPr>
            <w:tcW w:w="1140" w:type="dxa"/>
            <w:hideMark/>
          </w:tcPr>
          <w:p w14:paraId="0FD06A6E" w14:textId="77777777" w:rsidR="00C777CC" w:rsidRPr="00866B00" w:rsidRDefault="00C777CC" w:rsidP="00FB0975">
            <w:pPr>
              <w:keepNext/>
              <w:keepLines/>
              <w:spacing w:after="160"/>
              <w:contextualSpacing/>
              <w:jc w:val="center"/>
              <w:rPr>
                <w:rFonts w:eastAsia="Calibri" w:cs="Arial"/>
                <w:b/>
                <w:bCs/>
                <w:szCs w:val="24"/>
                <w:lang w:eastAsia="en-US"/>
              </w:rPr>
            </w:pPr>
            <w:r w:rsidRPr="00866B00">
              <w:rPr>
                <w:rFonts w:eastAsia="Calibri" w:cs="Arial"/>
                <w:b/>
                <w:bCs/>
                <w:szCs w:val="24"/>
                <w:lang w:eastAsia="en-US"/>
              </w:rPr>
              <w:t>Charter</w:t>
            </w:r>
          </w:p>
        </w:tc>
        <w:tc>
          <w:tcPr>
            <w:tcW w:w="1800" w:type="dxa"/>
            <w:hideMark/>
          </w:tcPr>
          <w:p w14:paraId="498FA48C" w14:textId="77777777" w:rsidR="00C777CC" w:rsidRPr="00866B00" w:rsidRDefault="00C777CC" w:rsidP="00FB0975">
            <w:pPr>
              <w:keepNext/>
              <w:keepLines/>
              <w:spacing w:after="160"/>
              <w:contextualSpacing/>
              <w:jc w:val="center"/>
              <w:rPr>
                <w:rFonts w:eastAsia="Calibri" w:cs="Arial"/>
                <w:b/>
                <w:bCs/>
                <w:szCs w:val="24"/>
                <w:lang w:eastAsia="en-US"/>
              </w:rPr>
            </w:pPr>
            <w:r w:rsidRPr="00866B00">
              <w:rPr>
                <w:rFonts w:eastAsia="Calibri" w:cs="Arial"/>
                <w:b/>
                <w:bCs/>
                <w:szCs w:val="24"/>
                <w:lang w:eastAsia="en-US"/>
              </w:rPr>
              <w:t>District</w:t>
            </w:r>
          </w:p>
        </w:tc>
        <w:tc>
          <w:tcPr>
            <w:tcW w:w="1740" w:type="dxa"/>
            <w:hideMark/>
          </w:tcPr>
          <w:p w14:paraId="26A87D9B" w14:textId="77777777" w:rsidR="00C777CC" w:rsidRPr="00866B00" w:rsidRDefault="00C777CC" w:rsidP="00FB0975">
            <w:pPr>
              <w:keepNext/>
              <w:keepLines/>
              <w:spacing w:after="160"/>
              <w:contextualSpacing/>
              <w:jc w:val="center"/>
              <w:rPr>
                <w:rFonts w:eastAsia="Calibri" w:cs="Arial"/>
                <w:b/>
                <w:bCs/>
                <w:szCs w:val="24"/>
                <w:lang w:eastAsia="en-US"/>
              </w:rPr>
            </w:pPr>
            <w:r w:rsidRPr="00866B00">
              <w:rPr>
                <w:rFonts w:eastAsia="Calibri" w:cs="Arial"/>
                <w:b/>
                <w:bCs/>
                <w:szCs w:val="24"/>
                <w:lang w:eastAsia="en-US"/>
              </w:rPr>
              <w:t>SBE</w:t>
            </w:r>
          </w:p>
        </w:tc>
        <w:tc>
          <w:tcPr>
            <w:tcW w:w="1320" w:type="dxa"/>
            <w:hideMark/>
          </w:tcPr>
          <w:p w14:paraId="28E7689E" w14:textId="77777777" w:rsidR="00C777CC" w:rsidRPr="00866B00" w:rsidRDefault="00C777CC" w:rsidP="00FB0975">
            <w:pPr>
              <w:keepNext/>
              <w:keepLines/>
              <w:spacing w:after="160"/>
              <w:contextualSpacing/>
              <w:jc w:val="center"/>
              <w:rPr>
                <w:rFonts w:eastAsia="Calibri" w:cs="Arial"/>
                <w:b/>
                <w:bCs/>
                <w:szCs w:val="24"/>
                <w:lang w:eastAsia="en-US"/>
              </w:rPr>
            </w:pPr>
            <w:r w:rsidRPr="00866B00">
              <w:rPr>
                <w:rFonts w:eastAsia="Calibri" w:cs="Arial"/>
                <w:b/>
                <w:bCs/>
                <w:szCs w:val="24"/>
                <w:lang w:eastAsia="en-US"/>
              </w:rPr>
              <w:t>JPA</w:t>
            </w:r>
          </w:p>
        </w:tc>
        <w:tc>
          <w:tcPr>
            <w:tcW w:w="1800" w:type="dxa"/>
            <w:hideMark/>
          </w:tcPr>
          <w:p w14:paraId="50A54FE9" w14:textId="77777777" w:rsidR="00C777CC" w:rsidRPr="00866B00" w:rsidRDefault="00C777CC" w:rsidP="009238A9">
            <w:pPr>
              <w:spacing w:after="160"/>
              <w:contextualSpacing/>
              <w:jc w:val="center"/>
              <w:rPr>
                <w:rFonts w:eastAsia="Calibri" w:cs="Arial"/>
                <w:b/>
                <w:bCs/>
                <w:szCs w:val="24"/>
                <w:lang w:eastAsia="en-US"/>
              </w:rPr>
            </w:pPr>
            <w:r w:rsidRPr="00866B00">
              <w:rPr>
                <w:rFonts w:eastAsia="Calibri" w:cs="Arial"/>
                <w:b/>
                <w:bCs/>
                <w:szCs w:val="24"/>
                <w:lang w:eastAsia="en-US"/>
              </w:rPr>
              <w:t>COE</w:t>
            </w:r>
          </w:p>
        </w:tc>
      </w:tr>
      <w:tr w:rsidR="0069076C" w:rsidRPr="009238A9" w14:paraId="6A6915AB" w14:textId="77777777" w:rsidTr="00C52D9C">
        <w:trPr>
          <w:cantSplit/>
          <w:trHeight w:val="720"/>
        </w:trPr>
        <w:tc>
          <w:tcPr>
            <w:tcW w:w="1560" w:type="dxa"/>
            <w:hideMark/>
          </w:tcPr>
          <w:p w14:paraId="631C85C8" w14:textId="77777777" w:rsidR="00C777CC" w:rsidRPr="009238A9" w:rsidRDefault="00C777CC" w:rsidP="00FB0975">
            <w:pPr>
              <w:keepNext/>
              <w:keepLines/>
              <w:spacing w:after="160"/>
              <w:contextualSpacing/>
              <w:jc w:val="center"/>
              <w:rPr>
                <w:rFonts w:eastAsia="Calibri" w:cs="Arial"/>
                <w:szCs w:val="24"/>
                <w:lang w:eastAsia="en-US"/>
              </w:rPr>
            </w:pPr>
            <w:r w:rsidRPr="009238A9">
              <w:rPr>
                <w:rFonts w:eastAsia="Calibri" w:cs="Arial"/>
                <w:szCs w:val="24"/>
                <w:lang w:eastAsia="en-US"/>
              </w:rPr>
              <w:t>A</w:t>
            </w:r>
          </w:p>
        </w:tc>
        <w:tc>
          <w:tcPr>
            <w:tcW w:w="1140" w:type="dxa"/>
            <w:hideMark/>
          </w:tcPr>
          <w:p w14:paraId="584541C4" w14:textId="73D69AE0" w:rsidR="00C777CC" w:rsidRPr="009238A9" w:rsidRDefault="001A72DC" w:rsidP="00FB0975">
            <w:pPr>
              <w:keepNext/>
              <w:keepLines/>
              <w:spacing w:after="160"/>
              <w:contextualSpacing/>
              <w:jc w:val="center"/>
              <w:rPr>
                <w:rFonts w:eastAsia="Calibri" w:cs="Arial"/>
                <w:szCs w:val="24"/>
                <w:lang w:eastAsia="en-US"/>
              </w:rPr>
            </w:pPr>
            <w:r>
              <w:rPr>
                <w:rFonts w:eastAsia="Calibri" w:cs="Arial"/>
                <w:szCs w:val="24"/>
                <w:lang w:eastAsia="en-US"/>
              </w:rPr>
              <w:t>n/a</w:t>
            </w:r>
          </w:p>
        </w:tc>
        <w:tc>
          <w:tcPr>
            <w:tcW w:w="1800" w:type="dxa"/>
            <w:hideMark/>
          </w:tcPr>
          <w:p w14:paraId="73F8DC8F" w14:textId="54E3333E" w:rsidR="00C777CC" w:rsidRPr="009238A9" w:rsidRDefault="001A72DC" w:rsidP="00FB0975">
            <w:pPr>
              <w:keepNext/>
              <w:keepLines/>
              <w:spacing w:after="160"/>
              <w:contextualSpacing/>
              <w:jc w:val="center"/>
              <w:rPr>
                <w:rFonts w:eastAsia="Calibri" w:cs="Arial"/>
                <w:szCs w:val="24"/>
                <w:lang w:eastAsia="en-US"/>
              </w:rPr>
            </w:pPr>
            <w:r>
              <w:rPr>
                <w:rFonts w:eastAsia="Calibri" w:cs="Arial"/>
                <w:szCs w:val="24"/>
                <w:lang w:eastAsia="en-US"/>
              </w:rPr>
              <w:t>n/a</w:t>
            </w:r>
          </w:p>
        </w:tc>
        <w:tc>
          <w:tcPr>
            <w:tcW w:w="1740" w:type="dxa"/>
            <w:hideMark/>
          </w:tcPr>
          <w:p w14:paraId="2D324A6B" w14:textId="067A4424" w:rsidR="00C777CC" w:rsidRPr="009238A9" w:rsidRDefault="00C777CC" w:rsidP="00FB0975">
            <w:pPr>
              <w:keepNext/>
              <w:keepLines/>
              <w:spacing w:after="160"/>
              <w:contextualSpacing/>
              <w:rPr>
                <w:rFonts w:eastAsia="Calibri" w:cs="Arial"/>
                <w:szCs w:val="24"/>
                <w:lang w:eastAsia="en-US"/>
              </w:rPr>
            </w:pPr>
            <w:r w:rsidRPr="009238A9">
              <w:rPr>
                <w:rFonts w:eastAsia="Calibri" w:cs="Arial"/>
                <w:szCs w:val="24"/>
                <w:lang w:eastAsia="en-US"/>
              </w:rPr>
              <w:t>Pending</w:t>
            </w:r>
            <w:r w:rsidR="008225CF" w:rsidRPr="009238A9">
              <w:rPr>
                <w:rFonts w:eastAsia="Calibri" w:cs="Arial"/>
                <w:szCs w:val="24"/>
                <w:lang w:eastAsia="en-US"/>
              </w:rPr>
              <w:t xml:space="preserve"> </w:t>
            </w:r>
            <w:r w:rsidRPr="009238A9">
              <w:rPr>
                <w:rFonts w:eastAsia="Calibri" w:cs="Arial"/>
                <w:szCs w:val="24"/>
                <w:lang w:eastAsia="en-US"/>
              </w:rPr>
              <w:t>CDE Authorization</w:t>
            </w:r>
          </w:p>
        </w:tc>
        <w:tc>
          <w:tcPr>
            <w:tcW w:w="1320" w:type="dxa"/>
            <w:hideMark/>
          </w:tcPr>
          <w:p w14:paraId="7D5DB712" w14:textId="2B31C716" w:rsidR="00C777CC" w:rsidRPr="009238A9" w:rsidRDefault="001A72DC" w:rsidP="00FB0975">
            <w:pPr>
              <w:keepNext/>
              <w:keepLines/>
              <w:spacing w:after="160"/>
              <w:contextualSpacing/>
              <w:jc w:val="center"/>
              <w:rPr>
                <w:rFonts w:eastAsia="Calibri" w:cs="Arial"/>
                <w:szCs w:val="24"/>
                <w:lang w:eastAsia="en-US"/>
              </w:rPr>
            </w:pPr>
            <w:r>
              <w:rPr>
                <w:rFonts w:eastAsia="Calibri" w:cs="Arial"/>
                <w:szCs w:val="24"/>
                <w:lang w:eastAsia="en-US"/>
              </w:rPr>
              <w:t>n/a</w:t>
            </w:r>
          </w:p>
        </w:tc>
        <w:tc>
          <w:tcPr>
            <w:tcW w:w="1800" w:type="dxa"/>
            <w:hideMark/>
          </w:tcPr>
          <w:p w14:paraId="0F452354" w14:textId="1B94CA9C" w:rsidR="00C777CC" w:rsidRPr="009238A9" w:rsidRDefault="00C777CC" w:rsidP="000D1F7F">
            <w:pPr>
              <w:spacing w:after="160"/>
              <w:contextualSpacing/>
              <w:rPr>
                <w:rFonts w:eastAsia="Calibri" w:cs="Arial"/>
                <w:szCs w:val="24"/>
                <w:lang w:eastAsia="en-US"/>
              </w:rPr>
            </w:pPr>
            <w:r w:rsidRPr="009238A9">
              <w:rPr>
                <w:rFonts w:eastAsia="Calibri" w:cs="Arial"/>
                <w:szCs w:val="24"/>
                <w:lang w:eastAsia="en-US"/>
              </w:rPr>
              <w:t>Pending</w:t>
            </w:r>
            <w:r w:rsidR="008225CF" w:rsidRPr="009238A9">
              <w:rPr>
                <w:rFonts w:eastAsia="Calibri" w:cs="Arial"/>
                <w:szCs w:val="24"/>
                <w:lang w:eastAsia="en-US"/>
              </w:rPr>
              <w:t xml:space="preserve"> </w:t>
            </w:r>
            <w:r w:rsidRPr="009238A9">
              <w:rPr>
                <w:rFonts w:eastAsia="Calibri" w:cs="Arial"/>
                <w:szCs w:val="24"/>
                <w:lang w:eastAsia="en-US"/>
              </w:rPr>
              <w:t>CDE Authorization</w:t>
            </w:r>
          </w:p>
        </w:tc>
      </w:tr>
      <w:tr w:rsidR="00BB1AE7" w:rsidRPr="009238A9" w14:paraId="2268979A" w14:textId="77777777" w:rsidTr="00C52D9C">
        <w:trPr>
          <w:cantSplit/>
          <w:trHeight w:val="720"/>
        </w:trPr>
        <w:tc>
          <w:tcPr>
            <w:tcW w:w="1560" w:type="dxa"/>
          </w:tcPr>
          <w:p w14:paraId="2CB15AAA" w14:textId="610CE66D" w:rsidR="00BB1AE7" w:rsidRPr="009238A9" w:rsidRDefault="00BB1AE7" w:rsidP="00BB1AE7">
            <w:pPr>
              <w:keepNext/>
              <w:keepLines/>
              <w:spacing w:after="160"/>
              <w:contextualSpacing/>
              <w:jc w:val="center"/>
              <w:rPr>
                <w:rFonts w:eastAsia="Calibri" w:cs="Arial"/>
                <w:szCs w:val="24"/>
                <w:lang w:eastAsia="en-US"/>
              </w:rPr>
            </w:pPr>
            <w:r>
              <w:rPr>
                <w:rFonts w:eastAsia="Calibri" w:cs="Arial"/>
                <w:szCs w:val="24"/>
                <w:lang w:eastAsia="en-US"/>
              </w:rPr>
              <w:t>A</w:t>
            </w:r>
          </w:p>
        </w:tc>
        <w:tc>
          <w:tcPr>
            <w:tcW w:w="1140" w:type="dxa"/>
          </w:tcPr>
          <w:p w14:paraId="2AEFF26B" w14:textId="46F0C3E1" w:rsidR="00BB1AE7" w:rsidRDefault="00BB1AE7" w:rsidP="00BB1AE7">
            <w:pPr>
              <w:keepNext/>
              <w:keepLines/>
              <w:spacing w:after="160"/>
              <w:contextualSpacing/>
              <w:jc w:val="center"/>
              <w:rPr>
                <w:rFonts w:eastAsia="Calibri" w:cs="Arial"/>
                <w:szCs w:val="24"/>
                <w:lang w:eastAsia="en-US"/>
              </w:rPr>
            </w:pPr>
            <w:r>
              <w:rPr>
                <w:rFonts w:eastAsia="Calibri" w:cs="Arial"/>
                <w:szCs w:val="24"/>
                <w:lang w:eastAsia="en-US"/>
              </w:rPr>
              <w:t>n/a</w:t>
            </w:r>
          </w:p>
        </w:tc>
        <w:tc>
          <w:tcPr>
            <w:tcW w:w="1800" w:type="dxa"/>
          </w:tcPr>
          <w:p w14:paraId="5233B15C" w14:textId="1D97783D" w:rsidR="00BB1AE7" w:rsidRDefault="00BB1AE7" w:rsidP="00BB1AE7">
            <w:pPr>
              <w:keepNext/>
              <w:keepLines/>
              <w:spacing w:after="160"/>
              <w:contextualSpacing/>
              <w:jc w:val="center"/>
              <w:rPr>
                <w:rFonts w:eastAsia="Calibri" w:cs="Arial"/>
                <w:szCs w:val="24"/>
                <w:lang w:eastAsia="en-US"/>
              </w:rPr>
            </w:pPr>
            <w:r>
              <w:rPr>
                <w:rFonts w:eastAsia="Calibri" w:cs="Arial"/>
                <w:szCs w:val="24"/>
                <w:lang w:eastAsia="en-US"/>
              </w:rPr>
              <w:t>n/a</w:t>
            </w:r>
          </w:p>
        </w:tc>
        <w:tc>
          <w:tcPr>
            <w:tcW w:w="1740" w:type="dxa"/>
          </w:tcPr>
          <w:p w14:paraId="242802FF" w14:textId="56EC8C68" w:rsidR="00BB1AE7" w:rsidRPr="009238A9" w:rsidRDefault="00BB1AE7" w:rsidP="00BB1AE7">
            <w:pPr>
              <w:keepNext/>
              <w:keepLines/>
              <w:spacing w:after="160"/>
              <w:contextualSpacing/>
              <w:rPr>
                <w:rFonts w:eastAsia="Calibri" w:cs="Arial"/>
                <w:szCs w:val="24"/>
                <w:lang w:eastAsia="en-US"/>
              </w:rPr>
            </w:pPr>
            <w:r>
              <w:rPr>
                <w:rFonts w:eastAsia="Calibri" w:cs="Arial"/>
                <w:szCs w:val="24"/>
                <w:lang w:eastAsia="en-US"/>
              </w:rPr>
              <w:t>In CDE Review</w:t>
            </w:r>
          </w:p>
        </w:tc>
        <w:tc>
          <w:tcPr>
            <w:tcW w:w="1320" w:type="dxa"/>
          </w:tcPr>
          <w:p w14:paraId="2E07ABAE" w14:textId="4BD3603A" w:rsidR="00BB1AE7" w:rsidRDefault="00BB1AE7" w:rsidP="00BB1AE7">
            <w:pPr>
              <w:keepNext/>
              <w:keepLines/>
              <w:spacing w:after="160"/>
              <w:contextualSpacing/>
              <w:jc w:val="center"/>
              <w:rPr>
                <w:rFonts w:eastAsia="Calibri" w:cs="Arial"/>
                <w:szCs w:val="24"/>
                <w:lang w:eastAsia="en-US"/>
              </w:rPr>
            </w:pPr>
            <w:r>
              <w:rPr>
                <w:rFonts w:eastAsia="Calibri" w:cs="Arial"/>
                <w:szCs w:val="24"/>
                <w:lang w:eastAsia="en-US"/>
              </w:rPr>
              <w:t>n/a</w:t>
            </w:r>
          </w:p>
        </w:tc>
        <w:tc>
          <w:tcPr>
            <w:tcW w:w="1800" w:type="dxa"/>
          </w:tcPr>
          <w:p w14:paraId="77521124" w14:textId="071F60DF" w:rsidR="00BB1AE7" w:rsidRPr="009238A9" w:rsidRDefault="00BB1AE7" w:rsidP="00BB1AE7">
            <w:pPr>
              <w:spacing w:after="160"/>
              <w:contextualSpacing/>
              <w:rPr>
                <w:rFonts w:eastAsia="Calibri" w:cs="Arial"/>
                <w:szCs w:val="24"/>
                <w:lang w:eastAsia="en-US"/>
              </w:rPr>
            </w:pPr>
            <w:r>
              <w:rPr>
                <w:rFonts w:eastAsia="Calibri" w:cs="Arial"/>
                <w:szCs w:val="24"/>
                <w:lang w:eastAsia="en-US"/>
              </w:rPr>
              <w:t>In CDE Review</w:t>
            </w:r>
          </w:p>
        </w:tc>
      </w:tr>
      <w:tr w:rsidR="00BB1AE7" w:rsidRPr="009238A9" w14:paraId="0B9FC716" w14:textId="77777777" w:rsidTr="00C52D9C">
        <w:trPr>
          <w:cantSplit/>
          <w:trHeight w:val="720"/>
        </w:trPr>
        <w:tc>
          <w:tcPr>
            <w:tcW w:w="1560" w:type="dxa"/>
            <w:hideMark/>
          </w:tcPr>
          <w:p w14:paraId="5C713E40" w14:textId="77777777" w:rsidR="00BB1AE7" w:rsidRPr="009238A9" w:rsidRDefault="00BB1AE7" w:rsidP="00BB1AE7">
            <w:pPr>
              <w:keepNext/>
              <w:keepLines/>
              <w:spacing w:after="160"/>
              <w:contextualSpacing/>
              <w:jc w:val="center"/>
              <w:rPr>
                <w:rFonts w:eastAsia="Calibri" w:cs="Arial"/>
                <w:szCs w:val="24"/>
                <w:lang w:eastAsia="en-US"/>
              </w:rPr>
            </w:pPr>
            <w:r w:rsidRPr="009238A9">
              <w:rPr>
                <w:rFonts w:eastAsia="Calibri" w:cs="Arial"/>
                <w:szCs w:val="24"/>
                <w:lang w:eastAsia="en-US"/>
              </w:rPr>
              <w:t>A</w:t>
            </w:r>
          </w:p>
        </w:tc>
        <w:tc>
          <w:tcPr>
            <w:tcW w:w="1140" w:type="dxa"/>
            <w:hideMark/>
          </w:tcPr>
          <w:p w14:paraId="7F6E041F" w14:textId="46DD7FAB" w:rsidR="00BB1AE7" w:rsidRPr="009238A9" w:rsidRDefault="00BB1AE7" w:rsidP="00BB1AE7">
            <w:pPr>
              <w:keepNext/>
              <w:keepLines/>
              <w:spacing w:after="160"/>
              <w:contextualSpacing/>
              <w:jc w:val="center"/>
              <w:rPr>
                <w:rFonts w:eastAsia="Calibri" w:cs="Arial"/>
                <w:szCs w:val="24"/>
                <w:lang w:eastAsia="en-US"/>
              </w:rPr>
            </w:pPr>
            <w:r>
              <w:rPr>
                <w:rFonts w:eastAsia="Calibri" w:cs="Arial"/>
                <w:szCs w:val="24"/>
                <w:lang w:eastAsia="en-US"/>
              </w:rPr>
              <w:t>n/a</w:t>
            </w:r>
          </w:p>
        </w:tc>
        <w:tc>
          <w:tcPr>
            <w:tcW w:w="1800" w:type="dxa"/>
            <w:hideMark/>
          </w:tcPr>
          <w:p w14:paraId="3AA12886" w14:textId="3A7796AB" w:rsidR="00BB1AE7" w:rsidRPr="009238A9" w:rsidRDefault="00BB1AE7" w:rsidP="00BB1AE7">
            <w:pPr>
              <w:keepNext/>
              <w:keepLines/>
              <w:spacing w:after="160"/>
              <w:contextualSpacing/>
              <w:jc w:val="center"/>
              <w:rPr>
                <w:rFonts w:eastAsia="Calibri" w:cs="Arial"/>
                <w:szCs w:val="24"/>
                <w:lang w:eastAsia="en-US"/>
              </w:rPr>
            </w:pPr>
            <w:r>
              <w:rPr>
                <w:rFonts w:eastAsia="Calibri" w:cs="Arial"/>
                <w:szCs w:val="24"/>
                <w:lang w:eastAsia="en-US"/>
              </w:rPr>
              <w:t>n/a</w:t>
            </w:r>
          </w:p>
        </w:tc>
        <w:tc>
          <w:tcPr>
            <w:tcW w:w="1740" w:type="dxa"/>
            <w:hideMark/>
          </w:tcPr>
          <w:p w14:paraId="539C81E8" w14:textId="77777777" w:rsidR="00BB1AE7" w:rsidRPr="009238A9" w:rsidRDefault="00BB1AE7" w:rsidP="00BB1AE7">
            <w:pPr>
              <w:keepNext/>
              <w:keepLines/>
              <w:spacing w:after="160"/>
              <w:contextualSpacing/>
              <w:rPr>
                <w:rFonts w:eastAsia="Calibri" w:cs="Arial"/>
                <w:szCs w:val="24"/>
                <w:lang w:eastAsia="en-US"/>
              </w:rPr>
            </w:pPr>
            <w:r w:rsidRPr="009238A9">
              <w:rPr>
                <w:rFonts w:eastAsia="Calibri" w:cs="Arial"/>
                <w:szCs w:val="24"/>
                <w:lang w:eastAsia="en-US"/>
              </w:rPr>
              <w:t>Active Submission Returned</w:t>
            </w:r>
          </w:p>
        </w:tc>
        <w:tc>
          <w:tcPr>
            <w:tcW w:w="1320" w:type="dxa"/>
            <w:hideMark/>
          </w:tcPr>
          <w:p w14:paraId="36308A55" w14:textId="18DBE5E8" w:rsidR="00BB1AE7" w:rsidRPr="009238A9" w:rsidRDefault="00BB1AE7" w:rsidP="00BB1AE7">
            <w:pPr>
              <w:keepNext/>
              <w:keepLines/>
              <w:spacing w:after="160"/>
              <w:contextualSpacing/>
              <w:jc w:val="center"/>
              <w:rPr>
                <w:rFonts w:eastAsia="Calibri" w:cs="Arial"/>
                <w:szCs w:val="24"/>
                <w:lang w:eastAsia="en-US"/>
              </w:rPr>
            </w:pPr>
            <w:r>
              <w:rPr>
                <w:rFonts w:eastAsia="Calibri" w:cs="Arial"/>
                <w:szCs w:val="24"/>
                <w:lang w:eastAsia="en-US"/>
              </w:rPr>
              <w:t>n/a</w:t>
            </w:r>
          </w:p>
        </w:tc>
        <w:tc>
          <w:tcPr>
            <w:tcW w:w="1800" w:type="dxa"/>
            <w:hideMark/>
          </w:tcPr>
          <w:p w14:paraId="7F37ABAD" w14:textId="77777777" w:rsidR="00BB1AE7" w:rsidRPr="009238A9" w:rsidRDefault="00BB1AE7" w:rsidP="00BB1AE7">
            <w:pPr>
              <w:spacing w:after="160"/>
              <w:contextualSpacing/>
              <w:rPr>
                <w:rFonts w:eastAsia="Calibri" w:cs="Arial"/>
                <w:szCs w:val="24"/>
                <w:lang w:eastAsia="en-US"/>
              </w:rPr>
            </w:pPr>
            <w:r w:rsidRPr="009238A9">
              <w:rPr>
                <w:rFonts w:eastAsia="Calibri" w:cs="Arial"/>
                <w:szCs w:val="24"/>
                <w:lang w:eastAsia="en-US"/>
              </w:rPr>
              <w:t>Active Submission Returned</w:t>
            </w:r>
          </w:p>
        </w:tc>
      </w:tr>
      <w:tr w:rsidR="00BB1AE7" w:rsidRPr="009238A9" w14:paraId="68114F86" w14:textId="77777777" w:rsidTr="00C52D9C">
        <w:trPr>
          <w:cantSplit/>
          <w:trHeight w:val="720"/>
        </w:trPr>
        <w:tc>
          <w:tcPr>
            <w:tcW w:w="1560" w:type="dxa"/>
            <w:hideMark/>
          </w:tcPr>
          <w:p w14:paraId="5160745E" w14:textId="77777777" w:rsidR="00BB1AE7" w:rsidRPr="009238A9" w:rsidRDefault="00BB1AE7" w:rsidP="00BB1AE7">
            <w:pPr>
              <w:keepNext/>
              <w:keepLines/>
              <w:spacing w:after="160"/>
              <w:contextualSpacing/>
              <w:jc w:val="center"/>
              <w:rPr>
                <w:rFonts w:eastAsia="Calibri" w:cs="Arial"/>
                <w:szCs w:val="24"/>
                <w:lang w:eastAsia="en-US"/>
              </w:rPr>
            </w:pPr>
            <w:r w:rsidRPr="009238A9">
              <w:rPr>
                <w:rFonts w:eastAsia="Calibri" w:cs="Arial"/>
                <w:szCs w:val="24"/>
                <w:lang w:eastAsia="en-US"/>
              </w:rPr>
              <w:t>A</w:t>
            </w:r>
          </w:p>
        </w:tc>
        <w:tc>
          <w:tcPr>
            <w:tcW w:w="1140" w:type="dxa"/>
            <w:hideMark/>
          </w:tcPr>
          <w:p w14:paraId="7C5D13E9" w14:textId="37A63854" w:rsidR="00BB1AE7" w:rsidRPr="009238A9" w:rsidRDefault="00BB1AE7" w:rsidP="00BB1AE7">
            <w:pPr>
              <w:keepNext/>
              <w:keepLines/>
              <w:spacing w:after="160"/>
              <w:contextualSpacing/>
              <w:jc w:val="center"/>
              <w:rPr>
                <w:rFonts w:eastAsia="Calibri" w:cs="Arial"/>
                <w:szCs w:val="24"/>
                <w:lang w:eastAsia="en-US"/>
              </w:rPr>
            </w:pPr>
            <w:r>
              <w:rPr>
                <w:rFonts w:eastAsia="Calibri" w:cs="Arial"/>
                <w:szCs w:val="24"/>
                <w:lang w:eastAsia="en-US"/>
              </w:rPr>
              <w:t>n/a</w:t>
            </w:r>
          </w:p>
        </w:tc>
        <w:tc>
          <w:tcPr>
            <w:tcW w:w="1800" w:type="dxa"/>
            <w:hideMark/>
          </w:tcPr>
          <w:p w14:paraId="19D1C2B7" w14:textId="37CF3DF0" w:rsidR="00BB1AE7" w:rsidRPr="009238A9" w:rsidRDefault="00BB1AE7" w:rsidP="00024E1E">
            <w:pPr>
              <w:keepNext/>
              <w:keepLines/>
              <w:spacing w:after="160"/>
              <w:contextualSpacing/>
              <w:jc w:val="center"/>
              <w:rPr>
                <w:rFonts w:eastAsia="Calibri" w:cs="Arial"/>
                <w:szCs w:val="24"/>
                <w:lang w:eastAsia="en-US"/>
              </w:rPr>
            </w:pPr>
            <w:r>
              <w:rPr>
                <w:rFonts w:eastAsia="Calibri" w:cs="Arial"/>
                <w:szCs w:val="24"/>
                <w:lang w:eastAsia="en-US"/>
              </w:rPr>
              <w:t>n/a</w:t>
            </w:r>
          </w:p>
        </w:tc>
        <w:tc>
          <w:tcPr>
            <w:tcW w:w="1740" w:type="dxa"/>
            <w:hideMark/>
          </w:tcPr>
          <w:p w14:paraId="1F279DB4" w14:textId="77777777" w:rsidR="00BB1AE7" w:rsidRPr="009238A9" w:rsidRDefault="00BB1AE7" w:rsidP="00BB1AE7">
            <w:pPr>
              <w:keepNext/>
              <w:keepLines/>
              <w:spacing w:after="160"/>
              <w:contextualSpacing/>
              <w:rPr>
                <w:rFonts w:eastAsia="Calibri" w:cs="Arial"/>
                <w:szCs w:val="24"/>
                <w:lang w:eastAsia="en-US"/>
              </w:rPr>
            </w:pPr>
            <w:r w:rsidRPr="009238A9">
              <w:rPr>
                <w:rFonts w:eastAsia="Calibri" w:cs="Arial"/>
                <w:szCs w:val="24"/>
                <w:lang w:eastAsia="en-US"/>
              </w:rPr>
              <w:t>Resubmission</w:t>
            </w:r>
            <w:r w:rsidRPr="009238A9">
              <w:rPr>
                <w:rFonts w:eastAsia="Calibri" w:cs="Arial"/>
                <w:szCs w:val="24"/>
                <w:lang w:eastAsia="en-US"/>
              </w:rPr>
              <w:br/>
              <w:t>Required</w:t>
            </w:r>
          </w:p>
        </w:tc>
        <w:tc>
          <w:tcPr>
            <w:tcW w:w="1320" w:type="dxa"/>
            <w:hideMark/>
          </w:tcPr>
          <w:p w14:paraId="4DD9D735" w14:textId="7ECBC67A" w:rsidR="00BB1AE7" w:rsidRPr="009238A9" w:rsidRDefault="00BB1AE7" w:rsidP="00BB1AE7">
            <w:pPr>
              <w:keepNext/>
              <w:keepLines/>
              <w:spacing w:after="160"/>
              <w:contextualSpacing/>
              <w:jc w:val="center"/>
              <w:rPr>
                <w:rFonts w:eastAsia="Calibri" w:cs="Arial"/>
                <w:szCs w:val="24"/>
                <w:lang w:eastAsia="en-US"/>
              </w:rPr>
            </w:pPr>
            <w:r>
              <w:rPr>
                <w:rFonts w:eastAsia="Calibri" w:cs="Arial"/>
                <w:szCs w:val="24"/>
                <w:lang w:eastAsia="en-US"/>
              </w:rPr>
              <w:t>n/a</w:t>
            </w:r>
          </w:p>
        </w:tc>
        <w:tc>
          <w:tcPr>
            <w:tcW w:w="1800" w:type="dxa"/>
            <w:hideMark/>
          </w:tcPr>
          <w:p w14:paraId="3921FDC5" w14:textId="559A62DC" w:rsidR="005A2E1F" w:rsidRPr="009238A9" w:rsidRDefault="00BB1AE7" w:rsidP="00BB1AE7">
            <w:pPr>
              <w:spacing w:after="160"/>
              <w:contextualSpacing/>
              <w:rPr>
                <w:rFonts w:eastAsia="Calibri" w:cs="Arial"/>
                <w:szCs w:val="24"/>
                <w:lang w:eastAsia="en-US"/>
              </w:rPr>
            </w:pPr>
            <w:r w:rsidRPr="009238A9">
              <w:rPr>
                <w:rFonts w:eastAsia="Calibri" w:cs="Arial"/>
                <w:szCs w:val="24"/>
                <w:lang w:eastAsia="en-US"/>
              </w:rPr>
              <w:t>Resubmission Required</w:t>
            </w:r>
          </w:p>
        </w:tc>
      </w:tr>
      <w:tr w:rsidR="005A2E1F" w:rsidRPr="009238A9" w14:paraId="47F8E330" w14:textId="77777777" w:rsidTr="00C52D9C">
        <w:trPr>
          <w:cantSplit/>
          <w:trHeight w:val="720"/>
        </w:trPr>
        <w:tc>
          <w:tcPr>
            <w:tcW w:w="1560" w:type="dxa"/>
          </w:tcPr>
          <w:p w14:paraId="2BE46A04" w14:textId="5F001698" w:rsidR="005A2E1F" w:rsidRPr="009238A9" w:rsidRDefault="005A2E1F" w:rsidP="00BB1AE7">
            <w:pPr>
              <w:keepNext/>
              <w:keepLines/>
              <w:spacing w:after="160"/>
              <w:contextualSpacing/>
              <w:jc w:val="center"/>
              <w:rPr>
                <w:rFonts w:eastAsia="Calibri" w:cs="Arial"/>
                <w:szCs w:val="24"/>
                <w:lang w:eastAsia="en-US"/>
              </w:rPr>
            </w:pPr>
            <w:r>
              <w:rPr>
                <w:rFonts w:eastAsia="Calibri" w:cs="Arial"/>
                <w:szCs w:val="24"/>
                <w:lang w:eastAsia="en-US"/>
              </w:rPr>
              <w:t>A</w:t>
            </w:r>
          </w:p>
        </w:tc>
        <w:tc>
          <w:tcPr>
            <w:tcW w:w="1140" w:type="dxa"/>
          </w:tcPr>
          <w:p w14:paraId="74C3E900" w14:textId="230F8270" w:rsidR="005A2E1F" w:rsidRDefault="005A2E1F" w:rsidP="00BB1AE7">
            <w:pPr>
              <w:keepNext/>
              <w:keepLines/>
              <w:spacing w:after="160"/>
              <w:contextualSpacing/>
              <w:jc w:val="center"/>
              <w:rPr>
                <w:rFonts w:eastAsia="Calibri" w:cs="Arial"/>
                <w:szCs w:val="24"/>
                <w:lang w:eastAsia="en-US"/>
              </w:rPr>
            </w:pPr>
            <w:r>
              <w:rPr>
                <w:rFonts w:eastAsia="Calibri" w:cs="Arial"/>
                <w:szCs w:val="24"/>
                <w:lang w:eastAsia="en-US"/>
              </w:rPr>
              <w:t>n/a</w:t>
            </w:r>
          </w:p>
        </w:tc>
        <w:tc>
          <w:tcPr>
            <w:tcW w:w="1800" w:type="dxa"/>
          </w:tcPr>
          <w:p w14:paraId="1ACEA521" w14:textId="363A1D69" w:rsidR="005A2E1F" w:rsidRDefault="005A2E1F" w:rsidP="00024E1E">
            <w:pPr>
              <w:keepNext/>
              <w:keepLines/>
              <w:spacing w:after="160"/>
              <w:contextualSpacing/>
              <w:jc w:val="center"/>
              <w:rPr>
                <w:rFonts w:eastAsia="Calibri" w:cs="Arial"/>
                <w:szCs w:val="24"/>
                <w:lang w:eastAsia="en-US"/>
              </w:rPr>
            </w:pPr>
            <w:r>
              <w:rPr>
                <w:rFonts w:eastAsia="Calibri" w:cs="Arial"/>
                <w:szCs w:val="24"/>
                <w:lang w:eastAsia="en-US"/>
              </w:rPr>
              <w:t>n/a</w:t>
            </w:r>
          </w:p>
        </w:tc>
        <w:tc>
          <w:tcPr>
            <w:tcW w:w="1740" w:type="dxa"/>
          </w:tcPr>
          <w:p w14:paraId="04A1ADD8" w14:textId="728D4270" w:rsidR="005A2E1F" w:rsidRPr="009238A9" w:rsidRDefault="005A2E1F" w:rsidP="00BB1AE7">
            <w:pPr>
              <w:keepNext/>
              <w:keepLines/>
              <w:spacing w:after="160"/>
              <w:contextualSpacing/>
              <w:rPr>
                <w:rFonts w:eastAsia="Calibri" w:cs="Arial"/>
                <w:szCs w:val="24"/>
                <w:lang w:eastAsia="en-US"/>
              </w:rPr>
            </w:pPr>
            <w:r>
              <w:rPr>
                <w:rFonts w:eastAsia="Calibri" w:cs="Arial"/>
                <w:szCs w:val="24"/>
                <w:lang w:eastAsia="en-US"/>
              </w:rPr>
              <w:t>Published</w:t>
            </w:r>
          </w:p>
        </w:tc>
        <w:tc>
          <w:tcPr>
            <w:tcW w:w="1320" w:type="dxa"/>
          </w:tcPr>
          <w:p w14:paraId="4996FC8D" w14:textId="0AE94BC4" w:rsidR="005A2E1F" w:rsidRDefault="005A2E1F" w:rsidP="00BB1AE7">
            <w:pPr>
              <w:keepNext/>
              <w:keepLines/>
              <w:spacing w:after="160"/>
              <w:contextualSpacing/>
              <w:jc w:val="center"/>
              <w:rPr>
                <w:rFonts w:eastAsia="Calibri" w:cs="Arial"/>
                <w:szCs w:val="24"/>
                <w:lang w:eastAsia="en-US"/>
              </w:rPr>
            </w:pPr>
            <w:r>
              <w:rPr>
                <w:rFonts w:eastAsia="Calibri" w:cs="Arial"/>
                <w:szCs w:val="24"/>
                <w:lang w:eastAsia="en-US"/>
              </w:rPr>
              <w:t>n/a</w:t>
            </w:r>
          </w:p>
        </w:tc>
        <w:tc>
          <w:tcPr>
            <w:tcW w:w="1800" w:type="dxa"/>
          </w:tcPr>
          <w:p w14:paraId="40639932" w14:textId="73BBF22E" w:rsidR="005A2E1F" w:rsidRPr="009238A9" w:rsidRDefault="005A2E1F" w:rsidP="00BB1AE7">
            <w:pPr>
              <w:spacing w:after="160"/>
              <w:contextualSpacing/>
              <w:rPr>
                <w:rFonts w:eastAsia="Calibri" w:cs="Arial"/>
                <w:szCs w:val="24"/>
                <w:lang w:eastAsia="en-US"/>
              </w:rPr>
            </w:pPr>
            <w:r>
              <w:rPr>
                <w:rFonts w:eastAsia="Calibri" w:cs="Arial"/>
                <w:szCs w:val="24"/>
                <w:lang w:eastAsia="en-US"/>
              </w:rPr>
              <w:t>Published</w:t>
            </w:r>
          </w:p>
        </w:tc>
      </w:tr>
    </w:tbl>
    <w:p w14:paraId="5F921293" w14:textId="77777777" w:rsidR="00F10AF9" w:rsidRDefault="00F10AF9">
      <w:pPr>
        <w:rPr>
          <w:b/>
          <w:bCs/>
          <w:caps/>
        </w:rPr>
      </w:pPr>
      <w:bookmarkStart w:id="174" w:name="_Toc107402555"/>
      <w:r>
        <w:br w:type="page"/>
      </w:r>
    </w:p>
    <w:p w14:paraId="18603F6A" w14:textId="4D08A440" w:rsidR="00966029" w:rsidRPr="009238A9" w:rsidRDefault="009C1701" w:rsidP="00342245">
      <w:pPr>
        <w:pStyle w:val="Heading3"/>
      </w:pPr>
      <w:bookmarkStart w:id="175" w:name="_Toc195685750"/>
      <w:r w:rsidRPr="009238A9">
        <w:lastRenderedPageBreak/>
        <w:t>Too</w:t>
      </w:r>
      <w:r w:rsidR="002278A8" w:rsidRPr="009238A9">
        <w:t>l</w:t>
      </w:r>
      <w:r w:rsidRPr="009238A9">
        <w:t>s Menu</w:t>
      </w:r>
      <w:bookmarkEnd w:id="174"/>
      <w:bookmarkEnd w:id="175"/>
    </w:p>
    <w:p w14:paraId="1D5218EC" w14:textId="6A2CCBF9" w:rsidR="00623661" w:rsidRDefault="00623661" w:rsidP="00623661">
      <w:pPr>
        <w:spacing w:after="240" w:line="240" w:lineRule="auto"/>
      </w:pPr>
      <w:r w:rsidRPr="00623661">
        <w:t xml:space="preserve">The </w:t>
      </w:r>
      <w:r w:rsidRPr="00623661">
        <w:rPr>
          <w:b/>
          <w:bCs/>
        </w:rPr>
        <w:t xml:space="preserve">Tools </w:t>
      </w:r>
      <w:r w:rsidRPr="00623661">
        <w:t>menu provides LEA users with entity-specific SACS tools. The table below</w:t>
      </w:r>
      <w:r>
        <w:t xml:space="preserve"> </w:t>
      </w:r>
      <w:r w:rsidRPr="00623661">
        <w:t>indicates which tools are available to which entity types.</w:t>
      </w:r>
    </w:p>
    <w:tbl>
      <w:tblPr>
        <w:tblStyle w:val="TableGrid"/>
        <w:tblW w:w="9002" w:type="dxa"/>
        <w:tblLook w:val="04A0" w:firstRow="1" w:lastRow="0" w:firstColumn="1" w:lastColumn="0" w:noHBand="0" w:noVBand="1"/>
        <w:tblDescription w:val="A table displaying which tools are available to every entity type."/>
      </w:tblPr>
      <w:tblGrid>
        <w:gridCol w:w="4952"/>
        <w:gridCol w:w="870"/>
        <w:gridCol w:w="1177"/>
        <w:gridCol w:w="799"/>
        <w:gridCol w:w="1204"/>
      </w:tblGrid>
      <w:tr w:rsidR="00623661" w:rsidRPr="00A8555D" w14:paraId="51274BE3" w14:textId="77777777" w:rsidTr="003949DF">
        <w:trPr>
          <w:cantSplit/>
          <w:tblHeader/>
        </w:trPr>
        <w:tc>
          <w:tcPr>
            <w:tcW w:w="4952" w:type="dxa"/>
          </w:tcPr>
          <w:p w14:paraId="6FE78B25" w14:textId="77777777" w:rsidR="00623661" w:rsidRPr="00A8555D" w:rsidRDefault="00623661" w:rsidP="007C7860">
            <w:pPr>
              <w:spacing w:before="120" w:after="120"/>
              <w:jc w:val="center"/>
              <w:rPr>
                <w:b/>
                <w:bCs/>
              </w:rPr>
            </w:pPr>
            <w:r w:rsidRPr="00A8555D">
              <w:rPr>
                <w:b/>
                <w:bCs/>
              </w:rPr>
              <w:t>Tool</w:t>
            </w:r>
          </w:p>
        </w:tc>
        <w:tc>
          <w:tcPr>
            <w:tcW w:w="870" w:type="dxa"/>
          </w:tcPr>
          <w:p w14:paraId="20D202C8" w14:textId="77777777" w:rsidR="00623661" w:rsidRPr="00A8555D" w:rsidRDefault="00623661" w:rsidP="007C7860">
            <w:pPr>
              <w:spacing w:before="120" w:after="120"/>
              <w:jc w:val="center"/>
              <w:rPr>
                <w:b/>
                <w:bCs/>
              </w:rPr>
            </w:pPr>
            <w:r w:rsidRPr="00A8555D">
              <w:rPr>
                <w:b/>
                <w:bCs/>
              </w:rPr>
              <w:t>COE</w:t>
            </w:r>
          </w:p>
        </w:tc>
        <w:tc>
          <w:tcPr>
            <w:tcW w:w="1177" w:type="dxa"/>
          </w:tcPr>
          <w:p w14:paraId="33C166BC" w14:textId="77777777" w:rsidR="00623661" w:rsidRPr="00A8555D" w:rsidRDefault="00623661" w:rsidP="007C7860">
            <w:pPr>
              <w:spacing w:before="120" w:after="120"/>
              <w:jc w:val="center"/>
              <w:rPr>
                <w:b/>
                <w:bCs/>
              </w:rPr>
            </w:pPr>
            <w:r w:rsidRPr="00A8555D">
              <w:rPr>
                <w:b/>
                <w:bCs/>
              </w:rPr>
              <w:t>District</w:t>
            </w:r>
          </w:p>
        </w:tc>
        <w:tc>
          <w:tcPr>
            <w:tcW w:w="799" w:type="dxa"/>
          </w:tcPr>
          <w:p w14:paraId="1D8EF6FE" w14:textId="77777777" w:rsidR="00623661" w:rsidRPr="00A8555D" w:rsidRDefault="00623661" w:rsidP="007C7860">
            <w:pPr>
              <w:spacing w:before="120" w:after="120"/>
              <w:jc w:val="center"/>
              <w:rPr>
                <w:b/>
                <w:bCs/>
              </w:rPr>
            </w:pPr>
            <w:r w:rsidRPr="00A8555D">
              <w:rPr>
                <w:b/>
                <w:bCs/>
              </w:rPr>
              <w:t>JPA</w:t>
            </w:r>
          </w:p>
        </w:tc>
        <w:tc>
          <w:tcPr>
            <w:tcW w:w="1204" w:type="dxa"/>
          </w:tcPr>
          <w:p w14:paraId="10A626B3" w14:textId="77777777" w:rsidR="00623661" w:rsidRPr="00A8555D" w:rsidRDefault="00623661" w:rsidP="007C7860">
            <w:pPr>
              <w:spacing w:before="120" w:after="120"/>
              <w:jc w:val="center"/>
              <w:rPr>
                <w:b/>
                <w:bCs/>
              </w:rPr>
            </w:pPr>
            <w:r w:rsidRPr="00A8555D">
              <w:rPr>
                <w:b/>
                <w:bCs/>
              </w:rPr>
              <w:t>Charter</w:t>
            </w:r>
          </w:p>
        </w:tc>
      </w:tr>
      <w:tr w:rsidR="00623661" w14:paraId="7C9E677C" w14:textId="77777777" w:rsidTr="003949DF">
        <w:trPr>
          <w:cantSplit/>
        </w:trPr>
        <w:tc>
          <w:tcPr>
            <w:tcW w:w="4952" w:type="dxa"/>
          </w:tcPr>
          <w:p w14:paraId="6B971968" w14:textId="77777777" w:rsidR="00623661" w:rsidRPr="00720649" w:rsidRDefault="00623661" w:rsidP="007C7860">
            <w:pPr>
              <w:spacing w:before="120" w:after="120"/>
            </w:pPr>
            <w:r w:rsidRPr="00720649">
              <w:t>Financial Reporting Calendars</w:t>
            </w:r>
          </w:p>
        </w:tc>
        <w:tc>
          <w:tcPr>
            <w:tcW w:w="870" w:type="dxa"/>
            <w:vAlign w:val="center"/>
          </w:tcPr>
          <w:p w14:paraId="1EB691BC" w14:textId="77777777" w:rsidR="00623661" w:rsidRDefault="00623661" w:rsidP="007C7860">
            <w:pPr>
              <w:spacing w:before="120" w:after="120"/>
              <w:jc w:val="center"/>
            </w:pPr>
            <w:r>
              <w:t>X</w:t>
            </w:r>
          </w:p>
        </w:tc>
        <w:tc>
          <w:tcPr>
            <w:tcW w:w="1177" w:type="dxa"/>
            <w:vAlign w:val="center"/>
          </w:tcPr>
          <w:p w14:paraId="5D01A2F3" w14:textId="77777777" w:rsidR="00623661" w:rsidRDefault="00623661" w:rsidP="007C7860">
            <w:pPr>
              <w:spacing w:before="120" w:after="120"/>
              <w:jc w:val="center"/>
            </w:pPr>
            <w:r>
              <w:t>X</w:t>
            </w:r>
          </w:p>
        </w:tc>
        <w:tc>
          <w:tcPr>
            <w:tcW w:w="799" w:type="dxa"/>
            <w:vAlign w:val="center"/>
          </w:tcPr>
          <w:p w14:paraId="22D53353" w14:textId="77777777" w:rsidR="00623661" w:rsidRDefault="00623661" w:rsidP="007C7860">
            <w:pPr>
              <w:spacing w:before="120" w:after="120"/>
              <w:jc w:val="center"/>
            </w:pPr>
            <w:r>
              <w:t>X</w:t>
            </w:r>
          </w:p>
        </w:tc>
        <w:tc>
          <w:tcPr>
            <w:tcW w:w="1204" w:type="dxa"/>
            <w:vAlign w:val="center"/>
          </w:tcPr>
          <w:p w14:paraId="681EB1F8" w14:textId="77777777" w:rsidR="00623661" w:rsidRDefault="00623661" w:rsidP="007C7860">
            <w:pPr>
              <w:spacing w:before="120" w:after="120"/>
              <w:jc w:val="center"/>
            </w:pPr>
            <w:r>
              <w:t>X</w:t>
            </w:r>
          </w:p>
        </w:tc>
      </w:tr>
      <w:tr w:rsidR="00623661" w14:paraId="373CE572" w14:textId="77777777" w:rsidTr="003949DF">
        <w:trPr>
          <w:cantSplit/>
        </w:trPr>
        <w:tc>
          <w:tcPr>
            <w:tcW w:w="4952" w:type="dxa"/>
          </w:tcPr>
          <w:p w14:paraId="63F4EB91" w14:textId="77777777" w:rsidR="00623661" w:rsidRPr="00720649" w:rsidRDefault="00623661" w:rsidP="007C7860">
            <w:pPr>
              <w:spacing w:before="120" w:after="120"/>
            </w:pPr>
            <w:r w:rsidRPr="00720649">
              <w:t>COE Software Contacts</w:t>
            </w:r>
          </w:p>
        </w:tc>
        <w:tc>
          <w:tcPr>
            <w:tcW w:w="870" w:type="dxa"/>
            <w:vAlign w:val="center"/>
          </w:tcPr>
          <w:p w14:paraId="45FE0CB1" w14:textId="77777777" w:rsidR="00623661" w:rsidRDefault="00623661" w:rsidP="007C7860">
            <w:pPr>
              <w:spacing w:before="120" w:after="120"/>
              <w:jc w:val="center"/>
            </w:pPr>
            <w:r>
              <w:t>X</w:t>
            </w:r>
          </w:p>
        </w:tc>
        <w:tc>
          <w:tcPr>
            <w:tcW w:w="1177" w:type="dxa"/>
            <w:vAlign w:val="center"/>
          </w:tcPr>
          <w:p w14:paraId="3E39B52C" w14:textId="77777777" w:rsidR="00623661" w:rsidRDefault="00623661" w:rsidP="007C7860">
            <w:pPr>
              <w:spacing w:before="120" w:after="120"/>
              <w:jc w:val="center"/>
            </w:pPr>
            <w:r>
              <w:t>X</w:t>
            </w:r>
          </w:p>
        </w:tc>
        <w:tc>
          <w:tcPr>
            <w:tcW w:w="799" w:type="dxa"/>
            <w:vAlign w:val="center"/>
          </w:tcPr>
          <w:p w14:paraId="46E82EC7" w14:textId="77777777" w:rsidR="00623661" w:rsidRDefault="00623661" w:rsidP="007C7860">
            <w:pPr>
              <w:spacing w:before="120" w:after="120"/>
              <w:jc w:val="center"/>
            </w:pPr>
            <w:r>
              <w:t>X</w:t>
            </w:r>
          </w:p>
        </w:tc>
        <w:tc>
          <w:tcPr>
            <w:tcW w:w="1204" w:type="dxa"/>
            <w:vAlign w:val="center"/>
          </w:tcPr>
          <w:p w14:paraId="5457614F" w14:textId="77777777" w:rsidR="00623661" w:rsidRDefault="00623661" w:rsidP="007C7860">
            <w:pPr>
              <w:spacing w:before="120" w:after="120"/>
              <w:jc w:val="center"/>
            </w:pPr>
            <w:r>
              <w:t>X</w:t>
            </w:r>
          </w:p>
        </w:tc>
      </w:tr>
      <w:tr w:rsidR="00623661" w14:paraId="05B74A0B" w14:textId="77777777" w:rsidTr="003949DF">
        <w:trPr>
          <w:cantSplit/>
        </w:trPr>
        <w:tc>
          <w:tcPr>
            <w:tcW w:w="4952" w:type="dxa"/>
          </w:tcPr>
          <w:p w14:paraId="363B26C6" w14:textId="77777777" w:rsidR="00623661" w:rsidRPr="00720649" w:rsidRDefault="00623661" w:rsidP="007C7860">
            <w:pPr>
              <w:spacing w:before="120" w:after="120"/>
            </w:pPr>
            <w:r w:rsidRPr="00720649">
              <w:t>Single String Validation Tool</w:t>
            </w:r>
          </w:p>
        </w:tc>
        <w:tc>
          <w:tcPr>
            <w:tcW w:w="870" w:type="dxa"/>
            <w:vAlign w:val="center"/>
          </w:tcPr>
          <w:p w14:paraId="164B4409" w14:textId="77777777" w:rsidR="00623661" w:rsidRDefault="00623661" w:rsidP="007C7860">
            <w:pPr>
              <w:spacing w:before="120" w:after="120"/>
              <w:jc w:val="center"/>
            </w:pPr>
            <w:r>
              <w:t>X</w:t>
            </w:r>
          </w:p>
        </w:tc>
        <w:tc>
          <w:tcPr>
            <w:tcW w:w="1177" w:type="dxa"/>
            <w:vAlign w:val="center"/>
          </w:tcPr>
          <w:p w14:paraId="607DD965" w14:textId="77777777" w:rsidR="00623661" w:rsidRDefault="00623661" w:rsidP="007C7860">
            <w:pPr>
              <w:spacing w:before="120" w:after="120"/>
              <w:jc w:val="center"/>
            </w:pPr>
            <w:r>
              <w:t>X</w:t>
            </w:r>
          </w:p>
        </w:tc>
        <w:tc>
          <w:tcPr>
            <w:tcW w:w="799" w:type="dxa"/>
            <w:vAlign w:val="center"/>
          </w:tcPr>
          <w:p w14:paraId="5709E682" w14:textId="77777777" w:rsidR="00623661" w:rsidRDefault="00623661" w:rsidP="007C7860">
            <w:pPr>
              <w:spacing w:before="120" w:after="120"/>
              <w:jc w:val="center"/>
            </w:pPr>
            <w:r>
              <w:t>X</w:t>
            </w:r>
          </w:p>
        </w:tc>
        <w:tc>
          <w:tcPr>
            <w:tcW w:w="1204" w:type="dxa"/>
            <w:vAlign w:val="center"/>
          </w:tcPr>
          <w:p w14:paraId="31DCFBDE" w14:textId="77777777" w:rsidR="00623661" w:rsidRDefault="00623661" w:rsidP="007C7860">
            <w:pPr>
              <w:spacing w:before="120" w:after="120"/>
              <w:jc w:val="center"/>
            </w:pPr>
            <w:r>
              <w:t>X</w:t>
            </w:r>
          </w:p>
        </w:tc>
      </w:tr>
      <w:tr w:rsidR="00623661" w14:paraId="69E5A259" w14:textId="77777777" w:rsidTr="003949DF">
        <w:trPr>
          <w:cantSplit/>
        </w:trPr>
        <w:tc>
          <w:tcPr>
            <w:tcW w:w="4952" w:type="dxa"/>
          </w:tcPr>
          <w:p w14:paraId="63A04C07" w14:textId="77777777" w:rsidR="00623661" w:rsidRPr="00720649" w:rsidRDefault="00623661" w:rsidP="007C7860">
            <w:pPr>
              <w:spacing w:before="120" w:after="120"/>
            </w:pPr>
            <w:r w:rsidRPr="00720649">
              <w:t>Batch Operations</w:t>
            </w:r>
          </w:p>
        </w:tc>
        <w:tc>
          <w:tcPr>
            <w:tcW w:w="870" w:type="dxa"/>
            <w:vAlign w:val="center"/>
          </w:tcPr>
          <w:p w14:paraId="1791A60D" w14:textId="77777777" w:rsidR="00623661" w:rsidRDefault="00623661" w:rsidP="007C7860">
            <w:pPr>
              <w:spacing w:before="120" w:after="120"/>
              <w:jc w:val="center"/>
            </w:pPr>
            <w:r>
              <w:t>X</w:t>
            </w:r>
          </w:p>
        </w:tc>
        <w:tc>
          <w:tcPr>
            <w:tcW w:w="1177" w:type="dxa"/>
            <w:vAlign w:val="center"/>
          </w:tcPr>
          <w:p w14:paraId="499BFDB7" w14:textId="77777777" w:rsidR="00623661" w:rsidRDefault="00623661" w:rsidP="007C7860">
            <w:pPr>
              <w:spacing w:before="120" w:after="120"/>
              <w:jc w:val="center"/>
            </w:pPr>
            <w:r>
              <w:t>X</w:t>
            </w:r>
          </w:p>
        </w:tc>
        <w:tc>
          <w:tcPr>
            <w:tcW w:w="799" w:type="dxa"/>
            <w:vAlign w:val="center"/>
          </w:tcPr>
          <w:p w14:paraId="006129C7" w14:textId="77777777" w:rsidR="00623661" w:rsidRDefault="00623661" w:rsidP="007C7860">
            <w:pPr>
              <w:spacing w:before="120" w:after="120"/>
              <w:jc w:val="center"/>
            </w:pPr>
            <w:r>
              <w:t>X</w:t>
            </w:r>
          </w:p>
        </w:tc>
        <w:tc>
          <w:tcPr>
            <w:tcW w:w="1204" w:type="dxa"/>
            <w:vAlign w:val="center"/>
          </w:tcPr>
          <w:p w14:paraId="2A8C7808" w14:textId="77777777" w:rsidR="00623661" w:rsidRDefault="00623661" w:rsidP="007C7860">
            <w:pPr>
              <w:spacing w:before="120" w:after="120"/>
              <w:jc w:val="center"/>
            </w:pPr>
            <w:r>
              <w:t>X</w:t>
            </w:r>
          </w:p>
        </w:tc>
      </w:tr>
      <w:tr w:rsidR="00623661" w14:paraId="4E707824" w14:textId="77777777" w:rsidTr="003949DF">
        <w:trPr>
          <w:cantSplit/>
        </w:trPr>
        <w:tc>
          <w:tcPr>
            <w:tcW w:w="4952" w:type="dxa"/>
          </w:tcPr>
          <w:p w14:paraId="29921796" w14:textId="77777777" w:rsidR="00623661" w:rsidRPr="00720649" w:rsidRDefault="00623661" w:rsidP="007C7860">
            <w:pPr>
              <w:spacing w:before="120" w:after="120"/>
            </w:pPr>
            <w:r w:rsidRPr="00720649">
              <w:t>Blank Forms</w:t>
            </w:r>
          </w:p>
        </w:tc>
        <w:tc>
          <w:tcPr>
            <w:tcW w:w="870" w:type="dxa"/>
            <w:vAlign w:val="center"/>
          </w:tcPr>
          <w:p w14:paraId="649F9481" w14:textId="77777777" w:rsidR="00623661" w:rsidRDefault="00623661" w:rsidP="007C7860">
            <w:pPr>
              <w:spacing w:before="120" w:after="120"/>
              <w:jc w:val="center"/>
            </w:pPr>
            <w:r>
              <w:t>X</w:t>
            </w:r>
          </w:p>
        </w:tc>
        <w:tc>
          <w:tcPr>
            <w:tcW w:w="1177" w:type="dxa"/>
            <w:vAlign w:val="center"/>
          </w:tcPr>
          <w:p w14:paraId="59110FD9" w14:textId="77777777" w:rsidR="00623661" w:rsidRDefault="00623661" w:rsidP="007C7860">
            <w:pPr>
              <w:spacing w:before="120" w:after="120"/>
              <w:jc w:val="center"/>
            </w:pPr>
            <w:r>
              <w:t>X</w:t>
            </w:r>
          </w:p>
        </w:tc>
        <w:tc>
          <w:tcPr>
            <w:tcW w:w="799" w:type="dxa"/>
            <w:vAlign w:val="center"/>
          </w:tcPr>
          <w:p w14:paraId="7E99E2C0" w14:textId="77777777" w:rsidR="00623661" w:rsidRDefault="00623661" w:rsidP="007C7860">
            <w:pPr>
              <w:spacing w:before="120" w:after="120"/>
              <w:jc w:val="center"/>
            </w:pPr>
            <w:r>
              <w:t>X</w:t>
            </w:r>
          </w:p>
        </w:tc>
        <w:tc>
          <w:tcPr>
            <w:tcW w:w="1204" w:type="dxa"/>
            <w:vAlign w:val="center"/>
          </w:tcPr>
          <w:p w14:paraId="709CE7AB" w14:textId="77777777" w:rsidR="00623661" w:rsidRDefault="00623661" w:rsidP="007C7860">
            <w:pPr>
              <w:spacing w:before="120" w:after="120"/>
              <w:jc w:val="center"/>
            </w:pPr>
            <w:r>
              <w:t>X</w:t>
            </w:r>
          </w:p>
        </w:tc>
      </w:tr>
      <w:tr w:rsidR="00623661" w14:paraId="7FC92EB6" w14:textId="77777777" w:rsidTr="003949DF">
        <w:trPr>
          <w:cantSplit/>
        </w:trPr>
        <w:tc>
          <w:tcPr>
            <w:tcW w:w="4952" w:type="dxa"/>
          </w:tcPr>
          <w:p w14:paraId="4BBDE202" w14:textId="77777777" w:rsidR="00623661" w:rsidRPr="00720649" w:rsidRDefault="00623661" w:rsidP="007C7860">
            <w:pPr>
              <w:spacing w:before="120" w:after="120"/>
            </w:pPr>
            <w:r w:rsidRPr="00720649">
              <w:t>Request for UA Promoter Role</w:t>
            </w:r>
          </w:p>
        </w:tc>
        <w:tc>
          <w:tcPr>
            <w:tcW w:w="870" w:type="dxa"/>
            <w:vAlign w:val="center"/>
          </w:tcPr>
          <w:p w14:paraId="4E9433E7" w14:textId="77777777" w:rsidR="00623661" w:rsidRDefault="00623661" w:rsidP="007C7860">
            <w:pPr>
              <w:spacing w:before="120" w:after="120"/>
              <w:jc w:val="center"/>
            </w:pPr>
            <w:r>
              <w:t>X</w:t>
            </w:r>
          </w:p>
        </w:tc>
        <w:tc>
          <w:tcPr>
            <w:tcW w:w="1177" w:type="dxa"/>
            <w:vAlign w:val="center"/>
          </w:tcPr>
          <w:p w14:paraId="26980235" w14:textId="77777777" w:rsidR="00623661" w:rsidRDefault="00623661" w:rsidP="007C7860">
            <w:pPr>
              <w:spacing w:before="120" w:after="120"/>
              <w:jc w:val="center"/>
            </w:pPr>
            <w:r>
              <w:t>N/A</w:t>
            </w:r>
          </w:p>
        </w:tc>
        <w:tc>
          <w:tcPr>
            <w:tcW w:w="799" w:type="dxa"/>
            <w:vAlign w:val="center"/>
          </w:tcPr>
          <w:p w14:paraId="30996433" w14:textId="77777777" w:rsidR="00623661" w:rsidRDefault="00623661" w:rsidP="007C7860">
            <w:pPr>
              <w:spacing w:before="120" w:after="120"/>
              <w:jc w:val="center"/>
            </w:pPr>
            <w:r w:rsidRPr="001E0078">
              <w:t>N/A</w:t>
            </w:r>
          </w:p>
        </w:tc>
        <w:tc>
          <w:tcPr>
            <w:tcW w:w="1204" w:type="dxa"/>
            <w:vAlign w:val="center"/>
          </w:tcPr>
          <w:p w14:paraId="07A5D42B" w14:textId="77777777" w:rsidR="00623661" w:rsidRDefault="00623661" w:rsidP="007C7860">
            <w:pPr>
              <w:spacing w:before="120" w:after="120"/>
              <w:jc w:val="center"/>
            </w:pPr>
            <w:r w:rsidRPr="001E0078">
              <w:t>N/A</w:t>
            </w:r>
          </w:p>
        </w:tc>
      </w:tr>
      <w:tr w:rsidR="00623661" w14:paraId="738E8D06" w14:textId="77777777" w:rsidTr="003949DF">
        <w:trPr>
          <w:cantSplit/>
        </w:trPr>
        <w:tc>
          <w:tcPr>
            <w:tcW w:w="4952" w:type="dxa"/>
          </w:tcPr>
          <w:p w14:paraId="64120C0D" w14:textId="77777777" w:rsidR="00623661" w:rsidRPr="00720649" w:rsidRDefault="00623661" w:rsidP="007C7860">
            <w:pPr>
              <w:spacing w:before="120" w:after="120"/>
            </w:pPr>
            <w:r w:rsidRPr="00720649">
              <w:t>Charter Schools Financial Reporting Status</w:t>
            </w:r>
          </w:p>
        </w:tc>
        <w:tc>
          <w:tcPr>
            <w:tcW w:w="870" w:type="dxa"/>
            <w:vAlign w:val="center"/>
          </w:tcPr>
          <w:p w14:paraId="23654C61" w14:textId="77777777" w:rsidR="00623661" w:rsidRDefault="00623661" w:rsidP="007C7860">
            <w:pPr>
              <w:spacing w:before="120" w:after="120"/>
              <w:jc w:val="center"/>
            </w:pPr>
            <w:r>
              <w:t>X</w:t>
            </w:r>
          </w:p>
        </w:tc>
        <w:tc>
          <w:tcPr>
            <w:tcW w:w="1177" w:type="dxa"/>
            <w:vAlign w:val="center"/>
          </w:tcPr>
          <w:p w14:paraId="002FF02C" w14:textId="77777777" w:rsidR="00623661" w:rsidRDefault="00623661" w:rsidP="007C7860">
            <w:pPr>
              <w:spacing w:before="120" w:after="120"/>
              <w:jc w:val="center"/>
            </w:pPr>
            <w:r w:rsidRPr="000645B2">
              <w:t>N/A</w:t>
            </w:r>
          </w:p>
        </w:tc>
        <w:tc>
          <w:tcPr>
            <w:tcW w:w="799" w:type="dxa"/>
            <w:vAlign w:val="center"/>
          </w:tcPr>
          <w:p w14:paraId="4A1D6DAC" w14:textId="77777777" w:rsidR="00623661" w:rsidRDefault="00623661" w:rsidP="007C7860">
            <w:pPr>
              <w:spacing w:before="120" w:after="120"/>
              <w:jc w:val="center"/>
            </w:pPr>
            <w:r w:rsidRPr="000645B2">
              <w:t>N/A</w:t>
            </w:r>
          </w:p>
        </w:tc>
        <w:tc>
          <w:tcPr>
            <w:tcW w:w="1204" w:type="dxa"/>
            <w:vAlign w:val="center"/>
          </w:tcPr>
          <w:p w14:paraId="66054756" w14:textId="77777777" w:rsidR="00623661" w:rsidRDefault="00623661" w:rsidP="007C7860">
            <w:pPr>
              <w:spacing w:before="120" w:after="120"/>
              <w:jc w:val="center"/>
            </w:pPr>
            <w:r w:rsidRPr="000645B2">
              <w:t>N/A</w:t>
            </w:r>
          </w:p>
        </w:tc>
      </w:tr>
      <w:tr w:rsidR="00623661" w14:paraId="6D94CC5C" w14:textId="77777777" w:rsidTr="003949DF">
        <w:trPr>
          <w:cantSplit/>
        </w:trPr>
        <w:tc>
          <w:tcPr>
            <w:tcW w:w="4952" w:type="dxa"/>
          </w:tcPr>
          <w:p w14:paraId="3EC516C4" w14:textId="77777777" w:rsidR="00623661" w:rsidRPr="00720649" w:rsidRDefault="00623661" w:rsidP="007C7860">
            <w:pPr>
              <w:spacing w:before="120" w:after="120"/>
            </w:pPr>
            <w:r w:rsidRPr="00720649">
              <w:t>Check Submission Status</w:t>
            </w:r>
          </w:p>
        </w:tc>
        <w:tc>
          <w:tcPr>
            <w:tcW w:w="870" w:type="dxa"/>
            <w:vAlign w:val="center"/>
          </w:tcPr>
          <w:p w14:paraId="2A073326" w14:textId="77777777" w:rsidR="00623661" w:rsidRDefault="00623661" w:rsidP="007C7860">
            <w:pPr>
              <w:spacing w:before="120" w:after="120"/>
              <w:jc w:val="center"/>
            </w:pPr>
            <w:r>
              <w:t>X</w:t>
            </w:r>
          </w:p>
        </w:tc>
        <w:tc>
          <w:tcPr>
            <w:tcW w:w="1177" w:type="dxa"/>
            <w:vAlign w:val="center"/>
          </w:tcPr>
          <w:p w14:paraId="7141F964" w14:textId="77777777" w:rsidR="00623661" w:rsidRDefault="00623661" w:rsidP="007C7860">
            <w:pPr>
              <w:spacing w:before="120" w:after="120"/>
              <w:jc w:val="center"/>
            </w:pPr>
            <w:r w:rsidRPr="000645B2">
              <w:t>N/A</w:t>
            </w:r>
          </w:p>
        </w:tc>
        <w:tc>
          <w:tcPr>
            <w:tcW w:w="799" w:type="dxa"/>
            <w:vAlign w:val="center"/>
          </w:tcPr>
          <w:p w14:paraId="0B096133" w14:textId="77777777" w:rsidR="00623661" w:rsidRDefault="00623661" w:rsidP="007C7860">
            <w:pPr>
              <w:spacing w:before="120" w:after="120"/>
              <w:jc w:val="center"/>
            </w:pPr>
            <w:r w:rsidRPr="000645B2">
              <w:t>N/A</w:t>
            </w:r>
          </w:p>
        </w:tc>
        <w:tc>
          <w:tcPr>
            <w:tcW w:w="1204" w:type="dxa"/>
            <w:vAlign w:val="center"/>
          </w:tcPr>
          <w:p w14:paraId="01E29C5A" w14:textId="77777777" w:rsidR="00623661" w:rsidRDefault="00623661" w:rsidP="007C7860">
            <w:pPr>
              <w:spacing w:before="120" w:after="120"/>
              <w:jc w:val="center"/>
            </w:pPr>
            <w:r w:rsidRPr="000645B2">
              <w:t>N/A</w:t>
            </w:r>
          </w:p>
        </w:tc>
      </w:tr>
      <w:tr w:rsidR="00623661" w14:paraId="61AA3444" w14:textId="77777777" w:rsidTr="003949DF">
        <w:trPr>
          <w:cantSplit/>
        </w:trPr>
        <w:tc>
          <w:tcPr>
            <w:tcW w:w="4952" w:type="dxa"/>
          </w:tcPr>
          <w:p w14:paraId="0070D0F3" w14:textId="77777777" w:rsidR="00623661" w:rsidRDefault="00623661" w:rsidP="007C7860">
            <w:pPr>
              <w:spacing w:before="120" w:after="120"/>
            </w:pPr>
            <w:r>
              <w:t>Reports</w:t>
            </w:r>
          </w:p>
        </w:tc>
        <w:tc>
          <w:tcPr>
            <w:tcW w:w="870" w:type="dxa"/>
            <w:vAlign w:val="center"/>
          </w:tcPr>
          <w:p w14:paraId="030CB77F" w14:textId="77777777" w:rsidR="00623661" w:rsidRDefault="00623661" w:rsidP="007C7860">
            <w:pPr>
              <w:spacing w:before="120" w:after="120"/>
              <w:jc w:val="center"/>
            </w:pPr>
            <w:r>
              <w:t>X</w:t>
            </w:r>
          </w:p>
        </w:tc>
        <w:tc>
          <w:tcPr>
            <w:tcW w:w="1177" w:type="dxa"/>
            <w:vAlign w:val="center"/>
          </w:tcPr>
          <w:p w14:paraId="19E845FA" w14:textId="77777777" w:rsidR="00623661" w:rsidRDefault="00623661" w:rsidP="007C7860">
            <w:pPr>
              <w:spacing w:before="120" w:after="120"/>
              <w:jc w:val="center"/>
            </w:pPr>
            <w:r>
              <w:t>X</w:t>
            </w:r>
          </w:p>
        </w:tc>
        <w:tc>
          <w:tcPr>
            <w:tcW w:w="799" w:type="dxa"/>
            <w:vAlign w:val="center"/>
          </w:tcPr>
          <w:p w14:paraId="7ED147B1" w14:textId="77777777" w:rsidR="00623661" w:rsidRDefault="00623661" w:rsidP="007C7860">
            <w:pPr>
              <w:spacing w:before="120" w:after="120"/>
              <w:jc w:val="center"/>
            </w:pPr>
            <w:r>
              <w:t>X</w:t>
            </w:r>
          </w:p>
        </w:tc>
        <w:tc>
          <w:tcPr>
            <w:tcW w:w="1204" w:type="dxa"/>
            <w:vAlign w:val="center"/>
          </w:tcPr>
          <w:p w14:paraId="3DB847E0" w14:textId="77777777" w:rsidR="00623661" w:rsidRDefault="00623661" w:rsidP="007C7860">
            <w:pPr>
              <w:spacing w:before="120" w:after="120"/>
              <w:jc w:val="center"/>
            </w:pPr>
            <w:r>
              <w:t>X</w:t>
            </w:r>
          </w:p>
        </w:tc>
      </w:tr>
    </w:tbl>
    <w:p w14:paraId="234BC206" w14:textId="77777777" w:rsidR="00623661" w:rsidRDefault="00623661" w:rsidP="00946243">
      <w:pPr>
        <w:spacing w:after="0" w:line="240" w:lineRule="auto"/>
      </w:pPr>
    </w:p>
    <w:p w14:paraId="676365FB" w14:textId="0D79B944" w:rsidR="00623661" w:rsidRDefault="00623661" w:rsidP="00946243">
      <w:pPr>
        <w:pStyle w:val="Heading4"/>
      </w:pPr>
      <w:r>
        <w:t>Financial Reporting Calendars</w:t>
      </w:r>
    </w:p>
    <w:p w14:paraId="03ACA267" w14:textId="1ADCBB2F" w:rsidR="00623661" w:rsidRDefault="00623661" w:rsidP="00342245">
      <w:pPr>
        <w:spacing w:after="0" w:line="240" w:lineRule="auto"/>
      </w:pPr>
      <w:r>
        <w:t>A new tab will open that takes the user to the CDE’s current Fiscal Calendars web page that contains information on apportionments, budget, interim, and year-end financial reporting calendars.</w:t>
      </w:r>
    </w:p>
    <w:p w14:paraId="329D1460" w14:textId="77777777" w:rsidR="00342245" w:rsidRDefault="00342245" w:rsidP="00946243">
      <w:pPr>
        <w:pStyle w:val="Heading4"/>
      </w:pPr>
      <w:r>
        <w:t>COE Software Contact Information List</w:t>
      </w:r>
    </w:p>
    <w:p w14:paraId="5A4F2B14" w14:textId="48DDD7CE" w:rsidR="00342245" w:rsidRDefault="00342245" w:rsidP="00946243">
      <w:pPr>
        <w:spacing w:after="240" w:line="240" w:lineRule="auto"/>
      </w:pPr>
      <w:r>
        <w:t>Provides LEAs with a list of COE staff who should be able to provide assistance either by phone or email for answering question regarding the SACS Software System or help with user accounts.</w:t>
      </w:r>
    </w:p>
    <w:p w14:paraId="2135D0D5" w14:textId="77777777" w:rsidR="00342245" w:rsidRDefault="00342245" w:rsidP="00342245">
      <w:r>
        <w:rPr>
          <w:noProof/>
        </w:rPr>
        <w:drawing>
          <wp:inline distT="0" distB="0" distL="0" distR="0" wp14:anchorId="1CF6FC10" wp14:editId="2CC0F0CE">
            <wp:extent cx="5943600" cy="1176020"/>
            <wp:effectExtent l="19050" t="19050" r="19050" b="24130"/>
            <wp:docPr id="1656475947" name="Picture 1" descr="A screenshot of the COE Software Contact Information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75947" name="Picture 1" descr="A screenshot of the COE Software Contact Information List."/>
                    <pic:cNvPicPr/>
                  </pic:nvPicPr>
                  <pic:blipFill>
                    <a:blip r:embed="rId58"/>
                    <a:stretch>
                      <a:fillRect/>
                    </a:stretch>
                  </pic:blipFill>
                  <pic:spPr>
                    <a:xfrm>
                      <a:off x="0" y="0"/>
                      <a:ext cx="5943600" cy="1176020"/>
                    </a:xfrm>
                    <a:prstGeom prst="rect">
                      <a:avLst/>
                    </a:prstGeom>
                    <a:ln>
                      <a:solidFill>
                        <a:schemeClr val="tx1"/>
                      </a:solidFill>
                    </a:ln>
                  </pic:spPr>
                </pic:pic>
              </a:graphicData>
            </a:graphic>
          </wp:inline>
        </w:drawing>
      </w:r>
    </w:p>
    <w:p w14:paraId="2899524C" w14:textId="77777777" w:rsidR="00342245" w:rsidRDefault="00342245" w:rsidP="00342245">
      <w:r>
        <w:lastRenderedPageBreak/>
        <w:t>COE contact information is entered by the CDE and every county should have at least one contact person.</w:t>
      </w:r>
    </w:p>
    <w:p w14:paraId="35660D59" w14:textId="549E41B8" w:rsidR="00342245" w:rsidRPr="00342245" w:rsidRDefault="00342245" w:rsidP="00946243">
      <w:pPr>
        <w:pStyle w:val="Heading4"/>
      </w:pPr>
      <w:r w:rsidRPr="00342245">
        <w:t>Single String Validation Tool</w:t>
      </w:r>
    </w:p>
    <w:p w14:paraId="77BF9BEA" w14:textId="77777777" w:rsidR="00342245" w:rsidRPr="00342245" w:rsidRDefault="00342245" w:rsidP="00342245">
      <w:pPr>
        <w:spacing w:after="0" w:line="240" w:lineRule="auto"/>
      </w:pPr>
      <w:r w:rsidRPr="00342245">
        <w:t>The Single String Validation tool provides an LEA user the ability to enter a 19-digit</w:t>
      </w:r>
    </w:p>
    <w:p w14:paraId="0CCD5559" w14:textId="77777777" w:rsidR="00342245" w:rsidRPr="00342245" w:rsidRDefault="00342245" w:rsidP="00342245">
      <w:pPr>
        <w:spacing w:after="0" w:line="240" w:lineRule="auto"/>
      </w:pPr>
      <w:r w:rsidRPr="00342245">
        <w:t>SACS account code string to have the system verify whether it is a valid for the current</w:t>
      </w:r>
    </w:p>
    <w:p w14:paraId="3C4FFC31" w14:textId="77777777" w:rsidR="00342245" w:rsidRDefault="00342245" w:rsidP="00342245">
      <w:pPr>
        <w:spacing w:after="0" w:line="240" w:lineRule="auto"/>
      </w:pPr>
      <w:r w:rsidRPr="00342245">
        <w:t>fiscal year and entity.</w:t>
      </w:r>
    </w:p>
    <w:p w14:paraId="32326AE8" w14:textId="77777777" w:rsidR="00342245" w:rsidRPr="00342245" w:rsidRDefault="00342245" w:rsidP="00342245">
      <w:pPr>
        <w:spacing w:after="0" w:line="240" w:lineRule="auto"/>
      </w:pPr>
    </w:p>
    <w:p w14:paraId="638ABADE" w14:textId="77777777" w:rsidR="00342245" w:rsidRPr="00342245" w:rsidRDefault="00342245" w:rsidP="00342245">
      <w:pPr>
        <w:spacing w:after="0" w:line="240" w:lineRule="auto"/>
      </w:pPr>
      <w:r w:rsidRPr="00342245">
        <w:t>If the account code string contains code combination errors, the system returns the</w:t>
      </w:r>
    </w:p>
    <w:p w14:paraId="5C2FB309" w14:textId="77777777" w:rsidR="00342245" w:rsidRPr="00342245" w:rsidRDefault="00342245" w:rsidP="00342245">
      <w:pPr>
        <w:spacing w:after="0" w:line="240" w:lineRule="auto"/>
      </w:pPr>
      <w:r w:rsidRPr="00342245">
        <w:t>invalid combinations allowing the user can revise accordingly. Note that only valid state</w:t>
      </w:r>
    </w:p>
    <w:p w14:paraId="2CF438B0" w14:textId="77777777" w:rsidR="00342245" w:rsidRPr="00342245" w:rsidRDefault="00342245" w:rsidP="00342245">
      <w:pPr>
        <w:spacing w:after="0" w:line="240" w:lineRule="auto"/>
      </w:pPr>
      <w:r w:rsidRPr="00342245">
        <w:t xml:space="preserve">defined codes, per the </w:t>
      </w:r>
      <w:r w:rsidRPr="00342245">
        <w:rPr>
          <w:i/>
          <w:iCs/>
        </w:rPr>
        <w:t xml:space="preserve">CSAM, </w:t>
      </w:r>
      <w:r w:rsidRPr="00342245">
        <w:t>should be used in the tool. Use of locally defined account</w:t>
      </w:r>
    </w:p>
    <w:p w14:paraId="539DD943" w14:textId="302F784D" w:rsidR="00623661" w:rsidRDefault="00342245" w:rsidP="00342245">
      <w:pPr>
        <w:spacing w:after="0" w:line="240" w:lineRule="auto"/>
      </w:pPr>
      <w:r w:rsidRPr="00342245">
        <w:t>codes will result in validation errors.</w:t>
      </w:r>
    </w:p>
    <w:p w14:paraId="37F430AF" w14:textId="77777777" w:rsidR="00342245" w:rsidRDefault="00342245" w:rsidP="00342245">
      <w:pPr>
        <w:spacing w:after="0" w:line="240" w:lineRule="auto"/>
      </w:pPr>
    </w:p>
    <w:p w14:paraId="4600CF3A" w14:textId="670CAC8D" w:rsidR="00342245" w:rsidRDefault="00342245" w:rsidP="00342245">
      <w:pPr>
        <w:spacing w:after="0" w:line="240" w:lineRule="auto"/>
      </w:pPr>
      <w:r>
        <w:rPr>
          <w:noProof/>
        </w:rPr>
        <w:drawing>
          <wp:inline distT="0" distB="0" distL="0" distR="0" wp14:anchorId="6C4478DC" wp14:editId="1AD3B4BE">
            <wp:extent cx="5636525" cy="4268712"/>
            <wp:effectExtent l="0" t="0" r="2540" b="0"/>
            <wp:docPr id="814769844" name="Picture 31" descr="A screenshot of the SACS Single String Validation Tool with a numbered diagram demontstrating each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769844" name="Picture 31" descr="A screenshot of the SACS Single String Validation Tool with a numbered diagram demontstrating each field."/>
                    <pic:cNvPicPr/>
                  </pic:nvPicPr>
                  <pic:blipFill>
                    <a:blip r:embed="rId59">
                      <a:extLst>
                        <a:ext uri="{28A0092B-C50C-407E-A947-70E740481C1C}">
                          <a14:useLocalDpi xmlns:a14="http://schemas.microsoft.com/office/drawing/2010/main" val="0"/>
                        </a:ext>
                      </a:extLst>
                    </a:blip>
                    <a:stretch>
                      <a:fillRect/>
                    </a:stretch>
                  </pic:blipFill>
                  <pic:spPr>
                    <a:xfrm>
                      <a:off x="0" y="0"/>
                      <a:ext cx="5646210" cy="4276046"/>
                    </a:xfrm>
                    <a:prstGeom prst="rect">
                      <a:avLst/>
                    </a:prstGeom>
                  </pic:spPr>
                </pic:pic>
              </a:graphicData>
            </a:graphic>
          </wp:inline>
        </w:drawing>
      </w:r>
    </w:p>
    <w:p w14:paraId="058CD0AB" w14:textId="77777777" w:rsidR="00623661" w:rsidRDefault="00623661" w:rsidP="00946243">
      <w:pPr>
        <w:spacing w:after="0" w:line="240" w:lineRule="auto"/>
      </w:pPr>
    </w:p>
    <w:p w14:paraId="1A52C397" w14:textId="0103C58A" w:rsidR="00342245" w:rsidRDefault="00342245" w:rsidP="0000224C">
      <w:pPr>
        <w:spacing w:after="240"/>
      </w:pPr>
      <w:r>
        <w:br w:type="page"/>
      </w:r>
    </w:p>
    <w:p w14:paraId="659949DF" w14:textId="77777777" w:rsidR="00342245" w:rsidRPr="00342245" w:rsidRDefault="00342245" w:rsidP="00946243">
      <w:pPr>
        <w:pStyle w:val="Heading4"/>
      </w:pPr>
      <w:r w:rsidRPr="00342245">
        <w:lastRenderedPageBreak/>
        <w:t>To Validate a SACS Account Code String:</w:t>
      </w:r>
    </w:p>
    <w:p w14:paraId="4D9B1A80" w14:textId="77777777" w:rsidR="00485F5E" w:rsidRDefault="00342245" w:rsidP="00485F5E">
      <w:pPr>
        <w:pStyle w:val="ListParagraph"/>
        <w:numPr>
          <w:ilvl w:val="0"/>
          <w:numId w:val="237"/>
        </w:numPr>
        <w:spacing w:after="240" w:line="240" w:lineRule="auto"/>
      </w:pPr>
      <w:r w:rsidRPr="00342245">
        <w:t>Select the Entity Type from the drop-down list.</w:t>
      </w:r>
    </w:p>
    <w:p w14:paraId="57FC65FD" w14:textId="05B22011" w:rsidR="00342245" w:rsidRDefault="00342245" w:rsidP="00485F5E">
      <w:pPr>
        <w:pStyle w:val="ListParagraph"/>
        <w:spacing w:after="240" w:line="240" w:lineRule="auto"/>
        <w:ind w:left="1080" w:firstLine="0"/>
      </w:pPr>
      <w:r w:rsidRPr="00485F5E">
        <w:rPr>
          <w:b/>
          <w:bCs/>
        </w:rPr>
        <w:t xml:space="preserve">Note: </w:t>
      </w:r>
      <w:r w:rsidRPr="00342245">
        <w:t>If the Entity Type is Charter School, an Entity Subtype must be</w:t>
      </w:r>
      <w:r w:rsidR="00485F5E">
        <w:t xml:space="preserve"> </w:t>
      </w:r>
      <w:r w:rsidRPr="00342245">
        <w:t>selected.</w:t>
      </w:r>
      <w:r w:rsidR="00485F5E">
        <w:t xml:space="preserve"> </w:t>
      </w:r>
      <w:r w:rsidRPr="00342245">
        <w:t>Select School District or County in the drop-down list.</w:t>
      </w:r>
    </w:p>
    <w:p w14:paraId="3FA39DEA" w14:textId="77777777" w:rsidR="00485F5E" w:rsidRPr="00342245" w:rsidRDefault="00485F5E" w:rsidP="00946243">
      <w:pPr>
        <w:pStyle w:val="ListParagraph"/>
        <w:spacing w:after="240" w:line="240" w:lineRule="auto"/>
        <w:ind w:left="1080" w:firstLine="0"/>
      </w:pPr>
    </w:p>
    <w:p w14:paraId="5649D44B" w14:textId="77777777" w:rsidR="00485F5E" w:rsidRDefault="00342245" w:rsidP="00485F5E">
      <w:pPr>
        <w:pStyle w:val="ListParagraph"/>
        <w:numPr>
          <w:ilvl w:val="0"/>
          <w:numId w:val="237"/>
        </w:numPr>
        <w:spacing w:after="240" w:line="240" w:lineRule="auto"/>
      </w:pPr>
      <w:r w:rsidRPr="00342245">
        <w:t>Enter a value for each SACS account code field, e.g., Fund, Resource and</w:t>
      </w:r>
      <w:r w:rsidR="00485F5E">
        <w:t xml:space="preserve"> </w:t>
      </w:r>
      <w:r w:rsidRPr="00342245">
        <w:t>Project Year.</w:t>
      </w:r>
    </w:p>
    <w:p w14:paraId="3B333FC9" w14:textId="77777777" w:rsidR="00485F5E" w:rsidRDefault="00485F5E" w:rsidP="00946243">
      <w:pPr>
        <w:pStyle w:val="ListParagraph"/>
        <w:spacing w:after="240" w:line="240" w:lineRule="auto"/>
        <w:ind w:left="1080" w:firstLine="0"/>
      </w:pPr>
    </w:p>
    <w:p w14:paraId="5D9F606B" w14:textId="553155A2" w:rsidR="00485F5E" w:rsidRDefault="00342245" w:rsidP="00485F5E">
      <w:pPr>
        <w:pStyle w:val="ListParagraph"/>
        <w:numPr>
          <w:ilvl w:val="0"/>
          <w:numId w:val="237"/>
        </w:numPr>
        <w:spacing w:after="240" w:line="240" w:lineRule="auto"/>
      </w:pPr>
      <w:r w:rsidRPr="00342245">
        <w:t>Enter the Goal, Function, Object codes and a dollar amount in the Value field,</w:t>
      </w:r>
      <w:r w:rsidR="00485F5E">
        <w:t xml:space="preserve"> </w:t>
      </w:r>
      <w:r w:rsidRPr="00342245">
        <w:t>which</w:t>
      </w:r>
      <w:r w:rsidR="00485F5E">
        <w:t xml:space="preserve"> </w:t>
      </w:r>
      <w:r w:rsidRPr="00342245">
        <w:t>cannot be zero.</w:t>
      </w:r>
    </w:p>
    <w:p w14:paraId="18046489" w14:textId="77777777" w:rsidR="00485F5E" w:rsidRPr="00342245" w:rsidRDefault="00485F5E" w:rsidP="00946243">
      <w:pPr>
        <w:pStyle w:val="ListParagraph"/>
        <w:spacing w:after="240" w:line="240" w:lineRule="auto"/>
        <w:ind w:left="1080" w:firstLine="0"/>
      </w:pPr>
    </w:p>
    <w:p w14:paraId="1C344E9C" w14:textId="38126D68" w:rsidR="00342245" w:rsidRDefault="00342245" w:rsidP="00485F5E">
      <w:pPr>
        <w:pStyle w:val="ListParagraph"/>
        <w:numPr>
          <w:ilvl w:val="0"/>
          <w:numId w:val="237"/>
        </w:numPr>
        <w:spacing w:after="240" w:line="240" w:lineRule="auto"/>
      </w:pPr>
      <w:r w:rsidRPr="00342245">
        <w:t>Click the Validate button.</w:t>
      </w:r>
    </w:p>
    <w:p w14:paraId="57A4C9A4" w14:textId="77777777" w:rsidR="00485F5E" w:rsidRPr="00342245" w:rsidRDefault="00485F5E" w:rsidP="00946243">
      <w:pPr>
        <w:pStyle w:val="ListParagraph"/>
        <w:spacing w:after="240" w:line="240" w:lineRule="auto"/>
        <w:ind w:left="1080" w:firstLine="0"/>
      </w:pPr>
    </w:p>
    <w:p w14:paraId="790E41C7" w14:textId="00636B50" w:rsidR="00342245" w:rsidRPr="00342245" w:rsidRDefault="00342245" w:rsidP="00946243">
      <w:pPr>
        <w:pStyle w:val="ListParagraph"/>
        <w:numPr>
          <w:ilvl w:val="0"/>
          <w:numId w:val="237"/>
        </w:numPr>
        <w:spacing w:after="240" w:line="240" w:lineRule="auto"/>
      </w:pPr>
      <w:r w:rsidRPr="00342245">
        <w:t>If the string is invalid, an error message will display with an explanation of the</w:t>
      </w:r>
      <w:r w:rsidR="00485F5E">
        <w:t xml:space="preserve"> </w:t>
      </w:r>
      <w:r w:rsidRPr="00342245">
        <w:t>individual code, e.g., Resource, or code combination, e.g., Resource and Object,</w:t>
      </w:r>
      <w:r w:rsidR="00485F5E">
        <w:t xml:space="preserve"> </w:t>
      </w:r>
      <w:r w:rsidRPr="00342245">
        <w:t>error.</w:t>
      </w:r>
    </w:p>
    <w:p w14:paraId="659811DA" w14:textId="125B6CA8" w:rsidR="00342245" w:rsidRPr="00342245" w:rsidRDefault="00342245" w:rsidP="00946243">
      <w:pPr>
        <w:spacing w:after="240" w:line="240" w:lineRule="auto"/>
      </w:pPr>
      <w:r w:rsidRPr="00342245">
        <w:rPr>
          <w:b/>
          <w:bCs/>
        </w:rPr>
        <w:t xml:space="preserve">Note: </w:t>
      </w:r>
      <w:r w:rsidRPr="00342245">
        <w:t>For further information regarding SACS valid code combinations, please refer to</w:t>
      </w:r>
      <w:r w:rsidR="00485F5E">
        <w:t xml:space="preserve"> </w:t>
      </w:r>
      <w:r w:rsidRPr="00342245">
        <w:t xml:space="preserve">the </w:t>
      </w:r>
      <w:r w:rsidRPr="00342245">
        <w:rPr>
          <w:i/>
          <w:iCs/>
        </w:rPr>
        <w:t>CSAM</w:t>
      </w:r>
      <w:r w:rsidRPr="00342245">
        <w:t>.</w:t>
      </w:r>
    </w:p>
    <w:p w14:paraId="08BDFAEE" w14:textId="15F1B8DB" w:rsidR="00342245" w:rsidRDefault="00342245" w:rsidP="00946243">
      <w:pPr>
        <w:pStyle w:val="Heading4"/>
      </w:pPr>
      <w:r w:rsidRPr="00342245">
        <w:t>Batch Operations</w:t>
      </w:r>
    </w:p>
    <w:p w14:paraId="0AC5DE7E" w14:textId="50B06656" w:rsidR="0000224C" w:rsidRDefault="0000224C" w:rsidP="0000224C">
      <w:pPr>
        <w:spacing w:after="240"/>
      </w:pPr>
      <w:r>
        <w:t>The Batch Operations tool allows users to monitor the Query SACS function.</w:t>
      </w:r>
    </w:p>
    <w:p w14:paraId="63F533AE" w14:textId="77777777" w:rsidR="0000224C" w:rsidRDefault="0000224C" w:rsidP="0000224C">
      <w:r>
        <w:rPr>
          <w:noProof/>
        </w:rPr>
        <w:drawing>
          <wp:inline distT="0" distB="0" distL="0" distR="0" wp14:anchorId="28AA5E1B" wp14:editId="2AE8EFB3">
            <wp:extent cx="5943600" cy="1452880"/>
            <wp:effectExtent l="0" t="0" r="0" b="0"/>
            <wp:docPr id="517209441" name="Picture 1" descr="The SACS Web Batch Operations tool that allows users to monitor the Query SACS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510669" name="Picture 1" descr="The SACS Web Batch Operations tool that allows users to monitor the Query SACS Function."/>
                    <pic:cNvPicPr/>
                  </pic:nvPicPr>
                  <pic:blipFill>
                    <a:blip r:embed="rId60"/>
                    <a:stretch>
                      <a:fillRect/>
                    </a:stretch>
                  </pic:blipFill>
                  <pic:spPr>
                    <a:xfrm>
                      <a:off x="0" y="0"/>
                      <a:ext cx="5943600" cy="1452880"/>
                    </a:xfrm>
                    <a:prstGeom prst="rect">
                      <a:avLst/>
                    </a:prstGeom>
                  </pic:spPr>
                </pic:pic>
              </a:graphicData>
            </a:graphic>
          </wp:inline>
        </w:drawing>
      </w:r>
    </w:p>
    <w:p w14:paraId="50CC84FC" w14:textId="77777777" w:rsidR="0000224C" w:rsidRDefault="0000224C" w:rsidP="0000224C">
      <w:pPr>
        <w:spacing w:after="240"/>
      </w:pPr>
      <w:r>
        <w:t>The Auto-Refresh operation will refresh the browser window so that the progress of a batch operation can be monitored with having to refresh the browser window manually. The Batch Operations columns are as follows:</w:t>
      </w:r>
    </w:p>
    <w:p w14:paraId="51168B2B" w14:textId="77777777" w:rsidR="0000224C" w:rsidRDefault="0000224C" w:rsidP="0000224C">
      <w:pPr>
        <w:pStyle w:val="ListParagraph"/>
        <w:numPr>
          <w:ilvl w:val="0"/>
          <w:numId w:val="229"/>
        </w:numPr>
        <w:spacing w:after="240" w:line="240" w:lineRule="auto"/>
        <w:contextualSpacing w:val="0"/>
      </w:pPr>
      <w:r>
        <w:t>Batch Name – Name of the batch operation given when it is first started.</w:t>
      </w:r>
    </w:p>
    <w:p w14:paraId="68E5BF5E" w14:textId="77777777" w:rsidR="0000224C" w:rsidRDefault="0000224C" w:rsidP="0000224C">
      <w:pPr>
        <w:pStyle w:val="ListParagraph"/>
        <w:numPr>
          <w:ilvl w:val="0"/>
          <w:numId w:val="229"/>
        </w:numPr>
        <w:spacing w:after="240" w:line="240" w:lineRule="auto"/>
        <w:contextualSpacing w:val="0"/>
      </w:pPr>
      <w:r>
        <w:t>Type – the type of batch operation running.</w:t>
      </w:r>
    </w:p>
    <w:p w14:paraId="50EB75AE" w14:textId="77777777" w:rsidR="0000224C" w:rsidRDefault="0000224C" w:rsidP="0000224C">
      <w:pPr>
        <w:pStyle w:val="ListParagraph"/>
        <w:numPr>
          <w:ilvl w:val="0"/>
          <w:numId w:val="229"/>
        </w:numPr>
        <w:spacing w:after="240" w:line="240" w:lineRule="auto"/>
        <w:contextualSpacing w:val="0"/>
      </w:pPr>
      <w:r>
        <w:t>Status – The batch status will be In Progress, Completed, or Failed.</w:t>
      </w:r>
    </w:p>
    <w:p w14:paraId="740E69B4" w14:textId="77777777" w:rsidR="0000224C" w:rsidRDefault="0000224C" w:rsidP="0000224C">
      <w:pPr>
        <w:pStyle w:val="ListParagraph"/>
        <w:numPr>
          <w:ilvl w:val="0"/>
          <w:numId w:val="229"/>
        </w:numPr>
        <w:spacing w:after="240" w:line="240" w:lineRule="auto"/>
        <w:contextualSpacing w:val="0"/>
      </w:pPr>
      <w:r>
        <w:t>Created By – Name of user who started the batch operation.</w:t>
      </w:r>
    </w:p>
    <w:p w14:paraId="67FA01E5" w14:textId="77777777" w:rsidR="0000224C" w:rsidRDefault="0000224C" w:rsidP="0000224C">
      <w:pPr>
        <w:pStyle w:val="ListParagraph"/>
        <w:numPr>
          <w:ilvl w:val="0"/>
          <w:numId w:val="229"/>
        </w:numPr>
        <w:spacing w:after="240" w:line="240" w:lineRule="auto"/>
        <w:contextualSpacing w:val="0"/>
      </w:pPr>
      <w:r>
        <w:lastRenderedPageBreak/>
        <w:t>Created – Date and time that the batch process was started.</w:t>
      </w:r>
    </w:p>
    <w:p w14:paraId="7D27906B" w14:textId="77777777" w:rsidR="0000224C" w:rsidRDefault="0000224C" w:rsidP="0000224C">
      <w:pPr>
        <w:pStyle w:val="ListParagraph"/>
        <w:numPr>
          <w:ilvl w:val="0"/>
          <w:numId w:val="229"/>
        </w:numPr>
        <w:spacing w:after="240" w:line="240" w:lineRule="auto"/>
        <w:contextualSpacing w:val="0"/>
      </w:pPr>
      <w:r>
        <w:t>Finished – Date and time that the batch process was completed.</w:t>
      </w:r>
    </w:p>
    <w:p w14:paraId="71DC5E17" w14:textId="77777777" w:rsidR="0000224C" w:rsidRDefault="0000224C" w:rsidP="0000224C">
      <w:pPr>
        <w:pStyle w:val="ListParagraph"/>
        <w:numPr>
          <w:ilvl w:val="0"/>
          <w:numId w:val="229"/>
        </w:numPr>
        <w:spacing w:after="240" w:line="240" w:lineRule="auto"/>
        <w:contextualSpacing w:val="0"/>
      </w:pPr>
      <w:r>
        <w:t>Progress – A thermometer style progress monitor.</w:t>
      </w:r>
    </w:p>
    <w:p w14:paraId="2E129710" w14:textId="77777777" w:rsidR="0000224C" w:rsidRDefault="0000224C" w:rsidP="0000224C">
      <w:pPr>
        <w:pStyle w:val="ListParagraph"/>
        <w:numPr>
          <w:ilvl w:val="0"/>
          <w:numId w:val="229"/>
        </w:numPr>
        <w:spacing w:after="240" w:line="240" w:lineRule="auto"/>
        <w:contextualSpacing w:val="0"/>
      </w:pPr>
      <w:r>
        <w:t>Actions – Options that can be completed for a batch process, from left to right:</w:t>
      </w:r>
    </w:p>
    <w:p w14:paraId="1A39FA49" w14:textId="77777777" w:rsidR="0000224C" w:rsidRDefault="0000224C" w:rsidP="0000224C">
      <w:pPr>
        <w:pStyle w:val="ListParagraph"/>
        <w:numPr>
          <w:ilvl w:val="1"/>
          <w:numId w:val="229"/>
        </w:numPr>
        <w:spacing w:after="240" w:line="240" w:lineRule="auto"/>
        <w:contextualSpacing w:val="0"/>
      </w:pPr>
      <w:r>
        <w:t>Download File – Download the data generated as an Excel spreadsheet.</w:t>
      </w:r>
    </w:p>
    <w:p w14:paraId="3D438236" w14:textId="77777777" w:rsidR="0000224C" w:rsidRDefault="0000224C" w:rsidP="0000224C">
      <w:pPr>
        <w:pStyle w:val="ListParagraph"/>
        <w:numPr>
          <w:ilvl w:val="1"/>
          <w:numId w:val="229"/>
        </w:numPr>
        <w:spacing w:after="240" w:line="240" w:lineRule="auto"/>
        <w:contextualSpacing w:val="0"/>
      </w:pPr>
      <w:r>
        <w:t>View Log – The log generated by the process.</w:t>
      </w:r>
    </w:p>
    <w:p w14:paraId="61E7143A" w14:textId="77777777" w:rsidR="0000224C" w:rsidRDefault="0000224C" w:rsidP="0000224C">
      <w:pPr>
        <w:pStyle w:val="ListParagraph"/>
        <w:numPr>
          <w:ilvl w:val="1"/>
          <w:numId w:val="229"/>
        </w:numPr>
        <w:spacing w:after="240" w:line="240" w:lineRule="auto"/>
        <w:contextualSpacing w:val="0"/>
      </w:pPr>
      <w:r>
        <w:t>Re-run Batch Operation – Used if an operation is stopped before completing or if it fails.</w:t>
      </w:r>
    </w:p>
    <w:p w14:paraId="78FFE143" w14:textId="77777777" w:rsidR="0000224C" w:rsidRDefault="0000224C" w:rsidP="0000224C">
      <w:pPr>
        <w:pStyle w:val="ListParagraph"/>
        <w:numPr>
          <w:ilvl w:val="1"/>
          <w:numId w:val="229"/>
        </w:numPr>
        <w:spacing w:after="240" w:line="240" w:lineRule="auto"/>
        <w:contextualSpacing w:val="0"/>
      </w:pPr>
      <w:r>
        <w:t>Cancel – Used to cancel a currently running operation.</w:t>
      </w:r>
    </w:p>
    <w:p w14:paraId="0B71D2A3" w14:textId="77777777" w:rsidR="0000224C" w:rsidRDefault="0000224C" w:rsidP="0000224C">
      <w:pPr>
        <w:pStyle w:val="ListParagraph"/>
        <w:numPr>
          <w:ilvl w:val="1"/>
          <w:numId w:val="229"/>
        </w:numPr>
        <w:spacing w:after="240" w:line="240" w:lineRule="auto"/>
        <w:contextualSpacing w:val="0"/>
      </w:pPr>
      <w:r>
        <w:t>Delete – Deletes a batch operation and removes it from the list.</w:t>
      </w:r>
    </w:p>
    <w:p w14:paraId="37DBA35B" w14:textId="77777777" w:rsidR="00CC066B" w:rsidRPr="009238A9" w:rsidRDefault="00CC066B" w:rsidP="00CC066B">
      <w:pPr>
        <w:pStyle w:val="Heading4"/>
      </w:pPr>
      <w:r w:rsidRPr="009238A9">
        <w:t>Blank Forms</w:t>
      </w:r>
    </w:p>
    <w:p w14:paraId="0016A4B1" w14:textId="4B3C0ACB" w:rsidR="00CC066B" w:rsidRPr="009238A9" w:rsidRDefault="00CC066B" w:rsidP="00CC066B">
      <w:pPr>
        <w:spacing w:after="240" w:line="240" w:lineRule="auto"/>
        <w:rPr>
          <w:rFonts w:eastAsia="Calibri" w:cs="Arial"/>
          <w:szCs w:val="24"/>
        </w:rPr>
      </w:pPr>
      <w:r w:rsidRPr="009238A9">
        <w:rPr>
          <w:rFonts w:eastAsia="Calibri" w:cs="Arial"/>
          <w:szCs w:val="24"/>
        </w:rPr>
        <w:t>The Blank Forms tool allows a user to view a blank version of fund</w:t>
      </w:r>
      <w:r w:rsidR="008B49D5">
        <w:rPr>
          <w:rFonts w:eastAsia="Calibri" w:cs="Arial"/>
          <w:szCs w:val="24"/>
        </w:rPr>
        <w:t xml:space="preserve"> forms</w:t>
      </w:r>
      <w:r w:rsidRPr="009238A9">
        <w:rPr>
          <w:rFonts w:eastAsia="Calibri" w:cs="Arial"/>
          <w:szCs w:val="24"/>
        </w:rPr>
        <w:t>, supplemental</w:t>
      </w:r>
      <w:r w:rsidR="008B49D5">
        <w:rPr>
          <w:rFonts w:eastAsia="Calibri" w:cs="Arial"/>
          <w:szCs w:val="24"/>
        </w:rPr>
        <w:t xml:space="preserve"> forms</w:t>
      </w:r>
      <w:r w:rsidRPr="009238A9">
        <w:rPr>
          <w:rFonts w:eastAsia="Calibri" w:cs="Arial"/>
          <w:szCs w:val="24"/>
        </w:rPr>
        <w:t xml:space="preserve">, </w:t>
      </w:r>
      <w:r w:rsidR="008B49D5">
        <w:rPr>
          <w:rFonts w:eastAsia="Calibri" w:cs="Arial"/>
          <w:szCs w:val="24"/>
        </w:rPr>
        <w:t>C</w:t>
      </w:r>
      <w:r w:rsidRPr="009238A9">
        <w:rPr>
          <w:rFonts w:eastAsia="Calibri" w:cs="Arial"/>
          <w:szCs w:val="24"/>
        </w:rPr>
        <w:t xml:space="preserve">riteria and </w:t>
      </w:r>
      <w:r w:rsidR="008B49D5">
        <w:rPr>
          <w:rFonts w:eastAsia="Calibri" w:cs="Arial"/>
          <w:szCs w:val="24"/>
        </w:rPr>
        <w:t>S</w:t>
      </w:r>
      <w:r w:rsidRPr="009238A9">
        <w:rPr>
          <w:rFonts w:eastAsia="Calibri" w:cs="Arial"/>
          <w:szCs w:val="24"/>
        </w:rPr>
        <w:t xml:space="preserve">tandards </w:t>
      </w:r>
      <w:r w:rsidR="008B49D5">
        <w:rPr>
          <w:rFonts w:eastAsia="Calibri" w:cs="Arial"/>
          <w:szCs w:val="24"/>
        </w:rPr>
        <w:t>Review</w:t>
      </w:r>
      <w:r w:rsidRPr="009238A9">
        <w:rPr>
          <w:rFonts w:eastAsia="Calibri" w:cs="Arial"/>
          <w:szCs w:val="24"/>
        </w:rPr>
        <w:t xml:space="preserve">, </w:t>
      </w:r>
      <w:r w:rsidR="008B49D5">
        <w:rPr>
          <w:rFonts w:eastAsia="Calibri" w:cs="Arial"/>
          <w:szCs w:val="24"/>
        </w:rPr>
        <w:t>C</w:t>
      </w:r>
      <w:r w:rsidRPr="009238A9">
        <w:rPr>
          <w:rFonts w:eastAsia="Calibri" w:cs="Arial"/>
          <w:szCs w:val="24"/>
        </w:rPr>
        <w:t xml:space="preserve">omponents of </w:t>
      </w:r>
      <w:r w:rsidR="008B49D5">
        <w:rPr>
          <w:rFonts w:eastAsia="Calibri" w:cs="Arial"/>
          <w:szCs w:val="24"/>
        </w:rPr>
        <w:t>E</w:t>
      </w:r>
      <w:r w:rsidRPr="009238A9">
        <w:rPr>
          <w:rFonts w:eastAsia="Calibri" w:cs="Arial"/>
          <w:szCs w:val="24"/>
        </w:rPr>
        <w:t xml:space="preserve">nding </w:t>
      </w:r>
      <w:r w:rsidR="008B49D5">
        <w:rPr>
          <w:rFonts w:eastAsia="Calibri" w:cs="Arial"/>
          <w:szCs w:val="24"/>
        </w:rPr>
        <w:t>F</w:t>
      </w:r>
      <w:r w:rsidRPr="009238A9">
        <w:rPr>
          <w:rFonts w:eastAsia="Calibri" w:cs="Arial"/>
          <w:szCs w:val="24"/>
        </w:rPr>
        <w:t xml:space="preserve">und </w:t>
      </w:r>
      <w:r w:rsidR="008B49D5">
        <w:rPr>
          <w:rFonts w:eastAsia="Calibri" w:cs="Arial"/>
          <w:szCs w:val="24"/>
        </w:rPr>
        <w:t>B</w:t>
      </w:r>
      <w:r w:rsidRPr="009238A9">
        <w:rPr>
          <w:rFonts w:eastAsia="Calibri" w:cs="Arial"/>
          <w:szCs w:val="24"/>
        </w:rPr>
        <w:t>alance</w:t>
      </w:r>
      <w:r w:rsidR="008B49D5">
        <w:rPr>
          <w:rFonts w:eastAsia="Calibri" w:cs="Arial"/>
          <w:szCs w:val="24"/>
        </w:rPr>
        <w:t>/Net Position (CEFB)</w:t>
      </w:r>
      <w:r w:rsidRPr="009238A9">
        <w:rPr>
          <w:rFonts w:eastAsia="Calibri" w:cs="Arial"/>
          <w:szCs w:val="24"/>
        </w:rPr>
        <w:t xml:space="preserve">, reports and </w:t>
      </w:r>
      <w:r w:rsidR="008B49D5">
        <w:rPr>
          <w:rFonts w:eastAsia="Calibri" w:cs="Arial"/>
          <w:szCs w:val="24"/>
        </w:rPr>
        <w:t>T</w:t>
      </w:r>
      <w:r w:rsidRPr="009238A9">
        <w:rPr>
          <w:rFonts w:eastAsia="Calibri" w:cs="Arial"/>
          <w:szCs w:val="24"/>
        </w:rPr>
        <w:t xml:space="preserve">able of </w:t>
      </w:r>
      <w:r w:rsidR="008B49D5">
        <w:rPr>
          <w:rFonts w:eastAsia="Calibri" w:cs="Arial"/>
          <w:szCs w:val="24"/>
        </w:rPr>
        <w:t>C</w:t>
      </w:r>
      <w:r w:rsidRPr="009238A9">
        <w:rPr>
          <w:rFonts w:eastAsia="Calibri" w:cs="Arial"/>
          <w:szCs w:val="24"/>
        </w:rPr>
        <w:t>ontents. All forms can be exported in an Acrobat Portable Document Format (.pdf) or exported to Excel.</w:t>
      </w:r>
    </w:p>
    <w:p w14:paraId="7FB8CA7A" w14:textId="77777777" w:rsidR="00CC066B" w:rsidRPr="009238A9" w:rsidRDefault="00CC066B" w:rsidP="00CC066B">
      <w:pPr>
        <w:spacing w:line="240" w:lineRule="auto"/>
        <w:rPr>
          <w:rFonts w:cs="Arial"/>
          <w:b/>
          <w:szCs w:val="24"/>
        </w:rPr>
      </w:pPr>
      <w:r w:rsidRPr="00ED7CD2">
        <w:rPr>
          <w:noProof/>
        </w:rPr>
        <w:drawing>
          <wp:inline distT="0" distB="0" distL="0" distR="0" wp14:anchorId="1A382942" wp14:editId="77938AE9">
            <wp:extent cx="5715000" cy="2030709"/>
            <wp:effectExtent l="0" t="0" r="0" b="8255"/>
            <wp:docPr id="274562924" name="Picture 1" descr="Navigation bar item “Tools” collapsed with the item “Blank Form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81486" name="Picture 1" descr="Navigation bar item “Tools” collapsed with the item “Blank Forms” highlighted."/>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5759451" cy="2046504"/>
                    </a:xfrm>
                    <a:prstGeom prst="rect">
                      <a:avLst/>
                    </a:prstGeom>
                    <a:noFill/>
                    <a:ln>
                      <a:noFill/>
                    </a:ln>
                  </pic:spPr>
                </pic:pic>
              </a:graphicData>
            </a:graphic>
          </wp:inline>
        </w:drawing>
      </w:r>
    </w:p>
    <w:p w14:paraId="6F3CA2A7" w14:textId="77777777" w:rsidR="00CC066B" w:rsidRPr="009238A9" w:rsidRDefault="00CC066B" w:rsidP="00CC066B">
      <w:pPr>
        <w:pStyle w:val="Heading5"/>
        <w:spacing w:after="240"/>
      </w:pPr>
      <w:r w:rsidRPr="009238A9">
        <w:t>Printing or Exporting a Blank Form</w:t>
      </w:r>
    </w:p>
    <w:p w14:paraId="0438E3B9" w14:textId="77777777" w:rsidR="00CC066B" w:rsidRPr="009238A9" w:rsidRDefault="00CC066B" w:rsidP="00CC066B">
      <w:pPr>
        <w:pStyle w:val="NormalText"/>
        <w:keepNext/>
        <w:keepLines/>
        <w:numPr>
          <w:ilvl w:val="0"/>
          <w:numId w:val="175"/>
        </w:numPr>
        <w:spacing w:after="240"/>
      </w:pPr>
      <w:r w:rsidRPr="009238A9">
        <w:t>Select the Blank Forms option under the Tools menu.</w:t>
      </w:r>
    </w:p>
    <w:p w14:paraId="1584D7D9" w14:textId="77777777" w:rsidR="00CC066B" w:rsidRPr="009238A9" w:rsidRDefault="00CC066B" w:rsidP="00CC066B">
      <w:pPr>
        <w:pStyle w:val="NormalText"/>
        <w:numPr>
          <w:ilvl w:val="0"/>
          <w:numId w:val="175"/>
        </w:numPr>
        <w:spacing w:after="240"/>
      </w:pPr>
      <w:r w:rsidRPr="009238A9">
        <w:t>Select the Fiscal Year of the form.</w:t>
      </w:r>
    </w:p>
    <w:p w14:paraId="245956AE" w14:textId="77777777" w:rsidR="00CC066B" w:rsidRDefault="00CC066B" w:rsidP="00CC066B">
      <w:pPr>
        <w:pStyle w:val="NormalText"/>
        <w:numPr>
          <w:ilvl w:val="0"/>
          <w:numId w:val="175"/>
        </w:numPr>
        <w:spacing w:after="240"/>
      </w:pPr>
      <w:r w:rsidRPr="009238A9">
        <w:t>Select the Entity Type (District, Charter School, etc.).</w:t>
      </w:r>
    </w:p>
    <w:p w14:paraId="125F298E" w14:textId="77777777" w:rsidR="00CC066B" w:rsidRPr="009238A9" w:rsidRDefault="00CC066B" w:rsidP="00CC066B">
      <w:pPr>
        <w:pStyle w:val="NormalText"/>
        <w:numPr>
          <w:ilvl w:val="1"/>
          <w:numId w:val="175"/>
        </w:numPr>
        <w:spacing w:after="240"/>
      </w:pPr>
      <w:r>
        <w:t>If Charter School, select Charter Type.</w:t>
      </w:r>
    </w:p>
    <w:p w14:paraId="67C9E5FB" w14:textId="77777777" w:rsidR="00CC066B" w:rsidRPr="009238A9" w:rsidRDefault="00CC066B" w:rsidP="00CC066B">
      <w:pPr>
        <w:pStyle w:val="NormalText"/>
        <w:numPr>
          <w:ilvl w:val="0"/>
          <w:numId w:val="175"/>
        </w:numPr>
        <w:spacing w:after="240"/>
      </w:pPr>
      <w:r w:rsidRPr="009238A9">
        <w:lastRenderedPageBreak/>
        <w:t>Select the Reporting Period.</w:t>
      </w:r>
    </w:p>
    <w:p w14:paraId="4788AD44" w14:textId="77777777" w:rsidR="00CC066B" w:rsidRDefault="00CC066B" w:rsidP="00CC066B">
      <w:pPr>
        <w:pStyle w:val="NormalText"/>
        <w:numPr>
          <w:ilvl w:val="0"/>
          <w:numId w:val="175"/>
        </w:numPr>
        <w:spacing w:after="240"/>
      </w:pPr>
      <w:r>
        <w:t>Select Dataset Type.</w:t>
      </w:r>
    </w:p>
    <w:p w14:paraId="616BF6CC" w14:textId="77777777" w:rsidR="00CC066B" w:rsidRPr="009238A9" w:rsidRDefault="00CC066B" w:rsidP="00CC066B">
      <w:pPr>
        <w:pStyle w:val="NormalText"/>
        <w:numPr>
          <w:ilvl w:val="0"/>
          <w:numId w:val="175"/>
        </w:numPr>
        <w:spacing w:after="240"/>
      </w:pPr>
      <w:r w:rsidRPr="009238A9">
        <w:t>Select the form Group (CEFB, Funds, Supplementals).</w:t>
      </w:r>
    </w:p>
    <w:p w14:paraId="05E7DBEF" w14:textId="77777777" w:rsidR="00CC066B" w:rsidRPr="009238A9" w:rsidRDefault="00CC066B" w:rsidP="00CC066B">
      <w:pPr>
        <w:pStyle w:val="NormalText"/>
        <w:numPr>
          <w:ilvl w:val="0"/>
          <w:numId w:val="175"/>
        </w:numPr>
        <w:spacing w:after="240"/>
      </w:pPr>
      <w:r w:rsidRPr="009238A9">
        <w:t>Select the Form.</w:t>
      </w:r>
    </w:p>
    <w:p w14:paraId="2AED21EA" w14:textId="77777777" w:rsidR="00CC066B" w:rsidRPr="009238A9" w:rsidRDefault="00CC066B" w:rsidP="00CC066B">
      <w:pPr>
        <w:pStyle w:val="NormalText"/>
        <w:numPr>
          <w:ilvl w:val="0"/>
          <w:numId w:val="175"/>
        </w:numPr>
        <w:spacing w:after="240"/>
      </w:pPr>
      <w:r w:rsidRPr="009238A9">
        <w:t>Click the Start button.</w:t>
      </w:r>
    </w:p>
    <w:p w14:paraId="663AC96D" w14:textId="77777777" w:rsidR="00CC066B" w:rsidRPr="009238A9" w:rsidRDefault="00CC066B" w:rsidP="00CC066B">
      <w:pPr>
        <w:pStyle w:val="NormalText"/>
        <w:numPr>
          <w:ilvl w:val="0"/>
          <w:numId w:val="175"/>
        </w:numPr>
        <w:spacing w:after="240"/>
      </w:pPr>
      <w:r w:rsidRPr="009238A9">
        <w:t>When the form appears, click the Export or Print button.</w:t>
      </w:r>
    </w:p>
    <w:p w14:paraId="2E216530" w14:textId="0DC3E1ED" w:rsidR="009226E0" w:rsidRPr="009238A9" w:rsidRDefault="00CC066B" w:rsidP="00CC066B">
      <w:pPr>
        <w:pStyle w:val="Para1CSIS"/>
        <w:spacing w:line="240" w:lineRule="auto"/>
        <w:rPr>
          <w:rFonts w:eastAsiaTheme="majorEastAsia"/>
          <w:b/>
          <w:color w:val="161569"/>
          <w:spacing w:val="8"/>
          <w:szCs w:val="24"/>
          <w:lang w:eastAsia="en-US"/>
        </w:rPr>
      </w:pPr>
      <w:r>
        <w:rPr>
          <w:noProof/>
        </w:rPr>
        <w:drawing>
          <wp:inline distT="0" distB="0" distL="0" distR="0" wp14:anchorId="724506DA" wp14:editId="5D24BCEC">
            <wp:extent cx="5943600" cy="1426210"/>
            <wp:effectExtent l="0" t="0" r="0" b="2540"/>
            <wp:docPr id="773488839" name="Picture 1" descr="The Blank Forms screen in SACS Web described in the lis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11980" name="Picture 1" descr="The Blank Forms screen in SACS Web described in the list above."/>
                    <pic:cNvPicPr/>
                  </pic:nvPicPr>
                  <pic:blipFill>
                    <a:blip r:embed="rId62"/>
                    <a:stretch>
                      <a:fillRect/>
                    </a:stretch>
                  </pic:blipFill>
                  <pic:spPr>
                    <a:xfrm>
                      <a:off x="0" y="0"/>
                      <a:ext cx="5943600" cy="1426210"/>
                    </a:xfrm>
                    <a:prstGeom prst="rect">
                      <a:avLst/>
                    </a:prstGeom>
                  </pic:spPr>
                </pic:pic>
              </a:graphicData>
            </a:graphic>
          </wp:inline>
        </w:drawing>
      </w:r>
    </w:p>
    <w:p w14:paraId="6FB25D67" w14:textId="77777777" w:rsidR="009226E0" w:rsidRDefault="009226E0" w:rsidP="00946243">
      <w:pPr>
        <w:pStyle w:val="Para1CSIS"/>
        <w:spacing w:line="240" w:lineRule="auto"/>
      </w:pPr>
    </w:p>
    <w:p w14:paraId="6B7ADBA4" w14:textId="57FBBDEF" w:rsidR="00CC066B" w:rsidRPr="009238A9" w:rsidRDefault="00CC066B" w:rsidP="00946243">
      <w:pPr>
        <w:pStyle w:val="Heading5"/>
        <w:ind w:left="0" w:firstLine="0"/>
      </w:pPr>
      <w:r w:rsidRPr="009238A9">
        <w:t>Fiscal Year Menu</w:t>
      </w:r>
    </w:p>
    <w:p w14:paraId="63491897" w14:textId="77777777" w:rsidR="00CC066B" w:rsidRPr="009F6FF7" w:rsidRDefault="00CC066B" w:rsidP="00946243">
      <w:pPr>
        <w:spacing w:after="240" w:line="240" w:lineRule="auto"/>
      </w:pPr>
      <w:r w:rsidRPr="00562CCC">
        <w:t>The</w:t>
      </w:r>
      <w:r>
        <w:t xml:space="preserve"> </w:t>
      </w:r>
      <w:r w:rsidRPr="00351FF6">
        <w:rPr>
          <w:rStyle w:val="Strong"/>
          <w:rFonts w:eastAsiaTheme="majorEastAsia" w:cs="Arial"/>
          <w:bCs w:val="0"/>
        </w:rPr>
        <w:t>Fiscal Year</w:t>
      </w:r>
      <w:r>
        <w:t xml:space="preserve"> </w:t>
      </w:r>
      <w:r w:rsidRPr="00562CCC">
        <w:t>menu allows a user to select the relevant fiscal year for a specific task. To upload a dataset, the fiscal year must be the same as the year displayed in the</w:t>
      </w:r>
      <w:r>
        <w:t xml:space="preserve"> </w:t>
      </w:r>
      <w:r w:rsidRPr="00351FF6">
        <w:rPr>
          <w:rStyle w:val="Strong"/>
          <w:rFonts w:eastAsiaTheme="majorEastAsia" w:cs="Arial"/>
          <w:bCs w:val="0"/>
        </w:rPr>
        <w:t>Fiscal Year</w:t>
      </w:r>
      <w:r>
        <w:t xml:space="preserve"> </w:t>
      </w:r>
      <w:r w:rsidRPr="00562CCC">
        <w:t>menu.</w:t>
      </w:r>
    </w:p>
    <w:p w14:paraId="064135FF" w14:textId="77777777" w:rsidR="00CC066B" w:rsidRPr="009238A9" w:rsidRDefault="00CC066B" w:rsidP="009226E0">
      <w:pPr>
        <w:pStyle w:val="code-line"/>
        <w:spacing w:before="0" w:beforeAutospacing="0" w:after="240" w:afterAutospacing="0"/>
        <w:rPr>
          <w:rFonts w:ascii="Arial" w:hAnsi="Arial" w:cs="Arial"/>
          <w:color w:val="333333"/>
        </w:rPr>
      </w:pPr>
      <w:r w:rsidRPr="00B622EE">
        <w:rPr>
          <w:rStyle w:val="NormalTextChar"/>
        </w:rPr>
        <w:t>Users may access prior year datasets by selecting the appropriate fiscal year</w:t>
      </w:r>
      <w:r w:rsidRPr="009238A9">
        <w:rPr>
          <w:rFonts w:ascii="Arial" w:hAnsi="Arial" w:cs="Arial"/>
          <w:color w:val="333333"/>
        </w:rPr>
        <w:t>.</w:t>
      </w:r>
    </w:p>
    <w:p w14:paraId="0EC122A6" w14:textId="77777777" w:rsidR="00CC066B" w:rsidRPr="009238A9" w:rsidRDefault="00CC066B" w:rsidP="00946243">
      <w:pPr>
        <w:pStyle w:val="Heading5"/>
      </w:pPr>
      <w:r w:rsidRPr="009238A9">
        <w:t>User Profile Menu</w:t>
      </w:r>
    </w:p>
    <w:p w14:paraId="225AF7D3" w14:textId="77777777" w:rsidR="00CC066B" w:rsidRPr="009238A9" w:rsidRDefault="00CC066B" w:rsidP="009226E0">
      <w:pPr>
        <w:pStyle w:val="NormalText"/>
        <w:keepNext/>
        <w:keepLines/>
        <w:spacing w:after="240"/>
      </w:pPr>
      <w:r w:rsidRPr="009238A9">
        <w:t>The User Profile menu located on the right of the Main Menu is also an indicator to show:</w:t>
      </w:r>
    </w:p>
    <w:p w14:paraId="16E21200" w14:textId="77777777" w:rsidR="00CC066B" w:rsidRPr="009238A9" w:rsidRDefault="00CC066B" w:rsidP="009226E0">
      <w:pPr>
        <w:pStyle w:val="NormalText"/>
        <w:keepNext/>
        <w:keepLines/>
        <w:numPr>
          <w:ilvl w:val="0"/>
          <w:numId w:val="176"/>
        </w:numPr>
        <w:spacing w:after="240"/>
      </w:pPr>
      <w:r w:rsidRPr="009238A9">
        <w:t>The user currently logged into the application.</w:t>
      </w:r>
    </w:p>
    <w:p w14:paraId="79D95440" w14:textId="77777777" w:rsidR="00CC066B" w:rsidRPr="009238A9" w:rsidRDefault="00CC066B" w:rsidP="009226E0">
      <w:pPr>
        <w:pStyle w:val="NormalText"/>
        <w:numPr>
          <w:ilvl w:val="0"/>
          <w:numId w:val="176"/>
        </w:numPr>
        <w:spacing w:after="240"/>
      </w:pPr>
      <w:r w:rsidRPr="009238A9">
        <w:t>The current year (selected by the Fiscal Year menu option).</w:t>
      </w:r>
    </w:p>
    <w:p w14:paraId="21821BAE" w14:textId="77777777" w:rsidR="00CC066B" w:rsidRPr="009238A9" w:rsidRDefault="00CC066B" w:rsidP="009226E0">
      <w:pPr>
        <w:pStyle w:val="NormalText"/>
        <w:numPr>
          <w:ilvl w:val="0"/>
          <w:numId w:val="176"/>
        </w:numPr>
        <w:spacing w:after="240"/>
      </w:pPr>
      <w:r w:rsidRPr="009238A9">
        <w:t>The current entity which displays the entity’s name and CDS code</w:t>
      </w:r>
    </w:p>
    <w:p w14:paraId="176CA294" w14:textId="1E547FF4" w:rsidR="00CC066B" w:rsidRPr="009238A9" w:rsidRDefault="00CC066B" w:rsidP="009226E0">
      <w:pPr>
        <w:pStyle w:val="NormalText"/>
        <w:numPr>
          <w:ilvl w:val="0"/>
          <w:numId w:val="176"/>
        </w:numPr>
        <w:spacing w:after="240"/>
      </w:pPr>
      <w:r w:rsidRPr="009238A9">
        <w:t>A drop</w:t>
      </w:r>
      <w:r w:rsidR="00224634">
        <w:t>-</w:t>
      </w:r>
      <w:r w:rsidRPr="009238A9">
        <w:t>down menu showing all entities associate</w:t>
      </w:r>
      <w:r>
        <w:t>d</w:t>
      </w:r>
      <w:r w:rsidRPr="009238A9">
        <w:t xml:space="preserve"> with the current user.</w:t>
      </w:r>
    </w:p>
    <w:p w14:paraId="096AAAE9" w14:textId="289EBC1F" w:rsidR="00CC066B" w:rsidRDefault="00CC066B" w:rsidP="00946243">
      <w:pPr>
        <w:spacing w:after="240" w:line="240" w:lineRule="auto"/>
      </w:pPr>
      <w:r w:rsidRPr="009238A9">
        <w:t>Additional menu items include the Edit Profile menu item to allow the user to edit contact information, add or remove entities and roles as well as the Logout menu item</w:t>
      </w:r>
      <w:r>
        <w:t>.</w:t>
      </w:r>
    </w:p>
    <w:p w14:paraId="783502A5" w14:textId="77777777" w:rsidR="009A2EA8" w:rsidRPr="00351FF6" w:rsidRDefault="009A2EA8" w:rsidP="00946243">
      <w:pPr>
        <w:pStyle w:val="Heading4"/>
        <w:rPr>
          <w:rFonts w:eastAsia="Calibri"/>
        </w:rPr>
      </w:pPr>
      <w:r w:rsidRPr="00351FF6">
        <w:rPr>
          <w:rFonts w:eastAsia="Calibri"/>
        </w:rPr>
        <w:lastRenderedPageBreak/>
        <w:t>Request for Unaudited Actuals Promoter Role Form</w:t>
      </w:r>
    </w:p>
    <w:p w14:paraId="24B368FB" w14:textId="77777777" w:rsidR="009A2EA8" w:rsidRPr="009238A9" w:rsidRDefault="009A2EA8" w:rsidP="009A2EA8">
      <w:pPr>
        <w:spacing w:after="240" w:line="240" w:lineRule="auto"/>
        <w:rPr>
          <w:rFonts w:eastAsia="Calibri" w:cs="Arial"/>
          <w:szCs w:val="24"/>
        </w:rPr>
      </w:pPr>
      <w:r w:rsidRPr="009238A9">
        <w:rPr>
          <w:rFonts w:eastAsia="Calibri" w:cs="Arial"/>
          <w:noProof/>
          <w:szCs w:val="24"/>
        </w:rPr>
        <w:drawing>
          <wp:inline distT="0" distB="0" distL="0" distR="0" wp14:anchorId="30D0A1AA" wp14:editId="4ED6CB81">
            <wp:extent cx="6392333" cy="1189064"/>
            <wp:effectExtent l="0" t="0" r="0" b="0"/>
            <wp:docPr id="343788200" name="Picture 343788200" descr="Tools Menu with the Request for Unaudited Actuals Promoter Role option highlighted. This item corresponds to the “To Request the UA Promoter Role” list item 1 beneath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Tools Menu with the Request for Unaudited Actuals Promoter Role option highlighted. This item corresponds to the “To Request the UA Promoter Role” list item 1 beneath image."/>
                    <pic:cNvPicPr/>
                  </pic:nvPicPr>
                  <pic:blipFill rotWithShape="1">
                    <a:blip r:embed="rId63" cstate="print">
                      <a:extLst>
                        <a:ext uri="{28A0092B-C50C-407E-A947-70E740481C1C}">
                          <a14:useLocalDpi xmlns:a14="http://schemas.microsoft.com/office/drawing/2010/main" val="0"/>
                        </a:ext>
                      </a:extLst>
                    </a:blip>
                    <a:srcRect/>
                    <a:stretch/>
                  </pic:blipFill>
                  <pic:spPr bwMode="auto">
                    <a:xfrm>
                      <a:off x="0" y="0"/>
                      <a:ext cx="6524721" cy="1213690"/>
                    </a:xfrm>
                    <a:prstGeom prst="rect">
                      <a:avLst/>
                    </a:prstGeom>
                    <a:ln>
                      <a:noFill/>
                    </a:ln>
                    <a:extLst>
                      <a:ext uri="{53640926-AAD7-44D8-BBD7-CCE9431645EC}">
                        <a14:shadowObscured xmlns:a14="http://schemas.microsoft.com/office/drawing/2010/main"/>
                      </a:ext>
                    </a:extLst>
                  </pic:spPr>
                </pic:pic>
              </a:graphicData>
            </a:graphic>
          </wp:inline>
        </w:drawing>
      </w:r>
    </w:p>
    <w:p w14:paraId="11CF3489" w14:textId="77777777" w:rsidR="009A2EA8" w:rsidRPr="009238A9" w:rsidRDefault="009A2EA8" w:rsidP="009A2EA8">
      <w:pPr>
        <w:spacing w:after="240" w:line="240" w:lineRule="auto"/>
        <w:rPr>
          <w:rFonts w:eastAsia="Calibri" w:cs="Arial"/>
          <w:szCs w:val="24"/>
        </w:rPr>
      </w:pPr>
      <w:r w:rsidRPr="009238A9">
        <w:rPr>
          <w:rFonts w:eastAsia="Calibri" w:cs="Arial"/>
          <w:szCs w:val="24"/>
        </w:rPr>
        <w:t>This tool provides COE level users the ability to request from CDE the role of Certify/Promote</w:t>
      </w:r>
      <w:r>
        <w:rPr>
          <w:rFonts w:eastAsia="Calibri" w:cs="Arial"/>
          <w:szCs w:val="24"/>
        </w:rPr>
        <w:t xml:space="preserve"> UA submissions</w:t>
      </w:r>
      <w:r w:rsidRPr="009238A9">
        <w:rPr>
          <w:rFonts w:eastAsia="Calibri" w:cs="Arial"/>
          <w:szCs w:val="24"/>
        </w:rPr>
        <w:t xml:space="preserve"> to CDE. This authorization is valid for one fiscal year.</w:t>
      </w:r>
    </w:p>
    <w:p w14:paraId="551F2CF5" w14:textId="77777777" w:rsidR="009A2EA8" w:rsidRPr="009238A9" w:rsidRDefault="009A2EA8" w:rsidP="00946243">
      <w:pPr>
        <w:pStyle w:val="Heading5"/>
      </w:pPr>
      <w:r w:rsidRPr="009238A9">
        <w:t>To Request the UA Promoter Role</w:t>
      </w:r>
    </w:p>
    <w:p w14:paraId="280C8DE5" w14:textId="77777777" w:rsidR="009A2EA8" w:rsidRPr="009238A9" w:rsidRDefault="009A2EA8" w:rsidP="009A2EA8">
      <w:pPr>
        <w:pStyle w:val="ListParagraph"/>
        <w:numPr>
          <w:ilvl w:val="0"/>
          <w:numId w:val="84"/>
        </w:numPr>
        <w:spacing w:after="240" w:line="240" w:lineRule="auto"/>
        <w:contextualSpacing w:val="0"/>
        <w:rPr>
          <w:rFonts w:cs="Arial"/>
          <w:szCs w:val="24"/>
        </w:rPr>
      </w:pPr>
      <w:r w:rsidRPr="009238A9">
        <w:rPr>
          <w:rFonts w:cs="Arial"/>
          <w:szCs w:val="24"/>
        </w:rPr>
        <w:t>Select the Unaudited Actuals Promoter Role Form option under the Tools menu.</w:t>
      </w:r>
    </w:p>
    <w:p w14:paraId="04AC4A55" w14:textId="77777777" w:rsidR="009A2EA8" w:rsidRPr="009238A9" w:rsidRDefault="009A2EA8" w:rsidP="009A2EA8">
      <w:pPr>
        <w:pStyle w:val="ListParagraph"/>
        <w:numPr>
          <w:ilvl w:val="0"/>
          <w:numId w:val="84"/>
        </w:numPr>
        <w:spacing w:after="240" w:line="240" w:lineRule="auto"/>
        <w:contextualSpacing w:val="0"/>
        <w:rPr>
          <w:rFonts w:cs="Arial"/>
          <w:szCs w:val="24"/>
        </w:rPr>
      </w:pPr>
      <w:r w:rsidRPr="009238A9">
        <w:rPr>
          <w:rFonts w:cs="Arial"/>
          <w:szCs w:val="24"/>
        </w:rPr>
        <w:t>Complete the County Superintendent Information section of the form.</w:t>
      </w:r>
    </w:p>
    <w:p w14:paraId="60AC64EF" w14:textId="77777777" w:rsidR="009A2EA8" w:rsidRPr="009238A9" w:rsidRDefault="009A2EA8" w:rsidP="009A2EA8">
      <w:pPr>
        <w:pStyle w:val="ListParagraph"/>
        <w:numPr>
          <w:ilvl w:val="0"/>
          <w:numId w:val="84"/>
        </w:numPr>
        <w:spacing w:after="240" w:line="240" w:lineRule="auto"/>
        <w:contextualSpacing w:val="0"/>
        <w:rPr>
          <w:rFonts w:cs="Arial"/>
          <w:szCs w:val="24"/>
        </w:rPr>
      </w:pPr>
      <w:r w:rsidRPr="009238A9">
        <w:rPr>
          <w:rFonts w:cs="Arial"/>
          <w:szCs w:val="24"/>
        </w:rPr>
        <w:t>Complete the Chief Business Official Information section of the form.</w:t>
      </w:r>
    </w:p>
    <w:p w14:paraId="50A91EA8" w14:textId="77777777" w:rsidR="009A2EA8" w:rsidRPr="009238A9" w:rsidRDefault="009A2EA8" w:rsidP="009A2EA8">
      <w:pPr>
        <w:pStyle w:val="ListParagraph"/>
        <w:numPr>
          <w:ilvl w:val="0"/>
          <w:numId w:val="84"/>
        </w:numPr>
        <w:spacing w:after="240" w:line="240" w:lineRule="auto"/>
        <w:contextualSpacing w:val="0"/>
        <w:rPr>
          <w:rFonts w:cs="Arial"/>
          <w:szCs w:val="24"/>
        </w:rPr>
      </w:pPr>
      <w:r w:rsidRPr="009238A9">
        <w:rPr>
          <w:rFonts w:cs="Arial"/>
          <w:szCs w:val="24"/>
        </w:rPr>
        <w:t>Complete the Superintendent/Designee Name section of the form.</w:t>
      </w:r>
    </w:p>
    <w:p w14:paraId="0309FA36" w14:textId="77777777" w:rsidR="009A2EA8" w:rsidRDefault="009A2EA8" w:rsidP="009A2EA8">
      <w:pPr>
        <w:pStyle w:val="ListParagraph"/>
        <w:numPr>
          <w:ilvl w:val="0"/>
          <w:numId w:val="84"/>
        </w:numPr>
        <w:spacing w:after="120" w:line="240" w:lineRule="auto"/>
        <w:rPr>
          <w:rFonts w:cs="Arial"/>
          <w:szCs w:val="24"/>
        </w:rPr>
      </w:pPr>
      <w:r w:rsidRPr="009238A9">
        <w:rPr>
          <w:rFonts w:cs="Arial"/>
          <w:szCs w:val="24"/>
        </w:rPr>
        <w:t>Click the Save button.</w:t>
      </w:r>
    </w:p>
    <w:p w14:paraId="55F754B4" w14:textId="77777777" w:rsidR="009A2EA8" w:rsidRPr="00F3119E" w:rsidRDefault="009A2EA8" w:rsidP="00946243">
      <w:pPr>
        <w:pStyle w:val="Heading4"/>
      </w:pPr>
      <w:r w:rsidRPr="00F3119E">
        <w:t>Charter Schools Financial Reporting Status</w:t>
      </w:r>
    </w:p>
    <w:p w14:paraId="0C796E3C" w14:textId="77777777" w:rsidR="009A2EA8" w:rsidRDefault="009A2EA8" w:rsidP="009A2EA8">
      <w:pPr>
        <w:spacing w:after="240"/>
      </w:pPr>
      <w:r>
        <w:t>This is available to COEs during the UA reporting period to identify how charter schools will report their UA submissions. Instructions on filling out this form will be sent directly to COEs prior to the start of the UA data collection.</w:t>
      </w:r>
    </w:p>
    <w:p w14:paraId="2986BC67" w14:textId="77777777" w:rsidR="009A2EA8" w:rsidRPr="00BF6578" w:rsidRDefault="009A2EA8" w:rsidP="00946243">
      <w:pPr>
        <w:pStyle w:val="Heading4"/>
      </w:pPr>
      <w:r w:rsidRPr="00BF6578">
        <w:t>Check Submission Status</w:t>
      </w:r>
    </w:p>
    <w:p w14:paraId="30F695A2" w14:textId="77777777" w:rsidR="009A2EA8" w:rsidRDefault="009A2EA8" w:rsidP="009A2EA8">
      <w:pPr>
        <w:spacing w:after="240"/>
      </w:pPr>
      <w:r>
        <w:t>Allows COEs to track UA submissions after promoting them to the CDE. Important columns to note are:</w:t>
      </w:r>
    </w:p>
    <w:p w14:paraId="7ED73600" w14:textId="77777777" w:rsidR="009A2EA8" w:rsidRDefault="009A2EA8" w:rsidP="009A2EA8">
      <w:pPr>
        <w:pStyle w:val="ListParagraph"/>
        <w:numPr>
          <w:ilvl w:val="0"/>
          <w:numId w:val="224"/>
        </w:numPr>
        <w:spacing w:after="240" w:line="240" w:lineRule="auto"/>
        <w:contextualSpacing w:val="0"/>
      </w:pPr>
      <w:r>
        <w:t>State – The state will be either blank (submission not yet promoted), In CDE Review, or Published.</w:t>
      </w:r>
    </w:p>
    <w:p w14:paraId="213F8926" w14:textId="77777777" w:rsidR="009A2EA8" w:rsidRDefault="009A2EA8" w:rsidP="009A2EA8">
      <w:pPr>
        <w:pStyle w:val="ListParagraph"/>
        <w:numPr>
          <w:ilvl w:val="0"/>
          <w:numId w:val="224"/>
        </w:numPr>
        <w:spacing w:after="240" w:line="240" w:lineRule="auto"/>
        <w:contextualSpacing w:val="0"/>
      </w:pPr>
      <w:r>
        <w:t>CDE Received – Date and time that a submission was promoted to the CDE.</w:t>
      </w:r>
    </w:p>
    <w:p w14:paraId="5EDA7D6E" w14:textId="4791EC2A" w:rsidR="0000224C" w:rsidRDefault="009A2EA8" w:rsidP="00946243">
      <w:pPr>
        <w:pStyle w:val="ListParagraph"/>
        <w:numPr>
          <w:ilvl w:val="0"/>
          <w:numId w:val="224"/>
        </w:numPr>
        <w:spacing w:after="240" w:line="240" w:lineRule="auto"/>
        <w:contextualSpacing w:val="0"/>
      </w:pPr>
      <w:r>
        <w:t>Certification Acknowledged – Date when the COE acknowledges on the Promote To CDE queue that the signed certificates have been received by the COE.</w:t>
      </w:r>
    </w:p>
    <w:p w14:paraId="584601D2" w14:textId="77777777" w:rsidR="00FE2A66" w:rsidRDefault="00FE2A66" w:rsidP="00946243">
      <w:pPr>
        <w:pStyle w:val="Heading4"/>
      </w:pPr>
      <w:r>
        <w:t>Reports</w:t>
      </w:r>
    </w:p>
    <w:p w14:paraId="10C0A76A" w14:textId="77777777" w:rsidR="00FE2A66" w:rsidRDefault="00FE2A66" w:rsidP="00946243">
      <w:pPr>
        <w:spacing w:after="240" w:line="240" w:lineRule="auto"/>
      </w:pPr>
      <w:r>
        <w:t>This tool allows users to select from up to six reports. All users have access to the following reports:</w:t>
      </w:r>
    </w:p>
    <w:p w14:paraId="49E343FB" w14:textId="77777777" w:rsidR="00FE2A66" w:rsidRDefault="00FE2A66" w:rsidP="00FE2A66">
      <w:pPr>
        <w:pStyle w:val="ListParagraph"/>
        <w:numPr>
          <w:ilvl w:val="0"/>
          <w:numId w:val="230"/>
        </w:numPr>
        <w:spacing w:after="240" w:line="240" w:lineRule="auto"/>
      </w:pPr>
      <w:r w:rsidRPr="00636993">
        <w:lastRenderedPageBreak/>
        <w:t>Entity Look Up (50100)</w:t>
      </w:r>
    </w:p>
    <w:p w14:paraId="2EB3D00C" w14:textId="77777777" w:rsidR="00FE2A66" w:rsidRDefault="00FE2A66" w:rsidP="00FE2A66">
      <w:pPr>
        <w:pStyle w:val="ListParagraph"/>
        <w:numPr>
          <w:ilvl w:val="0"/>
          <w:numId w:val="230"/>
        </w:numPr>
        <w:spacing w:after="240" w:line="240" w:lineRule="auto"/>
      </w:pPr>
      <w:r w:rsidRPr="0066138B">
        <w:t>State by Entities and Roles (34700</w:t>
      </w:r>
      <w:r>
        <w:t>)</w:t>
      </w:r>
    </w:p>
    <w:p w14:paraId="43412A5C" w14:textId="77777777" w:rsidR="00FE2A66" w:rsidRDefault="00FE2A66" w:rsidP="00FE2A66">
      <w:pPr>
        <w:pStyle w:val="ListParagraph"/>
        <w:numPr>
          <w:ilvl w:val="0"/>
          <w:numId w:val="230"/>
        </w:numPr>
        <w:spacing w:after="240" w:line="240" w:lineRule="auto"/>
      </w:pPr>
      <w:r w:rsidRPr="0066138B">
        <w:t>State by Roles and Entities (34800)</w:t>
      </w:r>
    </w:p>
    <w:p w14:paraId="3602E8A2" w14:textId="77777777" w:rsidR="00FE2A66" w:rsidRDefault="00FE2A66" w:rsidP="00946243">
      <w:pPr>
        <w:spacing w:after="240" w:line="240" w:lineRule="auto"/>
      </w:pPr>
      <w:r>
        <w:t>Users with either the Administrator or User Management roles also have access to the following reports:</w:t>
      </w:r>
    </w:p>
    <w:p w14:paraId="28A36732" w14:textId="77777777" w:rsidR="00FE2A66" w:rsidRDefault="00FE2A66" w:rsidP="00FE2A66">
      <w:pPr>
        <w:pStyle w:val="ListParagraph"/>
        <w:numPr>
          <w:ilvl w:val="0"/>
          <w:numId w:val="231"/>
        </w:numPr>
        <w:spacing w:after="240" w:line="240" w:lineRule="auto"/>
      </w:pPr>
      <w:r w:rsidRPr="00FA7F66">
        <w:t>All Users at Selected Entity (34100)</w:t>
      </w:r>
    </w:p>
    <w:p w14:paraId="1FBAA290" w14:textId="77777777" w:rsidR="00FE2A66" w:rsidRDefault="00FE2A66" w:rsidP="00FE2A66">
      <w:pPr>
        <w:pStyle w:val="ListParagraph"/>
        <w:numPr>
          <w:ilvl w:val="0"/>
          <w:numId w:val="231"/>
        </w:numPr>
        <w:spacing w:after="240" w:line="240" w:lineRule="auto"/>
      </w:pPr>
      <w:r w:rsidRPr="00FA7F66">
        <w:t>Beta Testers by CDS (34200)</w:t>
      </w:r>
    </w:p>
    <w:p w14:paraId="53CAB117" w14:textId="2607C57C" w:rsidR="00FE2A66" w:rsidRPr="00946243" w:rsidRDefault="00FE2A66" w:rsidP="00946243">
      <w:pPr>
        <w:pStyle w:val="ListParagraph"/>
        <w:spacing w:after="240" w:line="240" w:lineRule="auto"/>
      </w:pPr>
      <w:r w:rsidRPr="00FA7F66">
        <w:t>Selected Roles in Selected CDS Code (34600)</w:t>
      </w:r>
    </w:p>
    <w:p w14:paraId="4CA8392B" w14:textId="2D8EC908" w:rsidR="00825193" w:rsidRDefault="00825193" w:rsidP="00825193">
      <w:pPr>
        <w:pStyle w:val="NormalText"/>
        <w:spacing w:before="120"/>
        <w:sectPr w:rsidR="00825193" w:rsidSect="00C52D9C">
          <w:headerReference w:type="default" r:id="rId64"/>
          <w:headerReference w:type="first" r:id="rId65"/>
          <w:pgSz w:w="12240" w:h="15840"/>
          <w:pgMar w:top="1440" w:right="1440" w:bottom="1260" w:left="1440" w:header="720" w:footer="210" w:gutter="0"/>
          <w:cols w:sep="1" w:space="360"/>
          <w:titlePg/>
          <w:docGrid w:linePitch="360"/>
        </w:sectPr>
      </w:pPr>
      <w:bookmarkStart w:id="176" w:name="_Toc107402559"/>
    </w:p>
    <w:p w14:paraId="5F945C7A" w14:textId="23AE8F48" w:rsidR="00E54C45" w:rsidRPr="009238A9" w:rsidRDefault="00E54C45" w:rsidP="00351FF6">
      <w:pPr>
        <w:pStyle w:val="Heading2"/>
        <w:rPr>
          <w:szCs w:val="24"/>
        </w:rPr>
      </w:pPr>
      <w:bookmarkStart w:id="177" w:name="Importing_data"/>
      <w:bookmarkStart w:id="178" w:name="_Toc195685756"/>
      <w:r w:rsidRPr="009238A9">
        <w:lastRenderedPageBreak/>
        <w:t>Importing Datasets</w:t>
      </w:r>
      <w:bookmarkEnd w:id="176"/>
      <w:bookmarkEnd w:id="177"/>
      <w:bookmarkEnd w:id="178"/>
    </w:p>
    <w:p w14:paraId="099F618A" w14:textId="3DDBB1C6" w:rsidR="000C78E2" w:rsidRPr="009238A9" w:rsidRDefault="000C78E2" w:rsidP="00351FF6">
      <w:pPr>
        <w:pStyle w:val="NormalText"/>
        <w:spacing w:after="240"/>
      </w:pPr>
      <w:r w:rsidRPr="009238A9">
        <w:t xml:space="preserve">Datasets created by the reporting entity's financial </w:t>
      </w:r>
      <w:r w:rsidR="00330C79" w:rsidRPr="009238A9">
        <w:t>system</w:t>
      </w:r>
      <w:r w:rsidRPr="009238A9">
        <w:t xml:space="preserve"> can be </w:t>
      </w:r>
      <w:r w:rsidR="000B19B9" w:rsidRPr="009238A9">
        <w:t xml:space="preserve">incorporated </w:t>
      </w:r>
      <w:r w:rsidRPr="009238A9">
        <w:t xml:space="preserve">into SACS Web System by using the Import function. </w:t>
      </w:r>
      <w:r w:rsidR="00BF61AF">
        <w:t>T</w:t>
      </w:r>
      <w:r w:rsidR="007D4553">
        <w:t>o import a dataset, t</w:t>
      </w:r>
      <w:r w:rsidRPr="009238A9">
        <w:t xml:space="preserve">he dataset must meet the SACS </w:t>
      </w:r>
      <w:r w:rsidR="00822646" w:rsidRPr="009238A9">
        <w:t xml:space="preserve">Web System </w:t>
      </w:r>
      <w:r w:rsidRPr="009238A9">
        <w:t>data</w:t>
      </w:r>
      <w:r w:rsidR="00BF61AF">
        <w:t xml:space="preserve"> </w:t>
      </w:r>
      <w:r w:rsidRPr="009238A9">
        <w:t xml:space="preserve">file specifications found in </w:t>
      </w:r>
      <w:hyperlink w:anchor="Attachment_B" w:tooltip="Attachment B" w:history="1">
        <w:r w:rsidR="00890618" w:rsidRPr="009238A9">
          <w:rPr>
            <w:rStyle w:val="Hyperlink"/>
            <w:szCs w:val="24"/>
          </w:rPr>
          <w:t>Attachment B</w:t>
        </w:r>
      </w:hyperlink>
      <w:r w:rsidRPr="009238A9">
        <w:t>.</w:t>
      </w:r>
    </w:p>
    <w:p w14:paraId="5C932127" w14:textId="0E4D7B1C" w:rsidR="00EA303D" w:rsidRPr="009238A9" w:rsidRDefault="00EA303D" w:rsidP="00866B00">
      <w:pPr>
        <w:spacing w:after="240" w:line="240" w:lineRule="auto"/>
      </w:pPr>
      <w:r w:rsidRPr="001B2B2C">
        <w:t>Note:</w:t>
      </w:r>
      <w:r w:rsidRPr="009238A9">
        <w:t xml:space="preserve"> The import function accept</w:t>
      </w:r>
      <w:r w:rsidR="00822646" w:rsidRPr="009238A9">
        <w:t>s</w:t>
      </w:r>
      <w:r w:rsidRPr="009238A9">
        <w:t xml:space="preserve"> a dataset </w:t>
      </w:r>
      <w:r w:rsidR="00822646" w:rsidRPr="009238A9">
        <w:t>when</w:t>
      </w:r>
      <w:r w:rsidRPr="009238A9">
        <w:t xml:space="preserve"> the dataset and the options selected in the import dialog box match</w:t>
      </w:r>
      <w:r w:rsidR="00DE4321" w:rsidRPr="009238A9">
        <w:t>, as follows:</w:t>
      </w:r>
    </w:p>
    <w:p w14:paraId="36472395" w14:textId="4EEAD7ED" w:rsidR="00EA303D" w:rsidRPr="009238A9" w:rsidRDefault="00EA303D" w:rsidP="00866B00">
      <w:pPr>
        <w:pStyle w:val="NormalText"/>
        <w:numPr>
          <w:ilvl w:val="0"/>
          <w:numId w:val="178"/>
        </w:numPr>
        <w:tabs>
          <w:tab w:val="left" w:pos="810"/>
        </w:tabs>
        <w:spacing w:after="240"/>
      </w:pPr>
      <w:r w:rsidRPr="009238A9">
        <w:t>Reporting period</w:t>
      </w:r>
    </w:p>
    <w:p w14:paraId="1E159DF4" w14:textId="226A79FD" w:rsidR="00EA303D" w:rsidRPr="009238A9" w:rsidRDefault="00EA303D" w:rsidP="00866B00">
      <w:pPr>
        <w:pStyle w:val="NormalText"/>
        <w:numPr>
          <w:ilvl w:val="0"/>
          <w:numId w:val="178"/>
        </w:numPr>
        <w:tabs>
          <w:tab w:val="left" w:pos="810"/>
        </w:tabs>
        <w:spacing w:after="240"/>
      </w:pPr>
      <w:r w:rsidRPr="009238A9">
        <w:t>Fiscal year</w:t>
      </w:r>
    </w:p>
    <w:p w14:paraId="72592A9B" w14:textId="770F3353" w:rsidR="00EA303D" w:rsidRPr="009238A9" w:rsidRDefault="00EA303D" w:rsidP="00866B00">
      <w:pPr>
        <w:pStyle w:val="NormalText"/>
        <w:numPr>
          <w:ilvl w:val="0"/>
          <w:numId w:val="178"/>
        </w:numPr>
        <w:tabs>
          <w:tab w:val="left" w:pos="810"/>
        </w:tabs>
        <w:spacing w:after="240"/>
      </w:pPr>
      <w:r w:rsidRPr="009238A9">
        <w:t>Entity</w:t>
      </w:r>
      <w:r w:rsidR="00E10AA1" w:rsidRPr="009238A9">
        <w:t xml:space="preserve">, e.g., </w:t>
      </w:r>
      <w:r w:rsidR="00BA1C14">
        <w:t>COE</w:t>
      </w:r>
      <w:r w:rsidR="009E5B3E" w:rsidRPr="009238A9">
        <w:t xml:space="preserve"> or</w:t>
      </w:r>
      <w:r w:rsidRPr="009238A9">
        <w:t xml:space="preserve"> </w:t>
      </w:r>
      <w:r w:rsidR="002F2A4F" w:rsidRPr="009238A9">
        <w:t>d</w:t>
      </w:r>
      <w:r w:rsidRPr="009238A9">
        <w:t>istrict</w:t>
      </w:r>
    </w:p>
    <w:p w14:paraId="39F4B097" w14:textId="77777777" w:rsidR="002B7DFB" w:rsidRPr="009238A9" w:rsidRDefault="002B7DFB" w:rsidP="00866B00">
      <w:pPr>
        <w:pStyle w:val="NormalText"/>
        <w:spacing w:after="240"/>
      </w:pPr>
      <w:r w:rsidRPr="009238A9">
        <w:t>The functionality of Import is listed below:</w:t>
      </w:r>
    </w:p>
    <w:p w14:paraId="184B4764" w14:textId="7BC4A1D6" w:rsidR="00695C06" w:rsidRPr="006D7D6B" w:rsidRDefault="00822791" w:rsidP="00342245">
      <w:pPr>
        <w:pStyle w:val="Heading3"/>
      </w:pPr>
      <w:bookmarkStart w:id="179" w:name="_Toc195685757"/>
      <w:r w:rsidRPr="00D16BCC">
        <w:t>I</w:t>
      </w:r>
      <w:r>
        <w:t>mport</w:t>
      </w:r>
      <w:r w:rsidRPr="00D16BCC">
        <w:t xml:space="preserve"> </w:t>
      </w:r>
      <w:r w:rsidR="00BF61AF" w:rsidRPr="00D16BCC">
        <w:t xml:space="preserve">- </w:t>
      </w:r>
      <w:bookmarkEnd w:id="179"/>
      <w:r w:rsidRPr="00D16BCC">
        <w:t>O</w:t>
      </w:r>
      <w:r>
        <w:t>ther</w:t>
      </w:r>
    </w:p>
    <w:p w14:paraId="6C557F22" w14:textId="30C1C909" w:rsidR="001169BE" w:rsidRPr="009238A9" w:rsidRDefault="001169BE" w:rsidP="00351FF6">
      <w:pPr>
        <w:spacing w:line="240" w:lineRule="auto"/>
      </w:pPr>
      <w:r w:rsidRPr="009238A9">
        <w:t xml:space="preserve">Use the Other option for importing data </w:t>
      </w:r>
      <w:r w:rsidR="005D17E9" w:rsidRPr="009238A9">
        <w:t xml:space="preserve">which </w:t>
      </w:r>
      <w:r w:rsidR="00DE4321" w:rsidRPr="009238A9">
        <w:t>is</w:t>
      </w:r>
      <w:r w:rsidRPr="009238A9">
        <w:t xml:space="preserve"> either exported from an LEA</w:t>
      </w:r>
      <w:r w:rsidR="005D17E9" w:rsidRPr="009238A9">
        <w:t>’</w:t>
      </w:r>
      <w:r w:rsidRPr="009238A9">
        <w:t xml:space="preserve">s financial system or exported from </w:t>
      </w:r>
      <w:r w:rsidR="00653D2E" w:rsidRPr="009238A9">
        <w:t>t</w:t>
      </w:r>
      <w:r w:rsidRPr="009238A9">
        <w:t xml:space="preserve">he SACS </w:t>
      </w:r>
      <w:r w:rsidR="005D17E9" w:rsidRPr="009238A9">
        <w:t>Web S</w:t>
      </w:r>
      <w:r w:rsidR="008904E4" w:rsidRPr="009238A9">
        <w:t>ystem</w:t>
      </w:r>
      <w:r w:rsidRPr="009238A9">
        <w:t xml:space="preserve">. When data </w:t>
      </w:r>
      <w:r w:rsidR="00DE4321" w:rsidRPr="009238A9">
        <w:t>is</w:t>
      </w:r>
      <w:r w:rsidRPr="009238A9">
        <w:t xml:space="preserve"> imported using the Other option, the </w:t>
      </w:r>
      <w:r w:rsidR="00651CEF" w:rsidRPr="009238A9">
        <w:t xml:space="preserve">SACS Web System </w:t>
      </w:r>
      <w:r w:rsidRPr="009238A9">
        <w:t xml:space="preserve">performs </w:t>
      </w:r>
      <w:r w:rsidR="00DE4321" w:rsidRPr="009238A9">
        <w:t>various</w:t>
      </w:r>
      <w:r w:rsidRPr="009238A9">
        <w:t xml:space="preserve"> checks and calculations, depending on the reporting period and type of data:</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Description w:val="This illustrates various checks and calculations the SACS Web System performs when data is imported using the &quot;other&quot; option. "/>
      </w:tblPr>
      <w:tblGrid>
        <w:gridCol w:w="6047"/>
        <w:gridCol w:w="1981"/>
        <w:gridCol w:w="1777"/>
      </w:tblGrid>
      <w:tr w:rsidR="00A34E62" w:rsidRPr="009238A9" w14:paraId="30E5F4BA" w14:textId="77777777" w:rsidTr="003949DF">
        <w:trPr>
          <w:cantSplit/>
          <w:tblHeader/>
        </w:trPr>
        <w:tc>
          <w:tcPr>
            <w:tcW w:w="3084" w:type="pct"/>
            <w:tcBorders>
              <w:bottom w:val="single" w:sz="6" w:space="0" w:color="auto"/>
              <w:right w:val="single" w:sz="6" w:space="0" w:color="auto"/>
            </w:tcBorders>
            <w:vAlign w:val="center"/>
          </w:tcPr>
          <w:p w14:paraId="3F97F9B7" w14:textId="77777777" w:rsidR="00A34E62" w:rsidRPr="004E0609" w:rsidRDefault="00A34E62" w:rsidP="00555105">
            <w:pPr>
              <w:spacing w:before="120" w:after="120" w:line="240" w:lineRule="auto"/>
              <w:jc w:val="center"/>
              <w:rPr>
                <w:rFonts w:cs="Arial"/>
                <w:b/>
                <w:szCs w:val="24"/>
              </w:rPr>
            </w:pPr>
            <w:r w:rsidRPr="004E0609">
              <w:rPr>
                <w:rFonts w:cs="Arial"/>
                <w:b/>
                <w:szCs w:val="24"/>
              </w:rPr>
              <w:lastRenderedPageBreak/>
              <w:t>Checks and Calculations</w:t>
            </w:r>
          </w:p>
        </w:tc>
        <w:tc>
          <w:tcPr>
            <w:tcW w:w="1010" w:type="pct"/>
            <w:tcBorders>
              <w:left w:val="single" w:sz="6" w:space="0" w:color="auto"/>
              <w:bottom w:val="single" w:sz="6" w:space="0" w:color="auto"/>
              <w:right w:val="single" w:sz="6" w:space="0" w:color="auto"/>
            </w:tcBorders>
          </w:tcPr>
          <w:p w14:paraId="4453BC5E" w14:textId="77777777" w:rsidR="00A34E62" w:rsidRPr="004E0609" w:rsidRDefault="00A34E62" w:rsidP="000D1F7F">
            <w:pPr>
              <w:spacing w:before="120" w:after="120" w:line="240" w:lineRule="auto"/>
              <w:jc w:val="center"/>
              <w:rPr>
                <w:rFonts w:cs="Arial"/>
                <w:b/>
                <w:szCs w:val="24"/>
              </w:rPr>
            </w:pPr>
            <w:r w:rsidRPr="004E0609">
              <w:rPr>
                <w:rFonts w:cs="Arial"/>
                <w:b/>
                <w:szCs w:val="24"/>
              </w:rPr>
              <w:t>Reporting Period</w:t>
            </w:r>
          </w:p>
        </w:tc>
        <w:tc>
          <w:tcPr>
            <w:tcW w:w="906" w:type="pct"/>
            <w:tcBorders>
              <w:left w:val="single" w:sz="6" w:space="0" w:color="auto"/>
              <w:bottom w:val="single" w:sz="6" w:space="0" w:color="auto"/>
            </w:tcBorders>
            <w:vAlign w:val="center"/>
          </w:tcPr>
          <w:p w14:paraId="5B6E48A6" w14:textId="32159307" w:rsidR="00A34E62" w:rsidRPr="004E0609" w:rsidRDefault="00A34E62" w:rsidP="00866B00">
            <w:pPr>
              <w:spacing w:before="120" w:after="120" w:line="240" w:lineRule="auto"/>
              <w:jc w:val="center"/>
              <w:rPr>
                <w:rFonts w:cs="Arial"/>
                <w:b/>
                <w:szCs w:val="24"/>
              </w:rPr>
            </w:pPr>
            <w:r w:rsidRPr="004E0609">
              <w:rPr>
                <w:rFonts w:cs="Arial"/>
                <w:b/>
                <w:szCs w:val="24"/>
              </w:rPr>
              <w:t>Data Type</w:t>
            </w:r>
          </w:p>
        </w:tc>
      </w:tr>
      <w:tr w:rsidR="00A34E62" w:rsidRPr="009238A9" w14:paraId="6368A5A0" w14:textId="77777777" w:rsidTr="003949DF">
        <w:trPr>
          <w:cantSplit/>
          <w:trHeight w:val="4435"/>
        </w:trPr>
        <w:tc>
          <w:tcPr>
            <w:tcW w:w="3084" w:type="pct"/>
            <w:tcBorders>
              <w:top w:val="single" w:sz="6" w:space="0" w:color="auto"/>
              <w:bottom w:val="single" w:sz="6" w:space="0" w:color="auto"/>
              <w:right w:val="single" w:sz="6" w:space="0" w:color="auto"/>
            </w:tcBorders>
          </w:tcPr>
          <w:p w14:paraId="00EA570B" w14:textId="7BABE27B" w:rsidR="00A34E62" w:rsidRPr="00351FF6" w:rsidRDefault="00A34E62" w:rsidP="000D1F7F">
            <w:pPr>
              <w:pStyle w:val="BodyText"/>
              <w:keepNext/>
              <w:keepLines/>
              <w:spacing w:before="100" w:after="0"/>
              <w:ind w:right="187"/>
              <w:rPr>
                <w:rFonts w:cs="Arial"/>
                <w:szCs w:val="24"/>
              </w:rPr>
            </w:pPr>
            <w:r w:rsidRPr="00351FF6">
              <w:rPr>
                <w:rFonts w:cs="Arial"/>
                <w:szCs w:val="24"/>
              </w:rPr>
              <w:t>Ending fund balances/net position (Object 979Z) are recalculated</w:t>
            </w:r>
            <w:r w:rsidR="00BA1C14">
              <w:rPr>
                <w:rFonts w:cs="Arial"/>
                <w:szCs w:val="24"/>
              </w:rPr>
              <w:t>.</w:t>
            </w:r>
          </w:p>
          <w:p w14:paraId="35C4409C" w14:textId="400AEC4E" w:rsidR="00A34E62" w:rsidRPr="009238A9" w:rsidRDefault="00A34E62" w:rsidP="000D1F7F">
            <w:pPr>
              <w:pStyle w:val="BodyText"/>
              <w:keepNext/>
              <w:keepLines/>
              <w:spacing w:after="0"/>
              <w:ind w:right="180"/>
              <w:rPr>
                <w:rFonts w:cs="Arial"/>
                <w:szCs w:val="24"/>
              </w:rPr>
            </w:pPr>
            <w:r w:rsidRPr="009238A9">
              <w:rPr>
                <w:rFonts w:cs="Arial"/>
                <w:szCs w:val="24"/>
              </w:rPr>
              <w:t>Ending fund balances/net position (net beginning fund balances/net position plus revenues and other sources minus expenditures/expenses and other uses) are calculated as Object 979Z by fund and resource.</w:t>
            </w:r>
          </w:p>
          <w:p w14:paraId="33301A45" w14:textId="057110B4" w:rsidR="00A34E62" w:rsidRPr="009238A9" w:rsidRDefault="159F5118" w:rsidP="00024E1E">
            <w:pPr>
              <w:pStyle w:val="BodyText"/>
              <w:keepNext/>
              <w:keepLines/>
              <w:spacing w:before="240" w:after="0"/>
              <w:ind w:right="187"/>
            </w:pPr>
            <w:r w:rsidRPr="009238A9">
              <w:rPr>
                <w:rFonts w:cs="Arial"/>
                <w:szCs w:val="24"/>
              </w:rPr>
              <w:t>Object 979Z equal</w:t>
            </w:r>
            <w:r w:rsidR="7B302493" w:rsidRPr="009238A9">
              <w:rPr>
                <w:rFonts w:cs="Arial"/>
                <w:szCs w:val="24"/>
              </w:rPr>
              <w:t>s</w:t>
            </w:r>
            <w:r w:rsidRPr="009238A9">
              <w:rPr>
                <w:rFonts w:cs="Arial"/>
                <w:szCs w:val="24"/>
              </w:rPr>
              <w:t xml:space="preserve"> the sum of nonspendable, restricted, committed, assigned, and unassigned fund balances (objects 9700–9790) for all funds except funds 61 through 95. For funds 61 through 95, Object 979Z equal</w:t>
            </w:r>
            <w:r w:rsidR="3BC7671A" w:rsidRPr="009238A9">
              <w:rPr>
                <w:rFonts w:cs="Arial"/>
                <w:szCs w:val="24"/>
              </w:rPr>
              <w:t>s</w:t>
            </w:r>
            <w:r w:rsidRPr="009238A9">
              <w:rPr>
                <w:rFonts w:cs="Arial"/>
                <w:szCs w:val="24"/>
              </w:rPr>
              <w:t xml:space="preserve"> the sum of net investment in capital assets (Object 9796), restricted net position (Object</w:t>
            </w:r>
            <w:r w:rsidR="008E5668">
              <w:rPr>
                <w:rFonts w:cs="Arial"/>
                <w:szCs w:val="24"/>
              </w:rPr>
              <w:t xml:space="preserve"> </w:t>
            </w:r>
            <w:r w:rsidRPr="009238A9">
              <w:rPr>
                <w:rFonts w:cs="Arial"/>
                <w:szCs w:val="24"/>
              </w:rPr>
              <w:t>9797), and unrestricted net position (Object 9790).</w:t>
            </w:r>
          </w:p>
        </w:tc>
        <w:tc>
          <w:tcPr>
            <w:tcW w:w="1010" w:type="pct"/>
            <w:tcBorders>
              <w:top w:val="single" w:sz="6" w:space="0" w:color="auto"/>
              <w:left w:val="single" w:sz="6" w:space="0" w:color="auto"/>
              <w:bottom w:val="single" w:sz="6" w:space="0" w:color="auto"/>
              <w:right w:val="single" w:sz="6" w:space="0" w:color="auto"/>
            </w:tcBorders>
          </w:tcPr>
          <w:p w14:paraId="4F698B03" w14:textId="0A47E73D" w:rsidR="00A34E62" w:rsidRPr="009238A9" w:rsidRDefault="00A34E62" w:rsidP="00024E1E">
            <w:pPr>
              <w:spacing w:before="100" w:line="240" w:lineRule="auto"/>
              <w:jc w:val="center"/>
              <w:rPr>
                <w:rFonts w:cs="Arial"/>
                <w:szCs w:val="24"/>
              </w:rPr>
            </w:pPr>
            <w:r w:rsidRPr="009238A9">
              <w:rPr>
                <w:rFonts w:cs="Arial"/>
                <w:szCs w:val="24"/>
              </w:rPr>
              <w:t>All</w:t>
            </w:r>
          </w:p>
        </w:tc>
        <w:tc>
          <w:tcPr>
            <w:tcW w:w="906" w:type="pct"/>
            <w:tcBorders>
              <w:top w:val="single" w:sz="6" w:space="0" w:color="auto"/>
              <w:left w:val="single" w:sz="6" w:space="0" w:color="auto"/>
              <w:bottom w:val="single" w:sz="6" w:space="0" w:color="auto"/>
            </w:tcBorders>
          </w:tcPr>
          <w:p w14:paraId="1118119E" w14:textId="3165343B" w:rsidR="00A34E62" w:rsidRPr="009238A9" w:rsidRDefault="00A34E62" w:rsidP="00024E1E">
            <w:pPr>
              <w:spacing w:before="100" w:line="240" w:lineRule="auto"/>
              <w:jc w:val="center"/>
              <w:rPr>
                <w:rFonts w:cs="Arial"/>
                <w:szCs w:val="24"/>
              </w:rPr>
            </w:pPr>
            <w:r w:rsidRPr="009238A9">
              <w:rPr>
                <w:rFonts w:cs="Arial"/>
                <w:szCs w:val="24"/>
              </w:rPr>
              <w:t>All</w:t>
            </w:r>
          </w:p>
        </w:tc>
      </w:tr>
      <w:tr w:rsidR="00A34E62" w:rsidRPr="009238A9" w14:paraId="2238A6B9" w14:textId="77777777" w:rsidTr="003949DF">
        <w:trPr>
          <w:cantSplit/>
          <w:trHeight w:val="1498"/>
        </w:trPr>
        <w:tc>
          <w:tcPr>
            <w:tcW w:w="3084" w:type="pct"/>
            <w:tcBorders>
              <w:top w:val="single" w:sz="6" w:space="0" w:color="auto"/>
              <w:bottom w:val="single" w:sz="4" w:space="0" w:color="auto"/>
              <w:right w:val="single" w:sz="6" w:space="0" w:color="auto"/>
            </w:tcBorders>
          </w:tcPr>
          <w:p w14:paraId="40A6D30D" w14:textId="72D1D4D2" w:rsidR="00A34E62" w:rsidRPr="00351FF6" w:rsidRDefault="00A34E62" w:rsidP="000D1F7F">
            <w:pPr>
              <w:pStyle w:val="BodyText"/>
              <w:spacing w:after="0"/>
              <w:ind w:right="180"/>
              <w:rPr>
                <w:rFonts w:cs="Arial"/>
                <w:szCs w:val="24"/>
              </w:rPr>
            </w:pPr>
            <w:r w:rsidRPr="00351FF6">
              <w:rPr>
                <w:rFonts w:cs="Arial"/>
                <w:szCs w:val="24"/>
              </w:rPr>
              <w:t>Zero amounts are ignored</w:t>
            </w:r>
            <w:r w:rsidR="00BA1C14">
              <w:rPr>
                <w:rFonts w:cs="Arial"/>
                <w:szCs w:val="24"/>
              </w:rPr>
              <w:t>.</w:t>
            </w:r>
          </w:p>
          <w:p w14:paraId="5AFB7116" w14:textId="77777777" w:rsidR="00A34E62" w:rsidRPr="009238A9" w:rsidRDefault="00A34E62" w:rsidP="00866B00">
            <w:pPr>
              <w:spacing w:after="0" w:line="240" w:lineRule="auto"/>
              <w:rPr>
                <w:rFonts w:cs="Arial"/>
                <w:szCs w:val="24"/>
              </w:rPr>
            </w:pPr>
            <w:r w:rsidRPr="009238A9">
              <w:rPr>
                <w:rFonts w:cs="Arial"/>
                <w:szCs w:val="24"/>
              </w:rPr>
              <w:t>Zero amounts are ignored to prevent receiving fatal account code and combination technical review check exceptions for them.</w:t>
            </w:r>
          </w:p>
        </w:tc>
        <w:tc>
          <w:tcPr>
            <w:tcW w:w="1010" w:type="pct"/>
            <w:tcBorders>
              <w:top w:val="single" w:sz="6" w:space="0" w:color="auto"/>
              <w:left w:val="single" w:sz="6" w:space="0" w:color="auto"/>
              <w:bottom w:val="single" w:sz="4" w:space="0" w:color="auto"/>
              <w:right w:val="single" w:sz="6" w:space="0" w:color="auto"/>
            </w:tcBorders>
          </w:tcPr>
          <w:p w14:paraId="7B2E5140" w14:textId="77777777" w:rsidR="00A34E62" w:rsidRPr="009238A9" w:rsidRDefault="00A34E62" w:rsidP="000D1F7F">
            <w:pPr>
              <w:spacing w:line="240" w:lineRule="auto"/>
              <w:jc w:val="center"/>
              <w:rPr>
                <w:rFonts w:cs="Arial"/>
                <w:szCs w:val="24"/>
              </w:rPr>
            </w:pPr>
            <w:r w:rsidRPr="009238A9">
              <w:rPr>
                <w:rFonts w:cs="Arial"/>
                <w:szCs w:val="24"/>
              </w:rPr>
              <w:t>All</w:t>
            </w:r>
          </w:p>
        </w:tc>
        <w:tc>
          <w:tcPr>
            <w:tcW w:w="906" w:type="pct"/>
            <w:tcBorders>
              <w:top w:val="single" w:sz="6" w:space="0" w:color="auto"/>
              <w:left w:val="single" w:sz="6" w:space="0" w:color="auto"/>
              <w:bottom w:val="single" w:sz="4" w:space="0" w:color="auto"/>
            </w:tcBorders>
          </w:tcPr>
          <w:p w14:paraId="3AEFF28C" w14:textId="77777777" w:rsidR="00A34E62" w:rsidRPr="009238A9" w:rsidRDefault="00A34E62" w:rsidP="000D1F7F">
            <w:pPr>
              <w:spacing w:line="240" w:lineRule="auto"/>
              <w:jc w:val="center"/>
              <w:rPr>
                <w:rFonts w:cs="Arial"/>
                <w:szCs w:val="24"/>
              </w:rPr>
            </w:pPr>
            <w:r w:rsidRPr="009238A9">
              <w:rPr>
                <w:rFonts w:cs="Arial"/>
                <w:szCs w:val="24"/>
              </w:rPr>
              <w:t>All</w:t>
            </w:r>
          </w:p>
        </w:tc>
      </w:tr>
      <w:tr w:rsidR="00A34E62" w:rsidRPr="009238A9" w14:paraId="62F9BF10" w14:textId="77777777" w:rsidTr="003949DF">
        <w:trPr>
          <w:cantSplit/>
          <w:trHeight w:val="1498"/>
        </w:trPr>
        <w:tc>
          <w:tcPr>
            <w:tcW w:w="3084" w:type="pct"/>
            <w:tcBorders>
              <w:bottom w:val="single" w:sz="6" w:space="0" w:color="auto"/>
              <w:right w:val="single" w:sz="6" w:space="0" w:color="auto"/>
            </w:tcBorders>
          </w:tcPr>
          <w:p w14:paraId="7260D415" w14:textId="6D268B92" w:rsidR="00A34E62" w:rsidRPr="00351FF6" w:rsidRDefault="00A34E62" w:rsidP="000D1F7F">
            <w:pPr>
              <w:pStyle w:val="BodyText"/>
              <w:keepNext/>
              <w:keepLines/>
              <w:spacing w:after="0"/>
              <w:ind w:right="180"/>
              <w:rPr>
                <w:rFonts w:cs="Arial"/>
                <w:szCs w:val="24"/>
              </w:rPr>
            </w:pPr>
            <w:r w:rsidRPr="00351FF6">
              <w:rPr>
                <w:rFonts w:cs="Arial"/>
                <w:szCs w:val="24"/>
              </w:rPr>
              <w:lastRenderedPageBreak/>
              <w:t xml:space="preserve">Assets, deferred outflows of resources, liabilities, and deferred inflows of resources (Objects </w:t>
            </w:r>
            <w:r w:rsidRPr="00351FF6">
              <w:rPr>
                <w:rFonts w:cs="Arial"/>
                <w:szCs w:val="24"/>
              </w:rPr>
              <w:br/>
              <w:t>9100–9699) are ignored</w:t>
            </w:r>
            <w:r w:rsidR="00BA1C14">
              <w:rPr>
                <w:rFonts w:cs="Arial"/>
                <w:szCs w:val="24"/>
              </w:rPr>
              <w:t>.</w:t>
            </w:r>
          </w:p>
          <w:p w14:paraId="48698C49" w14:textId="77AB8327" w:rsidR="00A34E62" w:rsidRPr="009238A9" w:rsidRDefault="00A34E62" w:rsidP="000D1F7F">
            <w:pPr>
              <w:pStyle w:val="BodyText"/>
              <w:keepNext/>
              <w:keepLines/>
              <w:spacing w:after="0"/>
              <w:ind w:right="180"/>
              <w:rPr>
                <w:rFonts w:cs="Arial"/>
                <w:szCs w:val="24"/>
              </w:rPr>
            </w:pPr>
            <w:r w:rsidRPr="009238A9">
              <w:rPr>
                <w:rFonts w:cs="Arial"/>
                <w:szCs w:val="24"/>
              </w:rPr>
              <w:t xml:space="preserve">Assets, deferred outflows of resources, liabilities, and deferred inflows of resources are ignored during import and cannot be input. Therefore, amounts reported as nonspendable for Revolving Cash, Stores, and Prepaid Expenditures are not compared to the asset amounts or modified by the </w:t>
            </w:r>
            <w:r w:rsidR="00AC450F" w:rsidRPr="009238A9">
              <w:rPr>
                <w:rFonts w:cs="Arial"/>
                <w:szCs w:val="24"/>
              </w:rPr>
              <w:t>SACS Web System</w:t>
            </w:r>
            <w:r w:rsidRPr="009238A9">
              <w:rPr>
                <w:rFonts w:cs="Arial"/>
                <w:szCs w:val="24"/>
              </w:rPr>
              <w:t>. Although not required, assets, deferred outflows of resources, liabilities, and deferred inflows of resources are allowed for estimated/unaudited actual data.</w:t>
            </w:r>
          </w:p>
        </w:tc>
        <w:tc>
          <w:tcPr>
            <w:tcW w:w="1010" w:type="pct"/>
            <w:tcBorders>
              <w:left w:val="single" w:sz="6" w:space="0" w:color="auto"/>
              <w:bottom w:val="single" w:sz="6" w:space="0" w:color="auto"/>
              <w:right w:val="single" w:sz="6" w:space="0" w:color="auto"/>
            </w:tcBorders>
          </w:tcPr>
          <w:p w14:paraId="1437ADA1" w14:textId="77777777" w:rsidR="00A34E62" w:rsidRPr="009238A9" w:rsidRDefault="00A34E62" w:rsidP="000D1F7F">
            <w:pPr>
              <w:spacing w:line="240" w:lineRule="auto"/>
              <w:jc w:val="center"/>
              <w:rPr>
                <w:rFonts w:cs="Arial"/>
                <w:szCs w:val="24"/>
              </w:rPr>
            </w:pPr>
            <w:r w:rsidRPr="009238A9">
              <w:rPr>
                <w:rFonts w:cs="Arial"/>
                <w:szCs w:val="24"/>
              </w:rPr>
              <w:t>All</w:t>
            </w:r>
          </w:p>
        </w:tc>
        <w:tc>
          <w:tcPr>
            <w:tcW w:w="906" w:type="pct"/>
            <w:tcBorders>
              <w:left w:val="single" w:sz="6" w:space="0" w:color="auto"/>
              <w:bottom w:val="single" w:sz="6" w:space="0" w:color="auto"/>
            </w:tcBorders>
          </w:tcPr>
          <w:p w14:paraId="370CBC8D" w14:textId="77777777" w:rsidR="00A34E62" w:rsidRPr="009238A9" w:rsidRDefault="00A34E62" w:rsidP="000D1F7F">
            <w:pPr>
              <w:spacing w:line="240" w:lineRule="auto"/>
              <w:jc w:val="center"/>
              <w:rPr>
                <w:rFonts w:cs="Arial"/>
                <w:szCs w:val="24"/>
              </w:rPr>
            </w:pPr>
            <w:r w:rsidRPr="009238A9">
              <w:rPr>
                <w:rFonts w:cs="Arial"/>
                <w:szCs w:val="24"/>
              </w:rPr>
              <w:t>Budget/</w:t>
            </w:r>
          </w:p>
          <w:p w14:paraId="7EAA3680" w14:textId="77777777" w:rsidR="00A34E62" w:rsidRPr="009238A9" w:rsidRDefault="00A34E62" w:rsidP="000D1F7F">
            <w:pPr>
              <w:spacing w:line="240" w:lineRule="auto"/>
              <w:jc w:val="center"/>
              <w:rPr>
                <w:rFonts w:cs="Arial"/>
                <w:szCs w:val="24"/>
              </w:rPr>
            </w:pPr>
            <w:r w:rsidRPr="009238A9">
              <w:rPr>
                <w:rFonts w:cs="Arial"/>
                <w:szCs w:val="24"/>
              </w:rPr>
              <w:t>All Interim</w:t>
            </w:r>
          </w:p>
        </w:tc>
      </w:tr>
      <w:tr w:rsidR="00A34E62" w:rsidRPr="009238A9" w14:paraId="6174AF58" w14:textId="77777777" w:rsidTr="003949DF">
        <w:trPr>
          <w:cantSplit/>
          <w:trHeight w:val="1440"/>
        </w:trPr>
        <w:tc>
          <w:tcPr>
            <w:tcW w:w="3084" w:type="pct"/>
            <w:tcBorders>
              <w:top w:val="single" w:sz="6" w:space="0" w:color="auto"/>
              <w:bottom w:val="single" w:sz="6" w:space="0" w:color="auto"/>
              <w:right w:val="single" w:sz="6" w:space="0" w:color="auto"/>
            </w:tcBorders>
          </w:tcPr>
          <w:p w14:paraId="2223BEAD" w14:textId="7AAB065B" w:rsidR="00A34E62" w:rsidRPr="00351FF6" w:rsidRDefault="00A34E62" w:rsidP="000D1F7F">
            <w:pPr>
              <w:pStyle w:val="BodyText"/>
              <w:keepNext/>
              <w:keepLines/>
              <w:spacing w:after="0"/>
              <w:ind w:right="180"/>
              <w:rPr>
                <w:rFonts w:cs="Arial"/>
                <w:szCs w:val="24"/>
              </w:rPr>
            </w:pPr>
            <w:r w:rsidRPr="00351FF6">
              <w:rPr>
                <w:rFonts w:cs="Arial"/>
                <w:szCs w:val="24"/>
              </w:rPr>
              <w:t>Other Commitments (Object 9760) and Other Assignments (Object 9780) are recalculated</w:t>
            </w:r>
            <w:r w:rsidR="00BA1C14">
              <w:rPr>
                <w:rFonts w:cs="Arial"/>
                <w:szCs w:val="24"/>
              </w:rPr>
              <w:t>.</w:t>
            </w:r>
          </w:p>
          <w:p w14:paraId="2B5C401B" w14:textId="09D358AC" w:rsidR="00A34E62" w:rsidRPr="009238A9" w:rsidRDefault="00DD65C3" w:rsidP="00024E1E">
            <w:pPr>
              <w:pStyle w:val="BodyText"/>
              <w:keepNext/>
              <w:keepLines/>
              <w:spacing w:after="0"/>
              <w:ind w:right="187"/>
              <w:rPr>
                <w:rFonts w:cs="Arial"/>
                <w:b/>
                <w:szCs w:val="24"/>
              </w:rPr>
            </w:pPr>
            <w:r w:rsidRPr="009238A9">
              <w:rPr>
                <w:rFonts w:cs="Arial"/>
                <w:szCs w:val="24"/>
              </w:rPr>
              <w:t>When</w:t>
            </w:r>
            <w:r w:rsidR="00A34E62" w:rsidRPr="009238A9">
              <w:rPr>
                <w:rFonts w:cs="Arial"/>
                <w:szCs w:val="24"/>
              </w:rPr>
              <w:t xml:space="preserve"> Other Commitments and/or Other Assignments </w:t>
            </w:r>
            <w:r w:rsidR="008611A2" w:rsidRPr="009238A9">
              <w:rPr>
                <w:rFonts w:cs="Arial"/>
                <w:szCs w:val="24"/>
              </w:rPr>
              <w:t xml:space="preserve">are </w:t>
            </w:r>
            <w:r w:rsidR="00A34E62" w:rsidRPr="009238A9">
              <w:rPr>
                <w:rFonts w:cs="Arial"/>
                <w:szCs w:val="24"/>
              </w:rPr>
              <w:t>detailed and saved in the Components of Ending Fund Balance/Net Position screen, general ledger amounts for objects 9760 and/or 9780 are recalculated by fund and resource.</w:t>
            </w:r>
          </w:p>
        </w:tc>
        <w:tc>
          <w:tcPr>
            <w:tcW w:w="1010" w:type="pct"/>
            <w:tcBorders>
              <w:top w:val="single" w:sz="6" w:space="0" w:color="auto"/>
              <w:left w:val="single" w:sz="6" w:space="0" w:color="auto"/>
              <w:bottom w:val="single" w:sz="6" w:space="0" w:color="auto"/>
              <w:right w:val="single" w:sz="6" w:space="0" w:color="auto"/>
            </w:tcBorders>
          </w:tcPr>
          <w:p w14:paraId="0D140CB3" w14:textId="77777777" w:rsidR="00A34E62" w:rsidRPr="009238A9" w:rsidRDefault="00A34E62" w:rsidP="000D1F7F">
            <w:pPr>
              <w:spacing w:line="240" w:lineRule="auto"/>
              <w:jc w:val="center"/>
              <w:rPr>
                <w:rFonts w:cs="Arial"/>
                <w:szCs w:val="24"/>
              </w:rPr>
            </w:pPr>
            <w:r w:rsidRPr="009238A9">
              <w:rPr>
                <w:rFonts w:cs="Arial"/>
                <w:szCs w:val="24"/>
              </w:rPr>
              <w:t>All</w:t>
            </w:r>
          </w:p>
        </w:tc>
        <w:tc>
          <w:tcPr>
            <w:tcW w:w="906" w:type="pct"/>
            <w:tcBorders>
              <w:top w:val="single" w:sz="6" w:space="0" w:color="auto"/>
              <w:left w:val="single" w:sz="6" w:space="0" w:color="auto"/>
              <w:bottom w:val="single" w:sz="6" w:space="0" w:color="auto"/>
            </w:tcBorders>
          </w:tcPr>
          <w:p w14:paraId="5537EE0B" w14:textId="77777777" w:rsidR="00A34E62" w:rsidRPr="009238A9" w:rsidRDefault="00A34E62" w:rsidP="009238A9">
            <w:pPr>
              <w:spacing w:after="0" w:line="240" w:lineRule="auto"/>
              <w:jc w:val="center"/>
              <w:rPr>
                <w:rFonts w:cs="Arial"/>
                <w:szCs w:val="24"/>
              </w:rPr>
            </w:pPr>
            <w:r w:rsidRPr="009238A9">
              <w:rPr>
                <w:rFonts w:cs="Arial"/>
                <w:szCs w:val="24"/>
              </w:rPr>
              <w:t>All, except</w:t>
            </w:r>
          </w:p>
          <w:p w14:paraId="5DB3EC9E" w14:textId="77777777" w:rsidR="00A34E62" w:rsidRPr="009238A9" w:rsidRDefault="00A34E62" w:rsidP="009238A9">
            <w:pPr>
              <w:spacing w:after="0" w:line="240" w:lineRule="auto"/>
              <w:jc w:val="center"/>
              <w:rPr>
                <w:rFonts w:cs="Arial"/>
                <w:szCs w:val="24"/>
              </w:rPr>
            </w:pPr>
            <w:r w:rsidRPr="009238A9">
              <w:rPr>
                <w:rFonts w:cs="Arial"/>
                <w:szCs w:val="24"/>
              </w:rPr>
              <w:t>Interim period</w:t>
            </w:r>
          </w:p>
          <w:p w14:paraId="5A895452" w14:textId="77777777" w:rsidR="00A34E62" w:rsidRPr="009238A9" w:rsidRDefault="00A34E62" w:rsidP="009238A9">
            <w:pPr>
              <w:spacing w:after="0" w:line="240" w:lineRule="auto"/>
              <w:jc w:val="center"/>
              <w:rPr>
                <w:rFonts w:cs="Arial"/>
                <w:szCs w:val="24"/>
              </w:rPr>
            </w:pPr>
            <w:r w:rsidRPr="009238A9">
              <w:rPr>
                <w:rFonts w:cs="Arial"/>
                <w:szCs w:val="24"/>
              </w:rPr>
              <w:t>Actuals to Date</w:t>
            </w:r>
          </w:p>
        </w:tc>
      </w:tr>
      <w:tr w:rsidR="00A34E62" w:rsidRPr="009238A9" w14:paraId="250B2FB2" w14:textId="77777777" w:rsidTr="003949DF">
        <w:trPr>
          <w:cantSplit/>
          <w:trHeight w:val="3140"/>
        </w:trPr>
        <w:tc>
          <w:tcPr>
            <w:tcW w:w="3084" w:type="pct"/>
            <w:tcBorders>
              <w:top w:val="single" w:sz="6" w:space="0" w:color="auto"/>
              <w:bottom w:val="single" w:sz="4" w:space="0" w:color="auto"/>
              <w:right w:val="single" w:sz="6" w:space="0" w:color="auto"/>
            </w:tcBorders>
          </w:tcPr>
          <w:p w14:paraId="5477AFD7" w14:textId="29BAEBCE" w:rsidR="00A34E62" w:rsidRPr="00351FF6" w:rsidRDefault="00A34E62" w:rsidP="000D1F7F">
            <w:pPr>
              <w:pStyle w:val="BodyText"/>
              <w:keepNext/>
              <w:keepLines/>
              <w:spacing w:after="0"/>
              <w:ind w:right="180"/>
              <w:rPr>
                <w:rFonts w:cs="Arial"/>
                <w:szCs w:val="24"/>
              </w:rPr>
            </w:pPr>
            <w:r w:rsidRPr="00351FF6">
              <w:rPr>
                <w:rFonts w:cs="Arial"/>
                <w:szCs w:val="24"/>
              </w:rPr>
              <w:t>Budgeted beginning fund balances/net position (Object 9791) are recalculated</w:t>
            </w:r>
            <w:r w:rsidR="00BA1C14">
              <w:rPr>
                <w:rFonts w:cs="Arial"/>
                <w:szCs w:val="24"/>
              </w:rPr>
              <w:t>.</w:t>
            </w:r>
          </w:p>
          <w:p w14:paraId="69D18EA1" w14:textId="0BFD685F" w:rsidR="00A34E62" w:rsidRPr="009238A9" w:rsidRDefault="00A34E62" w:rsidP="00024E1E">
            <w:pPr>
              <w:pStyle w:val="BodyText"/>
              <w:keepNext/>
              <w:keepLines/>
              <w:spacing w:after="0"/>
              <w:ind w:right="180"/>
            </w:pPr>
            <w:r w:rsidRPr="009238A9">
              <w:rPr>
                <w:rFonts w:cs="Arial"/>
                <w:szCs w:val="24"/>
              </w:rPr>
              <w:t>Budgeted beginning fund balances/net position (Object 9791) are recalculated to equal the actual ending fund balances/net position by fund and resource.</w:t>
            </w:r>
          </w:p>
          <w:p w14:paraId="27599726" w14:textId="4A072ACE" w:rsidR="00A34E62" w:rsidRPr="009238A9" w:rsidRDefault="00A34E62" w:rsidP="00024E1E">
            <w:pPr>
              <w:spacing w:before="240" w:line="240" w:lineRule="auto"/>
              <w:ind w:left="778" w:hanging="778"/>
              <w:rPr>
                <w:rFonts w:cs="Arial"/>
                <w:szCs w:val="24"/>
              </w:rPr>
            </w:pPr>
            <w:r w:rsidRPr="009238A9">
              <w:rPr>
                <w:rFonts w:cs="Arial"/>
                <w:b/>
                <w:szCs w:val="24"/>
              </w:rPr>
              <w:t>N</w:t>
            </w:r>
            <w:r w:rsidR="00C1267C">
              <w:rPr>
                <w:rFonts w:cs="Arial"/>
                <w:b/>
                <w:szCs w:val="24"/>
              </w:rPr>
              <w:t>ote</w:t>
            </w:r>
            <w:r w:rsidRPr="009238A9">
              <w:rPr>
                <w:rFonts w:cs="Arial"/>
                <w:b/>
                <w:szCs w:val="24"/>
              </w:rPr>
              <w:t>:</w:t>
            </w:r>
            <w:r w:rsidRPr="009238A9">
              <w:rPr>
                <w:rFonts w:cs="Arial"/>
                <w:szCs w:val="24"/>
              </w:rPr>
              <w:tab/>
            </w:r>
            <w:r w:rsidR="008902ED" w:rsidRPr="009238A9">
              <w:rPr>
                <w:rFonts w:cs="Arial"/>
                <w:szCs w:val="24"/>
              </w:rPr>
              <w:t>When</w:t>
            </w:r>
            <w:r w:rsidRPr="009238A9">
              <w:rPr>
                <w:rFonts w:cs="Arial"/>
                <w:szCs w:val="24"/>
              </w:rPr>
              <w:t xml:space="preserve"> estimated/unaudited actual ending fund balances/net position exist for </w:t>
            </w:r>
            <w:r w:rsidRPr="00351FF6">
              <w:rPr>
                <w:rFonts w:cs="Arial"/>
                <w:szCs w:val="24"/>
              </w:rPr>
              <w:t>any</w:t>
            </w:r>
            <w:r w:rsidRPr="009238A9">
              <w:rPr>
                <w:rFonts w:cs="Arial"/>
                <w:szCs w:val="24"/>
              </w:rPr>
              <w:t xml:space="preserve"> fund, budgeted beginning fund balances/net position </w:t>
            </w:r>
            <w:r w:rsidR="0058283B" w:rsidRPr="009238A9">
              <w:rPr>
                <w:rFonts w:cs="Arial"/>
                <w:szCs w:val="24"/>
              </w:rPr>
              <w:t>are</w:t>
            </w:r>
            <w:r w:rsidRPr="009238A9">
              <w:rPr>
                <w:rFonts w:cs="Arial"/>
                <w:szCs w:val="24"/>
              </w:rPr>
              <w:t xml:space="preserve"> recalculated for </w:t>
            </w:r>
            <w:r w:rsidRPr="00351FF6">
              <w:rPr>
                <w:rFonts w:cs="Arial"/>
                <w:szCs w:val="24"/>
              </w:rPr>
              <w:t>all</w:t>
            </w:r>
            <w:r w:rsidRPr="009238A9">
              <w:rPr>
                <w:rFonts w:cs="Arial"/>
                <w:szCs w:val="24"/>
              </w:rPr>
              <w:t xml:space="preserve"> funds.</w:t>
            </w:r>
          </w:p>
        </w:tc>
        <w:tc>
          <w:tcPr>
            <w:tcW w:w="1010" w:type="pct"/>
            <w:tcBorders>
              <w:top w:val="single" w:sz="6" w:space="0" w:color="auto"/>
              <w:left w:val="single" w:sz="6" w:space="0" w:color="auto"/>
              <w:bottom w:val="single" w:sz="4" w:space="0" w:color="auto"/>
              <w:right w:val="single" w:sz="6" w:space="0" w:color="auto"/>
            </w:tcBorders>
          </w:tcPr>
          <w:p w14:paraId="33084C6C" w14:textId="77777777" w:rsidR="00A34E62" w:rsidRPr="009238A9" w:rsidRDefault="00A34E62" w:rsidP="000D1F7F">
            <w:pPr>
              <w:spacing w:line="240" w:lineRule="auto"/>
              <w:jc w:val="center"/>
              <w:rPr>
                <w:rFonts w:cs="Arial"/>
                <w:szCs w:val="24"/>
              </w:rPr>
            </w:pPr>
            <w:r w:rsidRPr="009238A9">
              <w:rPr>
                <w:rFonts w:cs="Arial"/>
                <w:szCs w:val="24"/>
              </w:rPr>
              <w:t>Budget/ Unaudited Actuals</w:t>
            </w:r>
          </w:p>
        </w:tc>
        <w:tc>
          <w:tcPr>
            <w:tcW w:w="906" w:type="pct"/>
            <w:tcBorders>
              <w:top w:val="single" w:sz="6" w:space="0" w:color="auto"/>
              <w:left w:val="single" w:sz="6" w:space="0" w:color="auto"/>
              <w:bottom w:val="single" w:sz="4" w:space="0" w:color="auto"/>
            </w:tcBorders>
          </w:tcPr>
          <w:p w14:paraId="606886E0" w14:textId="77777777" w:rsidR="00A34E62" w:rsidRPr="009238A9" w:rsidRDefault="00A34E62" w:rsidP="000D1F7F">
            <w:pPr>
              <w:spacing w:line="240" w:lineRule="auto"/>
              <w:jc w:val="center"/>
              <w:rPr>
                <w:rFonts w:cs="Arial"/>
                <w:szCs w:val="24"/>
              </w:rPr>
            </w:pPr>
            <w:r w:rsidRPr="009238A9">
              <w:rPr>
                <w:rFonts w:cs="Arial"/>
                <w:szCs w:val="24"/>
              </w:rPr>
              <w:t>Budget</w:t>
            </w:r>
          </w:p>
        </w:tc>
      </w:tr>
      <w:tr w:rsidR="00A34E62" w:rsidRPr="009238A9" w14:paraId="70769436" w14:textId="77777777" w:rsidTr="003949DF">
        <w:trPr>
          <w:cantSplit/>
        </w:trPr>
        <w:tc>
          <w:tcPr>
            <w:tcW w:w="3084" w:type="pct"/>
            <w:tcBorders>
              <w:right w:val="single" w:sz="6" w:space="0" w:color="auto"/>
            </w:tcBorders>
          </w:tcPr>
          <w:p w14:paraId="39317DDB" w14:textId="4DC54A28" w:rsidR="00A34E62" w:rsidRPr="00351FF6" w:rsidRDefault="00A34E62" w:rsidP="000D1F7F">
            <w:pPr>
              <w:pStyle w:val="BodyText"/>
              <w:keepNext/>
              <w:keepLines/>
              <w:spacing w:after="0"/>
              <w:ind w:right="180"/>
              <w:rPr>
                <w:rFonts w:cs="Arial"/>
                <w:szCs w:val="24"/>
              </w:rPr>
            </w:pPr>
            <w:r w:rsidRPr="00351FF6">
              <w:rPr>
                <w:rFonts w:cs="Arial"/>
                <w:szCs w:val="24"/>
              </w:rPr>
              <w:lastRenderedPageBreak/>
              <w:t>Nonspendable amounts are compared to asset amounts</w:t>
            </w:r>
            <w:r w:rsidR="00CF1E1D" w:rsidRPr="00351FF6">
              <w:rPr>
                <w:rFonts w:cs="Arial"/>
                <w:szCs w:val="24"/>
              </w:rPr>
              <w:t>.</w:t>
            </w:r>
          </w:p>
          <w:p w14:paraId="74DAAE80" w14:textId="1399CC99" w:rsidR="00A34E62" w:rsidRPr="009238A9" w:rsidRDefault="00A34E62" w:rsidP="000D1F7F">
            <w:pPr>
              <w:pStyle w:val="BodyText"/>
              <w:keepNext/>
              <w:keepLines/>
              <w:spacing w:after="0"/>
              <w:ind w:right="180"/>
              <w:rPr>
                <w:rFonts w:cs="Arial"/>
                <w:szCs w:val="24"/>
              </w:rPr>
            </w:pPr>
            <w:r w:rsidRPr="009238A9">
              <w:rPr>
                <w:rFonts w:cs="Arial"/>
                <w:szCs w:val="24"/>
              </w:rPr>
              <w:t>Amounts reported as nonspendable for Revolving Cash (Object 9711), Stores (Object 9712), and Prepaid Expenditures (Object 9713) are compared to their respective asset amounts (objects 9130, 9320, and 9330, respectively) during system recalculations and, where different, are changed to equal the asset amounts even when the asset amounts are zero.</w:t>
            </w:r>
          </w:p>
          <w:p w14:paraId="415F18EE" w14:textId="62C28B73" w:rsidR="00A34E62" w:rsidRPr="009238A9" w:rsidRDefault="0093224D" w:rsidP="00024E1E">
            <w:pPr>
              <w:pStyle w:val="BodyText"/>
              <w:keepNext/>
              <w:keepLines/>
              <w:spacing w:before="240" w:after="0"/>
              <w:ind w:right="187"/>
            </w:pPr>
            <w:r w:rsidRPr="009238A9">
              <w:rPr>
                <w:rFonts w:cs="Arial"/>
                <w:szCs w:val="24"/>
              </w:rPr>
              <w:t>When</w:t>
            </w:r>
            <w:r w:rsidR="00A34E62" w:rsidRPr="009238A9">
              <w:rPr>
                <w:rFonts w:cs="Arial"/>
                <w:szCs w:val="24"/>
              </w:rPr>
              <w:t xml:space="preserve"> there are asset amounts (objects</w:t>
            </w:r>
            <w:r w:rsidR="00C14329">
              <w:rPr>
                <w:rFonts w:cs="Arial"/>
                <w:szCs w:val="24"/>
              </w:rPr>
              <w:t xml:space="preserve"> </w:t>
            </w:r>
            <w:r w:rsidR="00A34E62" w:rsidRPr="009238A9">
              <w:rPr>
                <w:rFonts w:cs="Arial"/>
                <w:szCs w:val="24"/>
              </w:rPr>
              <w:t xml:space="preserve">9130, 9320, and 9330) reported but there are no corresponding nonspendable amounts, the </w:t>
            </w:r>
            <w:r w:rsidR="004B724A" w:rsidRPr="009238A9">
              <w:rPr>
                <w:rFonts w:cs="Arial"/>
                <w:szCs w:val="24"/>
              </w:rPr>
              <w:t xml:space="preserve">SACS Web System </w:t>
            </w:r>
            <w:r w:rsidR="00A34E62" w:rsidRPr="009238A9">
              <w:rPr>
                <w:rFonts w:cs="Arial"/>
                <w:szCs w:val="24"/>
              </w:rPr>
              <w:t>create</w:t>
            </w:r>
            <w:r w:rsidR="004B724A" w:rsidRPr="009238A9">
              <w:rPr>
                <w:rFonts w:cs="Arial"/>
                <w:szCs w:val="24"/>
              </w:rPr>
              <w:t>s</w:t>
            </w:r>
            <w:r w:rsidR="00A34E62" w:rsidRPr="009238A9">
              <w:rPr>
                <w:rFonts w:cs="Arial"/>
                <w:szCs w:val="24"/>
              </w:rPr>
              <w:t xml:space="preserve"> the respective nonspendable amounts (objects 9711, 9712, and 9713, respectively).</w:t>
            </w:r>
          </w:p>
          <w:p w14:paraId="784C3CD2" w14:textId="10020FE2" w:rsidR="00A34E62" w:rsidRPr="009238A9" w:rsidRDefault="00A34E62" w:rsidP="00024E1E">
            <w:pPr>
              <w:pStyle w:val="BodyText"/>
              <w:keepNext/>
              <w:keepLines/>
              <w:spacing w:before="240" w:after="0"/>
              <w:ind w:left="965" w:right="187" w:hanging="965"/>
              <w:rPr>
                <w:rFonts w:cs="Arial"/>
                <w:szCs w:val="24"/>
              </w:rPr>
            </w:pPr>
            <w:r w:rsidRPr="009238A9">
              <w:rPr>
                <w:rFonts w:cs="Arial"/>
                <w:b/>
                <w:szCs w:val="24"/>
              </w:rPr>
              <w:t>N</w:t>
            </w:r>
            <w:r w:rsidR="00E471F7">
              <w:rPr>
                <w:rFonts w:cs="Arial"/>
                <w:b/>
                <w:szCs w:val="24"/>
              </w:rPr>
              <w:t>ote</w:t>
            </w:r>
            <w:r w:rsidRPr="009238A9">
              <w:rPr>
                <w:rFonts w:cs="Arial"/>
                <w:b/>
                <w:szCs w:val="24"/>
              </w:rPr>
              <w:t>:</w:t>
            </w:r>
            <w:r w:rsidRPr="009238A9">
              <w:rPr>
                <w:rFonts w:cs="Arial"/>
                <w:b/>
                <w:szCs w:val="24"/>
              </w:rPr>
              <w:tab/>
            </w:r>
            <w:r w:rsidR="00BA7E01" w:rsidRPr="009238A9">
              <w:rPr>
                <w:rFonts w:cs="Arial"/>
                <w:szCs w:val="24"/>
              </w:rPr>
              <w:t>When</w:t>
            </w:r>
            <w:r w:rsidRPr="009238A9">
              <w:rPr>
                <w:rFonts w:cs="Arial"/>
                <w:szCs w:val="24"/>
              </w:rPr>
              <w:t xml:space="preserve"> there are no amounts reported in assets for Revolving Cash (Object 9130), Stores (Object 9320) and Prepaid Expenditures (Object 9330):</w:t>
            </w:r>
          </w:p>
          <w:p w14:paraId="1FC646BE" w14:textId="52A2EBC5" w:rsidR="00A34E62" w:rsidRPr="009238A9" w:rsidRDefault="00A34E62" w:rsidP="005952BC">
            <w:pPr>
              <w:pStyle w:val="BodyText"/>
              <w:keepNext/>
              <w:keepLines/>
              <w:numPr>
                <w:ilvl w:val="0"/>
                <w:numId w:val="58"/>
              </w:numPr>
              <w:tabs>
                <w:tab w:val="clear" w:pos="720"/>
                <w:tab w:val="num" w:pos="1260"/>
              </w:tabs>
              <w:spacing w:after="0"/>
              <w:ind w:left="1260" w:right="180"/>
              <w:rPr>
                <w:rFonts w:cs="Arial"/>
                <w:szCs w:val="24"/>
              </w:rPr>
            </w:pPr>
            <w:r w:rsidRPr="009238A9">
              <w:rPr>
                <w:rFonts w:cs="Arial"/>
                <w:szCs w:val="24"/>
              </w:rPr>
              <w:t>Their respective nonspendable amounts (objects 9711, 9712, and 9713) remain unchanged during system recalculations for estimated actual data.</w:t>
            </w:r>
          </w:p>
          <w:p w14:paraId="2556A265" w14:textId="5C6CA34D" w:rsidR="00A34E62" w:rsidRPr="00C14329" w:rsidRDefault="00A34E62" w:rsidP="00024E1E">
            <w:pPr>
              <w:pStyle w:val="BodyText"/>
              <w:keepNext/>
              <w:keepLines/>
              <w:numPr>
                <w:ilvl w:val="0"/>
                <w:numId w:val="58"/>
              </w:numPr>
              <w:tabs>
                <w:tab w:val="clear" w:pos="720"/>
                <w:tab w:val="num" w:pos="1260"/>
              </w:tabs>
              <w:spacing w:after="0"/>
              <w:ind w:left="1260" w:right="180"/>
              <w:rPr>
                <w:rFonts w:cs="Arial"/>
                <w:szCs w:val="24"/>
              </w:rPr>
            </w:pPr>
            <w:r w:rsidRPr="009238A9">
              <w:rPr>
                <w:rFonts w:cs="Arial"/>
                <w:szCs w:val="24"/>
              </w:rPr>
              <w:t xml:space="preserve">Their respective nonspendable amounts (objects 9711, 9712, and 9713) </w:t>
            </w:r>
            <w:r w:rsidR="00601941" w:rsidRPr="009238A9">
              <w:rPr>
                <w:rFonts w:cs="Arial"/>
                <w:szCs w:val="24"/>
              </w:rPr>
              <w:t>are</w:t>
            </w:r>
            <w:r w:rsidRPr="009238A9">
              <w:rPr>
                <w:rFonts w:cs="Arial"/>
                <w:szCs w:val="24"/>
              </w:rPr>
              <w:t xml:space="preserve"> deleted during system recalculations for unaudited actuals data.</w:t>
            </w:r>
          </w:p>
        </w:tc>
        <w:tc>
          <w:tcPr>
            <w:tcW w:w="1010" w:type="pct"/>
            <w:tcBorders>
              <w:left w:val="single" w:sz="6" w:space="0" w:color="auto"/>
              <w:right w:val="single" w:sz="6" w:space="0" w:color="auto"/>
            </w:tcBorders>
          </w:tcPr>
          <w:p w14:paraId="07A0D20A" w14:textId="77777777" w:rsidR="00A34E62" w:rsidRPr="009238A9" w:rsidRDefault="00A34E62" w:rsidP="000D1F7F">
            <w:pPr>
              <w:spacing w:line="240" w:lineRule="auto"/>
              <w:jc w:val="center"/>
              <w:rPr>
                <w:rFonts w:cs="Arial"/>
                <w:szCs w:val="24"/>
              </w:rPr>
            </w:pPr>
            <w:r w:rsidRPr="009238A9">
              <w:rPr>
                <w:rFonts w:cs="Arial"/>
                <w:szCs w:val="24"/>
              </w:rPr>
              <w:t>Budget/ Unaudited Actuals</w:t>
            </w:r>
          </w:p>
        </w:tc>
        <w:tc>
          <w:tcPr>
            <w:tcW w:w="906" w:type="pct"/>
            <w:tcBorders>
              <w:left w:val="single" w:sz="6" w:space="0" w:color="auto"/>
            </w:tcBorders>
          </w:tcPr>
          <w:p w14:paraId="3FA678D7" w14:textId="77777777" w:rsidR="00A34E62" w:rsidRPr="009238A9" w:rsidRDefault="00A34E62" w:rsidP="000D1F7F">
            <w:pPr>
              <w:spacing w:line="240" w:lineRule="auto"/>
              <w:jc w:val="center"/>
              <w:rPr>
                <w:rFonts w:cs="Arial"/>
                <w:szCs w:val="24"/>
              </w:rPr>
            </w:pPr>
            <w:r w:rsidRPr="009238A9">
              <w:rPr>
                <w:rFonts w:cs="Arial"/>
                <w:szCs w:val="24"/>
              </w:rPr>
              <w:t>Estimated/ Unaudited Actuals</w:t>
            </w:r>
          </w:p>
        </w:tc>
      </w:tr>
    </w:tbl>
    <w:p w14:paraId="36D4EA33" w14:textId="2D5E26C4" w:rsidR="00BF61AF" w:rsidRPr="00A07773" w:rsidRDefault="004E0609" w:rsidP="00342245">
      <w:pPr>
        <w:pStyle w:val="Heading3"/>
      </w:pPr>
      <w:bookmarkStart w:id="180" w:name="_Toc195685758"/>
      <w:r w:rsidRPr="00DE4254">
        <w:t>I</w:t>
      </w:r>
      <w:r>
        <w:t>mport</w:t>
      </w:r>
      <w:r w:rsidRPr="00DE4254">
        <w:t xml:space="preserve"> </w:t>
      </w:r>
      <w:r w:rsidR="00BF61AF" w:rsidRPr="00DE4254">
        <w:t xml:space="preserve">- </w:t>
      </w:r>
      <w:bookmarkEnd w:id="180"/>
      <w:r w:rsidRPr="00DE4254">
        <w:t>O</w:t>
      </w:r>
      <w:r>
        <w:t>fficial</w:t>
      </w:r>
    </w:p>
    <w:p w14:paraId="71938585" w14:textId="69F788AC" w:rsidR="008E5668" w:rsidRDefault="004E06F1" w:rsidP="00866B00">
      <w:pPr>
        <w:pStyle w:val="NormalText"/>
        <w:spacing w:before="120"/>
      </w:pPr>
      <w:r w:rsidRPr="009238A9">
        <w:t xml:space="preserve">The </w:t>
      </w:r>
      <w:r w:rsidRPr="009238A9">
        <w:rPr>
          <w:b/>
          <w:bCs/>
        </w:rPr>
        <w:t>Import Official</w:t>
      </w:r>
      <w:r w:rsidRPr="009238A9">
        <w:t xml:space="preserve"> option </w:t>
      </w:r>
      <w:r w:rsidR="00C43C31" w:rsidRPr="009238A9">
        <w:t xml:space="preserve">is used </w:t>
      </w:r>
      <w:r w:rsidRPr="009238A9">
        <w:t xml:space="preserve">to import data previously exported using the </w:t>
      </w:r>
      <w:r w:rsidRPr="009238A9">
        <w:rPr>
          <w:b/>
          <w:bCs/>
        </w:rPr>
        <w:t>Export Official</w:t>
      </w:r>
      <w:r w:rsidRPr="009238A9">
        <w:t xml:space="preserve"> option</w:t>
      </w:r>
      <w:r w:rsidR="00324F56" w:rsidRPr="009238A9">
        <w:t xml:space="preserve"> </w:t>
      </w:r>
      <w:r w:rsidRPr="009238A9">
        <w:t xml:space="preserve">from the SACS </w:t>
      </w:r>
      <w:r w:rsidR="00924C89" w:rsidRPr="009238A9">
        <w:t>Web System</w:t>
      </w:r>
      <w:r w:rsidRPr="009238A9">
        <w:t xml:space="preserve">. Unlike the </w:t>
      </w:r>
      <w:r w:rsidRPr="009238A9">
        <w:rPr>
          <w:b/>
          <w:bCs/>
        </w:rPr>
        <w:t>Import Other</w:t>
      </w:r>
      <w:r w:rsidRPr="009238A9">
        <w:t xml:space="preserve"> option, recalculations</w:t>
      </w:r>
      <w:r w:rsidR="00DE4321" w:rsidRPr="009238A9">
        <w:t xml:space="preserve"> are not performed</w:t>
      </w:r>
      <w:r w:rsidR="00BF4A6C" w:rsidRPr="009238A9">
        <w:t>;</w:t>
      </w:r>
      <w:r w:rsidRPr="009238A9">
        <w:t xml:space="preserve"> </w:t>
      </w:r>
      <w:r w:rsidR="00BF4A6C" w:rsidRPr="009238A9">
        <w:t xml:space="preserve">however, the appropriate technical review checks for any given reporting period must be </w:t>
      </w:r>
      <w:r w:rsidR="0070306F" w:rsidRPr="009238A9">
        <w:t>run</w:t>
      </w:r>
      <w:r w:rsidR="00BF4A6C" w:rsidRPr="009238A9">
        <w:t xml:space="preserve"> before an official export can be made of the officially imported data.</w:t>
      </w:r>
    </w:p>
    <w:p w14:paraId="1A6AAACF" w14:textId="3EE66E0F" w:rsidR="007859C6" w:rsidRPr="009238A9" w:rsidRDefault="003F566F" w:rsidP="00342245">
      <w:pPr>
        <w:pStyle w:val="Heading3"/>
      </w:pPr>
      <w:bookmarkStart w:id="181" w:name="_Toc107402560"/>
      <w:bookmarkStart w:id="182" w:name="_Toc195685759"/>
      <w:r>
        <w:lastRenderedPageBreak/>
        <w:t xml:space="preserve">Importing the </w:t>
      </w:r>
      <w:r w:rsidR="00D761D0">
        <w:t>D</w:t>
      </w:r>
      <w:r>
        <w:t>ataset</w:t>
      </w:r>
      <w:bookmarkEnd w:id="181"/>
      <w:bookmarkEnd w:id="182"/>
    </w:p>
    <w:p w14:paraId="466F4A8B" w14:textId="0C7179CC" w:rsidR="007859C6" w:rsidRPr="009238A9" w:rsidRDefault="007859C6" w:rsidP="0007141B">
      <w:pPr>
        <w:pStyle w:val="NormalText"/>
        <w:keepNext/>
        <w:keepLines/>
      </w:pPr>
      <w:r w:rsidRPr="009238A9">
        <w:t xml:space="preserve">The SACS Import feature </w:t>
      </w:r>
      <w:r w:rsidR="00300F42" w:rsidRPr="009238A9">
        <w:t xml:space="preserve">allows </w:t>
      </w:r>
      <w:r w:rsidRPr="009238A9">
        <w:t xml:space="preserve">LEA users with </w:t>
      </w:r>
      <w:r w:rsidR="00962F19" w:rsidRPr="009238A9">
        <w:t>either</w:t>
      </w:r>
      <w:r w:rsidRPr="009238A9">
        <w:t xml:space="preserve"> Edit Dataset </w:t>
      </w:r>
      <w:r w:rsidR="00111733" w:rsidRPr="009238A9">
        <w:t>or the</w:t>
      </w:r>
      <w:r w:rsidR="00297109" w:rsidRPr="009238A9">
        <w:t xml:space="preserve"> </w:t>
      </w:r>
      <w:r w:rsidRPr="009238A9">
        <w:t xml:space="preserve">Edit Draft Dataset </w:t>
      </w:r>
      <w:r w:rsidR="00297109" w:rsidRPr="009238A9">
        <w:t>role</w:t>
      </w:r>
      <w:r w:rsidR="00546122" w:rsidRPr="009238A9">
        <w:t xml:space="preserve"> </w:t>
      </w:r>
      <w:r w:rsidRPr="009238A9">
        <w:t xml:space="preserve">to import a single or multiple </w:t>
      </w:r>
      <w:r w:rsidR="00642407" w:rsidRPr="009238A9">
        <w:t xml:space="preserve">datasets </w:t>
      </w:r>
      <w:r w:rsidRPr="009238A9">
        <w:t>for a particular reporting period.</w:t>
      </w:r>
    </w:p>
    <w:p w14:paraId="2485F566" w14:textId="39B57EE1" w:rsidR="007859C6" w:rsidRPr="009238A9" w:rsidRDefault="007859C6" w:rsidP="00866B00">
      <w:pPr>
        <w:pStyle w:val="NormalText"/>
        <w:keepNext/>
        <w:keepLines/>
        <w:spacing w:after="240"/>
        <w:rPr>
          <w:iCs/>
        </w:rPr>
      </w:pPr>
      <w:r w:rsidRPr="009238A9">
        <w:rPr>
          <w:iCs/>
        </w:rPr>
        <w:t>Note: The import function accept</w:t>
      </w:r>
      <w:r w:rsidR="00EA4A60" w:rsidRPr="009238A9">
        <w:rPr>
          <w:iCs/>
        </w:rPr>
        <w:t>s</w:t>
      </w:r>
      <w:r w:rsidRPr="009238A9">
        <w:rPr>
          <w:iCs/>
        </w:rPr>
        <w:t xml:space="preserve"> a dataset </w:t>
      </w:r>
      <w:r w:rsidR="00EA4A60" w:rsidRPr="009238A9">
        <w:rPr>
          <w:iCs/>
        </w:rPr>
        <w:t>when</w:t>
      </w:r>
      <w:r w:rsidRPr="009238A9">
        <w:rPr>
          <w:iCs/>
        </w:rPr>
        <w:t xml:space="preserve"> the dataset data and the options selected in the import dialog box match</w:t>
      </w:r>
      <w:r w:rsidR="003F566F">
        <w:rPr>
          <w:iCs/>
        </w:rPr>
        <w:t xml:space="preserve"> as follows:</w:t>
      </w:r>
    </w:p>
    <w:p w14:paraId="7A51D59C" w14:textId="7BD84A7A" w:rsidR="007859C6" w:rsidRPr="009238A9" w:rsidRDefault="007859C6" w:rsidP="00866B00">
      <w:pPr>
        <w:pStyle w:val="NormalText"/>
        <w:keepNext/>
        <w:keepLines/>
        <w:numPr>
          <w:ilvl w:val="0"/>
          <w:numId w:val="181"/>
        </w:numPr>
        <w:spacing w:after="240"/>
      </w:pPr>
      <w:r w:rsidRPr="009238A9">
        <w:t>Reporting period</w:t>
      </w:r>
    </w:p>
    <w:p w14:paraId="307CB331" w14:textId="3F849BC9" w:rsidR="007859C6" w:rsidRPr="009238A9" w:rsidRDefault="007859C6" w:rsidP="00866B00">
      <w:pPr>
        <w:pStyle w:val="NormalText"/>
        <w:keepNext/>
        <w:keepLines/>
        <w:numPr>
          <w:ilvl w:val="0"/>
          <w:numId w:val="181"/>
        </w:numPr>
        <w:spacing w:after="240"/>
      </w:pPr>
      <w:r w:rsidRPr="009238A9">
        <w:t>Fiscal year</w:t>
      </w:r>
    </w:p>
    <w:p w14:paraId="3AF31978" w14:textId="4EF429A2" w:rsidR="007859C6" w:rsidRPr="0007141B" w:rsidRDefault="007859C6" w:rsidP="00866B00">
      <w:pPr>
        <w:pStyle w:val="NormalText"/>
        <w:keepNext/>
        <w:keepLines/>
        <w:numPr>
          <w:ilvl w:val="0"/>
          <w:numId w:val="181"/>
        </w:numPr>
        <w:spacing w:after="240"/>
      </w:pPr>
      <w:r w:rsidRPr="0007141B">
        <w:t>Entity</w:t>
      </w:r>
      <w:r w:rsidR="00911DF0" w:rsidRPr="0007141B">
        <w:t>, e.g., c</w:t>
      </w:r>
      <w:r w:rsidRPr="0007141B">
        <w:t xml:space="preserve">ounty, </w:t>
      </w:r>
      <w:r w:rsidR="00911DF0" w:rsidRPr="0007141B">
        <w:t>d</w:t>
      </w:r>
      <w:r w:rsidRPr="0007141B">
        <w:t>istrict</w:t>
      </w:r>
    </w:p>
    <w:p w14:paraId="0604000A" w14:textId="46E87DAA" w:rsidR="00A62DF9" w:rsidRPr="009238A9" w:rsidRDefault="007859C6" w:rsidP="00351FF6">
      <w:pPr>
        <w:pStyle w:val="NormalText"/>
        <w:spacing w:before="240" w:after="240"/>
      </w:pPr>
      <w:r w:rsidRPr="009238A9">
        <w:t>The Import menu item displays two menu options</w:t>
      </w:r>
      <w:r w:rsidR="003F566F">
        <w:t>,</w:t>
      </w:r>
      <w:r w:rsidR="003F566F" w:rsidRPr="003F566F">
        <w:t xml:space="preserve"> Single Import and Multiple Import.</w:t>
      </w:r>
    </w:p>
    <w:p w14:paraId="1BDB474C" w14:textId="31520566" w:rsidR="0004292F" w:rsidRPr="009238A9" w:rsidRDefault="0004292F" w:rsidP="00866B00">
      <w:pPr>
        <w:pStyle w:val="Heading4"/>
        <w:keepNext w:val="0"/>
        <w:keepLines w:val="0"/>
        <w:spacing w:before="0"/>
      </w:pPr>
      <w:bookmarkStart w:id="183" w:name="_Toc107402561"/>
      <w:bookmarkStart w:id="184" w:name="_Toc195685760"/>
      <w:r w:rsidRPr="009238A9">
        <w:t>Single Import</w:t>
      </w:r>
      <w:bookmarkEnd w:id="183"/>
      <w:bookmarkEnd w:id="184"/>
    </w:p>
    <w:p w14:paraId="464AE42F" w14:textId="4F0F2E61" w:rsidR="0004292F" w:rsidRPr="009238A9" w:rsidRDefault="0004292F" w:rsidP="00555105">
      <w:pPr>
        <w:pStyle w:val="NormalText"/>
        <w:spacing w:after="240"/>
      </w:pPr>
      <w:r w:rsidRPr="009238A9">
        <w:t xml:space="preserve">This option allows the user to import a single dataset into the SACS </w:t>
      </w:r>
      <w:r w:rsidR="006862C6" w:rsidRPr="009238A9">
        <w:t xml:space="preserve">Web System </w:t>
      </w:r>
      <w:r w:rsidRPr="009238A9">
        <w:t>from the user</w:t>
      </w:r>
      <w:r w:rsidR="007D54E7" w:rsidRPr="009238A9">
        <w:t>’</w:t>
      </w:r>
      <w:r w:rsidRPr="009238A9">
        <w:t>s financial</w:t>
      </w:r>
      <w:r w:rsidR="00CD4BA3" w:rsidRPr="009238A9">
        <w:t xml:space="preserve"> </w:t>
      </w:r>
      <w:r w:rsidR="0059593D" w:rsidRPr="009238A9">
        <w:t>software</w:t>
      </w:r>
      <w:r w:rsidRPr="009238A9">
        <w:t xml:space="preserve"> for </w:t>
      </w:r>
      <w:r w:rsidR="7524504A" w:rsidRPr="009238A9">
        <w:t>data entry,</w:t>
      </w:r>
      <w:r w:rsidRPr="009238A9">
        <w:t xml:space="preserve"> review</w:t>
      </w:r>
      <w:r w:rsidR="007E0770" w:rsidRPr="009238A9">
        <w:t>,</w:t>
      </w:r>
      <w:r w:rsidRPr="009238A9">
        <w:t xml:space="preserve"> and approval. The </w:t>
      </w:r>
      <w:r w:rsidR="00A4515C" w:rsidRPr="009238A9">
        <w:t>user must</w:t>
      </w:r>
      <w:r w:rsidR="00594791" w:rsidRPr="009238A9">
        <w:t xml:space="preserve"> select a</w:t>
      </w:r>
      <w:r w:rsidRPr="009238A9">
        <w:t xml:space="preserve"> dataset </w:t>
      </w:r>
      <w:r w:rsidR="00594791" w:rsidRPr="009238A9">
        <w:t>with</w:t>
      </w:r>
      <w:r w:rsidRPr="009238A9">
        <w:t xml:space="preserve"> the same fiscal year as the Fiscal Year selected in the </w:t>
      </w:r>
      <w:r w:rsidRPr="009238A9">
        <w:rPr>
          <w:b/>
        </w:rPr>
        <w:t>Fiscal</w:t>
      </w:r>
      <w:r w:rsidR="00CD4BA3" w:rsidRPr="009238A9">
        <w:rPr>
          <w:b/>
        </w:rPr>
        <w:t xml:space="preserve"> </w:t>
      </w:r>
      <w:r w:rsidRPr="009238A9">
        <w:rPr>
          <w:b/>
        </w:rPr>
        <w:t>Year</w:t>
      </w:r>
      <w:r w:rsidRPr="009238A9">
        <w:t xml:space="preserve"> menu.</w:t>
      </w:r>
    </w:p>
    <w:p w14:paraId="7BA7E315" w14:textId="6FFC6332" w:rsidR="0004292F" w:rsidRDefault="000C337C" w:rsidP="00555105">
      <w:pPr>
        <w:pStyle w:val="Para1CSIS"/>
        <w:spacing w:line="240" w:lineRule="auto"/>
        <w:rPr>
          <w:b/>
          <w:szCs w:val="24"/>
        </w:rPr>
      </w:pPr>
      <w:r>
        <w:rPr>
          <w:noProof/>
        </w:rPr>
        <w:drawing>
          <wp:inline distT="0" distB="0" distL="0" distR="0" wp14:anchorId="75C5CA58" wp14:editId="78BB23F3">
            <wp:extent cx="5943600" cy="2413000"/>
            <wp:effectExtent l="0" t="0" r="0" b="6350"/>
            <wp:docPr id="1030309446" name="Picture 1" descr="This is the Import Submissions Data screen. (1) Single Import, (2) Other, (3) Dataset Name, (4) Reporting Period, (5) Dataset Format, (6) Select File, and (7)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09446" name="Picture 1" descr="This is the Import Submissions Data screen. (1) Single Import, (2) Other, (3) Dataset Name, (4) Reporting Period, (5) Dataset Format, (6) Select File, and (7) Upload."/>
                    <pic:cNvPicPr/>
                  </pic:nvPicPr>
                  <pic:blipFill>
                    <a:blip r:embed="rId66"/>
                    <a:stretch>
                      <a:fillRect/>
                    </a:stretch>
                  </pic:blipFill>
                  <pic:spPr>
                    <a:xfrm>
                      <a:off x="0" y="0"/>
                      <a:ext cx="5943600" cy="2413000"/>
                    </a:xfrm>
                    <a:prstGeom prst="rect">
                      <a:avLst/>
                    </a:prstGeom>
                  </pic:spPr>
                </pic:pic>
              </a:graphicData>
            </a:graphic>
          </wp:inline>
        </w:drawing>
      </w:r>
    </w:p>
    <w:p w14:paraId="0B06ED77" w14:textId="45CDD825" w:rsidR="000C337C" w:rsidRPr="009238A9" w:rsidRDefault="000C337C" w:rsidP="00866B00">
      <w:pPr>
        <w:pStyle w:val="Para1CSIS"/>
        <w:spacing w:after="240" w:line="240" w:lineRule="auto"/>
        <w:rPr>
          <w:b/>
          <w:szCs w:val="24"/>
        </w:rPr>
      </w:pPr>
      <w:r>
        <w:rPr>
          <w:noProof/>
        </w:rPr>
        <w:lastRenderedPageBreak/>
        <w:drawing>
          <wp:inline distT="0" distB="0" distL="0" distR="0" wp14:anchorId="04E9E17B" wp14:editId="01C860D1">
            <wp:extent cx="5943600" cy="4124960"/>
            <wp:effectExtent l="0" t="0" r="0" b="8890"/>
            <wp:docPr id="1552814682" name="Picture 1" descr="Import result log information. This content displays at the top of the page when the import process 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14682" name="Picture 1" descr="Import result log information. This content displays at the top of the page when the import process ends."/>
                    <pic:cNvPicPr/>
                  </pic:nvPicPr>
                  <pic:blipFill>
                    <a:blip r:embed="rId67"/>
                    <a:stretch>
                      <a:fillRect/>
                    </a:stretch>
                  </pic:blipFill>
                  <pic:spPr>
                    <a:xfrm>
                      <a:off x="0" y="0"/>
                      <a:ext cx="5943600" cy="4124960"/>
                    </a:xfrm>
                    <a:prstGeom prst="rect">
                      <a:avLst/>
                    </a:prstGeom>
                  </pic:spPr>
                </pic:pic>
              </a:graphicData>
            </a:graphic>
          </wp:inline>
        </w:drawing>
      </w:r>
    </w:p>
    <w:p w14:paraId="4FCD1737" w14:textId="28DC3960" w:rsidR="000216AA" w:rsidRPr="009238A9" w:rsidRDefault="006E0ECF" w:rsidP="00866B00">
      <w:pPr>
        <w:pStyle w:val="NormalText"/>
        <w:numPr>
          <w:ilvl w:val="0"/>
          <w:numId w:val="183"/>
        </w:numPr>
        <w:spacing w:after="240"/>
      </w:pPr>
      <w:r w:rsidRPr="009238A9">
        <w:t>S</w:t>
      </w:r>
      <w:r w:rsidR="00E44407" w:rsidRPr="009238A9">
        <w:t xml:space="preserve">elect the </w:t>
      </w:r>
      <w:r w:rsidR="00E44407" w:rsidRPr="009238A9">
        <w:rPr>
          <w:b/>
        </w:rPr>
        <w:t>Single Import</w:t>
      </w:r>
      <w:r w:rsidR="00E44407" w:rsidRPr="009238A9">
        <w:t xml:space="preserve"> o</w:t>
      </w:r>
      <w:r w:rsidR="00B92B1B" w:rsidRPr="009238A9">
        <w:t>p</w:t>
      </w:r>
      <w:r w:rsidR="00E44407" w:rsidRPr="009238A9">
        <w:t xml:space="preserve">tion </w:t>
      </w:r>
      <w:r w:rsidR="00C51F02" w:rsidRPr="009238A9">
        <w:t>o</w:t>
      </w:r>
      <w:r w:rsidR="00E44407" w:rsidRPr="009238A9">
        <w:t xml:space="preserve">n the </w:t>
      </w:r>
      <w:r w:rsidR="00B92B1B" w:rsidRPr="009238A9">
        <w:rPr>
          <w:b/>
        </w:rPr>
        <w:t>Import</w:t>
      </w:r>
      <w:r w:rsidR="00B92B1B" w:rsidRPr="009238A9">
        <w:t xml:space="preserve"> menu</w:t>
      </w:r>
      <w:r w:rsidR="00C14329">
        <w:t>.</w:t>
      </w:r>
    </w:p>
    <w:p w14:paraId="0829378A" w14:textId="1473133C" w:rsidR="00CC2ED7" w:rsidRPr="009238A9" w:rsidRDefault="00726316" w:rsidP="00866B00">
      <w:pPr>
        <w:pStyle w:val="NormalText"/>
        <w:numPr>
          <w:ilvl w:val="0"/>
          <w:numId w:val="183"/>
        </w:numPr>
        <w:spacing w:after="240"/>
      </w:pPr>
      <w:r w:rsidRPr="009238A9">
        <w:t>S</w:t>
      </w:r>
      <w:r w:rsidR="00CC2ED7" w:rsidRPr="009238A9">
        <w:t xml:space="preserve">elect </w:t>
      </w:r>
      <w:r w:rsidR="00E504BB" w:rsidRPr="009238A9">
        <w:t xml:space="preserve">either </w:t>
      </w:r>
      <w:r w:rsidR="00CC2ED7" w:rsidRPr="009238A9">
        <w:rPr>
          <w:b/>
        </w:rPr>
        <w:t xml:space="preserve">Official </w:t>
      </w:r>
      <w:r w:rsidR="00CC2ED7" w:rsidRPr="009238A9">
        <w:t xml:space="preserve">or </w:t>
      </w:r>
      <w:r w:rsidR="00CC2ED7" w:rsidRPr="009238A9">
        <w:rPr>
          <w:b/>
        </w:rPr>
        <w:t>Other</w:t>
      </w:r>
      <w:r w:rsidR="00CC2ED7" w:rsidRPr="009238A9">
        <w:t xml:space="preserve"> </w:t>
      </w:r>
      <w:r w:rsidR="006305CC" w:rsidRPr="009238A9">
        <w:t xml:space="preserve">as the </w:t>
      </w:r>
      <w:r w:rsidR="006305CC" w:rsidRPr="009238A9">
        <w:rPr>
          <w:b/>
        </w:rPr>
        <w:t>Type of Import</w:t>
      </w:r>
      <w:r w:rsidR="00CC2ED7" w:rsidRPr="009238A9">
        <w:t>.</w:t>
      </w:r>
    </w:p>
    <w:p w14:paraId="304459C3" w14:textId="7172CF94" w:rsidR="00CC2ED7" w:rsidRPr="009238A9" w:rsidRDefault="00CC2ED7" w:rsidP="00866B00">
      <w:pPr>
        <w:pStyle w:val="NormalText"/>
        <w:numPr>
          <w:ilvl w:val="0"/>
          <w:numId w:val="183"/>
        </w:numPr>
        <w:spacing w:after="240"/>
      </w:pPr>
      <w:r w:rsidRPr="009238A9">
        <w:t>Enter a</w:t>
      </w:r>
      <w:r w:rsidR="00DA4D3A" w:rsidRPr="009238A9">
        <w:t xml:space="preserve"> n</w:t>
      </w:r>
      <w:r w:rsidRPr="009238A9">
        <w:t xml:space="preserve">ame </w:t>
      </w:r>
      <w:r w:rsidR="00DA4D3A" w:rsidRPr="009238A9">
        <w:t xml:space="preserve">for the dataset </w:t>
      </w:r>
      <w:r w:rsidRPr="009238A9">
        <w:t xml:space="preserve">in the </w:t>
      </w:r>
      <w:r w:rsidR="00027F5D" w:rsidRPr="009238A9">
        <w:rPr>
          <w:b/>
        </w:rPr>
        <w:t>Dataset Name</w:t>
      </w:r>
      <w:r w:rsidR="00027F5D" w:rsidRPr="009238A9">
        <w:t xml:space="preserve"> </w:t>
      </w:r>
      <w:r w:rsidRPr="009238A9">
        <w:t>text</w:t>
      </w:r>
      <w:r w:rsidR="00D33D18" w:rsidRPr="009238A9">
        <w:t xml:space="preserve"> </w:t>
      </w:r>
      <w:r w:rsidRPr="009238A9">
        <w:t>box</w:t>
      </w:r>
      <w:r w:rsidR="00F2722F" w:rsidRPr="009238A9">
        <w:t>.</w:t>
      </w:r>
    </w:p>
    <w:p w14:paraId="49346342" w14:textId="6D4B97BD" w:rsidR="00CC2ED7" w:rsidRPr="009238A9" w:rsidRDefault="00CC2ED7" w:rsidP="00866B00">
      <w:pPr>
        <w:pStyle w:val="NormalText"/>
        <w:numPr>
          <w:ilvl w:val="0"/>
          <w:numId w:val="183"/>
        </w:numPr>
        <w:spacing w:after="240"/>
      </w:pPr>
      <w:r w:rsidRPr="009238A9">
        <w:t xml:space="preserve">Select </w:t>
      </w:r>
      <w:r w:rsidR="00664E0A" w:rsidRPr="009238A9">
        <w:t>the</w:t>
      </w:r>
      <w:r w:rsidRPr="009238A9">
        <w:t xml:space="preserve"> </w:t>
      </w:r>
      <w:r w:rsidR="00664E0A" w:rsidRPr="009238A9">
        <w:t>r</w:t>
      </w:r>
      <w:r w:rsidRPr="009238A9">
        <w:t xml:space="preserve">eporting </w:t>
      </w:r>
      <w:r w:rsidR="00664E0A" w:rsidRPr="009238A9">
        <w:t>p</w:t>
      </w:r>
      <w:r w:rsidRPr="009238A9">
        <w:t xml:space="preserve">eriod from the </w:t>
      </w:r>
      <w:r w:rsidR="00EB2202" w:rsidRPr="009238A9">
        <w:rPr>
          <w:b/>
        </w:rPr>
        <w:t xml:space="preserve">Reporting Period </w:t>
      </w:r>
      <w:r w:rsidR="00EB2202" w:rsidRPr="009238A9">
        <w:t>d</w:t>
      </w:r>
      <w:r w:rsidRPr="009238A9">
        <w:t>rop-</w:t>
      </w:r>
      <w:r w:rsidR="00EB2202" w:rsidRPr="009238A9">
        <w:t>d</w:t>
      </w:r>
      <w:r w:rsidRPr="009238A9">
        <w:t>own list</w:t>
      </w:r>
      <w:r w:rsidR="00A94EBA" w:rsidRPr="009238A9">
        <w:t xml:space="preserve"> </w:t>
      </w:r>
      <w:r w:rsidR="00EB2202" w:rsidRPr="009238A9">
        <w:t>box</w:t>
      </w:r>
      <w:r w:rsidR="00E51B17" w:rsidRPr="009238A9">
        <w:t>.</w:t>
      </w:r>
    </w:p>
    <w:p w14:paraId="79D0B783" w14:textId="3149AFE9" w:rsidR="00CC2ED7" w:rsidRPr="009238A9" w:rsidRDefault="1965A0EC" w:rsidP="00866B00">
      <w:pPr>
        <w:pStyle w:val="NormalText"/>
        <w:numPr>
          <w:ilvl w:val="0"/>
          <w:numId w:val="183"/>
        </w:numPr>
        <w:spacing w:after="240"/>
      </w:pPr>
      <w:r w:rsidRPr="009238A9">
        <w:t xml:space="preserve">Select </w:t>
      </w:r>
      <w:r w:rsidR="743D3E38" w:rsidRPr="009238A9">
        <w:t xml:space="preserve">SACS or </w:t>
      </w:r>
      <w:r w:rsidR="29FD2116" w:rsidRPr="009238A9">
        <w:t xml:space="preserve">Charter </w:t>
      </w:r>
      <w:r w:rsidR="743D3E38" w:rsidRPr="009238A9">
        <w:t>Alternat</w:t>
      </w:r>
      <w:r w:rsidR="19E130B1" w:rsidRPr="009238A9">
        <w:t>ive</w:t>
      </w:r>
      <w:r w:rsidR="743D3E38" w:rsidRPr="009238A9">
        <w:t xml:space="preserve"> </w:t>
      </w:r>
      <w:r w:rsidRPr="009238A9">
        <w:t>a</w:t>
      </w:r>
      <w:r w:rsidR="55B327BD" w:rsidRPr="009238A9">
        <w:t xml:space="preserve">s the </w:t>
      </w:r>
      <w:r w:rsidR="000C337C">
        <w:rPr>
          <w:b/>
          <w:bCs/>
        </w:rPr>
        <w:t>Dataset Format</w:t>
      </w:r>
      <w:r w:rsidRPr="009238A9">
        <w:t xml:space="preserve"> from the </w:t>
      </w:r>
      <w:r w:rsidR="46948215" w:rsidRPr="009238A9">
        <w:t>d</w:t>
      </w:r>
      <w:r w:rsidRPr="009238A9">
        <w:t>rop-</w:t>
      </w:r>
      <w:r w:rsidR="46948215" w:rsidRPr="009238A9">
        <w:t>d</w:t>
      </w:r>
      <w:r w:rsidRPr="009238A9">
        <w:t>own list</w:t>
      </w:r>
      <w:r w:rsidR="136B98F7" w:rsidRPr="009238A9">
        <w:t>.</w:t>
      </w:r>
    </w:p>
    <w:p w14:paraId="571D02F1" w14:textId="7DE60860" w:rsidR="00CC2ED7" w:rsidRPr="009238A9" w:rsidRDefault="00CC2ED7" w:rsidP="00866B00">
      <w:pPr>
        <w:pStyle w:val="NormalText"/>
        <w:numPr>
          <w:ilvl w:val="0"/>
          <w:numId w:val="183"/>
        </w:numPr>
        <w:spacing w:after="240"/>
      </w:pPr>
      <w:r w:rsidRPr="009238A9">
        <w:t>Click</w:t>
      </w:r>
      <w:r w:rsidR="00781484" w:rsidRPr="009238A9">
        <w:t xml:space="preserve"> the </w:t>
      </w:r>
      <w:r w:rsidR="00781484" w:rsidRPr="009238A9">
        <w:rPr>
          <w:b/>
        </w:rPr>
        <w:t>+ Se</w:t>
      </w:r>
      <w:r w:rsidR="00A42160" w:rsidRPr="009238A9">
        <w:rPr>
          <w:b/>
        </w:rPr>
        <w:t>lect File</w:t>
      </w:r>
      <w:r w:rsidR="00A42160" w:rsidRPr="009238A9">
        <w:t xml:space="preserve"> button to locate and select a dataset</w:t>
      </w:r>
      <w:r w:rsidR="00A62EF3" w:rsidRPr="009238A9">
        <w:t xml:space="preserve"> </w:t>
      </w:r>
      <w:r w:rsidRPr="009238A9">
        <w:t xml:space="preserve">to </w:t>
      </w:r>
      <w:r w:rsidR="00E51B17" w:rsidRPr="009238A9">
        <w:t>import.</w:t>
      </w:r>
    </w:p>
    <w:p w14:paraId="72432164" w14:textId="186200FF" w:rsidR="00CC2ED7" w:rsidRPr="009238A9" w:rsidRDefault="00CC2ED7" w:rsidP="00866B00">
      <w:pPr>
        <w:pStyle w:val="NormalText"/>
        <w:numPr>
          <w:ilvl w:val="0"/>
          <w:numId w:val="183"/>
        </w:numPr>
        <w:spacing w:after="240"/>
      </w:pPr>
      <w:r w:rsidRPr="009238A9">
        <w:t xml:space="preserve">Click </w:t>
      </w:r>
      <w:r w:rsidR="002725EF" w:rsidRPr="009238A9">
        <w:t xml:space="preserve">the </w:t>
      </w:r>
      <w:r w:rsidRPr="009238A9">
        <w:rPr>
          <w:b/>
        </w:rPr>
        <w:t>Upload</w:t>
      </w:r>
      <w:r w:rsidRPr="009238A9">
        <w:t xml:space="preserve"> </w:t>
      </w:r>
      <w:r w:rsidR="002725EF" w:rsidRPr="009238A9">
        <w:t xml:space="preserve">button </w:t>
      </w:r>
      <w:r w:rsidRPr="009238A9">
        <w:t xml:space="preserve">to </w:t>
      </w:r>
      <w:r w:rsidR="002725EF" w:rsidRPr="009238A9">
        <w:t>complete the i</w:t>
      </w:r>
      <w:r w:rsidR="00D72DF5" w:rsidRPr="009238A9">
        <w:t>mport process.</w:t>
      </w:r>
    </w:p>
    <w:p w14:paraId="2811DACB" w14:textId="306D4B20" w:rsidR="00CC2ED7" w:rsidRPr="009238A9" w:rsidRDefault="002F4BD8" w:rsidP="00351FF6">
      <w:pPr>
        <w:pStyle w:val="NormalText"/>
        <w:numPr>
          <w:ilvl w:val="0"/>
          <w:numId w:val="183"/>
        </w:numPr>
        <w:spacing w:after="120"/>
      </w:pPr>
      <w:r w:rsidRPr="009238A9">
        <w:t xml:space="preserve">Note: </w:t>
      </w:r>
      <w:r w:rsidR="00CC2ED7" w:rsidRPr="009238A9">
        <w:t xml:space="preserve">When the import process ends, the system displays the import result </w:t>
      </w:r>
      <w:r w:rsidR="5E3A188E" w:rsidRPr="009238A9">
        <w:t>log</w:t>
      </w:r>
      <w:r w:rsidR="00A41370" w:rsidRPr="009238A9">
        <w:t xml:space="preserve"> at the top of the page</w:t>
      </w:r>
      <w:r w:rsidR="00CC2ED7" w:rsidRPr="009238A9">
        <w:t>.</w:t>
      </w:r>
    </w:p>
    <w:p w14:paraId="3BC54AFE" w14:textId="19E94EB7" w:rsidR="0004292F" w:rsidRPr="009238A9" w:rsidRDefault="0004292F" w:rsidP="00351FF6">
      <w:pPr>
        <w:pStyle w:val="Heading4"/>
      </w:pPr>
      <w:bookmarkStart w:id="185" w:name="_Toc107402562"/>
      <w:bookmarkStart w:id="186" w:name="_Toc195685761"/>
      <w:r w:rsidRPr="009238A9">
        <w:lastRenderedPageBreak/>
        <w:t>Multiple Import</w:t>
      </w:r>
      <w:bookmarkEnd w:id="185"/>
      <w:bookmarkEnd w:id="186"/>
    </w:p>
    <w:p w14:paraId="1ADABCD4" w14:textId="39CB2F8D" w:rsidR="0004292F" w:rsidRDefault="0004292F" w:rsidP="00866B00">
      <w:pPr>
        <w:pStyle w:val="NormalText"/>
        <w:keepNext/>
        <w:keepLines/>
        <w:spacing w:after="240"/>
      </w:pPr>
      <w:r w:rsidRPr="009238A9">
        <w:t xml:space="preserve">This option allows </w:t>
      </w:r>
      <w:r w:rsidR="00324B1F" w:rsidRPr="009238A9">
        <w:t xml:space="preserve">a </w:t>
      </w:r>
      <w:r w:rsidRPr="009238A9">
        <w:t xml:space="preserve">user to </w:t>
      </w:r>
      <w:r w:rsidR="006365A4" w:rsidRPr="009238A9">
        <w:t xml:space="preserve">import </w:t>
      </w:r>
      <w:r w:rsidR="00186E0E" w:rsidRPr="009238A9">
        <w:t>up to five</w:t>
      </w:r>
      <w:r w:rsidRPr="009238A9">
        <w:t xml:space="preserve"> datasets</w:t>
      </w:r>
      <w:r w:rsidR="00CC6DE0" w:rsidRPr="009238A9">
        <w:t>.</w:t>
      </w:r>
    </w:p>
    <w:p w14:paraId="3BAB762C" w14:textId="58D35FEB" w:rsidR="00656424" w:rsidRPr="009238A9" w:rsidRDefault="00656424" w:rsidP="00866B00">
      <w:pPr>
        <w:pStyle w:val="NormalText"/>
        <w:keepNext/>
        <w:keepLines/>
        <w:spacing w:after="240"/>
      </w:pPr>
      <w:r>
        <w:rPr>
          <w:noProof/>
        </w:rPr>
        <w:drawing>
          <wp:inline distT="0" distB="0" distL="0" distR="0" wp14:anchorId="4013AD76" wp14:editId="1196D46E">
            <wp:extent cx="5943600" cy="3142615"/>
            <wp:effectExtent l="0" t="0" r="0" b="635"/>
            <wp:docPr id="207146591" name="Picture 1" descr="This is the Import Multiple Files screen. (1) Multiple Import, (2) Reporting Period, (3) Select Files, (4) Type of Import, (5) Dataset Name, (6) Dataset Type, (7)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6591" name="Picture 1" descr="This is the Import Multiple Files screen. (1) Multiple Import, (2) Reporting Period, (3) Select Files, (4) Type of Import, (5) Dataset Name, (6) Dataset Type, (7) Upload."/>
                    <pic:cNvPicPr/>
                  </pic:nvPicPr>
                  <pic:blipFill>
                    <a:blip r:embed="rId68"/>
                    <a:stretch>
                      <a:fillRect/>
                    </a:stretch>
                  </pic:blipFill>
                  <pic:spPr>
                    <a:xfrm>
                      <a:off x="0" y="0"/>
                      <a:ext cx="5943600" cy="3142615"/>
                    </a:xfrm>
                    <a:prstGeom prst="rect">
                      <a:avLst/>
                    </a:prstGeom>
                  </pic:spPr>
                </pic:pic>
              </a:graphicData>
            </a:graphic>
          </wp:inline>
        </w:drawing>
      </w:r>
    </w:p>
    <w:p w14:paraId="6ED6D6F2" w14:textId="2C0A3B5C" w:rsidR="0004292F" w:rsidRPr="00562CCC" w:rsidRDefault="0004292F" w:rsidP="00866B00">
      <w:pPr>
        <w:pStyle w:val="Para1CSIS"/>
        <w:spacing w:after="240"/>
        <w:rPr>
          <w:szCs w:val="24"/>
        </w:rPr>
      </w:pPr>
      <w:bookmarkStart w:id="187" w:name="_Toc195685762"/>
      <w:r w:rsidRPr="00351FF6">
        <w:rPr>
          <w:rStyle w:val="Heading4Char"/>
          <w:rFonts w:eastAsiaTheme="minorEastAsia"/>
        </w:rPr>
        <w:t>Importing Multiple Datasets</w:t>
      </w:r>
      <w:bookmarkEnd w:id="187"/>
    </w:p>
    <w:p w14:paraId="6524556C" w14:textId="19C44867" w:rsidR="005E3FAE" w:rsidRPr="009238A9" w:rsidRDefault="72D5AF42" w:rsidP="00866B00">
      <w:pPr>
        <w:pStyle w:val="NormalText"/>
        <w:numPr>
          <w:ilvl w:val="0"/>
          <w:numId w:val="184"/>
        </w:numPr>
        <w:spacing w:after="240"/>
        <w:rPr>
          <w:szCs w:val="24"/>
        </w:rPr>
      </w:pPr>
      <w:r w:rsidRPr="00A23A99">
        <w:rPr>
          <w:rStyle w:val="NormalTextChar"/>
        </w:rPr>
        <w:t>Select the</w:t>
      </w:r>
      <w:r w:rsidR="0C266476" w:rsidRPr="00A23A99">
        <w:rPr>
          <w:rStyle w:val="NormalTextChar"/>
        </w:rPr>
        <w:t xml:space="preserve"> </w:t>
      </w:r>
      <w:r w:rsidR="5D867AC2" w:rsidRPr="00655964">
        <w:rPr>
          <w:rStyle w:val="NormalTextChar"/>
          <w:b/>
          <w:bCs/>
        </w:rPr>
        <w:t xml:space="preserve">Multiple </w:t>
      </w:r>
      <w:r w:rsidR="0C266476" w:rsidRPr="00655964">
        <w:rPr>
          <w:rStyle w:val="NormalTextChar"/>
          <w:b/>
          <w:bCs/>
        </w:rPr>
        <w:t>Import</w:t>
      </w:r>
      <w:r w:rsidR="0C266476" w:rsidRPr="00A23A99">
        <w:rPr>
          <w:rStyle w:val="NormalTextChar"/>
        </w:rPr>
        <w:t xml:space="preserve"> option on the Import men</w:t>
      </w:r>
      <w:r w:rsidR="0C266476" w:rsidRPr="009238A9">
        <w:rPr>
          <w:szCs w:val="24"/>
        </w:rPr>
        <w:t>u</w:t>
      </w:r>
      <w:r w:rsidR="00655964">
        <w:rPr>
          <w:szCs w:val="24"/>
        </w:rPr>
        <w:t>.</w:t>
      </w:r>
    </w:p>
    <w:p w14:paraId="0121A81C" w14:textId="038964F2" w:rsidR="00B8028E" w:rsidRPr="00655964" w:rsidRDefault="005E3FAE" w:rsidP="00866B00">
      <w:pPr>
        <w:pStyle w:val="NormalText"/>
        <w:numPr>
          <w:ilvl w:val="0"/>
          <w:numId w:val="184"/>
        </w:numPr>
        <w:spacing w:after="240"/>
        <w:rPr>
          <w:rStyle w:val="NormalTextChar"/>
        </w:rPr>
      </w:pPr>
      <w:r w:rsidRPr="00655964">
        <w:rPr>
          <w:rStyle w:val="NormalTextChar"/>
        </w:rPr>
        <w:t>S</w:t>
      </w:r>
      <w:r w:rsidR="00B8028E" w:rsidRPr="00655964">
        <w:rPr>
          <w:rStyle w:val="NormalTextChar"/>
        </w:rPr>
        <w:t xml:space="preserve">elect </w:t>
      </w:r>
      <w:r w:rsidR="00354A9A" w:rsidRPr="00655964">
        <w:rPr>
          <w:rStyle w:val="NormalTextChar"/>
        </w:rPr>
        <w:t>a</w:t>
      </w:r>
      <w:r w:rsidR="00B8028E" w:rsidRPr="00655964">
        <w:rPr>
          <w:rStyle w:val="NormalTextChar"/>
        </w:rPr>
        <w:t xml:space="preserve"> </w:t>
      </w:r>
      <w:r w:rsidR="00B8028E" w:rsidRPr="00655964">
        <w:rPr>
          <w:rStyle w:val="NormalTextChar"/>
          <w:b/>
          <w:bCs/>
        </w:rPr>
        <w:t>Reporting Period</w:t>
      </w:r>
      <w:r w:rsidR="00B8028E" w:rsidRPr="00655964">
        <w:rPr>
          <w:rStyle w:val="NormalTextChar"/>
        </w:rPr>
        <w:t xml:space="preserve"> from the </w:t>
      </w:r>
      <w:r w:rsidR="00354A9A" w:rsidRPr="00655964">
        <w:rPr>
          <w:rStyle w:val="NormalTextChar"/>
        </w:rPr>
        <w:t>d</w:t>
      </w:r>
      <w:r w:rsidR="00B8028E" w:rsidRPr="00655964">
        <w:rPr>
          <w:rStyle w:val="NormalTextChar"/>
        </w:rPr>
        <w:t>rop-</w:t>
      </w:r>
      <w:r w:rsidR="00354A9A" w:rsidRPr="00655964">
        <w:rPr>
          <w:rStyle w:val="NormalTextChar"/>
        </w:rPr>
        <w:t>d</w:t>
      </w:r>
      <w:r w:rsidR="00B8028E" w:rsidRPr="00655964">
        <w:rPr>
          <w:rStyle w:val="NormalTextChar"/>
        </w:rPr>
        <w:t>own list</w:t>
      </w:r>
      <w:r w:rsidR="00354A9A" w:rsidRPr="00655964">
        <w:rPr>
          <w:rStyle w:val="NormalTextChar"/>
        </w:rPr>
        <w:t xml:space="preserve"> box</w:t>
      </w:r>
      <w:r w:rsidR="002B7DFB" w:rsidRPr="00655964">
        <w:rPr>
          <w:rStyle w:val="NormalTextChar"/>
        </w:rPr>
        <w:t>.</w:t>
      </w:r>
    </w:p>
    <w:p w14:paraId="06C5AB1E" w14:textId="11A7D3FD" w:rsidR="00AB0117" w:rsidRPr="00655964" w:rsidRDefault="00B8028E" w:rsidP="00866B00">
      <w:pPr>
        <w:pStyle w:val="NormalText"/>
        <w:numPr>
          <w:ilvl w:val="0"/>
          <w:numId w:val="184"/>
        </w:numPr>
        <w:spacing w:after="240"/>
        <w:rPr>
          <w:rStyle w:val="NormalTextChar"/>
        </w:rPr>
      </w:pPr>
      <w:r w:rsidRPr="00655964">
        <w:rPr>
          <w:rStyle w:val="NormalTextChar"/>
        </w:rPr>
        <w:t xml:space="preserve">Click </w:t>
      </w:r>
      <w:r w:rsidR="001F5B9C" w:rsidRPr="00655964">
        <w:rPr>
          <w:rStyle w:val="NormalTextChar"/>
        </w:rPr>
        <w:t xml:space="preserve">the + </w:t>
      </w:r>
      <w:r w:rsidRPr="00655964">
        <w:rPr>
          <w:rStyle w:val="NormalTextChar"/>
          <w:b/>
          <w:bCs/>
        </w:rPr>
        <w:t>Select Files</w:t>
      </w:r>
      <w:r w:rsidRPr="00655964">
        <w:rPr>
          <w:rStyle w:val="NormalTextChar"/>
        </w:rPr>
        <w:t xml:space="preserve"> button to select </w:t>
      </w:r>
      <w:r w:rsidR="00BA1E2A" w:rsidRPr="00655964">
        <w:rPr>
          <w:rStyle w:val="NormalTextChar"/>
        </w:rPr>
        <w:t>datasets</w:t>
      </w:r>
      <w:r w:rsidR="002C11B8" w:rsidRPr="00655964">
        <w:rPr>
          <w:rStyle w:val="NormalTextChar"/>
        </w:rPr>
        <w:t xml:space="preserve"> located on your computer</w:t>
      </w:r>
      <w:r w:rsidR="002B7DFB" w:rsidRPr="00655964">
        <w:rPr>
          <w:rStyle w:val="NormalTextChar"/>
        </w:rPr>
        <w:t>.</w:t>
      </w:r>
    </w:p>
    <w:p w14:paraId="77C22265" w14:textId="423FE92D" w:rsidR="00B8028E" w:rsidRPr="00655964" w:rsidRDefault="61191904" w:rsidP="00866B00">
      <w:pPr>
        <w:pStyle w:val="NormalText"/>
        <w:numPr>
          <w:ilvl w:val="0"/>
          <w:numId w:val="184"/>
        </w:numPr>
        <w:spacing w:after="240"/>
        <w:rPr>
          <w:rStyle w:val="NormalTextChar"/>
        </w:rPr>
      </w:pPr>
      <w:r w:rsidRPr="00655964">
        <w:rPr>
          <w:rStyle w:val="NormalTextChar"/>
        </w:rPr>
        <w:t>For each dataset, s</w:t>
      </w:r>
      <w:r w:rsidR="5881F97A" w:rsidRPr="00655964">
        <w:rPr>
          <w:rStyle w:val="NormalTextChar"/>
        </w:rPr>
        <w:t xml:space="preserve">elect either </w:t>
      </w:r>
      <w:r w:rsidR="5881F97A" w:rsidRPr="00655964">
        <w:rPr>
          <w:rStyle w:val="NormalTextChar"/>
          <w:b/>
          <w:bCs/>
        </w:rPr>
        <w:t>Official</w:t>
      </w:r>
      <w:r w:rsidR="5881F97A" w:rsidRPr="00655964">
        <w:rPr>
          <w:rStyle w:val="NormalTextChar"/>
        </w:rPr>
        <w:t xml:space="preserve"> or </w:t>
      </w:r>
      <w:r w:rsidR="5881F97A" w:rsidRPr="00655964">
        <w:rPr>
          <w:rStyle w:val="NormalTextChar"/>
          <w:b/>
          <w:bCs/>
        </w:rPr>
        <w:t>Other</w:t>
      </w:r>
      <w:r w:rsidR="5881F97A" w:rsidRPr="00655964">
        <w:rPr>
          <w:rStyle w:val="NormalTextChar"/>
        </w:rPr>
        <w:t xml:space="preserve"> as the </w:t>
      </w:r>
      <w:r w:rsidR="5881F97A" w:rsidRPr="00655964">
        <w:rPr>
          <w:rStyle w:val="NormalTextChar"/>
          <w:b/>
          <w:bCs/>
        </w:rPr>
        <w:t>Type of Import</w:t>
      </w:r>
      <w:r w:rsidR="5881F97A" w:rsidRPr="00655964">
        <w:rPr>
          <w:rStyle w:val="NormalTextChar"/>
        </w:rPr>
        <w:t xml:space="preserve"> from the </w:t>
      </w:r>
      <w:r w:rsidR="446AF1C4" w:rsidRPr="00655964">
        <w:rPr>
          <w:rStyle w:val="NormalTextChar"/>
        </w:rPr>
        <w:t>drop-down list box</w:t>
      </w:r>
      <w:r w:rsidR="7634A707" w:rsidRPr="00655964">
        <w:rPr>
          <w:rStyle w:val="NormalTextChar"/>
        </w:rPr>
        <w:t>.</w:t>
      </w:r>
    </w:p>
    <w:p w14:paraId="59C95136" w14:textId="026269CB" w:rsidR="00B8028E" w:rsidRPr="00655964" w:rsidRDefault="00B8028E" w:rsidP="00866B00">
      <w:pPr>
        <w:pStyle w:val="NormalText"/>
        <w:numPr>
          <w:ilvl w:val="0"/>
          <w:numId w:val="184"/>
        </w:numPr>
        <w:spacing w:after="240"/>
        <w:rPr>
          <w:rStyle w:val="NormalTextChar"/>
        </w:rPr>
      </w:pPr>
      <w:r w:rsidRPr="00655964">
        <w:rPr>
          <w:rStyle w:val="NormalTextChar"/>
        </w:rPr>
        <w:t xml:space="preserve">Enter </w:t>
      </w:r>
      <w:r w:rsidR="00C00965" w:rsidRPr="00655964">
        <w:rPr>
          <w:rStyle w:val="NormalTextChar"/>
        </w:rPr>
        <w:t xml:space="preserve">a </w:t>
      </w:r>
      <w:r w:rsidRPr="00655964">
        <w:rPr>
          <w:rStyle w:val="NormalTextChar"/>
        </w:rPr>
        <w:t xml:space="preserve">unique dataset name in the </w:t>
      </w:r>
      <w:r w:rsidR="00C00965" w:rsidRPr="00655964">
        <w:rPr>
          <w:rStyle w:val="NormalTextChar"/>
          <w:b/>
          <w:bCs/>
        </w:rPr>
        <w:t>Dataset Name</w:t>
      </w:r>
      <w:r w:rsidR="00C00965" w:rsidRPr="00655964">
        <w:rPr>
          <w:rStyle w:val="NormalTextChar"/>
        </w:rPr>
        <w:t xml:space="preserve"> </w:t>
      </w:r>
      <w:r w:rsidRPr="00655964">
        <w:rPr>
          <w:rStyle w:val="NormalTextChar"/>
        </w:rPr>
        <w:t>text</w:t>
      </w:r>
      <w:r w:rsidR="0036261D" w:rsidRPr="00655964">
        <w:rPr>
          <w:rStyle w:val="NormalTextChar"/>
        </w:rPr>
        <w:t xml:space="preserve"> </w:t>
      </w:r>
      <w:r w:rsidRPr="00655964">
        <w:rPr>
          <w:rStyle w:val="NormalTextChar"/>
        </w:rPr>
        <w:t>box</w:t>
      </w:r>
      <w:r w:rsidR="002B7DFB" w:rsidRPr="00655964">
        <w:rPr>
          <w:rStyle w:val="NormalTextChar"/>
        </w:rPr>
        <w:t>.</w:t>
      </w:r>
      <w:r w:rsidR="006177D8">
        <w:rPr>
          <w:rStyle w:val="NormalTextChar"/>
        </w:rPr>
        <w:t xml:space="preserve"> </w:t>
      </w:r>
      <w:r w:rsidR="006177D8" w:rsidRPr="009238A9">
        <w:t>Each dataset must have a unique name.</w:t>
      </w:r>
    </w:p>
    <w:p w14:paraId="1D65F448" w14:textId="07B6D4C5" w:rsidR="00B8028E" w:rsidRPr="00655964" w:rsidRDefault="6685843E" w:rsidP="00866B00">
      <w:pPr>
        <w:pStyle w:val="NormalText"/>
        <w:numPr>
          <w:ilvl w:val="0"/>
          <w:numId w:val="184"/>
        </w:numPr>
        <w:spacing w:after="240"/>
        <w:rPr>
          <w:rStyle w:val="NormalTextChar"/>
        </w:rPr>
      </w:pPr>
      <w:r w:rsidRPr="00655964">
        <w:rPr>
          <w:rStyle w:val="NormalTextChar"/>
        </w:rPr>
        <w:t xml:space="preserve">Select </w:t>
      </w:r>
      <w:r w:rsidR="446AF1C4" w:rsidRPr="00655964">
        <w:rPr>
          <w:rStyle w:val="NormalTextChar"/>
          <w:b/>
          <w:bCs/>
        </w:rPr>
        <w:t>SACS</w:t>
      </w:r>
      <w:r w:rsidR="446AF1C4" w:rsidRPr="00655964">
        <w:rPr>
          <w:rStyle w:val="NormalTextChar"/>
        </w:rPr>
        <w:t xml:space="preserve"> or </w:t>
      </w:r>
      <w:r w:rsidR="446AF1C4" w:rsidRPr="00655964">
        <w:rPr>
          <w:rStyle w:val="NormalTextChar"/>
          <w:b/>
          <w:bCs/>
        </w:rPr>
        <w:t>Charter Alternat</w:t>
      </w:r>
      <w:r w:rsidR="42EA6DBD" w:rsidRPr="00655964">
        <w:rPr>
          <w:rStyle w:val="NormalTextChar"/>
          <w:b/>
          <w:bCs/>
        </w:rPr>
        <w:t>ive</w:t>
      </w:r>
      <w:r w:rsidR="446AF1C4" w:rsidRPr="00655964">
        <w:rPr>
          <w:rStyle w:val="NormalTextChar"/>
        </w:rPr>
        <w:t xml:space="preserve"> as the </w:t>
      </w:r>
      <w:r w:rsidR="00656424" w:rsidRPr="00866B00">
        <w:rPr>
          <w:rStyle w:val="NormalTextChar"/>
          <w:b/>
          <w:bCs/>
        </w:rPr>
        <w:t xml:space="preserve">Dataset </w:t>
      </w:r>
      <w:r w:rsidR="001E236A">
        <w:rPr>
          <w:rStyle w:val="NormalTextChar"/>
          <w:b/>
          <w:bCs/>
        </w:rPr>
        <w:t>Type</w:t>
      </w:r>
      <w:r w:rsidR="446AF1C4" w:rsidRPr="00655964">
        <w:rPr>
          <w:rStyle w:val="NormalTextChar"/>
        </w:rPr>
        <w:t xml:space="preserve"> from the drop-down list</w:t>
      </w:r>
      <w:r w:rsidR="7634A707" w:rsidRPr="00655964">
        <w:rPr>
          <w:rStyle w:val="NormalTextChar"/>
        </w:rPr>
        <w:t>.</w:t>
      </w:r>
    </w:p>
    <w:p w14:paraId="51995CB5" w14:textId="75F0DDE0" w:rsidR="000C2A82" w:rsidRPr="00866B00" w:rsidRDefault="00B8028E" w:rsidP="00866B00">
      <w:pPr>
        <w:pStyle w:val="NormalText"/>
        <w:numPr>
          <w:ilvl w:val="0"/>
          <w:numId w:val="184"/>
        </w:numPr>
        <w:spacing w:after="120"/>
        <w:rPr>
          <w:b/>
          <w:bCs/>
          <w:caps/>
        </w:rPr>
      </w:pPr>
      <w:r w:rsidRPr="00655964">
        <w:rPr>
          <w:rStyle w:val="NormalTextChar"/>
        </w:rPr>
        <w:t xml:space="preserve">Click </w:t>
      </w:r>
      <w:r w:rsidR="00C00965" w:rsidRPr="00655964">
        <w:rPr>
          <w:rStyle w:val="NormalTextChar"/>
        </w:rPr>
        <w:t xml:space="preserve">the </w:t>
      </w:r>
      <w:r w:rsidRPr="00655964">
        <w:rPr>
          <w:rStyle w:val="NormalTextChar"/>
          <w:b/>
          <w:bCs/>
        </w:rPr>
        <w:t>Upload</w:t>
      </w:r>
      <w:r w:rsidRPr="00655964">
        <w:rPr>
          <w:rStyle w:val="NormalTextChar"/>
        </w:rPr>
        <w:t xml:space="preserve"> </w:t>
      </w:r>
      <w:r w:rsidR="00DF12F7" w:rsidRPr="00655964">
        <w:rPr>
          <w:rStyle w:val="NormalTextChar"/>
        </w:rPr>
        <w:t xml:space="preserve">button </w:t>
      </w:r>
      <w:r w:rsidRPr="00655964">
        <w:rPr>
          <w:rStyle w:val="NormalTextChar"/>
        </w:rPr>
        <w:t xml:space="preserve">to </w:t>
      </w:r>
      <w:r w:rsidR="00DF12F7" w:rsidRPr="00655964">
        <w:rPr>
          <w:rStyle w:val="NormalTextChar"/>
        </w:rPr>
        <w:t xml:space="preserve">upload </w:t>
      </w:r>
      <w:r w:rsidR="00BD3A0C" w:rsidRPr="00655964">
        <w:rPr>
          <w:rStyle w:val="NormalTextChar"/>
        </w:rPr>
        <w:t xml:space="preserve">each data file for </w:t>
      </w:r>
      <w:r w:rsidRPr="00655964">
        <w:rPr>
          <w:rStyle w:val="NormalTextChar"/>
        </w:rPr>
        <w:t>process</w:t>
      </w:r>
      <w:r w:rsidR="00BD3A0C" w:rsidRPr="00655964">
        <w:rPr>
          <w:rStyle w:val="NormalTextChar"/>
        </w:rPr>
        <w:t>ing into SACS.</w:t>
      </w:r>
      <w:bookmarkStart w:id="188" w:name="_Toc107402563"/>
    </w:p>
    <w:p w14:paraId="79587881" w14:textId="77FA1F8D" w:rsidR="00211EA7" w:rsidRPr="009238A9" w:rsidRDefault="00211EA7" w:rsidP="00342245">
      <w:pPr>
        <w:pStyle w:val="Heading3"/>
      </w:pPr>
      <w:bookmarkStart w:id="189" w:name="_Toc195685763"/>
      <w:r w:rsidRPr="009238A9">
        <w:lastRenderedPageBreak/>
        <w:t>Import Options</w:t>
      </w:r>
      <w:bookmarkEnd w:id="188"/>
      <w:bookmarkEnd w:id="189"/>
    </w:p>
    <w:p w14:paraId="0731EC7C" w14:textId="42EC085E" w:rsidR="00D42BEA" w:rsidRPr="005A169C" w:rsidRDefault="00211EA7" w:rsidP="00351FF6">
      <w:pPr>
        <w:pStyle w:val="Heading4"/>
      </w:pPr>
      <w:bookmarkStart w:id="190" w:name="_Toc107402564"/>
      <w:bookmarkStart w:id="191" w:name="_Toc195685764"/>
      <w:r w:rsidRPr="005A169C">
        <w:t>Overwrite Dataset</w:t>
      </w:r>
      <w:r w:rsidR="000D0006" w:rsidRPr="005A169C">
        <w:t>s</w:t>
      </w:r>
      <w:bookmarkEnd w:id="190"/>
      <w:bookmarkEnd w:id="191"/>
    </w:p>
    <w:p w14:paraId="5213D5B0" w14:textId="16B2417E" w:rsidR="00211EA7" w:rsidRPr="009238A9" w:rsidRDefault="00A547DF" w:rsidP="00866B00">
      <w:pPr>
        <w:pStyle w:val="NormalText"/>
        <w:spacing w:after="240"/>
      </w:pPr>
      <w:r w:rsidRPr="009238A9">
        <w:t xml:space="preserve">The </w:t>
      </w:r>
      <w:r w:rsidR="00211EA7" w:rsidRPr="009238A9">
        <w:t>Overwrite Dataset</w:t>
      </w:r>
      <w:r w:rsidRPr="009238A9">
        <w:t xml:space="preserve"> feature </w:t>
      </w:r>
      <w:r w:rsidR="00564B84" w:rsidRPr="009238A9">
        <w:t>allows</w:t>
      </w:r>
      <w:r w:rsidR="004D48E6" w:rsidRPr="009238A9">
        <w:t xml:space="preserve"> a</w:t>
      </w:r>
      <w:r w:rsidR="00211EA7" w:rsidRPr="009238A9">
        <w:t xml:space="preserve"> user to replace </w:t>
      </w:r>
      <w:r w:rsidR="004D48E6" w:rsidRPr="009238A9">
        <w:t>all or part of</w:t>
      </w:r>
      <w:r w:rsidR="00211EA7" w:rsidRPr="009238A9">
        <w:t xml:space="preserve"> existing data</w:t>
      </w:r>
      <w:r w:rsidR="004D48E6" w:rsidRPr="009238A9">
        <w:t xml:space="preserve"> within </w:t>
      </w:r>
      <w:r w:rsidR="003076B7" w:rsidRPr="009238A9">
        <w:t>a specific dataset</w:t>
      </w:r>
      <w:r w:rsidR="00211EA7" w:rsidRPr="009238A9">
        <w:t>.</w:t>
      </w:r>
    </w:p>
    <w:p w14:paraId="4C600E34" w14:textId="28A9DF4C" w:rsidR="00211EA7" w:rsidRPr="009238A9" w:rsidRDefault="00211EA7" w:rsidP="00866B00">
      <w:pPr>
        <w:pStyle w:val="NormalText"/>
        <w:spacing w:after="240"/>
      </w:pPr>
      <w:r w:rsidRPr="009238A9">
        <w:t xml:space="preserve">When </w:t>
      </w:r>
      <w:r w:rsidR="003076B7" w:rsidRPr="009238A9">
        <w:t xml:space="preserve">a </w:t>
      </w:r>
      <w:r w:rsidRPr="009238A9">
        <w:t xml:space="preserve">user is working within a dataset </w:t>
      </w:r>
      <w:r w:rsidR="003076B7" w:rsidRPr="009238A9">
        <w:t>a</w:t>
      </w:r>
      <w:r w:rsidRPr="009238A9">
        <w:t xml:space="preserve">nd chooses </w:t>
      </w:r>
      <w:r w:rsidR="00904B04">
        <w:t>i</w:t>
      </w:r>
      <w:r w:rsidR="008C4517" w:rsidRPr="009238A9">
        <w:t>mport</w:t>
      </w:r>
      <w:r w:rsidR="003076B7" w:rsidRPr="009238A9">
        <w:t xml:space="preserve"> all or part of the data from another file</w:t>
      </w:r>
      <w:r w:rsidRPr="009238A9">
        <w:t xml:space="preserve">, the </w:t>
      </w:r>
      <w:r w:rsidRPr="009238A9">
        <w:rPr>
          <w:b/>
        </w:rPr>
        <w:t>Delete</w:t>
      </w:r>
      <w:r w:rsidRPr="009238A9">
        <w:t xml:space="preserve"> </w:t>
      </w:r>
      <w:r w:rsidR="00A40B33" w:rsidRPr="009238A9">
        <w:rPr>
          <w:b/>
        </w:rPr>
        <w:t xml:space="preserve">All </w:t>
      </w:r>
      <w:r w:rsidRPr="009238A9">
        <w:rPr>
          <w:b/>
        </w:rPr>
        <w:t>Data</w:t>
      </w:r>
      <w:r w:rsidRPr="009238A9">
        <w:t xml:space="preserve"> option deletes all data associated with the CDS Number for the selected dataset including GL, Supplemental and Explanation data, Fiscal Year, Reporting Period, and Type of Data.</w:t>
      </w:r>
    </w:p>
    <w:p w14:paraId="711B29B2" w14:textId="7409D74F" w:rsidR="00C514AE" w:rsidRPr="00EA7205" w:rsidRDefault="00703A66" w:rsidP="00866B00">
      <w:pPr>
        <w:pStyle w:val="NormalText"/>
        <w:spacing w:after="240"/>
      </w:pPr>
      <w:r w:rsidRPr="00EA7205">
        <w:t>When a</w:t>
      </w:r>
      <w:r w:rsidR="00C67742" w:rsidRPr="00EA7205">
        <w:t xml:space="preserve"> user</w:t>
      </w:r>
      <w:r w:rsidR="00211EA7" w:rsidRPr="00EA7205">
        <w:t xml:space="preserve"> import</w:t>
      </w:r>
      <w:r w:rsidRPr="00EA7205">
        <w:t>s</w:t>
      </w:r>
      <w:r w:rsidR="00211EA7" w:rsidRPr="00EA7205">
        <w:t xml:space="preserve"> data using the </w:t>
      </w:r>
      <w:r w:rsidR="00211EA7" w:rsidRPr="00EA7205">
        <w:rPr>
          <w:b/>
        </w:rPr>
        <w:t>Delete O</w:t>
      </w:r>
      <w:r w:rsidRPr="00EA7205">
        <w:rPr>
          <w:b/>
        </w:rPr>
        <w:t>nly</w:t>
      </w:r>
      <w:r w:rsidR="00211EA7" w:rsidRPr="00EA7205">
        <w:t xml:space="preserve"> option</w:t>
      </w:r>
      <w:r w:rsidRPr="00EA7205">
        <w:t>,</w:t>
      </w:r>
      <w:r w:rsidR="002B71F8" w:rsidRPr="00EA7205">
        <w:t xml:space="preserve"> </w:t>
      </w:r>
      <w:r w:rsidR="00904B04">
        <w:t>the system deletes only those forms already existing in the system</w:t>
      </w:r>
      <w:r w:rsidR="00211EA7" w:rsidRPr="00EA7205">
        <w:t xml:space="preserve"> (funds, supplementals, etc.) </w:t>
      </w:r>
      <w:r w:rsidR="00904B04">
        <w:t xml:space="preserve">that </w:t>
      </w:r>
      <w:r w:rsidR="002B71F8" w:rsidRPr="00EA7205">
        <w:t>are</w:t>
      </w:r>
      <w:r w:rsidR="00904B04">
        <w:t xml:space="preserve"> being</w:t>
      </w:r>
      <w:r w:rsidR="00211EA7" w:rsidRPr="00EA7205">
        <w:t xml:space="preserve"> imported.</w:t>
      </w:r>
    </w:p>
    <w:p w14:paraId="748CF188" w14:textId="77777777" w:rsidR="0087050E" w:rsidRDefault="00B84FFE" w:rsidP="00351FF6">
      <w:pPr>
        <w:pStyle w:val="Para1CSIS"/>
        <w:spacing w:after="240" w:line="240" w:lineRule="auto"/>
        <w:rPr>
          <w:rStyle w:val="NormalTextChar"/>
          <w:rFonts w:eastAsiaTheme="minorEastAsia"/>
        </w:rPr>
      </w:pPr>
      <w:r w:rsidRPr="00EA7205">
        <w:rPr>
          <w:b/>
          <w:bCs/>
          <w:iCs/>
          <w:szCs w:val="24"/>
        </w:rPr>
        <w:t>Note:</w:t>
      </w:r>
      <w:r w:rsidRPr="00EA7205">
        <w:rPr>
          <w:iCs/>
          <w:szCs w:val="24"/>
        </w:rPr>
        <w:t xml:space="preserve"> </w:t>
      </w:r>
      <w:r w:rsidR="0092557E" w:rsidRPr="00EA7205">
        <w:rPr>
          <w:rStyle w:val="NormalTextChar"/>
          <w:rFonts w:eastAsiaTheme="minorEastAsia"/>
        </w:rPr>
        <w:t xml:space="preserve">Options are based </w:t>
      </w:r>
      <w:r w:rsidR="00430AFE" w:rsidRPr="00EA7205">
        <w:rPr>
          <w:rStyle w:val="NormalTextChar"/>
          <w:rFonts w:eastAsiaTheme="minorEastAsia"/>
        </w:rPr>
        <w:t xml:space="preserve">on </w:t>
      </w:r>
      <w:r w:rsidR="00E6023D" w:rsidRPr="00EA7205">
        <w:rPr>
          <w:rStyle w:val="NormalTextChar"/>
          <w:rFonts w:eastAsiaTheme="minorEastAsia"/>
        </w:rPr>
        <w:t xml:space="preserve">selecting </w:t>
      </w:r>
      <w:r w:rsidR="00016F5A" w:rsidRPr="00EA7205">
        <w:rPr>
          <w:rStyle w:val="NormalTextChar"/>
          <w:rFonts w:eastAsiaTheme="minorEastAsia"/>
        </w:rPr>
        <w:t xml:space="preserve">the </w:t>
      </w:r>
      <w:r w:rsidR="00016F5A" w:rsidRPr="00EA7205">
        <w:rPr>
          <w:rStyle w:val="NormalTextChar"/>
          <w:rFonts w:eastAsiaTheme="minorEastAsia"/>
          <w:b/>
          <w:bCs/>
        </w:rPr>
        <w:t>Type of Import</w:t>
      </w:r>
      <w:r w:rsidR="006637C5" w:rsidRPr="00EA7205">
        <w:rPr>
          <w:rStyle w:val="NormalTextChar"/>
          <w:rFonts w:eastAsiaTheme="minorEastAsia"/>
        </w:rPr>
        <w:t>:</w:t>
      </w:r>
      <w:r w:rsidR="00211EA7" w:rsidRPr="00EA7205">
        <w:rPr>
          <w:rStyle w:val="NormalTextChar"/>
          <w:rFonts w:eastAsiaTheme="minorEastAsia"/>
        </w:rPr>
        <w:t xml:space="preserve"> </w:t>
      </w:r>
      <w:r w:rsidR="00211EA7" w:rsidRPr="00EA7205">
        <w:rPr>
          <w:rStyle w:val="NormalTextChar"/>
          <w:rFonts w:eastAsiaTheme="minorEastAsia"/>
          <w:b/>
          <w:bCs/>
        </w:rPr>
        <w:t xml:space="preserve">Other </w:t>
      </w:r>
      <w:r w:rsidR="00211EA7" w:rsidRPr="00EA7205">
        <w:rPr>
          <w:rStyle w:val="NormalTextChar"/>
          <w:rFonts w:eastAsiaTheme="minorEastAsia"/>
        </w:rPr>
        <w:t xml:space="preserve">or </w:t>
      </w:r>
      <w:r w:rsidR="00211EA7" w:rsidRPr="00EA7205">
        <w:rPr>
          <w:rStyle w:val="NormalTextChar"/>
          <w:rFonts w:eastAsiaTheme="minorEastAsia"/>
          <w:b/>
          <w:bCs/>
        </w:rPr>
        <w:t>Official</w:t>
      </w:r>
      <w:r w:rsidR="00211EA7" w:rsidRPr="00EA7205">
        <w:rPr>
          <w:rStyle w:val="NormalTextChar"/>
          <w:rFonts w:eastAsiaTheme="minorEastAsia"/>
        </w:rPr>
        <w:t>.</w:t>
      </w:r>
      <w:r w:rsidR="0D8E1C62" w:rsidRPr="00EA7205">
        <w:rPr>
          <w:rStyle w:val="NormalTextChar"/>
          <w:rFonts w:eastAsiaTheme="minorEastAsia"/>
        </w:rPr>
        <w:t xml:space="preserve"> Selecting </w:t>
      </w:r>
      <w:r w:rsidR="0D8E1C62" w:rsidRPr="00866B00">
        <w:rPr>
          <w:rStyle w:val="NormalTextChar"/>
          <w:rFonts w:eastAsiaTheme="minorEastAsia"/>
          <w:b/>
          <w:bCs/>
        </w:rPr>
        <w:t>Official</w:t>
      </w:r>
      <w:r w:rsidR="0D8E1C62" w:rsidRPr="00EA7205">
        <w:rPr>
          <w:rStyle w:val="NormalTextChar"/>
          <w:rFonts w:eastAsiaTheme="minorEastAsia"/>
        </w:rPr>
        <w:t xml:space="preserve"> </w:t>
      </w:r>
      <w:r w:rsidR="04715061" w:rsidRPr="00EA7205">
        <w:rPr>
          <w:rStyle w:val="NormalTextChar"/>
          <w:rFonts w:eastAsiaTheme="minorEastAsia"/>
        </w:rPr>
        <w:t>allows only t</w:t>
      </w:r>
      <w:r w:rsidR="0D8E1C62" w:rsidRPr="00EA7205">
        <w:rPr>
          <w:rStyle w:val="NormalTextChar"/>
          <w:rFonts w:eastAsiaTheme="minorEastAsia"/>
        </w:rPr>
        <w:t xml:space="preserve">he </w:t>
      </w:r>
      <w:r w:rsidR="0D8E1C62" w:rsidRPr="00EA7205">
        <w:rPr>
          <w:rStyle w:val="NormalTextChar"/>
          <w:rFonts w:eastAsiaTheme="minorEastAsia"/>
          <w:b/>
          <w:bCs/>
        </w:rPr>
        <w:t>Delete All</w:t>
      </w:r>
      <w:r w:rsidR="0D8E1C62" w:rsidRPr="00EA7205">
        <w:rPr>
          <w:rStyle w:val="NormalTextChar"/>
          <w:rFonts w:eastAsiaTheme="minorEastAsia"/>
        </w:rPr>
        <w:t xml:space="preserve"> </w:t>
      </w:r>
      <w:r w:rsidR="0D8E1C62" w:rsidRPr="00EA7205">
        <w:rPr>
          <w:rStyle w:val="NormalTextChar"/>
          <w:rFonts w:eastAsiaTheme="minorEastAsia"/>
          <w:b/>
          <w:bCs/>
        </w:rPr>
        <w:t>data</w:t>
      </w:r>
      <w:r w:rsidR="0D8E1C62" w:rsidRPr="00EA7205">
        <w:rPr>
          <w:rStyle w:val="NormalTextChar"/>
          <w:rFonts w:eastAsiaTheme="minorEastAsia"/>
        </w:rPr>
        <w:t xml:space="preserve"> overwrite option. Selecting </w:t>
      </w:r>
      <w:r w:rsidR="0D8E1C62" w:rsidRPr="00EA7205">
        <w:rPr>
          <w:rStyle w:val="NormalTextChar"/>
          <w:rFonts w:eastAsiaTheme="minorEastAsia"/>
          <w:b/>
          <w:bCs/>
        </w:rPr>
        <w:t>Other</w:t>
      </w:r>
      <w:r w:rsidR="0D8E1C62" w:rsidRPr="00EA7205">
        <w:rPr>
          <w:rStyle w:val="NormalTextChar"/>
          <w:rFonts w:eastAsiaTheme="minorEastAsia"/>
        </w:rPr>
        <w:t xml:space="preserve"> will</w:t>
      </w:r>
      <w:r w:rsidR="6F9C6B7D" w:rsidRPr="00EA7205">
        <w:rPr>
          <w:rStyle w:val="NormalTextChar"/>
          <w:rFonts w:eastAsiaTheme="minorEastAsia"/>
        </w:rPr>
        <w:t xml:space="preserve"> provide the user with the option to overwrite only the forms being imported or </w:t>
      </w:r>
      <w:r w:rsidR="6F9C6B7D" w:rsidRPr="00EA7205">
        <w:rPr>
          <w:rStyle w:val="NormalTextChar"/>
          <w:rFonts w:eastAsiaTheme="minorEastAsia"/>
          <w:b/>
          <w:bCs/>
        </w:rPr>
        <w:t>Delete All data</w:t>
      </w:r>
      <w:r w:rsidR="6F9C6B7D" w:rsidRPr="00EA7205">
        <w:rPr>
          <w:rStyle w:val="NormalTextChar"/>
          <w:rFonts w:eastAsiaTheme="minorEastAsia"/>
        </w:rPr>
        <w:t>.</w:t>
      </w:r>
    </w:p>
    <w:p w14:paraId="3874364E" w14:textId="2BD6D9C1" w:rsidR="00211EA7" w:rsidRPr="009238A9" w:rsidRDefault="00310D7B" w:rsidP="00866B00">
      <w:pPr>
        <w:pStyle w:val="Para1CSIS"/>
        <w:spacing w:after="240" w:line="240" w:lineRule="auto"/>
        <w:rPr>
          <w:szCs w:val="24"/>
        </w:rPr>
      </w:pPr>
      <w:r w:rsidRPr="009238A9">
        <w:rPr>
          <w:noProof/>
          <w:szCs w:val="24"/>
        </w:rPr>
        <w:drawing>
          <wp:inline distT="0" distB="0" distL="0" distR="0" wp14:anchorId="5AFFC90F" wp14:editId="27F88468">
            <wp:extent cx="6548749" cy="3276600"/>
            <wp:effectExtent l="0" t="0" r="5080" b="0"/>
            <wp:docPr id="195" name="Picture 195" descr="Import Submission Data box displaying fields and buttons to overwrite data as described in the &quot;To Overwrite Part or All Data in a Dataset&quot; sec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Import Submission Data box displaying fields and buttons to overwrite data as described in the &quot;To Overwrite Part or All Data in a Dataset&quot; section below."/>
                    <pic:cNvPicPr/>
                  </pic:nvPicPr>
                  <pic:blipFill>
                    <a:blip r:embed="rId69">
                      <a:extLst>
                        <a:ext uri="{28A0092B-C50C-407E-A947-70E740481C1C}">
                          <a14:useLocalDpi xmlns:a14="http://schemas.microsoft.com/office/drawing/2010/main" val="0"/>
                        </a:ext>
                      </a:extLst>
                    </a:blip>
                    <a:stretch>
                      <a:fillRect/>
                    </a:stretch>
                  </pic:blipFill>
                  <pic:spPr>
                    <a:xfrm>
                      <a:off x="0" y="0"/>
                      <a:ext cx="6556442" cy="3280449"/>
                    </a:xfrm>
                    <a:prstGeom prst="rect">
                      <a:avLst/>
                    </a:prstGeom>
                    <a:ln>
                      <a:noFill/>
                    </a:ln>
                    <a:effectLst/>
                  </pic:spPr>
                </pic:pic>
              </a:graphicData>
            </a:graphic>
          </wp:inline>
        </w:drawing>
      </w:r>
    </w:p>
    <w:p w14:paraId="340B6397" w14:textId="46996EFA" w:rsidR="003C3A93" w:rsidRPr="00E43887" w:rsidRDefault="003C3A93" w:rsidP="00866B00">
      <w:pPr>
        <w:pStyle w:val="NormalText"/>
        <w:keepNext/>
        <w:keepLines/>
        <w:spacing w:after="240"/>
        <w:rPr>
          <w:b/>
          <w:bCs/>
        </w:rPr>
      </w:pPr>
      <w:r w:rsidRPr="00E43887">
        <w:rPr>
          <w:b/>
          <w:bCs/>
        </w:rPr>
        <w:lastRenderedPageBreak/>
        <w:t xml:space="preserve">To </w:t>
      </w:r>
      <w:r w:rsidR="005C4BDB">
        <w:rPr>
          <w:b/>
          <w:bCs/>
        </w:rPr>
        <w:t>O</w:t>
      </w:r>
      <w:r w:rsidRPr="00E43887">
        <w:rPr>
          <w:b/>
          <w:bCs/>
        </w:rPr>
        <w:t xml:space="preserve">verwrite </w:t>
      </w:r>
      <w:r w:rsidR="005C4BDB">
        <w:rPr>
          <w:b/>
          <w:bCs/>
        </w:rPr>
        <w:t>P</w:t>
      </w:r>
      <w:r w:rsidRPr="00E43887">
        <w:rPr>
          <w:b/>
          <w:bCs/>
        </w:rPr>
        <w:t xml:space="preserve">art or </w:t>
      </w:r>
      <w:r w:rsidR="005C4BDB">
        <w:rPr>
          <w:b/>
          <w:bCs/>
        </w:rPr>
        <w:t>A</w:t>
      </w:r>
      <w:r w:rsidRPr="00E43887">
        <w:rPr>
          <w:b/>
          <w:bCs/>
        </w:rPr>
        <w:t xml:space="preserve">ll </w:t>
      </w:r>
      <w:r w:rsidR="005C4BDB">
        <w:rPr>
          <w:b/>
          <w:bCs/>
        </w:rPr>
        <w:t>D</w:t>
      </w:r>
      <w:r w:rsidR="002A5655" w:rsidRPr="00E43887">
        <w:rPr>
          <w:b/>
          <w:bCs/>
        </w:rPr>
        <w:t xml:space="preserve">ata </w:t>
      </w:r>
      <w:r w:rsidR="00D26911" w:rsidRPr="00E43887">
        <w:rPr>
          <w:b/>
          <w:bCs/>
        </w:rPr>
        <w:t xml:space="preserve">in </w:t>
      </w:r>
      <w:r w:rsidR="00430AFE" w:rsidRPr="00E43887">
        <w:rPr>
          <w:b/>
          <w:bCs/>
        </w:rPr>
        <w:t xml:space="preserve">a </w:t>
      </w:r>
      <w:r w:rsidR="005C4BDB">
        <w:rPr>
          <w:b/>
          <w:bCs/>
        </w:rPr>
        <w:t>D</w:t>
      </w:r>
      <w:r w:rsidR="002A5655" w:rsidRPr="00E43887">
        <w:rPr>
          <w:b/>
          <w:bCs/>
        </w:rPr>
        <w:t>ataset</w:t>
      </w:r>
      <w:r w:rsidR="00977ED6" w:rsidRPr="00E43887">
        <w:rPr>
          <w:b/>
          <w:bCs/>
        </w:rPr>
        <w:t>:</w:t>
      </w:r>
    </w:p>
    <w:p w14:paraId="253CA69B" w14:textId="3895F7BF" w:rsidR="009A013B" w:rsidRPr="009238A9" w:rsidRDefault="000C4463" w:rsidP="00866B00">
      <w:pPr>
        <w:pStyle w:val="NormalText"/>
        <w:keepNext/>
        <w:keepLines/>
        <w:numPr>
          <w:ilvl w:val="0"/>
          <w:numId w:val="185"/>
        </w:numPr>
        <w:spacing w:after="240"/>
      </w:pPr>
      <w:r w:rsidRPr="009238A9">
        <w:t>C</w:t>
      </w:r>
      <w:r w:rsidR="00694939" w:rsidRPr="009238A9">
        <w:t xml:space="preserve">lick the </w:t>
      </w:r>
      <w:r w:rsidR="00694939" w:rsidRPr="009238A9">
        <w:rPr>
          <w:b/>
        </w:rPr>
        <w:t xml:space="preserve">Import </w:t>
      </w:r>
      <w:r w:rsidR="00694939" w:rsidRPr="009238A9">
        <w:t>menu item on the left navigation bar</w:t>
      </w:r>
      <w:r w:rsidR="009A013B" w:rsidRPr="009238A9">
        <w:t xml:space="preserve"> in </w:t>
      </w:r>
      <w:r w:rsidR="00293EE8" w:rsidRPr="009238A9">
        <w:t>the current</w:t>
      </w:r>
      <w:r w:rsidR="009A013B" w:rsidRPr="009238A9">
        <w:t xml:space="preserve"> submission</w:t>
      </w:r>
      <w:r w:rsidR="00293EE8" w:rsidRPr="009238A9">
        <w:t>.</w:t>
      </w:r>
    </w:p>
    <w:p w14:paraId="6D8D1058" w14:textId="137964EF" w:rsidR="00657D95" w:rsidRPr="009238A9" w:rsidRDefault="0062074D" w:rsidP="00866B00">
      <w:pPr>
        <w:pStyle w:val="NormalText"/>
        <w:keepNext/>
        <w:keepLines/>
        <w:numPr>
          <w:ilvl w:val="0"/>
          <w:numId w:val="185"/>
        </w:numPr>
        <w:spacing w:after="240"/>
      </w:pPr>
      <w:r w:rsidRPr="009238A9">
        <w:t xml:space="preserve">Lock the submission by clicking the </w:t>
      </w:r>
      <w:r w:rsidR="001E134E" w:rsidRPr="009238A9">
        <w:rPr>
          <w:b/>
        </w:rPr>
        <w:t>Lock Submission</w:t>
      </w:r>
      <w:r w:rsidR="001E134E" w:rsidRPr="009238A9">
        <w:t xml:space="preserve"> button</w:t>
      </w:r>
      <w:r w:rsidR="00BB50D7" w:rsidRPr="009238A9">
        <w:t>.</w:t>
      </w:r>
    </w:p>
    <w:p w14:paraId="0954C475" w14:textId="15302CF5" w:rsidR="004B41C1" w:rsidRPr="009238A9" w:rsidRDefault="00D26911" w:rsidP="00866B00">
      <w:pPr>
        <w:pStyle w:val="NormalText"/>
        <w:keepNext/>
        <w:keepLines/>
        <w:numPr>
          <w:ilvl w:val="0"/>
          <w:numId w:val="185"/>
        </w:numPr>
        <w:spacing w:after="240"/>
      </w:pPr>
      <w:r w:rsidRPr="009238A9">
        <w:t xml:space="preserve">Select </w:t>
      </w:r>
      <w:r w:rsidRPr="009238A9">
        <w:rPr>
          <w:b/>
        </w:rPr>
        <w:t>Official</w:t>
      </w:r>
      <w:r w:rsidRPr="009238A9">
        <w:t xml:space="preserve"> or </w:t>
      </w:r>
      <w:r w:rsidRPr="009238A9">
        <w:rPr>
          <w:b/>
        </w:rPr>
        <w:t>Other</w:t>
      </w:r>
      <w:r w:rsidR="00C06F91" w:rsidRPr="009238A9">
        <w:t xml:space="preserve"> to identify the </w:t>
      </w:r>
      <w:r w:rsidR="00C06F91" w:rsidRPr="009238A9">
        <w:rPr>
          <w:b/>
        </w:rPr>
        <w:t>Type of Import</w:t>
      </w:r>
      <w:r w:rsidR="00C06F91" w:rsidRPr="009238A9">
        <w:t xml:space="preserve"> to be used.</w:t>
      </w:r>
    </w:p>
    <w:p w14:paraId="7CB319C8" w14:textId="6C4E3293" w:rsidR="00C06F91" w:rsidRPr="009238A9" w:rsidRDefault="00C06F91" w:rsidP="00866B00">
      <w:pPr>
        <w:pStyle w:val="NormalText"/>
        <w:numPr>
          <w:ilvl w:val="0"/>
          <w:numId w:val="185"/>
        </w:numPr>
        <w:spacing w:after="240"/>
      </w:pPr>
      <w:r w:rsidRPr="009238A9">
        <w:t xml:space="preserve">Select </w:t>
      </w:r>
      <w:r w:rsidR="007F233E" w:rsidRPr="009238A9">
        <w:t xml:space="preserve">the </w:t>
      </w:r>
      <w:r w:rsidR="005C5111" w:rsidRPr="009238A9">
        <w:t>T</w:t>
      </w:r>
      <w:r w:rsidR="007F233E" w:rsidRPr="009238A9">
        <w:t xml:space="preserve">ype of Import/Overwrite by selecting </w:t>
      </w:r>
      <w:r w:rsidR="00D7601B" w:rsidRPr="009238A9">
        <w:t>either</w:t>
      </w:r>
      <w:r w:rsidR="00256E47" w:rsidRPr="009238A9">
        <w:t>:</w:t>
      </w:r>
    </w:p>
    <w:p w14:paraId="7C6E3FC5" w14:textId="25EA0A02" w:rsidR="00742886" w:rsidRPr="00E43887" w:rsidRDefault="00742886" w:rsidP="00866B00">
      <w:pPr>
        <w:pStyle w:val="NormalText"/>
        <w:numPr>
          <w:ilvl w:val="1"/>
          <w:numId w:val="44"/>
        </w:numPr>
        <w:spacing w:after="240"/>
      </w:pPr>
      <w:r w:rsidRPr="005C602C">
        <w:rPr>
          <w:b/>
          <w:bCs/>
        </w:rPr>
        <w:t>Delete only</w:t>
      </w:r>
      <w:r w:rsidRPr="00E43887">
        <w:t xml:space="preserve"> those </w:t>
      </w:r>
      <w:r w:rsidR="00D7601B" w:rsidRPr="00E43887">
        <w:t xml:space="preserve">forms </w:t>
      </w:r>
      <w:r w:rsidR="00EE2641" w:rsidRPr="00E43887">
        <w:t>(</w:t>
      </w:r>
      <w:r w:rsidRPr="00E43887">
        <w:t xml:space="preserve">funds, </w:t>
      </w:r>
      <w:r w:rsidR="00D7601B" w:rsidRPr="00E43887">
        <w:t>supplementals</w:t>
      </w:r>
      <w:r w:rsidRPr="00E43887">
        <w:t xml:space="preserve">, </w:t>
      </w:r>
      <w:r w:rsidR="00D7601B" w:rsidRPr="00E43887">
        <w:t>etc.</w:t>
      </w:r>
      <w:r w:rsidR="00EE2641" w:rsidRPr="00E43887">
        <w:t>)</w:t>
      </w:r>
      <w:r w:rsidRPr="00E43887">
        <w:t xml:space="preserve"> being imported</w:t>
      </w:r>
      <w:r w:rsidR="00EE2641" w:rsidRPr="00E43887">
        <w:t>.</w:t>
      </w:r>
    </w:p>
    <w:p w14:paraId="5D5FF2C8" w14:textId="1622852F" w:rsidR="00D7601B" w:rsidRPr="00E43887" w:rsidRDefault="00D7601B" w:rsidP="00866B00">
      <w:pPr>
        <w:pStyle w:val="NormalText"/>
        <w:numPr>
          <w:ilvl w:val="1"/>
          <w:numId w:val="44"/>
        </w:numPr>
        <w:spacing w:after="240"/>
      </w:pPr>
      <w:r w:rsidRPr="005C602C">
        <w:rPr>
          <w:b/>
          <w:bCs/>
        </w:rPr>
        <w:t>Delete ALL</w:t>
      </w:r>
      <w:r w:rsidRPr="00E43887">
        <w:t xml:space="preserve"> data </w:t>
      </w:r>
      <w:r w:rsidR="00B84FFE" w:rsidRPr="00E43887">
        <w:t>(</w:t>
      </w:r>
      <w:r w:rsidRPr="00E43887">
        <w:t>including GL, supplemental and Explanation Data</w:t>
      </w:r>
      <w:r w:rsidR="00B84FFE" w:rsidRPr="00E43887">
        <w:t>)</w:t>
      </w:r>
      <w:r w:rsidR="00EE2641" w:rsidRPr="00E43887">
        <w:t>.</w:t>
      </w:r>
    </w:p>
    <w:p w14:paraId="4004C70C" w14:textId="7101472A" w:rsidR="00EE2641" w:rsidRPr="009238A9" w:rsidRDefault="00874C9B" w:rsidP="00866B00">
      <w:pPr>
        <w:pStyle w:val="NormalText"/>
        <w:numPr>
          <w:ilvl w:val="0"/>
          <w:numId w:val="185"/>
        </w:numPr>
        <w:spacing w:after="240"/>
      </w:pPr>
      <w:r w:rsidRPr="009238A9">
        <w:t xml:space="preserve">Click the </w:t>
      </w:r>
      <w:r w:rsidRPr="00E43887">
        <w:t xml:space="preserve">+ </w:t>
      </w:r>
      <w:r w:rsidRPr="005C602C">
        <w:rPr>
          <w:b/>
          <w:bCs/>
        </w:rPr>
        <w:t>Select File</w:t>
      </w:r>
      <w:r w:rsidRPr="009238A9">
        <w:t xml:space="preserve"> button to </w:t>
      </w:r>
      <w:r w:rsidR="00564EE3" w:rsidRPr="009238A9">
        <w:t>select the dataset to be used.</w:t>
      </w:r>
    </w:p>
    <w:p w14:paraId="5913FC02" w14:textId="465A9F18" w:rsidR="00564EE3" w:rsidRPr="009238A9" w:rsidRDefault="00564EE3" w:rsidP="00866B00">
      <w:pPr>
        <w:pStyle w:val="NormalText"/>
        <w:numPr>
          <w:ilvl w:val="0"/>
          <w:numId w:val="185"/>
        </w:numPr>
        <w:spacing w:after="240"/>
      </w:pPr>
      <w:r w:rsidRPr="009238A9">
        <w:t xml:space="preserve">Click the </w:t>
      </w:r>
      <w:r w:rsidRPr="005C602C">
        <w:rPr>
          <w:b/>
          <w:bCs/>
        </w:rPr>
        <w:t>Upload</w:t>
      </w:r>
      <w:r w:rsidRPr="00E43887">
        <w:t xml:space="preserve"> </w:t>
      </w:r>
      <w:r w:rsidRPr="009238A9">
        <w:t xml:space="preserve">button </w:t>
      </w:r>
      <w:r w:rsidR="00867139" w:rsidRPr="009238A9">
        <w:t>to complete the import process.</w:t>
      </w:r>
    </w:p>
    <w:p w14:paraId="5D54119F" w14:textId="210B61C3" w:rsidR="00211EA7" w:rsidRPr="009238A9" w:rsidRDefault="00211EA7" w:rsidP="00866B00">
      <w:pPr>
        <w:pStyle w:val="Heading4"/>
        <w:spacing w:before="0"/>
      </w:pPr>
      <w:bookmarkStart w:id="192" w:name="_Toc107402565"/>
      <w:bookmarkStart w:id="193" w:name="_Toc195685765"/>
      <w:r w:rsidRPr="009238A9">
        <w:t>Stop Import</w:t>
      </w:r>
      <w:bookmarkEnd w:id="192"/>
      <w:bookmarkEnd w:id="193"/>
    </w:p>
    <w:p w14:paraId="0AA78E0A" w14:textId="0EF72997" w:rsidR="005B31CB" w:rsidRPr="009238A9" w:rsidRDefault="001810FF" w:rsidP="00866B00">
      <w:pPr>
        <w:pStyle w:val="NormalText"/>
        <w:spacing w:after="240"/>
      </w:pPr>
      <w:r w:rsidRPr="009238A9">
        <w:t xml:space="preserve">A </w:t>
      </w:r>
      <w:r w:rsidR="00211EA7" w:rsidRPr="009238A9">
        <w:t xml:space="preserve">user </w:t>
      </w:r>
      <w:r w:rsidRPr="009238A9">
        <w:t>may</w:t>
      </w:r>
      <w:r w:rsidR="00211EA7" w:rsidRPr="009238A9">
        <w:t xml:space="preserve"> stop the import process at any time </w:t>
      </w:r>
      <w:r w:rsidR="00173FB8" w:rsidRPr="009238A9">
        <w:t xml:space="preserve">by clicking the </w:t>
      </w:r>
      <w:r w:rsidR="00173FB8" w:rsidRPr="009238A9">
        <w:rPr>
          <w:b/>
        </w:rPr>
        <w:t>Cancel</w:t>
      </w:r>
      <w:r w:rsidR="00173FB8" w:rsidRPr="009238A9">
        <w:t xml:space="preserve"> button</w:t>
      </w:r>
      <w:r w:rsidR="00211EA7" w:rsidRPr="009238A9">
        <w:t>.</w:t>
      </w:r>
    </w:p>
    <w:p w14:paraId="6AC57B2A" w14:textId="47BA0DCF" w:rsidR="002C652B" w:rsidRPr="009238A9" w:rsidRDefault="005B31CB" w:rsidP="00866B00">
      <w:pPr>
        <w:pStyle w:val="NormalText"/>
        <w:spacing w:after="240"/>
        <w:rPr>
          <w:iCs/>
        </w:rPr>
      </w:pPr>
      <w:r w:rsidRPr="00F159DE">
        <w:rPr>
          <w:b/>
          <w:bCs/>
          <w:iCs/>
        </w:rPr>
        <w:t>Note:</w:t>
      </w:r>
      <w:r w:rsidRPr="009238A9">
        <w:rPr>
          <w:iCs/>
        </w:rPr>
        <w:t xml:space="preserve"> </w:t>
      </w:r>
      <w:r w:rsidR="00211EA7" w:rsidRPr="009238A9">
        <w:rPr>
          <w:iCs/>
        </w:rPr>
        <w:t xml:space="preserve">The data import will not be committed until </w:t>
      </w:r>
      <w:r w:rsidR="00F159DE" w:rsidRPr="009238A9">
        <w:rPr>
          <w:iCs/>
        </w:rPr>
        <w:t>the entire</w:t>
      </w:r>
      <w:r w:rsidR="00211EA7" w:rsidRPr="009238A9">
        <w:rPr>
          <w:iCs/>
        </w:rPr>
        <w:t xml:space="preserve"> process completes.</w:t>
      </w:r>
    </w:p>
    <w:p w14:paraId="4091DF72" w14:textId="6B57B80B" w:rsidR="00211EA7" w:rsidRPr="009238A9" w:rsidRDefault="78B86711" w:rsidP="00866B00">
      <w:pPr>
        <w:pStyle w:val="Heading4"/>
        <w:spacing w:before="0"/>
      </w:pPr>
      <w:bookmarkStart w:id="194" w:name="_Toc107402566"/>
      <w:bookmarkStart w:id="195" w:name="_Toc195685766"/>
      <w:r w:rsidRPr="009238A9">
        <w:t xml:space="preserve">Print or </w:t>
      </w:r>
      <w:r w:rsidR="6A612BAA" w:rsidRPr="009238A9">
        <w:t xml:space="preserve">Export </w:t>
      </w:r>
      <w:r w:rsidR="009D4D67" w:rsidRPr="009238A9">
        <w:t xml:space="preserve">Import </w:t>
      </w:r>
      <w:r w:rsidR="5EF3299E" w:rsidRPr="009238A9">
        <w:t>Results</w:t>
      </w:r>
      <w:bookmarkEnd w:id="194"/>
      <w:bookmarkEnd w:id="195"/>
    </w:p>
    <w:p w14:paraId="454C1A08" w14:textId="23ECE431" w:rsidR="00F337E5" w:rsidRPr="009238A9" w:rsidRDefault="1248938D" w:rsidP="00866B00">
      <w:pPr>
        <w:pStyle w:val="NormalText"/>
        <w:spacing w:after="240"/>
      </w:pPr>
      <w:r w:rsidRPr="009238A9">
        <w:t xml:space="preserve">To </w:t>
      </w:r>
      <w:r w:rsidR="5D95ED34" w:rsidRPr="009238A9">
        <w:t>print</w:t>
      </w:r>
      <w:r w:rsidR="21A72F92" w:rsidRPr="009238A9">
        <w:t xml:space="preserve"> the </w:t>
      </w:r>
      <w:r w:rsidR="297CC7F7" w:rsidRPr="009238A9">
        <w:t>import results</w:t>
      </w:r>
      <w:r w:rsidR="27BEA7A9" w:rsidRPr="009238A9">
        <w:t>:</w:t>
      </w:r>
    </w:p>
    <w:p w14:paraId="181BE7F8" w14:textId="6512CB5C" w:rsidR="00C02879" w:rsidRPr="009238A9" w:rsidRDefault="46CB1945" w:rsidP="00866B00">
      <w:pPr>
        <w:pStyle w:val="NormalText"/>
        <w:numPr>
          <w:ilvl w:val="0"/>
          <w:numId w:val="186"/>
        </w:numPr>
        <w:spacing w:after="240"/>
      </w:pPr>
      <w:r w:rsidRPr="009238A9">
        <w:t xml:space="preserve">To </w:t>
      </w:r>
      <w:r w:rsidR="009D4D67" w:rsidRPr="009238A9">
        <w:t>p</w:t>
      </w:r>
      <w:r w:rsidR="767532A3" w:rsidRPr="009238A9">
        <w:rPr>
          <w:bCs/>
        </w:rPr>
        <w:t>rint</w:t>
      </w:r>
      <w:r w:rsidR="767532A3" w:rsidRPr="009238A9">
        <w:t xml:space="preserve"> </w:t>
      </w:r>
      <w:r w:rsidR="3EAF812A" w:rsidRPr="009238A9">
        <w:t xml:space="preserve">to PDF, click the </w:t>
      </w:r>
      <w:r w:rsidR="3EAF812A" w:rsidRPr="009238A9">
        <w:rPr>
          <w:b/>
        </w:rPr>
        <w:t>Print</w:t>
      </w:r>
      <w:r w:rsidR="3EAF812A" w:rsidRPr="009238A9">
        <w:t xml:space="preserve"> </w:t>
      </w:r>
      <w:r w:rsidR="767532A3" w:rsidRPr="009238A9">
        <w:t>button</w:t>
      </w:r>
      <w:r w:rsidR="5D4FC6EA" w:rsidRPr="009238A9">
        <w:t>.</w:t>
      </w:r>
    </w:p>
    <w:p w14:paraId="1308AB88" w14:textId="204C8276" w:rsidR="00825193" w:rsidRDefault="009D4D67" w:rsidP="00351FF6">
      <w:pPr>
        <w:pStyle w:val="NormalText"/>
        <w:numPr>
          <w:ilvl w:val="0"/>
          <w:numId w:val="186"/>
        </w:numPr>
        <w:spacing w:after="120"/>
        <w:sectPr w:rsidR="00825193" w:rsidSect="00C52D9C">
          <w:headerReference w:type="default" r:id="rId70"/>
          <w:headerReference w:type="first" r:id="rId71"/>
          <w:pgSz w:w="12240" w:h="15840"/>
          <w:pgMar w:top="1440" w:right="1440" w:bottom="1260" w:left="1440" w:header="720" w:footer="210" w:gutter="0"/>
          <w:cols w:sep="1" w:space="360"/>
          <w:titlePg/>
          <w:docGrid w:linePitch="360"/>
        </w:sectPr>
      </w:pPr>
      <w:r w:rsidRPr="009238A9">
        <w:t xml:space="preserve">To export to Excel, click the </w:t>
      </w:r>
      <w:r w:rsidRPr="009238A9">
        <w:rPr>
          <w:b/>
          <w:bCs/>
        </w:rPr>
        <w:t>Export</w:t>
      </w:r>
      <w:r w:rsidRPr="009238A9">
        <w:t xml:space="preserve"> button.</w:t>
      </w:r>
    </w:p>
    <w:p w14:paraId="24405D8E" w14:textId="34140648" w:rsidR="001843FF" w:rsidRPr="00624459" w:rsidRDefault="007236A5" w:rsidP="002C652B">
      <w:pPr>
        <w:pStyle w:val="Heading2"/>
      </w:pPr>
      <w:bookmarkStart w:id="196" w:name="_Toc107402567"/>
      <w:bookmarkStart w:id="197" w:name="Dataset_Submissions"/>
      <w:bookmarkStart w:id="198" w:name="_Toc195685767"/>
      <w:r w:rsidRPr="00624459">
        <w:lastRenderedPageBreak/>
        <w:t>Dataset Submissions</w:t>
      </w:r>
      <w:bookmarkEnd w:id="196"/>
      <w:bookmarkEnd w:id="197"/>
      <w:bookmarkEnd w:id="198"/>
    </w:p>
    <w:p w14:paraId="150B672A" w14:textId="52255623" w:rsidR="00D62059" w:rsidRPr="009238A9" w:rsidRDefault="00D62059" w:rsidP="00342245">
      <w:pPr>
        <w:pStyle w:val="Heading3"/>
      </w:pPr>
      <w:bookmarkStart w:id="199" w:name="_Toc107402568"/>
      <w:bookmarkStart w:id="200" w:name="_Toc195685768"/>
      <w:r w:rsidRPr="009238A9">
        <w:t>Data</w:t>
      </w:r>
      <w:r w:rsidR="003C4654" w:rsidRPr="009238A9">
        <w:t xml:space="preserve"> Submission Overview</w:t>
      </w:r>
      <w:bookmarkEnd w:id="199"/>
      <w:bookmarkEnd w:id="200"/>
    </w:p>
    <w:p w14:paraId="256F0031" w14:textId="298FE695" w:rsidR="00AA7D73" w:rsidRPr="009238A9" w:rsidRDefault="00AA7D73" w:rsidP="00866B00">
      <w:pPr>
        <w:spacing w:after="240" w:line="240" w:lineRule="auto"/>
        <w:rPr>
          <w:rFonts w:cs="Arial"/>
          <w:szCs w:val="24"/>
          <w:lang w:eastAsia="en-US"/>
        </w:rPr>
      </w:pPr>
      <w:r w:rsidRPr="009238A9">
        <w:rPr>
          <w:rFonts w:cs="Arial"/>
          <w:szCs w:val="24"/>
          <w:lang w:eastAsia="en-US"/>
        </w:rPr>
        <w:t xml:space="preserve">This data submission and review workflow module provides SACS </w:t>
      </w:r>
      <w:r w:rsidR="0078696E" w:rsidRPr="009238A9">
        <w:rPr>
          <w:rFonts w:cs="Arial"/>
          <w:szCs w:val="24"/>
          <w:lang w:eastAsia="en-US"/>
        </w:rPr>
        <w:t xml:space="preserve">Web System </w:t>
      </w:r>
      <w:r w:rsidRPr="009238A9">
        <w:rPr>
          <w:rFonts w:cs="Arial"/>
          <w:szCs w:val="24"/>
          <w:lang w:eastAsia="en-US"/>
        </w:rPr>
        <w:t>users with an end-to-end financial data submission process</w:t>
      </w:r>
      <w:r w:rsidR="009D4D67" w:rsidRPr="009238A9">
        <w:rPr>
          <w:rFonts w:cs="Arial"/>
          <w:szCs w:val="24"/>
          <w:lang w:eastAsia="en-US"/>
        </w:rPr>
        <w:t>.</w:t>
      </w:r>
      <w:r w:rsidR="006F3218" w:rsidRPr="009238A9">
        <w:rPr>
          <w:rFonts w:cs="Arial"/>
          <w:szCs w:val="24"/>
          <w:lang w:eastAsia="en-US"/>
        </w:rPr>
        <w:t xml:space="preserve"> </w:t>
      </w:r>
      <w:r w:rsidRPr="009238A9">
        <w:rPr>
          <w:rFonts w:cs="Arial"/>
          <w:szCs w:val="24"/>
          <w:lang w:eastAsia="en-US"/>
        </w:rPr>
        <w:t>Some transition and state changes for data submissions are included with some system-automated or approval-based</w:t>
      </w:r>
      <w:r w:rsidR="009D4D67" w:rsidRPr="009238A9">
        <w:rPr>
          <w:rFonts w:cs="Arial"/>
          <w:szCs w:val="24"/>
          <w:lang w:eastAsia="en-US"/>
        </w:rPr>
        <w:t xml:space="preserve"> changes</w:t>
      </w:r>
      <w:r w:rsidRPr="009238A9">
        <w:rPr>
          <w:rFonts w:cs="Arial"/>
          <w:szCs w:val="24"/>
          <w:lang w:eastAsia="en-US"/>
        </w:rPr>
        <w:t>.</w:t>
      </w:r>
    </w:p>
    <w:p w14:paraId="46950183" w14:textId="076EC773" w:rsidR="00AA7D73" w:rsidRPr="009238A9" w:rsidRDefault="00FD734B" w:rsidP="00866B00">
      <w:pPr>
        <w:spacing w:after="240" w:line="240" w:lineRule="auto"/>
        <w:rPr>
          <w:rFonts w:cs="Arial"/>
          <w:szCs w:val="24"/>
          <w:lang w:eastAsia="en-US"/>
        </w:rPr>
      </w:pPr>
      <w:r w:rsidRPr="009238A9">
        <w:rPr>
          <w:rFonts w:cs="Arial"/>
          <w:szCs w:val="24"/>
          <w:lang w:eastAsia="en-US"/>
        </w:rPr>
        <w:t>W</w:t>
      </w:r>
      <w:r w:rsidR="00AA7D73" w:rsidRPr="009238A9">
        <w:rPr>
          <w:rFonts w:cs="Arial"/>
          <w:szCs w:val="24"/>
          <w:lang w:eastAsia="en-US"/>
        </w:rPr>
        <w:t xml:space="preserve">orkflow </w:t>
      </w:r>
      <w:r w:rsidR="00CC722E" w:rsidRPr="009238A9">
        <w:rPr>
          <w:rFonts w:cs="Arial"/>
          <w:szCs w:val="24"/>
          <w:lang w:eastAsia="en-US"/>
        </w:rPr>
        <w:t>functionality</w:t>
      </w:r>
      <w:r w:rsidR="00AA7D73" w:rsidRPr="009238A9">
        <w:rPr>
          <w:rFonts w:cs="Arial"/>
          <w:szCs w:val="24"/>
          <w:lang w:eastAsia="en-US"/>
        </w:rPr>
        <w:t xml:space="preserve"> is role-based</w:t>
      </w:r>
      <w:r w:rsidR="00570237" w:rsidRPr="009238A9">
        <w:rPr>
          <w:rFonts w:cs="Arial"/>
          <w:szCs w:val="24"/>
          <w:lang w:eastAsia="en-US"/>
        </w:rPr>
        <w:t>. A</w:t>
      </w:r>
      <w:r w:rsidR="00AA7D73" w:rsidRPr="009238A9">
        <w:rPr>
          <w:rFonts w:cs="Arial"/>
          <w:szCs w:val="24"/>
          <w:lang w:eastAsia="en-US"/>
        </w:rPr>
        <w:t xml:space="preserve">uthorized users </w:t>
      </w:r>
      <w:r w:rsidR="00EE1758" w:rsidRPr="009238A9">
        <w:rPr>
          <w:rFonts w:cs="Arial"/>
          <w:szCs w:val="24"/>
          <w:lang w:eastAsia="en-US"/>
        </w:rPr>
        <w:t xml:space="preserve">may </w:t>
      </w:r>
      <w:r w:rsidR="00AA7D73" w:rsidRPr="009238A9">
        <w:rPr>
          <w:rFonts w:cs="Arial"/>
          <w:szCs w:val="24"/>
          <w:lang w:eastAsia="en-US"/>
        </w:rPr>
        <w:t xml:space="preserve">view and manage relevant workflow items. Multiple users </w:t>
      </w:r>
      <w:r w:rsidR="00495C43" w:rsidRPr="009238A9">
        <w:rPr>
          <w:rFonts w:cs="Arial"/>
          <w:szCs w:val="24"/>
          <w:lang w:eastAsia="en-US"/>
        </w:rPr>
        <w:t xml:space="preserve">may </w:t>
      </w:r>
      <w:r w:rsidR="00AA7D73" w:rsidRPr="009238A9">
        <w:rPr>
          <w:rFonts w:cs="Arial"/>
          <w:szCs w:val="24"/>
          <w:lang w:eastAsia="en-US"/>
        </w:rPr>
        <w:t xml:space="preserve">work with the same data file at the same </w:t>
      </w:r>
      <w:r w:rsidR="00763A2B" w:rsidRPr="009238A9">
        <w:rPr>
          <w:rFonts w:cs="Arial"/>
          <w:szCs w:val="24"/>
          <w:lang w:eastAsia="en-US"/>
        </w:rPr>
        <w:t>time</w:t>
      </w:r>
      <w:r w:rsidR="004E3152" w:rsidRPr="009238A9">
        <w:rPr>
          <w:rFonts w:cs="Arial"/>
          <w:szCs w:val="24"/>
          <w:lang w:eastAsia="en-US"/>
        </w:rPr>
        <w:t xml:space="preserve">. They may not, however, </w:t>
      </w:r>
      <w:r w:rsidR="006F6C6F" w:rsidRPr="009238A9">
        <w:rPr>
          <w:rFonts w:cs="Arial"/>
          <w:szCs w:val="24"/>
          <w:lang w:eastAsia="en-US"/>
        </w:rPr>
        <w:t xml:space="preserve">edit </w:t>
      </w:r>
      <w:r w:rsidR="009D4D67" w:rsidRPr="009238A9">
        <w:rPr>
          <w:rFonts w:cs="Arial"/>
          <w:szCs w:val="24"/>
          <w:lang w:eastAsia="en-US"/>
        </w:rPr>
        <w:t>the</w:t>
      </w:r>
      <w:r w:rsidR="004E3152" w:rsidRPr="009238A9">
        <w:rPr>
          <w:rFonts w:cs="Arial"/>
          <w:szCs w:val="24"/>
          <w:lang w:eastAsia="en-US"/>
        </w:rPr>
        <w:t xml:space="preserve"> </w:t>
      </w:r>
      <w:r w:rsidR="006F6C6F" w:rsidRPr="009238A9">
        <w:rPr>
          <w:rFonts w:cs="Arial"/>
          <w:szCs w:val="24"/>
          <w:lang w:eastAsia="en-US"/>
        </w:rPr>
        <w:t>same form simultaneously</w:t>
      </w:r>
      <w:r w:rsidR="00AA7D73" w:rsidRPr="009238A9">
        <w:rPr>
          <w:rFonts w:cs="Arial"/>
          <w:szCs w:val="24"/>
          <w:lang w:eastAsia="en-US"/>
        </w:rPr>
        <w:t xml:space="preserve">. </w:t>
      </w:r>
      <w:r w:rsidR="00C359D5" w:rsidRPr="009238A9">
        <w:rPr>
          <w:rFonts w:cs="Arial"/>
          <w:szCs w:val="24"/>
          <w:lang w:eastAsia="en-US"/>
        </w:rPr>
        <w:t>As part of the workflow process,</w:t>
      </w:r>
      <w:r w:rsidR="00AA7D73" w:rsidRPr="009238A9">
        <w:rPr>
          <w:rFonts w:cs="Arial"/>
          <w:szCs w:val="24"/>
          <w:lang w:eastAsia="en-US"/>
        </w:rPr>
        <w:t xml:space="preserve"> </w:t>
      </w:r>
      <w:r w:rsidR="00EC36B4" w:rsidRPr="009238A9">
        <w:rPr>
          <w:rFonts w:cs="Arial"/>
          <w:szCs w:val="24"/>
          <w:lang w:eastAsia="en-US"/>
        </w:rPr>
        <w:t>u</w:t>
      </w:r>
      <w:r w:rsidR="00AA7D73" w:rsidRPr="009238A9">
        <w:rPr>
          <w:rFonts w:cs="Arial"/>
          <w:szCs w:val="24"/>
          <w:lang w:eastAsia="en-US"/>
        </w:rPr>
        <w:t xml:space="preserve">sers and reviewers </w:t>
      </w:r>
      <w:r w:rsidR="00A0573B" w:rsidRPr="009238A9">
        <w:rPr>
          <w:rFonts w:cs="Arial"/>
          <w:szCs w:val="24"/>
          <w:lang w:eastAsia="en-US"/>
        </w:rPr>
        <w:t>may</w:t>
      </w:r>
      <w:r w:rsidR="00AA7D73" w:rsidRPr="009238A9">
        <w:rPr>
          <w:rFonts w:cs="Arial"/>
          <w:szCs w:val="24"/>
          <w:lang w:eastAsia="en-US"/>
        </w:rPr>
        <w:t xml:space="preserve"> comment and request corrections to a data submission</w:t>
      </w:r>
      <w:r w:rsidR="00C05062" w:rsidRPr="009238A9">
        <w:rPr>
          <w:rFonts w:cs="Arial"/>
          <w:szCs w:val="24"/>
          <w:lang w:eastAsia="en-US"/>
        </w:rPr>
        <w:t>.</w:t>
      </w:r>
    </w:p>
    <w:p w14:paraId="10AEB494" w14:textId="65A59489" w:rsidR="003C4654" w:rsidRPr="009238A9" w:rsidRDefault="00D221F8" w:rsidP="00866B00">
      <w:pPr>
        <w:spacing w:after="240" w:line="240" w:lineRule="auto"/>
        <w:rPr>
          <w:rFonts w:cs="Arial"/>
          <w:szCs w:val="24"/>
        </w:rPr>
      </w:pPr>
      <w:r w:rsidRPr="009238A9">
        <w:rPr>
          <w:rFonts w:cs="Arial"/>
          <w:szCs w:val="24"/>
          <w:lang w:eastAsia="en-US"/>
        </w:rPr>
        <w:t>W</w:t>
      </w:r>
      <w:r w:rsidR="00AA7D73" w:rsidRPr="009238A9">
        <w:rPr>
          <w:rFonts w:cs="Arial"/>
          <w:szCs w:val="24"/>
          <w:lang w:eastAsia="en-US"/>
        </w:rPr>
        <w:t xml:space="preserve">orkflow </w:t>
      </w:r>
      <w:r w:rsidRPr="009238A9">
        <w:rPr>
          <w:rFonts w:cs="Arial"/>
          <w:szCs w:val="24"/>
          <w:lang w:eastAsia="en-US"/>
        </w:rPr>
        <w:t>functionality</w:t>
      </w:r>
      <w:r w:rsidR="00AA7D73" w:rsidRPr="009238A9">
        <w:rPr>
          <w:rFonts w:cs="Arial"/>
          <w:szCs w:val="24"/>
          <w:lang w:eastAsia="en-US"/>
        </w:rPr>
        <w:t xml:space="preserve"> includes charter school reporting</w:t>
      </w:r>
      <w:r w:rsidR="00677630" w:rsidRPr="009238A9">
        <w:rPr>
          <w:rFonts w:cs="Arial"/>
          <w:szCs w:val="24"/>
          <w:lang w:eastAsia="en-US"/>
        </w:rPr>
        <w:t>. A charter school may</w:t>
      </w:r>
      <w:r w:rsidR="00AA7D73" w:rsidRPr="009238A9">
        <w:rPr>
          <w:rFonts w:cs="Arial"/>
          <w:szCs w:val="24"/>
          <w:lang w:eastAsia="en-US"/>
        </w:rPr>
        <w:t xml:space="preserve"> report </w:t>
      </w:r>
      <w:r w:rsidR="004107B9" w:rsidRPr="009238A9">
        <w:rPr>
          <w:rFonts w:cs="Arial"/>
          <w:szCs w:val="24"/>
          <w:lang w:eastAsia="en-US"/>
        </w:rPr>
        <w:t>using</w:t>
      </w:r>
      <w:r w:rsidR="00AA7D73" w:rsidRPr="009238A9">
        <w:rPr>
          <w:rFonts w:cs="Arial"/>
          <w:szCs w:val="24"/>
          <w:lang w:eastAsia="en-US"/>
        </w:rPr>
        <w:t xml:space="preserve"> either the SACS format or </w:t>
      </w:r>
      <w:r w:rsidR="00255F36" w:rsidRPr="009238A9">
        <w:rPr>
          <w:rFonts w:cs="Arial"/>
          <w:szCs w:val="24"/>
          <w:lang w:eastAsia="en-US"/>
        </w:rPr>
        <w:t xml:space="preserve">Charter </w:t>
      </w:r>
      <w:r w:rsidR="00AA7D73" w:rsidRPr="009238A9">
        <w:rPr>
          <w:rFonts w:cs="Arial"/>
          <w:szCs w:val="24"/>
          <w:lang w:eastAsia="en-US"/>
        </w:rPr>
        <w:t xml:space="preserve">Alternative format. Reviewing agencies of charter schools </w:t>
      </w:r>
      <w:r w:rsidR="003F303B" w:rsidRPr="009238A9">
        <w:rPr>
          <w:rFonts w:cs="Arial"/>
          <w:szCs w:val="24"/>
          <w:lang w:eastAsia="en-US"/>
        </w:rPr>
        <w:t>may</w:t>
      </w:r>
      <w:r w:rsidR="00AA7D73" w:rsidRPr="009238A9">
        <w:rPr>
          <w:rFonts w:cs="Arial"/>
          <w:szCs w:val="24"/>
          <w:lang w:eastAsia="en-US"/>
        </w:rPr>
        <w:t xml:space="preserve"> monitor submission progress.</w:t>
      </w:r>
    </w:p>
    <w:p w14:paraId="59BEC5B4" w14:textId="339C52D5" w:rsidR="00CB4979" w:rsidRPr="009238A9" w:rsidRDefault="00CB4979" w:rsidP="00866B00">
      <w:pPr>
        <w:pStyle w:val="Heading4"/>
        <w:spacing w:before="0"/>
      </w:pPr>
      <w:bookmarkStart w:id="201" w:name="_Toc195685769"/>
      <w:r w:rsidRPr="009238A9">
        <w:t>Dataset Edit and Locking</w:t>
      </w:r>
      <w:bookmarkEnd w:id="201"/>
    </w:p>
    <w:p w14:paraId="06B3607D" w14:textId="63BD7EBB" w:rsidR="00CB4979" w:rsidRPr="009238A9" w:rsidRDefault="005C7388" w:rsidP="00866B00">
      <w:pPr>
        <w:spacing w:before="240" w:after="240" w:line="240" w:lineRule="auto"/>
        <w:rPr>
          <w:rFonts w:cs="Arial"/>
          <w:szCs w:val="24"/>
        </w:rPr>
      </w:pPr>
      <w:r w:rsidRPr="009238A9">
        <w:rPr>
          <w:rFonts w:cs="Arial"/>
          <w:noProof/>
          <w:szCs w:val="24"/>
        </w:rPr>
        <w:drawing>
          <wp:inline distT="0" distB="0" distL="0" distR="0" wp14:anchorId="47D38DC3" wp14:editId="215B35C2">
            <wp:extent cx="6012815" cy="2333625"/>
            <wp:effectExtent l="0" t="0" r="6985" b="9525"/>
            <wp:docPr id="2" name="Picture 2" descr="SACS Web Form displaying elements of the Submission Lock feature described in the &quot;Elements of the Submission Lock Feature&quot; sec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ACS Web Form displaying elements of the Submission Lock feature described in the &quot;Elements of the Submission Lock Feature&quot; section below."/>
                    <pic:cNvPicPr/>
                  </pic:nvPicPr>
                  <pic:blipFill>
                    <a:blip r:embed="rId72">
                      <a:extLst>
                        <a:ext uri="{28A0092B-C50C-407E-A947-70E740481C1C}">
                          <a14:useLocalDpi xmlns:a14="http://schemas.microsoft.com/office/drawing/2010/main" val="0"/>
                        </a:ext>
                      </a:extLst>
                    </a:blip>
                    <a:stretch>
                      <a:fillRect/>
                    </a:stretch>
                  </pic:blipFill>
                  <pic:spPr>
                    <a:xfrm>
                      <a:off x="0" y="0"/>
                      <a:ext cx="6012815" cy="2333625"/>
                    </a:xfrm>
                    <a:prstGeom prst="rect">
                      <a:avLst/>
                    </a:prstGeom>
                  </pic:spPr>
                </pic:pic>
              </a:graphicData>
            </a:graphic>
          </wp:inline>
        </w:drawing>
      </w:r>
      <w:r w:rsidR="009510BD" w:rsidRPr="009238A9">
        <w:rPr>
          <w:rFonts w:cs="Arial"/>
          <w:szCs w:val="24"/>
        </w:rPr>
        <w:t xml:space="preserve">When a user </w:t>
      </w:r>
      <w:r w:rsidR="007D243D" w:rsidRPr="009238A9">
        <w:rPr>
          <w:rFonts w:cs="Arial"/>
          <w:szCs w:val="24"/>
        </w:rPr>
        <w:t>is a member of</w:t>
      </w:r>
      <w:r w:rsidR="00517126" w:rsidRPr="009238A9">
        <w:rPr>
          <w:rFonts w:cs="Arial"/>
          <w:szCs w:val="24"/>
        </w:rPr>
        <w:t xml:space="preserve"> an ent</w:t>
      </w:r>
      <w:r w:rsidR="00C26E99" w:rsidRPr="009238A9">
        <w:rPr>
          <w:rFonts w:cs="Arial"/>
          <w:szCs w:val="24"/>
        </w:rPr>
        <w:t>ity and has the role of Edit Dataset or</w:t>
      </w:r>
      <w:r w:rsidR="009510BD" w:rsidRPr="009238A9">
        <w:rPr>
          <w:rFonts w:cs="Arial"/>
          <w:szCs w:val="24"/>
        </w:rPr>
        <w:t xml:space="preserve"> </w:t>
      </w:r>
      <w:r w:rsidR="004C0068" w:rsidRPr="009238A9">
        <w:rPr>
          <w:rFonts w:cs="Arial"/>
          <w:szCs w:val="24"/>
        </w:rPr>
        <w:t xml:space="preserve">Edit Draft Dataset, the </w:t>
      </w:r>
      <w:r w:rsidR="00B653A1" w:rsidRPr="009238A9">
        <w:rPr>
          <w:rFonts w:cs="Arial"/>
          <w:szCs w:val="24"/>
        </w:rPr>
        <w:t xml:space="preserve">SACS Web system </w:t>
      </w:r>
      <w:r w:rsidR="00CB4979" w:rsidRPr="009238A9">
        <w:rPr>
          <w:rFonts w:cs="Arial"/>
          <w:szCs w:val="24"/>
        </w:rPr>
        <w:t xml:space="preserve">allows modification of </w:t>
      </w:r>
      <w:r w:rsidR="004A53DE" w:rsidRPr="009238A9">
        <w:rPr>
          <w:rFonts w:cs="Arial"/>
          <w:szCs w:val="24"/>
        </w:rPr>
        <w:t xml:space="preserve">a </w:t>
      </w:r>
      <w:r w:rsidR="00CB4979" w:rsidRPr="009238A9">
        <w:rPr>
          <w:rFonts w:cs="Arial"/>
          <w:szCs w:val="24"/>
        </w:rPr>
        <w:t>data</w:t>
      </w:r>
      <w:r w:rsidR="004A53DE" w:rsidRPr="009238A9">
        <w:rPr>
          <w:rFonts w:cs="Arial"/>
          <w:szCs w:val="24"/>
        </w:rPr>
        <w:t>set submission.</w:t>
      </w:r>
      <w:r w:rsidR="006F3218" w:rsidRPr="009238A9">
        <w:rPr>
          <w:rFonts w:cs="Arial"/>
          <w:szCs w:val="24"/>
        </w:rPr>
        <w:t xml:space="preserve"> </w:t>
      </w:r>
      <w:r w:rsidR="00EC3904" w:rsidRPr="009238A9">
        <w:rPr>
          <w:rFonts w:cs="Arial"/>
          <w:szCs w:val="24"/>
        </w:rPr>
        <w:t xml:space="preserve">Additionally, </w:t>
      </w:r>
      <w:r w:rsidR="003D3F31" w:rsidRPr="009238A9">
        <w:rPr>
          <w:rFonts w:cs="Arial"/>
          <w:szCs w:val="24"/>
        </w:rPr>
        <w:t xml:space="preserve">the user must lock the form or entire submission </w:t>
      </w:r>
      <w:r w:rsidR="00856128" w:rsidRPr="009238A9">
        <w:rPr>
          <w:rFonts w:cs="Arial"/>
          <w:szCs w:val="24"/>
        </w:rPr>
        <w:t>prior to editing</w:t>
      </w:r>
      <w:r w:rsidR="002B6875" w:rsidRPr="009238A9">
        <w:rPr>
          <w:rFonts w:cs="Arial"/>
          <w:szCs w:val="24"/>
        </w:rPr>
        <w:t>. When</w:t>
      </w:r>
      <w:r w:rsidR="00856128" w:rsidRPr="009238A9">
        <w:rPr>
          <w:rFonts w:cs="Arial"/>
          <w:szCs w:val="24"/>
        </w:rPr>
        <w:t xml:space="preserve"> the submission is locked by another user, </w:t>
      </w:r>
      <w:r w:rsidR="00353312" w:rsidRPr="009238A9">
        <w:rPr>
          <w:rFonts w:cs="Arial"/>
          <w:szCs w:val="24"/>
        </w:rPr>
        <w:t xml:space="preserve">only </w:t>
      </w:r>
      <w:r w:rsidR="00785762" w:rsidRPr="009238A9">
        <w:rPr>
          <w:rFonts w:cs="Arial"/>
          <w:szCs w:val="24"/>
        </w:rPr>
        <w:t>a user with the Administration or User Manager</w:t>
      </w:r>
      <w:r w:rsidR="00F10296" w:rsidRPr="009238A9">
        <w:rPr>
          <w:rFonts w:cs="Arial"/>
          <w:szCs w:val="24"/>
        </w:rPr>
        <w:t xml:space="preserve"> role can remove the lock.</w:t>
      </w:r>
    </w:p>
    <w:p w14:paraId="33DB2514" w14:textId="03D0C59D" w:rsidR="00DE1799" w:rsidRPr="005C32E4" w:rsidRDefault="00507D43" w:rsidP="00866B00">
      <w:pPr>
        <w:pStyle w:val="Heading4"/>
        <w:spacing w:before="0"/>
      </w:pPr>
      <w:bookmarkStart w:id="202" w:name="_Toc195685770"/>
      <w:r w:rsidRPr="005C32E4">
        <w:t>Element</w:t>
      </w:r>
      <w:r w:rsidR="005243E7" w:rsidRPr="005C32E4">
        <w:t>s</w:t>
      </w:r>
      <w:r w:rsidRPr="005C32E4">
        <w:t xml:space="preserve"> of the Submission Lock </w:t>
      </w:r>
      <w:r w:rsidR="00D16BCC">
        <w:t>F</w:t>
      </w:r>
      <w:r w:rsidRPr="005C32E4">
        <w:t>eature</w:t>
      </w:r>
      <w:bookmarkEnd w:id="202"/>
    </w:p>
    <w:p w14:paraId="19F9DCF9" w14:textId="6FFD79B8" w:rsidR="00636390" w:rsidRPr="009238A9" w:rsidRDefault="00636390" w:rsidP="00866B00">
      <w:pPr>
        <w:pStyle w:val="ListParagraph"/>
        <w:numPr>
          <w:ilvl w:val="0"/>
          <w:numId w:val="85"/>
        </w:numPr>
        <w:spacing w:after="240" w:line="240" w:lineRule="auto"/>
        <w:contextualSpacing w:val="0"/>
        <w:rPr>
          <w:rFonts w:cs="Arial"/>
          <w:szCs w:val="24"/>
        </w:rPr>
      </w:pPr>
      <w:r w:rsidRPr="009238A9">
        <w:rPr>
          <w:rFonts w:cs="Arial"/>
          <w:szCs w:val="24"/>
        </w:rPr>
        <w:t>Lock Submission button</w:t>
      </w:r>
      <w:r w:rsidR="00C14329">
        <w:rPr>
          <w:rFonts w:cs="Arial"/>
          <w:szCs w:val="24"/>
        </w:rPr>
        <w:t>.</w:t>
      </w:r>
    </w:p>
    <w:p w14:paraId="5553327F" w14:textId="63DC0B48" w:rsidR="00636390" w:rsidRPr="009238A9" w:rsidRDefault="00636390" w:rsidP="00866B00">
      <w:pPr>
        <w:pStyle w:val="ListParagraph"/>
        <w:numPr>
          <w:ilvl w:val="0"/>
          <w:numId w:val="85"/>
        </w:numPr>
        <w:spacing w:after="240" w:line="240" w:lineRule="auto"/>
        <w:contextualSpacing w:val="0"/>
        <w:rPr>
          <w:rFonts w:cs="Arial"/>
          <w:szCs w:val="24"/>
        </w:rPr>
      </w:pPr>
      <w:r w:rsidRPr="009238A9">
        <w:rPr>
          <w:rFonts w:cs="Arial"/>
          <w:szCs w:val="24"/>
        </w:rPr>
        <w:t>View Current Locks button</w:t>
      </w:r>
      <w:r w:rsidR="00C14329">
        <w:rPr>
          <w:rFonts w:cs="Arial"/>
          <w:szCs w:val="24"/>
        </w:rPr>
        <w:t>.</w:t>
      </w:r>
    </w:p>
    <w:p w14:paraId="44508053" w14:textId="5CA7395C" w:rsidR="001764E9" w:rsidRPr="009238A9" w:rsidRDefault="001764E9" w:rsidP="00866B00">
      <w:pPr>
        <w:pStyle w:val="ListParagraph"/>
        <w:numPr>
          <w:ilvl w:val="0"/>
          <w:numId w:val="85"/>
        </w:numPr>
        <w:spacing w:after="240" w:line="240" w:lineRule="auto"/>
        <w:contextualSpacing w:val="0"/>
        <w:rPr>
          <w:rFonts w:cs="Arial"/>
          <w:szCs w:val="24"/>
        </w:rPr>
      </w:pPr>
      <w:r w:rsidRPr="009238A9">
        <w:rPr>
          <w:rFonts w:cs="Arial"/>
          <w:szCs w:val="24"/>
        </w:rPr>
        <w:t>Lock Current Form button</w:t>
      </w:r>
      <w:r w:rsidR="00C14329">
        <w:rPr>
          <w:rFonts w:cs="Arial"/>
          <w:szCs w:val="24"/>
        </w:rPr>
        <w:t>.</w:t>
      </w:r>
    </w:p>
    <w:p w14:paraId="4F6D966B" w14:textId="598C44C8" w:rsidR="00657F94" w:rsidRPr="009238A9" w:rsidRDefault="00626F69" w:rsidP="00866B00">
      <w:pPr>
        <w:pStyle w:val="ListParagraph"/>
        <w:numPr>
          <w:ilvl w:val="0"/>
          <w:numId w:val="85"/>
        </w:numPr>
        <w:spacing w:after="240" w:line="240" w:lineRule="auto"/>
        <w:contextualSpacing w:val="0"/>
        <w:rPr>
          <w:rFonts w:cs="Arial"/>
          <w:szCs w:val="24"/>
        </w:rPr>
      </w:pPr>
      <w:r w:rsidRPr="009238A9">
        <w:rPr>
          <w:rFonts w:cs="Arial"/>
          <w:szCs w:val="24"/>
        </w:rPr>
        <w:lastRenderedPageBreak/>
        <w:t xml:space="preserve">Notification of </w:t>
      </w:r>
      <w:r w:rsidR="009D4D67" w:rsidRPr="009238A9">
        <w:rPr>
          <w:rFonts w:cs="Arial"/>
          <w:szCs w:val="24"/>
        </w:rPr>
        <w:t xml:space="preserve">to </w:t>
      </w:r>
      <w:r w:rsidR="00657F94" w:rsidRPr="009238A9">
        <w:rPr>
          <w:rFonts w:cs="Arial"/>
          <w:szCs w:val="24"/>
        </w:rPr>
        <w:t>who</w:t>
      </w:r>
      <w:r w:rsidR="009D4D67" w:rsidRPr="009238A9">
        <w:rPr>
          <w:rFonts w:cs="Arial"/>
          <w:szCs w:val="24"/>
        </w:rPr>
        <w:t>m</w:t>
      </w:r>
      <w:r w:rsidR="00657F94" w:rsidRPr="009238A9">
        <w:rPr>
          <w:rFonts w:cs="Arial"/>
          <w:szCs w:val="24"/>
        </w:rPr>
        <w:t xml:space="preserve"> and what form a lock is applied</w:t>
      </w:r>
      <w:r w:rsidR="00C14329">
        <w:rPr>
          <w:rFonts w:cs="Arial"/>
          <w:szCs w:val="24"/>
        </w:rPr>
        <w:t>.</w:t>
      </w:r>
    </w:p>
    <w:p w14:paraId="7D5AF015" w14:textId="519C20C3" w:rsidR="003675FB" w:rsidRPr="009238A9" w:rsidRDefault="003675FB" w:rsidP="00866B00">
      <w:pPr>
        <w:pStyle w:val="ListParagraph"/>
        <w:numPr>
          <w:ilvl w:val="0"/>
          <w:numId w:val="85"/>
        </w:numPr>
        <w:spacing w:after="240" w:line="240" w:lineRule="auto"/>
        <w:contextualSpacing w:val="0"/>
        <w:rPr>
          <w:rFonts w:cs="Arial"/>
          <w:szCs w:val="24"/>
        </w:rPr>
      </w:pPr>
      <w:r w:rsidRPr="009238A9">
        <w:rPr>
          <w:rFonts w:cs="Arial"/>
          <w:szCs w:val="24"/>
        </w:rPr>
        <w:t xml:space="preserve">Notification </w:t>
      </w:r>
      <w:r w:rsidR="004155B7" w:rsidRPr="009238A9">
        <w:rPr>
          <w:rFonts w:cs="Arial"/>
          <w:szCs w:val="24"/>
        </w:rPr>
        <w:t>of s</w:t>
      </w:r>
      <w:r w:rsidRPr="009238A9">
        <w:rPr>
          <w:rFonts w:cs="Arial"/>
          <w:szCs w:val="24"/>
        </w:rPr>
        <w:t>ubmission lock</w:t>
      </w:r>
      <w:r w:rsidR="00C14329">
        <w:rPr>
          <w:rFonts w:cs="Arial"/>
          <w:szCs w:val="24"/>
        </w:rPr>
        <w:t>.</w:t>
      </w:r>
    </w:p>
    <w:p w14:paraId="48642ACE" w14:textId="68465823" w:rsidR="001C32D3" w:rsidRPr="005C32E4" w:rsidRDefault="00BC74A3" w:rsidP="00866B00">
      <w:pPr>
        <w:pStyle w:val="Heading4"/>
        <w:spacing w:before="0"/>
      </w:pPr>
      <w:bookmarkStart w:id="203" w:name="_Toc195685771"/>
      <w:r w:rsidRPr="005C32E4">
        <w:t xml:space="preserve">To </w:t>
      </w:r>
      <w:r w:rsidR="00562A33">
        <w:t>L</w:t>
      </w:r>
      <w:r w:rsidR="004155B7" w:rsidRPr="005C32E4">
        <w:t>ock</w:t>
      </w:r>
      <w:r w:rsidRPr="005C32E4">
        <w:t xml:space="preserve"> a </w:t>
      </w:r>
      <w:r w:rsidR="00D761D0">
        <w:t>S</w:t>
      </w:r>
      <w:r w:rsidRPr="005C32E4">
        <w:t xml:space="preserve">ubmission </w:t>
      </w:r>
      <w:r w:rsidR="00BA42CC" w:rsidRPr="005C32E4">
        <w:t xml:space="preserve">or </w:t>
      </w:r>
      <w:r w:rsidR="00D761D0">
        <w:t>I</w:t>
      </w:r>
      <w:r w:rsidR="00BA42CC" w:rsidRPr="005C32E4">
        <w:t xml:space="preserve">ndividual </w:t>
      </w:r>
      <w:r w:rsidR="00D761D0">
        <w:t>F</w:t>
      </w:r>
      <w:r w:rsidR="00BA42CC" w:rsidRPr="005C32E4">
        <w:t>orm</w:t>
      </w:r>
      <w:bookmarkEnd w:id="203"/>
    </w:p>
    <w:p w14:paraId="3F96612C" w14:textId="19553D2E" w:rsidR="004155B7" w:rsidRPr="009238A9" w:rsidRDefault="000D0A0F" w:rsidP="00866B00">
      <w:pPr>
        <w:pStyle w:val="ListParagraph"/>
        <w:keepNext/>
        <w:keepLines/>
        <w:numPr>
          <w:ilvl w:val="0"/>
          <w:numId w:val="86"/>
        </w:numPr>
        <w:spacing w:after="240" w:line="240" w:lineRule="auto"/>
        <w:contextualSpacing w:val="0"/>
        <w:rPr>
          <w:rFonts w:cs="Arial"/>
          <w:szCs w:val="24"/>
        </w:rPr>
      </w:pPr>
      <w:r w:rsidRPr="009238A9">
        <w:rPr>
          <w:rFonts w:cs="Arial"/>
          <w:szCs w:val="24"/>
        </w:rPr>
        <w:t xml:space="preserve">Open the submission by clicking the submission </w:t>
      </w:r>
      <w:r w:rsidR="00A94845" w:rsidRPr="009238A9">
        <w:rPr>
          <w:rFonts w:cs="Arial"/>
          <w:szCs w:val="24"/>
        </w:rPr>
        <w:t>link on the Dashboard Submission list.</w:t>
      </w:r>
    </w:p>
    <w:p w14:paraId="4932D4C2" w14:textId="7F305190" w:rsidR="00A94845" w:rsidRPr="009238A9" w:rsidRDefault="00BA612B" w:rsidP="00866B00">
      <w:pPr>
        <w:pStyle w:val="ListParagraph"/>
        <w:numPr>
          <w:ilvl w:val="0"/>
          <w:numId w:val="86"/>
        </w:numPr>
        <w:spacing w:after="240" w:line="240" w:lineRule="auto"/>
        <w:contextualSpacing w:val="0"/>
        <w:rPr>
          <w:rFonts w:cs="Arial"/>
          <w:szCs w:val="24"/>
        </w:rPr>
      </w:pPr>
      <w:r w:rsidRPr="009238A9">
        <w:rPr>
          <w:rFonts w:cs="Arial"/>
          <w:szCs w:val="24"/>
        </w:rPr>
        <w:t xml:space="preserve">On the User Data Input </w:t>
      </w:r>
      <w:r w:rsidR="000F66A9" w:rsidRPr="009238A9">
        <w:rPr>
          <w:rFonts w:cs="Arial"/>
          <w:szCs w:val="24"/>
        </w:rPr>
        <w:t>Review screen click the Lock Submission button</w:t>
      </w:r>
      <w:r w:rsidR="00AA25C7" w:rsidRPr="009238A9">
        <w:rPr>
          <w:rFonts w:cs="Arial"/>
          <w:szCs w:val="24"/>
        </w:rPr>
        <w:t xml:space="preserve"> (1) or the Lock Current Form button (3)</w:t>
      </w:r>
      <w:r w:rsidR="00F430AB" w:rsidRPr="009238A9">
        <w:rPr>
          <w:rFonts w:cs="Arial"/>
          <w:szCs w:val="24"/>
        </w:rPr>
        <w:t>.</w:t>
      </w:r>
    </w:p>
    <w:p w14:paraId="07DA0B58" w14:textId="31D4CF02" w:rsidR="00F430AB" w:rsidRPr="009238A9" w:rsidRDefault="004669FC" w:rsidP="00866B00">
      <w:pPr>
        <w:pStyle w:val="ListParagraph"/>
        <w:numPr>
          <w:ilvl w:val="0"/>
          <w:numId w:val="86"/>
        </w:numPr>
        <w:spacing w:after="240" w:line="240" w:lineRule="auto"/>
        <w:contextualSpacing w:val="0"/>
        <w:rPr>
          <w:rFonts w:cs="Arial"/>
          <w:szCs w:val="24"/>
        </w:rPr>
      </w:pPr>
      <w:r w:rsidRPr="009238A9">
        <w:rPr>
          <w:rFonts w:cs="Arial"/>
          <w:szCs w:val="24"/>
        </w:rPr>
        <w:t>A notification</w:t>
      </w:r>
      <w:r w:rsidR="00692C51" w:rsidRPr="009238A9">
        <w:rPr>
          <w:rFonts w:cs="Arial"/>
          <w:szCs w:val="24"/>
        </w:rPr>
        <w:t xml:space="preserve"> (5)</w:t>
      </w:r>
      <w:r w:rsidRPr="009238A9">
        <w:rPr>
          <w:rFonts w:cs="Arial"/>
          <w:szCs w:val="24"/>
        </w:rPr>
        <w:t xml:space="preserve"> will be displayed if the lock was </w:t>
      </w:r>
      <w:r w:rsidR="00692C51" w:rsidRPr="009238A9">
        <w:rPr>
          <w:rFonts w:cs="Arial"/>
          <w:szCs w:val="24"/>
        </w:rPr>
        <w:t>successful.</w:t>
      </w:r>
    </w:p>
    <w:p w14:paraId="486DAE23" w14:textId="40B40077" w:rsidR="004155B7" w:rsidRPr="005C32E4" w:rsidRDefault="004155B7" w:rsidP="00866B00">
      <w:pPr>
        <w:pStyle w:val="Heading4"/>
        <w:spacing w:before="0"/>
      </w:pPr>
      <w:bookmarkStart w:id="204" w:name="_Toc195685772"/>
      <w:r w:rsidRPr="005C32E4">
        <w:t xml:space="preserve">To </w:t>
      </w:r>
      <w:r w:rsidR="00D761D0">
        <w:t>U</w:t>
      </w:r>
      <w:r w:rsidRPr="005C32E4">
        <w:t xml:space="preserve">nlock a </w:t>
      </w:r>
      <w:r w:rsidR="00D761D0">
        <w:t>S</w:t>
      </w:r>
      <w:r w:rsidRPr="005C32E4">
        <w:t>ubmission</w:t>
      </w:r>
      <w:r w:rsidR="00BA42CC" w:rsidRPr="005C32E4">
        <w:t xml:space="preserve"> or </w:t>
      </w:r>
      <w:r w:rsidR="00D761D0">
        <w:t>F</w:t>
      </w:r>
      <w:r w:rsidR="00BA42CC" w:rsidRPr="005C32E4">
        <w:t>orm</w:t>
      </w:r>
      <w:bookmarkEnd w:id="204"/>
    </w:p>
    <w:p w14:paraId="2FDD8393" w14:textId="384104BA" w:rsidR="00EA255E" w:rsidRPr="009238A9" w:rsidRDefault="00151543" w:rsidP="00866B00">
      <w:pPr>
        <w:pStyle w:val="ListParagraph"/>
        <w:keepNext/>
        <w:keepLines/>
        <w:numPr>
          <w:ilvl w:val="0"/>
          <w:numId w:val="187"/>
        </w:numPr>
        <w:spacing w:after="240" w:line="240" w:lineRule="auto"/>
        <w:ind w:left="720"/>
        <w:contextualSpacing w:val="0"/>
        <w:rPr>
          <w:rFonts w:cs="Arial"/>
          <w:szCs w:val="24"/>
        </w:rPr>
      </w:pPr>
      <w:r w:rsidRPr="009238A9">
        <w:rPr>
          <w:rFonts w:cs="Arial"/>
          <w:szCs w:val="24"/>
        </w:rPr>
        <w:t>Go to the User</w:t>
      </w:r>
      <w:r w:rsidR="00DE16E1" w:rsidRPr="009238A9">
        <w:rPr>
          <w:rFonts w:cs="Arial"/>
          <w:szCs w:val="24"/>
        </w:rPr>
        <w:t xml:space="preserve"> Data Input Review screen or the form</w:t>
      </w:r>
      <w:r w:rsidR="004430C8" w:rsidRPr="009238A9">
        <w:rPr>
          <w:rFonts w:cs="Arial"/>
          <w:szCs w:val="24"/>
        </w:rPr>
        <w:t xml:space="preserve"> </w:t>
      </w:r>
      <w:r w:rsidR="009D4D67" w:rsidRPr="009238A9">
        <w:rPr>
          <w:rFonts w:cs="Arial"/>
          <w:szCs w:val="24"/>
        </w:rPr>
        <w:t xml:space="preserve">that </w:t>
      </w:r>
      <w:r w:rsidR="004430C8" w:rsidRPr="009238A9">
        <w:rPr>
          <w:rFonts w:cs="Arial"/>
          <w:szCs w:val="24"/>
        </w:rPr>
        <w:t>is locked</w:t>
      </w:r>
      <w:r w:rsidR="00EF0C04">
        <w:rPr>
          <w:rFonts w:cs="Arial"/>
          <w:szCs w:val="24"/>
        </w:rPr>
        <w:t xml:space="preserve"> and press the appropriate lock button (1) or (3) to unlock the submission form</w:t>
      </w:r>
      <w:r w:rsidR="009F1155" w:rsidRPr="009238A9">
        <w:rPr>
          <w:rFonts w:cs="Arial"/>
          <w:szCs w:val="24"/>
        </w:rPr>
        <w:t>.</w:t>
      </w:r>
    </w:p>
    <w:p w14:paraId="63704034" w14:textId="418F9BDC" w:rsidR="004430C8" w:rsidRPr="009238A9" w:rsidRDefault="004430C8" w:rsidP="00866B00">
      <w:pPr>
        <w:pStyle w:val="ListParagraph"/>
        <w:keepNext/>
        <w:keepLines/>
        <w:numPr>
          <w:ilvl w:val="0"/>
          <w:numId w:val="187"/>
        </w:numPr>
        <w:spacing w:after="240" w:line="240" w:lineRule="auto"/>
        <w:ind w:left="720"/>
        <w:contextualSpacing w:val="0"/>
        <w:rPr>
          <w:rFonts w:cs="Arial"/>
          <w:szCs w:val="24"/>
        </w:rPr>
      </w:pPr>
      <w:r w:rsidRPr="009238A9">
        <w:rPr>
          <w:rFonts w:cs="Arial"/>
          <w:szCs w:val="24"/>
        </w:rPr>
        <w:t>Click the View Current Locks button</w:t>
      </w:r>
      <w:r w:rsidR="00A638FC" w:rsidRPr="009238A9">
        <w:rPr>
          <w:rFonts w:cs="Arial"/>
          <w:szCs w:val="24"/>
        </w:rPr>
        <w:t xml:space="preserve"> (2)</w:t>
      </w:r>
      <w:r w:rsidR="009F1155" w:rsidRPr="009238A9">
        <w:rPr>
          <w:rFonts w:cs="Arial"/>
          <w:szCs w:val="24"/>
        </w:rPr>
        <w:t>.</w:t>
      </w:r>
    </w:p>
    <w:p w14:paraId="7D62EC72" w14:textId="65B07A26" w:rsidR="00AB6645" w:rsidRPr="009238A9" w:rsidRDefault="00A638FC" w:rsidP="00866B00">
      <w:pPr>
        <w:pStyle w:val="ListParagraph"/>
        <w:keepNext/>
        <w:keepLines/>
        <w:numPr>
          <w:ilvl w:val="0"/>
          <w:numId w:val="187"/>
        </w:numPr>
        <w:spacing w:after="240" w:line="240" w:lineRule="auto"/>
        <w:ind w:left="720"/>
        <w:contextualSpacing w:val="0"/>
        <w:rPr>
          <w:rFonts w:cs="Arial"/>
          <w:szCs w:val="24"/>
        </w:rPr>
      </w:pPr>
      <w:r w:rsidRPr="009238A9">
        <w:rPr>
          <w:rFonts w:cs="Arial"/>
          <w:szCs w:val="24"/>
        </w:rPr>
        <w:t xml:space="preserve">In the notification (4) </w:t>
      </w:r>
      <w:r w:rsidR="00D72E73" w:rsidRPr="009238A9">
        <w:rPr>
          <w:rFonts w:cs="Arial"/>
          <w:szCs w:val="24"/>
        </w:rPr>
        <w:t>click the remove lock button for each form or submission.</w:t>
      </w:r>
    </w:p>
    <w:p w14:paraId="4AB6156E" w14:textId="726E1CBE" w:rsidR="005243E7" w:rsidRPr="009238A9" w:rsidRDefault="00293EE8" w:rsidP="00866B00">
      <w:pPr>
        <w:spacing w:after="240" w:line="240" w:lineRule="auto"/>
        <w:ind w:left="360"/>
        <w:rPr>
          <w:rFonts w:cs="Arial"/>
          <w:szCs w:val="24"/>
        </w:rPr>
      </w:pPr>
      <w:r w:rsidRPr="005C32E4">
        <w:rPr>
          <w:rFonts w:cs="Arial"/>
          <w:b/>
          <w:bCs/>
          <w:szCs w:val="24"/>
        </w:rPr>
        <w:t xml:space="preserve">Note: </w:t>
      </w:r>
      <w:r w:rsidR="00DE53D9" w:rsidRPr="009238A9">
        <w:rPr>
          <w:rFonts w:cs="Arial"/>
          <w:szCs w:val="24"/>
        </w:rPr>
        <w:t>A</w:t>
      </w:r>
      <w:r w:rsidR="00322B94" w:rsidRPr="009238A9">
        <w:rPr>
          <w:rFonts w:cs="Arial"/>
          <w:szCs w:val="24"/>
        </w:rPr>
        <w:t xml:space="preserve"> user can unlock </w:t>
      </w:r>
      <w:r w:rsidR="00165369" w:rsidRPr="009238A9">
        <w:rPr>
          <w:rFonts w:cs="Arial"/>
          <w:szCs w:val="24"/>
        </w:rPr>
        <w:t xml:space="preserve">their own </w:t>
      </w:r>
      <w:r w:rsidR="001A516D" w:rsidRPr="009238A9">
        <w:rPr>
          <w:rFonts w:cs="Arial"/>
          <w:szCs w:val="24"/>
        </w:rPr>
        <w:t xml:space="preserve">submission </w:t>
      </w:r>
      <w:r w:rsidR="00165369" w:rsidRPr="009238A9">
        <w:rPr>
          <w:rFonts w:cs="Arial"/>
          <w:szCs w:val="24"/>
        </w:rPr>
        <w:t>locks</w:t>
      </w:r>
      <w:r w:rsidR="0073363D" w:rsidRPr="009238A9">
        <w:rPr>
          <w:rFonts w:cs="Arial"/>
          <w:szCs w:val="24"/>
        </w:rPr>
        <w:t xml:space="preserve"> only. </w:t>
      </w:r>
      <w:r w:rsidR="004E48DC" w:rsidRPr="009238A9">
        <w:rPr>
          <w:rFonts w:cs="Arial"/>
          <w:szCs w:val="24"/>
        </w:rPr>
        <w:t>But a</w:t>
      </w:r>
      <w:r w:rsidR="00165369" w:rsidRPr="009238A9">
        <w:rPr>
          <w:rFonts w:cs="Arial"/>
          <w:szCs w:val="24"/>
        </w:rPr>
        <w:t xml:space="preserve"> user </w:t>
      </w:r>
      <w:r w:rsidR="004E48DC" w:rsidRPr="009238A9">
        <w:rPr>
          <w:rFonts w:cs="Arial"/>
          <w:szCs w:val="24"/>
        </w:rPr>
        <w:t>with</w:t>
      </w:r>
      <w:r w:rsidR="00C416CE" w:rsidRPr="009238A9">
        <w:rPr>
          <w:rFonts w:cs="Arial"/>
          <w:szCs w:val="24"/>
        </w:rPr>
        <w:t xml:space="preserve"> </w:t>
      </w:r>
      <w:r w:rsidR="00165369" w:rsidRPr="009238A9">
        <w:rPr>
          <w:rFonts w:cs="Arial"/>
          <w:szCs w:val="24"/>
        </w:rPr>
        <w:t>the User</w:t>
      </w:r>
      <w:r w:rsidR="003C15A3" w:rsidRPr="009238A9">
        <w:rPr>
          <w:rFonts w:cs="Arial"/>
          <w:szCs w:val="24"/>
        </w:rPr>
        <w:t xml:space="preserve"> Management and/or Administration role </w:t>
      </w:r>
      <w:r w:rsidR="004E48DC" w:rsidRPr="009238A9">
        <w:rPr>
          <w:rFonts w:cs="Arial"/>
          <w:szCs w:val="24"/>
        </w:rPr>
        <w:t>can</w:t>
      </w:r>
      <w:r w:rsidR="003C15A3" w:rsidRPr="009238A9">
        <w:rPr>
          <w:rFonts w:cs="Arial"/>
          <w:szCs w:val="24"/>
        </w:rPr>
        <w:t xml:space="preserve"> unlock </w:t>
      </w:r>
      <w:r w:rsidR="008F0ACC" w:rsidRPr="009238A9">
        <w:rPr>
          <w:rFonts w:cs="Arial"/>
          <w:szCs w:val="24"/>
        </w:rPr>
        <w:t>a</w:t>
      </w:r>
      <w:r w:rsidR="004904CE" w:rsidRPr="009238A9">
        <w:rPr>
          <w:rFonts w:cs="Arial"/>
          <w:szCs w:val="24"/>
        </w:rPr>
        <w:t xml:space="preserve">nother user’s </w:t>
      </w:r>
      <w:r w:rsidR="000D36BE" w:rsidRPr="009238A9">
        <w:rPr>
          <w:rFonts w:cs="Arial"/>
          <w:szCs w:val="24"/>
        </w:rPr>
        <w:t>locked submission</w:t>
      </w:r>
      <w:r w:rsidR="00840BE5" w:rsidRPr="009238A9">
        <w:rPr>
          <w:rFonts w:cs="Arial"/>
          <w:szCs w:val="24"/>
        </w:rPr>
        <w:t>.</w:t>
      </w:r>
    </w:p>
    <w:p w14:paraId="17DD47FC" w14:textId="6C024C6D" w:rsidR="00C84318" w:rsidRPr="005C32E4" w:rsidRDefault="005243E7" w:rsidP="00351FF6">
      <w:pPr>
        <w:pStyle w:val="Heading4"/>
      </w:pPr>
      <w:bookmarkStart w:id="205" w:name="_Toc195685773"/>
      <w:r w:rsidRPr="005C32E4">
        <w:t xml:space="preserve">Locking </w:t>
      </w:r>
      <w:r w:rsidR="00D761D0">
        <w:t>C</w:t>
      </w:r>
      <w:r w:rsidRPr="005C32E4">
        <w:t xml:space="preserve">riteria </w:t>
      </w:r>
      <w:r w:rsidR="00D761D0">
        <w:t>B</w:t>
      </w:r>
      <w:r w:rsidRPr="005C32E4">
        <w:t xml:space="preserve">ased on </w:t>
      </w:r>
      <w:r w:rsidR="00D761D0">
        <w:t>F</w:t>
      </w:r>
      <w:r w:rsidRPr="005C32E4">
        <w:t xml:space="preserve">orm </w:t>
      </w:r>
      <w:r w:rsidR="00D761D0">
        <w:t>D</w:t>
      </w:r>
      <w:r w:rsidRPr="005C32E4">
        <w:t>ependencies</w:t>
      </w:r>
      <w:bookmarkEnd w:id="205"/>
    </w:p>
    <w:p w14:paraId="3A8AA4E5" w14:textId="20BA2C85" w:rsidR="00AB6645" w:rsidRPr="009238A9" w:rsidRDefault="00C84318" w:rsidP="00351FF6">
      <w:pPr>
        <w:pStyle w:val="NormalText"/>
        <w:spacing w:after="240"/>
        <w:rPr>
          <w:szCs w:val="24"/>
        </w:rPr>
      </w:pPr>
      <w:r w:rsidRPr="009238A9">
        <w:t xml:space="preserve">*Locking a </w:t>
      </w:r>
      <w:r w:rsidR="00EF0C04">
        <w:t>form</w:t>
      </w:r>
      <w:r w:rsidRPr="009238A9">
        <w:t xml:space="preserve"> will also prevent other forms from being locked if part of a dependency chain</w:t>
      </w:r>
    </w:p>
    <w:tbl>
      <w:tblPr>
        <w:tblStyle w:val="TableGrid"/>
        <w:tblW w:w="9265" w:type="dxa"/>
        <w:tblBorders>
          <w:insideH w:val="single" w:sz="6" w:space="0" w:color="auto"/>
          <w:insideV w:val="single" w:sz="6" w:space="0" w:color="auto"/>
        </w:tblBorders>
        <w:tblLook w:val="04A0" w:firstRow="1" w:lastRow="0" w:firstColumn="1" w:lastColumn="0" w:noHBand="0" w:noVBand="1"/>
        <w:tblDescription w:val="This table illustrates locking criteria based on form dependencies."/>
      </w:tblPr>
      <w:tblGrid>
        <w:gridCol w:w="3415"/>
        <w:gridCol w:w="5850"/>
      </w:tblGrid>
      <w:tr w:rsidR="005243E7" w:rsidRPr="009238A9" w14:paraId="07586EC8" w14:textId="77777777" w:rsidTr="00C52D9C">
        <w:trPr>
          <w:cantSplit/>
          <w:trHeight w:val="519"/>
          <w:tblHeader/>
        </w:trPr>
        <w:tc>
          <w:tcPr>
            <w:tcW w:w="3415" w:type="dxa"/>
            <w:vAlign w:val="center"/>
          </w:tcPr>
          <w:p w14:paraId="1DF5297A" w14:textId="64F01CB6" w:rsidR="005243E7" w:rsidRPr="004E0609" w:rsidRDefault="005243E7" w:rsidP="000D1F7F">
            <w:pPr>
              <w:rPr>
                <w:rFonts w:cs="Arial"/>
                <w:b/>
                <w:bCs/>
                <w:szCs w:val="24"/>
              </w:rPr>
            </w:pPr>
            <w:r w:rsidRPr="004E0609">
              <w:rPr>
                <w:rFonts w:cs="Arial"/>
                <w:b/>
                <w:bCs/>
                <w:szCs w:val="24"/>
              </w:rPr>
              <w:t>Left Navigation Pane</w:t>
            </w:r>
          </w:p>
        </w:tc>
        <w:tc>
          <w:tcPr>
            <w:tcW w:w="5850" w:type="dxa"/>
            <w:vAlign w:val="center"/>
          </w:tcPr>
          <w:p w14:paraId="6144FB05" w14:textId="13522C5C" w:rsidR="005243E7" w:rsidRPr="004E0609" w:rsidRDefault="005243E7" w:rsidP="000D1F7F">
            <w:pPr>
              <w:rPr>
                <w:rFonts w:cs="Arial"/>
                <w:b/>
                <w:bCs/>
                <w:szCs w:val="24"/>
              </w:rPr>
            </w:pPr>
            <w:r w:rsidRPr="004E0609">
              <w:rPr>
                <w:rFonts w:cs="Arial"/>
                <w:b/>
                <w:bCs/>
                <w:szCs w:val="24"/>
              </w:rPr>
              <w:t>Locking Requirements</w:t>
            </w:r>
          </w:p>
        </w:tc>
      </w:tr>
      <w:tr w:rsidR="005243E7" w:rsidRPr="009238A9" w14:paraId="428D723A" w14:textId="77777777" w:rsidTr="00C52D9C">
        <w:trPr>
          <w:cantSplit/>
          <w:trHeight w:val="519"/>
        </w:trPr>
        <w:tc>
          <w:tcPr>
            <w:tcW w:w="3415" w:type="dxa"/>
            <w:vAlign w:val="center"/>
          </w:tcPr>
          <w:p w14:paraId="669EA68D" w14:textId="0E6C870D" w:rsidR="005243E7" w:rsidRPr="009238A9" w:rsidRDefault="005243E7" w:rsidP="000D1F7F">
            <w:pPr>
              <w:rPr>
                <w:rFonts w:cs="Arial"/>
                <w:szCs w:val="24"/>
              </w:rPr>
            </w:pPr>
            <w:r w:rsidRPr="009238A9">
              <w:rPr>
                <w:rFonts w:cs="Arial"/>
                <w:szCs w:val="24"/>
              </w:rPr>
              <w:t>Table of Contents</w:t>
            </w:r>
          </w:p>
        </w:tc>
        <w:tc>
          <w:tcPr>
            <w:tcW w:w="5850" w:type="dxa"/>
            <w:vAlign w:val="center"/>
          </w:tcPr>
          <w:p w14:paraId="6F685C64" w14:textId="3B901C4C" w:rsidR="005243E7" w:rsidRPr="009238A9" w:rsidRDefault="005243E7" w:rsidP="00752F6C">
            <w:pPr>
              <w:pStyle w:val="NormalText"/>
            </w:pPr>
            <w:r w:rsidRPr="009238A9">
              <w:t>No Locking Requirements</w:t>
            </w:r>
          </w:p>
        </w:tc>
      </w:tr>
      <w:tr w:rsidR="005243E7" w:rsidRPr="009238A9" w14:paraId="5F0325FB" w14:textId="77777777" w:rsidTr="00C52D9C">
        <w:trPr>
          <w:cantSplit/>
          <w:trHeight w:val="519"/>
        </w:trPr>
        <w:tc>
          <w:tcPr>
            <w:tcW w:w="3415" w:type="dxa"/>
            <w:vAlign w:val="center"/>
          </w:tcPr>
          <w:p w14:paraId="69D661E0" w14:textId="747962BD" w:rsidR="005243E7" w:rsidRPr="009238A9" w:rsidRDefault="005243E7" w:rsidP="00752F6C">
            <w:pPr>
              <w:pStyle w:val="NormalText"/>
            </w:pPr>
            <w:r w:rsidRPr="009238A9">
              <w:t>User Data Input/Review</w:t>
            </w:r>
          </w:p>
        </w:tc>
        <w:tc>
          <w:tcPr>
            <w:tcW w:w="5850" w:type="dxa"/>
            <w:vAlign w:val="center"/>
          </w:tcPr>
          <w:p w14:paraId="6075CF53" w14:textId="214AAEE1" w:rsidR="005243E7" w:rsidRPr="00866B00" w:rsidRDefault="005243E7" w:rsidP="00752F6C">
            <w:pPr>
              <w:pStyle w:val="NormalText"/>
            </w:pPr>
            <w:r w:rsidRPr="00866B00">
              <w:t>S</w:t>
            </w:r>
            <w:r w:rsidR="00EF0C04" w:rsidRPr="00866B00">
              <w:t>ubmission</w:t>
            </w:r>
            <w:r w:rsidRPr="00866B00">
              <w:t xml:space="preserve"> wide locking required</w:t>
            </w:r>
          </w:p>
        </w:tc>
      </w:tr>
      <w:tr w:rsidR="005243E7" w:rsidRPr="009238A9" w14:paraId="60DFF63E" w14:textId="77777777" w:rsidTr="00C52D9C">
        <w:trPr>
          <w:cantSplit/>
          <w:trHeight w:val="519"/>
        </w:trPr>
        <w:tc>
          <w:tcPr>
            <w:tcW w:w="3415" w:type="dxa"/>
            <w:vAlign w:val="center"/>
          </w:tcPr>
          <w:p w14:paraId="16D50685" w14:textId="05303902" w:rsidR="005243E7" w:rsidRPr="009238A9" w:rsidRDefault="005243E7" w:rsidP="00752F6C">
            <w:pPr>
              <w:pStyle w:val="NormalText"/>
            </w:pPr>
            <w:r w:rsidRPr="009238A9">
              <w:t>TRC</w:t>
            </w:r>
          </w:p>
        </w:tc>
        <w:tc>
          <w:tcPr>
            <w:tcW w:w="5850" w:type="dxa"/>
            <w:vAlign w:val="center"/>
          </w:tcPr>
          <w:p w14:paraId="0567EB38" w14:textId="36A5230C" w:rsidR="005243E7" w:rsidRPr="00866B00" w:rsidRDefault="005243E7" w:rsidP="00752F6C">
            <w:pPr>
              <w:pStyle w:val="NormalText"/>
            </w:pPr>
            <w:r w:rsidRPr="00866B00">
              <w:t>S</w:t>
            </w:r>
            <w:r w:rsidR="00EF0C04" w:rsidRPr="00866B00">
              <w:t>ubmission</w:t>
            </w:r>
            <w:r w:rsidRPr="00866B00">
              <w:t xml:space="preserve"> wide locking required</w:t>
            </w:r>
          </w:p>
        </w:tc>
      </w:tr>
      <w:tr w:rsidR="005243E7" w:rsidRPr="009238A9" w14:paraId="3F394BCE" w14:textId="77777777" w:rsidTr="00C52D9C">
        <w:trPr>
          <w:cantSplit/>
          <w:trHeight w:val="519"/>
        </w:trPr>
        <w:tc>
          <w:tcPr>
            <w:tcW w:w="3415" w:type="dxa"/>
            <w:vAlign w:val="center"/>
          </w:tcPr>
          <w:p w14:paraId="0AF68CDB" w14:textId="00736831" w:rsidR="005243E7" w:rsidRPr="009238A9" w:rsidRDefault="005243E7" w:rsidP="00752F6C">
            <w:pPr>
              <w:pStyle w:val="NormalText"/>
            </w:pPr>
            <w:r w:rsidRPr="009238A9">
              <w:t>Forms</w:t>
            </w:r>
          </w:p>
        </w:tc>
        <w:tc>
          <w:tcPr>
            <w:tcW w:w="5850" w:type="dxa"/>
            <w:vAlign w:val="center"/>
          </w:tcPr>
          <w:p w14:paraId="2F86695A" w14:textId="2617EEA8" w:rsidR="005243E7" w:rsidRPr="00866B00" w:rsidRDefault="005243E7" w:rsidP="00752F6C">
            <w:pPr>
              <w:pStyle w:val="NormalText"/>
            </w:pPr>
            <w:r w:rsidRPr="00866B00">
              <w:t>F</w:t>
            </w:r>
            <w:r w:rsidR="00EF0C04" w:rsidRPr="00866B00">
              <w:t>orm</w:t>
            </w:r>
            <w:r w:rsidRPr="00866B00">
              <w:t>* or S</w:t>
            </w:r>
            <w:r w:rsidR="00EF0C04" w:rsidRPr="00866B00">
              <w:t>ubmission</w:t>
            </w:r>
            <w:r w:rsidRPr="00866B00">
              <w:t xml:space="preserve"> wide locking required</w:t>
            </w:r>
          </w:p>
        </w:tc>
      </w:tr>
      <w:tr w:rsidR="005243E7" w:rsidRPr="009238A9" w14:paraId="72762344" w14:textId="77777777" w:rsidTr="00C52D9C">
        <w:trPr>
          <w:cantSplit/>
          <w:trHeight w:val="519"/>
        </w:trPr>
        <w:tc>
          <w:tcPr>
            <w:tcW w:w="3415" w:type="dxa"/>
            <w:vAlign w:val="center"/>
          </w:tcPr>
          <w:p w14:paraId="141DEF49" w14:textId="3E310E8E" w:rsidR="005243E7" w:rsidRPr="009238A9" w:rsidRDefault="005243E7" w:rsidP="00752F6C">
            <w:pPr>
              <w:pStyle w:val="NormalText"/>
            </w:pPr>
            <w:r w:rsidRPr="009238A9">
              <w:t>CEFB</w:t>
            </w:r>
          </w:p>
        </w:tc>
        <w:tc>
          <w:tcPr>
            <w:tcW w:w="5850" w:type="dxa"/>
            <w:vAlign w:val="center"/>
          </w:tcPr>
          <w:p w14:paraId="5B718801" w14:textId="50702D3D" w:rsidR="005243E7" w:rsidRPr="00866B00" w:rsidRDefault="005243E7" w:rsidP="00752F6C">
            <w:pPr>
              <w:pStyle w:val="NormalText"/>
            </w:pPr>
            <w:r w:rsidRPr="00866B00">
              <w:t>S</w:t>
            </w:r>
            <w:r w:rsidR="00EF0C04" w:rsidRPr="00866B00">
              <w:t>ubmission</w:t>
            </w:r>
            <w:r w:rsidRPr="00866B00">
              <w:t xml:space="preserve"> wide locking required</w:t>
            </w:r>
          </w:p>
        </w:tc>
      </w:tr>
      <w:tr w:rsidR="005243E7" w:rsidRPr="009238A9" w14:paraId="62BEA419" w14:textId="77777777" w:rsidTr="00C52D9C">
        <w:trPr>
          <w:cantSplit/>
          <w:trHeight w:val="548"/>
        </w:trPr>
        <w:tc>
          <w:tcPr>
            <w:tcW w:w="3415" w:type="dxa"/>
            <w:vAlign w:val="center"/>
          </w:tcPr>
          <w:p w14:paraId="3933E49C" w14:textId="1ADFE536" w:rsidR="005243E7" w:rsidRPr="009238A9" w:rsidRDefault="005243E7" w:rsidP="00752F6C">
            <w:pPr>
              <w:pStyle w:val="NormalText"/>
            </w:pPr>
            <w:r w:rsidRPr="009238A9">
              <w:t>IFC Statuses</w:t>
            </w:r>
          </w:p>
        </w:tc>
        <w:tc>
          <w:tcPr>
            <w:tcW w:w="5850" w:type="dxa"/>
            <w:vAlign w:val="center"/>
          </w:tcPr>
          <w:p w14:paraId="16D606B9" w14:textId="3856CD08" w:rsidR="005243E7" w:rsidRPr="009238A9" w:rsidRDefault="005243E7" w:rsidP="00752F6C">
            <w:pPr>
              <w:pStyle w:val="NormalText"/>
            </w:pPr>
            <w:r w:rsidRPr="009238A9">
              <w:t>No Locking Requirements</w:t>
            </w:r>
          </w:p>
        </w:tc>
      </w:tr>
      <w:tr w:rsidR="00EF0C04" w:rsidRPr="009238A9" w14:paraId="3E164BF7" w14:textId="77777777" w:rsidTr="00C52D9C">
        <w:trPr>
          <w:cantSplit/>
          <w:trHeight w:val="548"/>
        </w:trPr>
        <w:tc>
          <w:tcPr>
            <w:tcW w:w="3415" w:type="dxa"/>
            <w:vAlign w:val="center"/>
          </w:tcPr>
          <w:p w14:paraId="44CB78A2" w14:textId="71CF148A" w:rsidR="00EF0C04" w:rsidRPr="009238A9" w:rsidRDefault="00EF0C04" w:rsidP="00752F6C">
            <w:pPr>
              <w:pStyle w:val="NormalText"/>
            </w:pPr>
            <w:r>
              <w:t>Reports</w:t>
            </w:r>
          </w:p>
        </w:tc>
        <w:tc>
          <w:tcPr>
            <w:tcW w:w="5850" w:type="dxa"/>
            <w:vAlign w:val="center"/>
          </w:tcPr>
          <w:p w14:paraId="4CDFBB03" w14:textId="4A3F0128" w:rsidR="00EF0C04" w:rsidRPr="003703F1" w:rsidRDefault="00EF0C04" w:rsidP="00752F6C">
            <w:pPr>
              <w:pStyle w:val="NormalText"/>
            </w:pPr>
            <w:r w:rsidRPr="003703F1">
              <w:t>Form* or Submission wide locking required</w:t>
            </w:r>
          </w:p>
        </w:tc>
      </w:tr>
      <w:tr w:rsidR="005243E7" w:rsidRPr="009238A9" w14:paraId="4058B929" w14:textId="77777777" w:rsidTr="00C52D9C">
        <w:trPr>
          <w:cantSplit/>
          <w:trHeight w:val="519"/>
        </w:trPr>
        <w:tc>
          <w:tcPr>
            <w:tcW w:w="3415" w:type="dxa"/>
            <w:vAlign w:val="center"/>
          </w:tcPr>
          <w:p w14:paraId="0E6A3C53" w14:textId="56BECC75" w:rsidR="005243E7" w:rsidRPr="009238A9" w:rsidRDefault="005243E7" w:rsidP="00752F6C">
            <w:pPr>
              <w:pStyle w:val="NormalText"/>
            </w:pPr>
            <w:r w:rsidRPr="009238A9">
              <w:lastRenderedPageBreak/>
              <w:t>Version History</w:t>
            </w:r>
          </w:p>
        </w:tc>
        <w:tc>
          <w:tcPr>
            <w:tcW w:w="5850" w:type="dxa"/>
            <w:vAlign w:val="center"/>
          </w:tcPr>
          <w:p w14:paraId="1C98F3D4" w14:textId="303093C9" w:rsidR="005243E7" w:rsidRPr="009238A9" w:rsidRDefault="005243E7" w:rsidP="00752F6C">
            <w:pPr>
              <w:pStyle w:val="NormalText"/>
            </w:pPr>
            <w:r w:rsidRPr="009238A9">
              <w:t>No Locking Requirements</w:t>
            </w:r>
          </w:p>
        </w:tc>
      </w:tr>
      <w:tr w:rsidR="005243E7" w:rsidRPr="009238A9" w14:paraId="5D2581D7" w14:textId="77777777" w:rsidTr="00C52D9C">
        <w:trPr>
          <w:cantSplit/>
          <w:trHeight w:val="519"/>
        </w:trPr>
        <w:tc>
          <w:tcPr>
            <w:tcW w:w="3415" w:type="dxa"/>
            <w:vAlign w:val="center"/>
          </w:tcPr>
          <w:p w14:paraId="386ED110" w14:textId="354C209A" w:rsidR="005243E7" w:rsidRPr="009238A9" w:rsidRDefault="005243E7" w:rsidP="00752F6C">
            <w:pPr>
              <w:pStyle w:val="NormalText"/>
            </w:pPr>
            <w:r w:rsidRPr="009238A9">
              <w:t>Import</w:t>
            </w:r>
          </w:p>
        </w:tc>
        <w:tc>
          <w:tcPr>
            <w:tcW w:w="5850" w:type="dxa"/>
            <w:vAlign w:val="center"/>
          </w:tcPr>
          <w:p w14:paraId="0E571367" w14:textId="0C1A58FC" w:rsidR="005243E7" w:rsidRPr="00866B00" w:rsidRDefault="005243E7" w:rsidP="00752F6C">
            <w:pPr>
              <w:pStyle w:val="NormalText"/>
            </w:pPr>
            <w:r w:rsidRPr="00866B00">
              <w:t>S</w:t>
            </w:r>
            <w:r w:rsidR="00EF0C04" w:rsidRPr="00866B00">
              <w:t>ubmission</w:t>
            </w:r>
            <w:r w:rsidRPr="00866B00">
              <w:t xml:space="preserve"> wide locking required</w:t>
            </w:r>
          </w:p>
        </w:tc>
      </w:tr>
      <w:tr w:rsidR="005243E7" w:rsidRPr="009238A9" w14:paraId="3C73892D" w14:textId="77777777" w:rsidTr="00C52D9C">
        <w:trPr>
          <w:cantSplit/>
          <w:trHeight w:val="519"/>
        </w:trPr>
        <w:tc>
          <w:tcPr>
            <w:tcW w:w="3415" w:type="dxa"/>
            <w:vAlign w:val="center"/>
          </w:tcPr>
          <w:p w14:paraId="69BD2231" w14:textId="33B7C644" w:rsidR="005243E7" w:rsidRPr="009238A9" w:rsidRDefault="005243E7" w:rsidP="00752F6C">
            <w:pPr>
              <w:pStyle w:val="NormalText"/>
            </w:pPr>
            <w:r w:rsidRPr="009238A9">
              <w:t>Export</w:t>
            </w:r>
          </w:p>
        </w:tc>
        <w:tc>
          <w:tcPr>
            <w:tcW w:w="5850" w:type="dxa"/>
            <w:vAlign w:val="center"/>
          </w:tcPr>
          <w:p w14:paraId="17D5B048" w14:textId="22EB4985" w:rsidR="005243E7" w:rsidRPr="009238A9" w:rsidRDefault="005243E7" w:rsidP="00752F6C">
            <w:pPr>
              <w:pStyle w:val="NormalText"/>
            </w:pPr>
            <w:r w:rsidRPr="009238A9">
              <w:t>No Locking Requirements</w:t>
            </w:r>
          </w:p>
        </w:tc>
      </w:tr>
      <w:tr w:rsidR="005243E7" w:rsidRPr="009238A9" w14:paraId="62B804D8" w14:textId="77777777" w:rsidTr="00C52D9C">
        <w:trPr>
          <w:cantSplit/>
          <w:trHeight w:val="490"/>
        </w:trPr>
        <w:tc>
          <w:tcPr>
            <w:tcW w:w="3415" w:type="dxa"/>
            <w:vAlign w:val="center"/>
          </w:tcPr>
          <w:p w14:paraId="6ADC2793" w14:textId="571EB318" w:rsidR="005243E7" w:rsidRPr="009238A9" w:rsidRDefault="005243E7" w:rsidP="00752F6C">
            <w:pPr>
              <w:pStyle w:val="NormalText"/>
            </w:pPr>
            <w:r w:rsidRPr="009238A9">
              <w:t>LEA Custom Information</w:t>
            </w:r>
          </w:p>
        </w:tc>
        <w:tc>
          <w:tcPr>
            <w:tcW w:w="5850" w:type="dxa"/>
            <w:vAlign w:val="center"/>
          </w:tcPr>
          <w:p w14:paraId="1AE72C2A" w14:textId="41641D8A" w:rsidR="005243E7" w:rsidRPr="009238A9" w:rsidRDefault="005243E7" w:rsidP="00752F6C">
            <w:pPr>
              <w:pStyle w:val="NormalText"/>
            </w:pPr>
            <w:r w:rsidRPr="009238A9">
              <w:t>No Locking Requirements</w:t>
            </w:r>
          </w:p>
        </w:tc>
      </w:tr>
    </w:tbl>
    <w:p w14:paraId="6EF21FAA" w14:textId="4B96DEF8" w:rsidR="00CB4979" w:rsidRPr="009238A9" w:rsidRDefault="00CB4979" w:rsidP="00351FF6">
      <w:pPr>
        <w:pStyle w:val="Heading4"/>
      </w:pPr>
      <w:bookmarkStart w:id="206" w:name="_Toc107402569"/>
      <w:bookmarkStart w:id="207" w:name="_Toc195685774"/>
      <w:r w:rsidRPr="009238A9">
        <w:t>Draft Datasets</w:t>
      </w:r>
      <w:bookmarkEnd w:id="206"/>
      <w:bookmarkEnd w:id="207"/>
    </w:p>
    <w:p w14:paraId="59B59E9D" w14:textId="27E0FDA3" w:rsidR="00CB4979" w:rsidRPr="00EF015D" w:rsidRDefault="00CB4979" w:rsidP="00866B00">
      <w:pPr>
        <w:pStyle w:val="ListParagraph"/>
        <w:numPr>
          <w:ilvl w:val="0"/>
          <w:numId w:val="49"/>
        </w:numPr>
        <w:spacing w:after="240" w:line="240" w:lineRule="auto"/>
        <w:contextualSpacing w:val="0"/>
        <w:rPr>
          <w:rFonts w:cs="Arial"/>
          <w:szCs w:val="24"/>
        </w:rPr>
      </w:pPr>
      <w:r w:rsidRPr="00EF015D">
        <w:rPr>
          <w:rFonts w:cs="Arial"/>
          <w:szCs w:val="24"/>
        </w:rPr>
        <w:t>Draft datasets are defined as datasets in the following states:</w:t>
      </w:r>
    </w:p>
    <w:p w14:paraId="2792CF91" w14:textId="75F49C98" w:rsidR="00CB4979" w:rsidRPr="00EF015D" w:rsidRDefault="00CB4979" w:rsidP="00866B00">
      <w:pPr>
        <w:pStyle w:val="ListParagraph"/>
        <w:numPr>
          <w:ilvl w:val="1"/>
          <w:numId w:val="49"/>
        </w:numPr>
        <w:spacing w:after="240" w:line="240" w:lineRule="auto"/>
        <w:contextualSpacing w:val="0"/>
        <w:rPr>
          <w:rFonts w:cs="Arial"/>
          <w:szCs w:val="24"/>
        </w:rPr>
      </w:pPr>
      <w:r w:rsidRPr="00EF015D">
        <w:rPr>
          <w:rFonts w:cs="Arial"/>
          <w:szCs w:val="24"/>
        </w:rPr>
        <w:t>Draft</w:t>
      </w:r>
    </w:p>
    <w:p w14:paraId="4631C20C" w14:textId="44285E84" w:rsidR="00CB4979" w:rsidRPr="00EF015D" w:rsidRDefault="00CB4979" w:rsidP="00866B00">
      <w:pPr>
        <w:pStyle w:val="ListParagraph"/>
        <w:numPr>
          <w:ilvl w:val="1"/>
          <w:numId w:val="49"/>
        </w:numPr>
        <w:spacing w:after="240" w:line="240" w:lineRule="auto"/>
        <w:contextualSpacing w:val="0"/>
        <w:rPr>
          <w:rFonts w:cs="Arial"/>
          <w:szCs w:val="24"/>
        </w:rPr>
      </w:pPr>
      <w:r w:rsidRPr="00EF015D">
        <w:rPr>
          <w:rFonts w:cs="Arial"/>
          <w:szCs w:val="24"/>
        </w:rPr>
        <w:t>Pending Internal Review</w:t>
      </w:r>
    </w:p>
    <w:p w14:paraId="309E757F" w14:textId="3CBC227E" w:rsidR="00CB4979" w:rsidRPr="00EF015D" w:rsidRDefault="00CB4979" w:rsidP="00866B00">
      <w:pPr>
        <w:pStyle w:val="ListParagraph"/>
        <w:numPr>
          <w:ilvl w:val="0"/>
          <w:numId w:val="49"/>
        </w:numPr>
        <w:spacing w:after="240" w:line="240" w:lineRule="auto"/>
        <w:contextualSpacing w:val="0"/>
        <w:rPr>
          <w:rFonts w:cs="Arial"/>
          <w:szCs w:val="24"/>
        </w:rPr>
      </w:pPr>
      <w:r w:rsidRPr="00EF015D">
        <w:rPr>
          <w:rFonts w:cs="Arial"/>
          <w:szCs w:val="24"/>
        </w:rPr>
        <w:t xml:space="preserve">Draft Datasets are visible on the Draft </w:t>
      </w:r>
      <w:r w:rsidR="000E46A6">
        <w:rPr>
          <w:rFonts w:cs="Arial"/>
          <w:szCs w:val="24"/>
        </w:rPr>
        <w:t>d</w:t>
      </w:r>
      <w:r w:rsidRPr="00EF015D">
        <w:rPr>
          <w:rFonts w:cs="Arial"/>
          <w:szCs w:val="24"/>
        </w:rPr>
        <w:t xml:space="preserve">ataset </w:t>
      </w:r>
      <w:r w:rsidR="000E46A6">
        <w:rPr>
          <w:rFonts w:cs="Arial"/>
          <w:szCs w:val="24"/>
        </w:rPr>
        <w:t>l</w:t>
      </w:r>
      <w:r w:rsidRPr="00EF015D">
        <w:rPr>
          <w:rFonts w:cs="Arial"/>
          <w:szCs w:val="24"/>
        </w:rPr>
        <w:t xml:space="preserve">ist </w:t>
      </w:r>
      <w:r w:rsidR="00A062DD" w:rsidRPr="00EF015D">
        <w:rPr>
          <w:rFonts w:cs="Arial"/>
          <w:szCs w:val="24"/>
        </w:rPr>
        <w:t>only</w:t>
      </w:r>
      <w:r w:rsidR="00AE1876" w:rsidRPr="00EF015D">
        <w:rPr>
          <w:rFonts w:cs="Arial"/>
          <w:szCs w:val="24"/>
        </w:rPr>
        <w:t xml:space="preserve"> </w:t>
      </w:r>
      <w:r w:rsidRPr="00EF015D">
        <w:rPr>
          <w:rFonts w:cs="Arial"/>
          <w:szCs w:val="24"/>
        </w:rPr>
        <w:t xml:space="preserve">for the user </w:t>
      </w:r>
      <w:r w:rsidR="00861252" w:rsidRPr="00EF015D">
        <w:rPr>
          <w:rFonts w:cs="Arial"/>
          <w:szCs w:val="24"/>
        </w:rPr>
        <w:t xml:space="preserve">who </w:t>
      </w:r>
      <w:r w:rsidRPr="00EF015D">
        <w:rPr>
          <w:rFonts w:cs="Arial"/>
          <w:szCs w:val="24"/>
        </w:rPr>
        <w:t>created the dataset</w:t>
      </w:r>
      <w:r w:rsidR="00A062DD" w:rsidRPr="00EF015D">
        <w:rPr>
          <w:rFonts w:cs="Arial"/>
          <w:szCs w:val="24"/>
        </w:rPr>
        <w:t>s</w:t>
      </w:r>
      <w:r w:rsidRPr="00EF015D">
        <w:rPr>
          <w:rFonts w:cs="Arial"/>
          <w:szCs w:val="24"/>
        </w:rPr>
        <w:t>.</w:t>
      </w:r>
    </w:p>
    <w:p w14:paraId="4A0E6260" w14:textId="6EFDC83A" w:rsidR="00CB4979" w:rsidRPr="00EF015D" w:rsidRDefault="00CB4979" w:rsidP="00866B00">
      <w:pPr>
        <w:pStyle w:val="ListParagraph"/>
        <w:numPr>
          <w:ilvl w:val="0"/>
          <w:numId w:val="49"/>
        </w:numPr>
        <w:spacing w:after="240" w:line="240" w:lineRule="auto"/>
        <w:contextualSpacing w:val="0"/>
        <w:rPr>
          <w:rFonts w:cs="Arial"/>
          <w:szCs w:val="24"/>
        </w:rPr>
      </w:pPr>
      <w:r w:rsidRPr="00EF015D">
        <w:rPr>
          <w:rFonts w:cs="Arial"/>
          <w:szCs w:val="24"/>
        </w:rPr>
        <w:t xml:space="preserve">Datasets in the </w:t>
      </w:r>
      <w:r w:rsidRPr="00EF015D">
        <w:rPr>
          <w:rFonts w:cs="Arial"/>
          <w:b/>
          <w:szCs w:val="24"/>
        </w:rPr>
        <w:t>Pending Internal Review</w:t>
      </w:r>
      <w:r w:rsidRPr="00EF015D">
        <w:rPr>
          <w:rFonts w:cs="Arial"/>
          <w:szCs w:val="24"/>
        </w:rPr>
        <w:t xml:space="preserve"> state are visible to LEA users with the Dataset Approval </w:t>
      </w:r>
      <w:r w:rsidR="001E76FC" w:rsidRPr="00EF015D">
        <w:rPr>
          <w:rFonts w:cs="Arial"/>
          <w:szCs w:val="24"/>
        </w:rPr>
        <w:t xml:space="preserve">role, </w:t>
      </w:r>
      <w:r w:rsidRPr="00EF015D">
        <w:rPr>
          <w:rFonts w:cs="Arial"/>
          <w:szCs w:val="24"/>
        </w:rPr>
        <w:t>on the Draft Dataset Approval queue</w:t>
      </w:r>
      <w:r w:rsidR="00A062DD" w:rsidRPr="00EF015D">
        <w:rPr>
          <w:rFonts w:cs="Arial"/>
          <w:szCs w:val="24"/>
        </w:rPr>
        <w:t>.</w:t>
      </w:r>
    </w:p>
    <w:p w14:paraId="62858609" w14:textId="18F74FE9" w:rsidR="00CB4979" w:rsidRPr="00EF015D" w:rsidRDefault="00CB4979" w:rsidP="00866B00">
      <w:pPr>
        <w:pStyle w:val="ListParagraph"/>
        <w:numPr>
          <w:ilvl w:val="0"/>
          <w:numId w:val="49"/>
        </w:numPr>
        <w:spacing w:after="240" w:line="240" w:lineRule="auto"/>
        <w:contextualSpacing w:val="0"/>
        <w:rPr>
          <w:rFonts w:cs="Arial"/>
          <w:szCs w:val="24"/>
        </w:rPr>
      </w:pPr>
      <w:r w:rsidRPr="00EF015D">
        <w:rPr>
          <w:rFonts w:cs="Arial"/>
          <w:szCs w:val="24"/>
        </w:rPr>
        <w:t xml:space="preserve">LEA users may have a maximum of </w:t>
      </w:r>
      <w:r w:rsidR="00A062DD" w:rsidRPr="00EF015D">
        <w:rPr>
          <w:rFonts w:cs="Arial"/>
          <w:b/>
          <w:bCs/>
          <w:szCs w:val="24"/>
        </w:rPr>
        <w:t>five</w:t>
      </w:r>
      <w:r w:rsidRPr="00EF015D">
        <w:rPr>
          <w:rFonts w:cs="Arial"/>
          <w:szCs w:val="24"/>
        </w:rPr>
        <w:t xml:space="preserve"> draft datasets for </w:t>
      </w:r>
      <w:r w:rsidR="000315E1" w:rsidRPr="00EF015D">
        <w:rPr>
          <w:rFonts w:cs="Arial"/>
          <w:szCs w:val="24"/>
        </w:rPr>
        <w:t xml:space="preserve">a </w:t>
      </w:r>
      <w:r w:rsidRPr="00EF015D">
        <w:rPr>
          <w:rFonts w:cs="Arial"/>
          <w:szCs w:val="24"/>
        </w:rPr>
        <w:t xml:space="preserve">selected fiscal </w:t>
      </w:r>
      <w:r w:rsidR="00CC01A6" w:rsidRPr="00EF015D">
        <w:rPr>
          <w:rFonts w:cs="Arial"/>
          <w:szCs w:val="24"/>
        </w:rPr>
        <w:t>y</w:t>
      </w:r>
      <w:r w:rsidRPr="00EF015D">
        <w:rPr>
          <w:rFonts w:cs="Arial"/>
          <w:szCs w:val="24"/>
        </w:rPr>
        <w:t>ear and specific entity.</w:t>
      </w:r>
    </w:p>
    <w:p w14:paraId="035897C6" w14:textId="7CEC8DF1" w:rsidR="00A062DD" w:rsidRPr="00EF015D" w:rsidRDefault="00A062DD" w:rsidP="00866B00">
      <w:pPr>
        <w:pStyle w:val="ListParagraph"/>
        <w:numPr>
          <w:ilvl w:val="0"/>
          <w:numId w:val="49"/>
        </w:numPr>
        <w:spacing w:after="0" w:line="240" w:lineRule="auto"/>
        <w:contextualSpacing w:val="0"/>
        <w:rPr>
          <w:rFonts w:cs="Arial"/>
          <w:szCs w:val="24"/>
        </w:rPr>
      </w:pPr>
      <w:r w:rsidRPr="00EF015D">
        <w:rPr>
          <w:rFonts w:cs="Arial"/>
          <w:szCs w:val="24"/>
        </w:rPr>
        <w:t>Datasets can only be deleted when in the Draft state.</w:t>
      </w:r>
    </w:p>
    <w:p w14:paraId="318D7EA2" w14:textId="5BBECBFD" w:rsidR="00F4498B" w:rsidRPr="009238A9" w:rsidRDefault="00CB4979" w:rsidP="00351FF6">
      <w:pPr>
        <w:pStyle w:val="Heading4"/>
      </w:pPr>
      <w:bookmarkStart w:id="208" w:name="_Toc107402570"/>
      <w:bookmarkStart w:id="209" w:name="_Toc195685775"/>
      <w:r w:rsidRPr="009238A9">
        <w:t>Submission Datasets</w:t>
      </w:r>
      <w:bookmarkEnd w:id="208"/>
      <w:bookmarkEnd w:id="209"/>
    </w:p>
    <w:p w14:paraId="0C31CA59" w14:textId="0C711A81" w:rsidR="00CB4979" w:rsidRPr="009238A9" w:rsidRDefault="00CB4979" w:rsidP="00866B00">
      <w:pPr>
        <w:spacing w:after="240" w:line="240" w:lineRule="auto"/>
        <w:rPr>
          <w:rFonts w:cs="Arial"/>
          <w:szCs w:val="24"/>
        </w:rPr>
      </w:pPr>
      <w:r w:rsidRPr="009238A9">
        <w:rPr>
          <w:rFonts w:cs="Arial"/>
          <w:szCs w:val="24"/>
        </w:rPr>
        <w:t xml:space="preserve">Submission datasets are datasets </w:t>
      </w:r>
      <w:r w:rsidR="00F81B1D" w:rsidRPr="009238A9">
        <w:rPr>
          <w:rFonts w:cs="Arial"/>
          <w:szCs w:val="24"/>
        </w:rPr>
        <w:t xml:space="preserve">that </w:t>
      </w:r>
      <w:r w:rsidRPr="009238A9">
        <w:rPr>
          <w:rFonts w:cs="Arial"/>
          <w:szCs w:val="24"/>
        </w:rPr>
        <w:t xml:space="preserve">are exclusive to the entity </w:t>
      </w:r>
      <w:r w:rsidR="00A062DD" w:rsidRPr="009238A9">
        <w:rPr>
          <w:rFonts w:cs="Arial"/>
          <w:szCs w:val="24"/>
        </w:rPr>
        <w:t xml:space="preserve">and visible on the </w:t>
      </w:r>
      <w:r w:rsidR="000E46A6">
        <w:rPr>
          <w:rFonts w:cs="Arial"/>
          <w:szCs w:val="24"/>
        </w:rPr>
        <w:t>D</w:t>
      </w:r>
      <w:r w:rsidR="00A062DD" w:rsidRPr="009238A9">
        <w:rPr>
          <w:rFonts w:cs="Arial"/>
          <w:szCs w:val="24"/>
        </w:rPr>
        <w:t xml:space="preserve">ashboard for any entity user the with Edit Dataset or Dataset Approval role. </w:t>
      </w:r>
      <w:r w:rsidRPr="009238A9">
        <w:rPr>
          <w:rFonts w:cs="Arial"/>
          <w:szCs w:val="24"/>
        </w:rPr>
        <w:t>Submission datasets are datasets in the following states:</w:t>
      </w:r>
    </w:p>
    <w:p w14:paraId="6D2C78EB" w14:textId="02C20880" w:rsidR="00CB4979" w:rsidRPr="009238A9" w:rsidRDefault="00CB4979" w:rsidP="00866B00">
      <w:pPr>
        <w:pStyle w:val="ListParagraph"/>
        <w:numPr>
          <w:ilvl w:val="1"/>
          <w:numId w:val="50"/>
        </w:numPr>
        <w:spacing w:after="240" w:line="240" w:lineRule="auto"/>
        <w:contextualSpacing w:val="0"/>
        <w:rPr>
          <w:rFonts w:cs="Arial"/>
          <w:szCs w:val="24"/>
        </w:rPr>
      </w:pPr>
      <w:r w:rsidRPr="009238A9">
        <w:rPr>
          <w:rFonts w:cs="Arial"/>
          <w:szCs w:val="24"/>
        </w:rPr>
        <w:t>New Dataset Submission</w:t>
      </w:r>
    </w:p>
    <w:p w14:paraId="5E27BF3D" w14:textId="68CCBCDC" w:rsidR="00CB4979" w:rsidRPr="009238A9" w:rsidRDefault="00CB4979" w:rsidP="00866B00">
      <w:pPr>
        <w:pStyle w:val="ListParagraph"/>
        <w:numPr>
          <w:ilvl w:val="1"/>
          <w:numId w:val="50"/>
        </w:numPr>
        <w:spacing w:after="240" w:line="240" w:lineRule="auto"/>
        <w:contextualSpacing w:val="0"/>
        <w:rPr>
          <w:rFonts w:cs="Arial"/>
          <w:szCs w:val="24"/>
        </w:rPr>
      </w:pPr>
      <w:r w:rsidRPr="009238A9">
        <w:rPr>
          <w:rFonts w:cs="Arial"/>
          <w:szCs w:val="24"/>
        </w:rPr>
        <w:t>Data Entry</w:t>
      </w:r>
    </w:p>
    <w:p w14:paraId="35E06858" w14:textId="11764421" w:rsidR="00CB4979" w:rsidRPr="009238A9" w:rsidRDefault="00CB4979" w:rsidP="00866B00">
      <w:pPr>
        <w:pStyle w:val="ListParagraph"/>
        <w:numPr>
          <w:ilvl w:val="1"/>
          <w:numId w:val="50"/>
        </w:numPr>
        <w:spacing w:after="240" w:line="240" w:lineRule="auto"/>
        <w:contextualSpacing w:val="0"/>
        <w:rPr>
          <w:rFonts w:cs="Arial"/>
          <w:szCs w:val="24"/>
        </w:rPr>
      </w:pPr>
      <w:r w:rsidRPr="009238A9">
        <w:rPr>
          <w:rFonts w:cs="Arial"/>
          <w:szCs w:val="24"/>
        </w:rPr>
        <w:t>Update Dataset</w:t>
      </w:r>
    </w:p>
    <w:p w14:paraId="7D0FC1FF" w14:textId="0120684E" w:rsidR="00CB4979" w:rsidRPr="009238A9" w:rsidRDefault="00CB4979" w:rsidP="00866B00">
      <w:pPr>
        <w:pStyle w:val="ListParagraph"/>
        <w:numPr>
          <w:ilvl w:val="1"/>
          <w:numId w:val="50"/>
        </w:numPr>
        <w:spacing w:after="240" w:line="240" w:lineRule="auto"/>
        <w:contextualSpacing w:val="0"/>
        <w:rPr>
          <w:rFonts w:cs="Arial"/>
          <w:szCs w:val="24"/>
        </w:rPr>
      </w:pPr>
      <w:r w:rsidRPr="009238A9">
        <w:rPr>
          <w:rFonts w:cs="Arial"/>
          <w:szCs w:val="24"/>
        </w:rPr>
        <w:t>Promote to CDE Review</w:t>
      </w:r>
    </w:p>
    <w:p w14:paraId="60923F28" w14:textId="534E224C" w:rsidR="00CB4979" w:rsidRPr="009238A9" w:rsidRDefault="00CB4979" w:rsidP="00866B00">
      <w:pPr>
        <w:pStyle w:val="ListParagraph"/>
        <w:numPr>
          <w:ilvl w:val="1"/>
          <w:numId w:val="50"/>
        </w:numPr>
        <w:spacing w:after="240" w:line="240" w:lineRule="auto"/>
        <w:contextualSpacing w:val="0"/>
        <w:rPr>
          <w:rFonts w:cs="Arial"/>
          <w:szCs w:val="24"/>
        </w:rPr>
      </w:pPr>
      <w:r w:rsidRPr="009238A9">
        <w:rPr>
          <w:rFonts w:cs="Arial"/>
          <w:szCs w:val="24"/>
        </w:rPr>
        <w:t>Promote to 1</w:t>
      </w:r>
      <w:r w:rsidRPr="009238A9">
        <w:rPr>
          <w:rFonts w:cs="Arial"/>
          <w:szCs w:val="24"/>
          <w:vertAlign w:val="superscript"/>
        </w:rPr>
        <w:t>st</w:t>
      </w:r>
      <w:r w:rsidRPr="009238A9">
        <w:rPr>
          <w:rFonts w:cs="Arial"/>
          <w:szCs w:val="24"/>
        </w:rPr>
        <w:t xml:space="preserve"> Level LEA Review</w:t>
      </w:r>
    </w:p>
    <w:p w14:paraId="658DD48B" w14:textId="77868CA8" w:rsidR="00CB4979" w:rsidRPr="009238A9" w:rsidRDefault="00CB4979" w:rsidP="00866B00">
      <w:pPr>
        <w:pStyle w:val="ListParagraph"/>
        <w:numPr>
          <w:ilvl w:val="1"/>
          <w:numId w:val="50"/>
        </w:numPr>
        <w:spacing w:after="240" w:line="240" w:lineRule="auto"/>
        <w:contextualSpacing w:val="0"/>
        <w:rPr>
          <w:rFonts w:cs="Arial"/>
          <w:szCs w:val="24"/>
        </w:rPr>
      </w:pPr>
      <w:r w:rsidRPr="009238A9">
        <w:rPr>
          <w:rFonts w:cs="Arial"/>
          <w:szCs w:val="24"/>
        </w:rPr>
        <w:t>Promote to 2</w:t>
      </w:r>
      <w:r w:rsidRPr="009238A9">
        <w:rPr>
          <w:rFonts w:cs="Arial"/>
          <w:szCs w:val="24"/>
          <w:vertAlign w:val="superscript"/>
        </w:rPr>
        <w:t>nd</w:t>
      </w:r>
      <w:r w:rsidRPr="009238A9">
        <w:rPr>
          <w:rFonts w:cs="Arial"/>
          <w:szCs w:val="24"/>
        </w:rPr>
        <w:t xml:space="preserve"> Level COE Review</w:t>
      </w:r>
    </w:p>
    <w:p w14:paraId="0D1FD1BC" w14:textId="7FCF0688" w:rsidR="00CB4979" w:rsidRPr="009238A9" w:rsidRDefault="00CB4979" w:rsidP="00866B00">
      <w:pPr>
        <w:pStyle w:val="ListParagraph"/>
        <w:numPr>
          <w:ilvl w:val="1"/>
          <w:numId w:val="50"/>
        </w:numPr>
        <w:spacing w:after="240" w:line="240" w:lineRule="auto"/>
        <w:contextualSpacing w:val="0"/>
        <w:rPr>
          <w:rFonts w:cs="Arial"/>
          <w:szCs w:val="24"/>
        </w:rPr>
      </w:pPr>
      <w:r w:rsidRPr="009238A9">
        <w:rPr>
          <w:rFonts w:cs="Arial"/>
          <w:szCs w:val="24"/>
        </w:rPr>
        <w:lastRenderedPageBreak/>
        <w:t>LEA Oversight Review Completed</w:t>
      </w:r>
    </w:p>
    <w:p w14:paraId="43CA6096" w14:textId="5FE9A46D" w:rsidR="00CB4979" w:rsidRPr="000E46A6" w:rsidRDefault="00CB4979" w:rsidP="00866B00">
      <w:pPr>
        <w:pStyle w:val="ListParagraph"/>
        <w:numPr>
          <w:ilvl w:val="1"/>
          <w:numId w:val="50"/>
        </w:numPr>
        <w:spacing w:after="240" w:line="240" w:lineRule="auto"/>
        <w:contextualSpacing w:val="0"/>
        <w:rPr>
          <w:rFonts w:cs="Arial"/>
          <w:szCs w:val="24"/>
        </w:rPr>
      </w:pPr>
      <w:r w:rsidRPr="009238A9">
        <w:rPr>
          <w:rFonts w:cs="Arial"/>
          <w:szCs w:val="24"/>
        </w:rPr>
        <w:t>Pending CDE Authorization</w:t>
      </w:r>
    </w:p>
    <w:p w14:paraId="76F60084" w14:textId="6E2949D2" w:rsidR="00CB4979" w:rsidRPr="009238A9" w:rsidRDefault="00CB4979" w:rsidP="00866B00">
      <w:pPr>
        <w:pStyle w:val="ListParagraph"/>
        <w:numPr>
          <w:ilvl w:val="0"/>
          <w:numId w:val="50"/>
        </w:numPr>
        <w:spacing w:after="240" w:line="240" w:lineRule="auto"/>
        <w:contextualSpacing w:val="0"/>
        <w:rPr>
          <w:rFonts w:cs="Arial"/>
          <w:szCs w:val="24"/>
        </w:rPr>
      </w:pPr>
      <w:r w:rsidRPr="00866B00">
        <w:rPr>
          <w:rFonts w:cs="Arial"/>
          <w:bCs/>
          <w:szCs w:val="24"/>
        </w:rPr>
        <w:t xml:space="preserve">The </w:t>
      </w:r>
      <w:r w:rsidRPr="009238A9">
        <w:rPr>
          <w:rFonts w:cs="Arial"/>
          <w:b/>
          <w:szCs w:val="24"/>
        </w:rPr>
        <w:t>New Dataset Submission</w:t>
      </w:r>
      <w:r w:rsidRPr="009238A9">
        <w:rPr>
          <w:rFonts w:cs="Arial"/>
          <w:szCs w:val="24"/>
        </w:rPr>
        <w:t xml:space="preserve"> state is </w:t>
      </w:r>
      <w:r w:rsidR="00442978" w:rsidRPr="009238A9">
        <w:rPr>
          <w:rFonts w:cs="Arial"/>
          <w:szCs w:val="24"/>
        </w:rPr>
        <w:t>the initial state in</w:t>
      </w:r>
      <w:r w:rsidR="00B130E7" w:rsidRPr="009238A9">
        <w:rPr>
          <w:rFonts w:cs="Arial"/>
          <w:szCs w:val="24"/>
        </w:rPr>
        <w:t xml:space="preserve"> which </w:t>
      </w:r>
      <w:r w:rsidR="00B73C81" w:rsidRPr="009238A9">
        <w:rPr>
          <w:rFonts w:cs="Arial"/>
          <w:szCs w:val="24"/>
        </w:rPr>
        <w:t xml:space="preserve">other users within the entity </w:t>
      </w:r>
      <w:r w:rsidR="00B717A5" w:rsidRPr="009238A9">
        <w:rPr>
          <w:rFonts w:cs="Arial"/>
          <w:szCs w:val="24"/>
        </w:rPr>
        <w:t>may</w:t>
      </w:r>
      <w:r w:rsidR="00B73C81" w:rsidRPr="009238A9">
        <w:rPr>
          <w:rFonts w:cs="Arial"/>
          <w:szCs w:val="24"/>
        </w:rPr>
        <w:t xml:space="preserve"> </w:t>
      </w:r>
      <w:r w:rsidRPr="009238A9">
        <w:rPr>
          <w:rFonts w:cs="Arial"/>
          <w:szCs w:val="24"/>
        </w:rPr>
        <w:t>edit forms, import data</w:t>
      </w:r>
      <w:r w:rsidR="0080784E" w:rsidRPr="009238A9">
        <w:rPr>
          <w:rFonts w:cs="Arial"/>
          <w:szCs w:val="24"/>
        </w:rPr>
        <w:t>,</w:t>
      </w:r>
      <w:r w:rsidRPr="009238A9">
        <w:rPr>
          <w:rFonts w:cs="Arial"/>
          <w:szCs w:val="24"/>
        </w:rPr>
        <w:t xml:space="preserve"> and </w:t>
      </w:r>
      <w:r w:rsidR="00AE03F8" w:rsidRPr="009238A9">
        <w:rPr>
          <w:rFonts w:cs="Arial"/>
          <w:szCs w:val="24"/>
        </w:rPr>
        <w:t>enter</w:t>
      </w:r>
      <w:r w:rsidRPr="009238A9">
        <w:rPr>
          <w:rFonts w:cs="Arial"/>
          <w:szCs w:val="24"/>
        </w:rPr>
        <w:t xml:space="preserve"> data elements.</w:t>
      </w:r>
    </w:p>
    <w:p w14:paraId="567EB86B" w14:textId="22A38A9E" w:rsidR="00CB4979" w:rsidRPr="009238A9" w:rsidRDefault="00CB4979" w:rsidP="00866B00">
      <w:pPr>
        <w:pStyle w:val="ListParagraph"/>
        <w:numPr>
          <w:ilvl w:val="0"/>
          <w:numId w:val="50"/>
        </w:numPr>
        <w:spacing w:after="240" w:line="240" w:lineRule="auto"/>
        <w:contextualSpacing w:val="0"/>
        <w:rPr>
          <w:rFonts w:cs="Arial"/>
          <w:szCs w:val="24"/>
        </w:rPr>
      </w:pPr>
      <w:r w:rsidRPr="009238A9">
        <w:rPr>
          <w:rFonts w:cs="Arial"/>
          <w:szCs w:val="24"/>
        </w:rPr>
        <w:t xml:space="preserve">The </w:t>
      </w:r>
      <w:r w:rsidRPr="009238A9">
        <w:rPr>
          <w:rFonts w:cs="Arial"/>
          <w:b/>
          <w:szCs w:val="24"/>
        </w:rPr>
        <w:t>Data Entry</w:t>
      </w:r>
      <w:r w:rsidRPr="009238A9">
        <w:rPr>
          <w:rFonts w:cs="Arial"/>
          <w:szCs w:val="24"/>
        </w:rPr>
        <w:t xml:space="preserve"> state is used to </w:t>
      </w:r>
      <w:r w:rsidR="001540F0" w:rsidRPr="009238A9">
        <w:rPr>
          <w:rFonts w:cs="Arial"/>
          <w:szCs w:val="24"/>
        </w:rPr>
        <w:t>edit forms, import data, and to allow manual entry of data elements</w:t>
      </w:r>
      <w:r w:rsidR="00436107" w:rsidRPr="009238A9">
        <w:rPr>
          <w:rFonts w:cs="Arial"/>
          <w:szCs w:val="24"/>
        </w:rPr>
        <w:t>, as well as</w:t>
      </w:r>
      <w:r w:rsidR="001540F0" w:rsidRPr="009238A9">
        <w:rPr>
          <w:rFonts w:cs="Arial"/>
          <w:szCs w:val="24"/>
        </w:rPr>
        <w:t xml:space="preserve"> </w:t>
      </w:r>
      <w:r w:rsidRPr="009238A9">
        <w:rPr>
          <w:rFonts w:cs="Arial"/>
          <w:szCs w:val="24"/>
        </w:rPr>
        <w:t>run validations and make corrections.</w:t>
      </w:r>
    </w:p>
    <w:p w14:paraId="5675D36F" w14:textId="2130C65D" w:rsidR="00CB4979" w:rsidRPr="009238A9" w:rsidRDefault="00CB4979" w:rsidP="00866B00">
      <w:pPr>
        <w:pStyle w:val="ListParagraph"/>
        <w:numPr>
          <w:ilvl w:val="0"/>
          <w:numId w:val="50"/>
        </w:numPr>
        <w:spacing w:after="240" w:line="240" w:lineRule="auto"/>
        <w:contextualSpacing w:val="0"/>
        <w:rPr>
          <w:rFonts w:cs="Arial"/>
          <w:szCs w:val="24"/>
        </w:rPr>
      </w:pPr>
      <w:r w:rsidRPr="009238A9">
        <w:rPr>
          <w:rFonts w:cs="Arial"/>
          <w:szCs w:val="24"/>
        </w:rPr>
        <w:t xml:space="preserve">The </w:t>
      </w:r>
      <w:r w:rsidRPr="009238A9">
        <w:rPr>
          <w:rFonts w:cs="Arial"/>
          <w:b/>
          <w:szCs w:val="24"/>
        </w:rPr>
        <w:t>Update Dataset</w:t>
      </w:r>
      <w:r w:rsidRPr="009238A9">
        <w:rPr>
          <w:rFonts w:cs="Arial"/>
          <w:szCs w:val="24"/>
        </w:rPr>
        <w:t xml:space="preserve"> state is </w:t>
      </w:r>
      <w:r w:rsidR="122A3BBE" w:rsidRPr="009238A9">
        <w:rPr>
          <w:rFonts w:cs="Arial"/>
          <w:szCs w:val="24"/>
        </w:rPr>
        <w:t xml:space="preserve">reflected </w:t>
      </w:r>
      <w:r w:rsidR="317C26A0" w:rsidRPr="009238A9">
        <w:rPr>
          <w:rFonts w:cs="Arial"/>
          <w:szCs w:val="24"/>
        </w:rPr>
        <w:t>when</w:t>
      </w:r>
      <w:r w:rsidRPr="009238A9">
        <w:rPr>
          <w:rFonts w:cs="Arial"/>
          <w:szCs w:val="24"/>
        </w:rPr>
        <w:t xml:space="preserve"> oversight return</w:t>
      </w:r>
      <w:r w:rsidR="57C0C30E" w:rsidRPr="009238A9">
        <w:rPr>
          <w:rFonts w:cs="Arial"/>
          <w:szCs w:val="24"/>
        </w:rPr>
        <w:t>s</w:t>
      </w:r>
      <w:r w:rsidRPr="009238A9">
        <w:rPr>
          <w:rFonts w:cs="Arial"/>
          <w:szCs w:val="24"/>
        </w:rPr>
        <w:t xml:space="preserve"> a dataset for corrections</w:t>
      </w:r>
      <w:r w:rsidR="00583F77" w:rsidRPr="009238A9">
        <w:rPr>
          <w:rFonts w:cs="Arial"/>
          <w:szCs w:val="24"/>
        </w:rPr>
        <w:t>.</w:t>
      </w:r>
    </w:p>
    <w:p w14:paraId="013D3F1E" w14:textId="73768300" w:rsidR="00CB4979" w:rsidRPr="009238A9" w:rsidRDefault="00CB4979" w:rsidP="00866B00">
      <w:pPr>
        <w:pStyle w:val="ListParagraph"/>
        <w:numPr>
          <w:ilvl w:val="0"/>
          <w:numId w:val="50"/>
        </w:numPr>
        <w:spacing w:after="240" w:line="240" w:lineRule="auto"/>
        <w:contextualSpacing w:val="0"/>
        <w:rPr>
          <w:rFonts w:cs="Arial"/>
          <w:szCs w:val="24"/>
        </w:rPr>
      </w:pPr>
      <w:r w:rsidRPr="009238A9">
        <w:rPr>
          <w:rFonts w:cs="Arial"/>
          <w:szCs w:val="24"/>
        </w:rPr>
        <w:t xml:space="preserve">The </w:t>
      </w:r>
      <w:r w:rsidRPr="009238A9">
        <w:rPr>
          <w:rFonts w:cs="Arial"/>
          <w:b/>
          <w:szCs w:val="24"/>
        </w:rPr>
        <w:t>Promote to CDE Review</w:t>
      </w:r>
      <w:r w:rsidRPr="009238A9">
        <w:rPr>
          <w:rFonts w:cs="Arial"/>
          <w:szCs w:val="24"/>
        </w:rPr>
        <w:t xml:space="preserve"> state is used </w:t>
      </w:r>
      <w:r w:rsidR="004F6BD5" w:rsidRPr="009238A9">
        <w:rPr>
          <w:rFonts w:cs="Arial"/>
          <w:szCs w:val="24"/>
        </w:rPr>
        <w:t xml:space="preserve">by COEs and </w:t>
      </w:r>
      <w:r w:rsidR="00B57BC0" w:rsidRPr="009238A9">
        <w:rPr>
          <w:rFonts w:cs="Arial"/>
          <w:szCs w:val="24"/>
        </w:rPr>
        <w:t xml:space="preserve">single district county </w:t>
      </w:r>
      <w:r w:rsidR="004F6BD5" w:rsidRPr="009238A9">
        <w:rPr>
          <w:rFonts w:cs="Arial"/>
          <w:szCs w:val="24"/>
        </w:rPr>
        <w:t xml:space="preserve">school districts </w:t>
      </w:r>
      <w:r w:rsidRPr="009238A9">
        <w:rPr>
          <w:rFonts w:cs="Arial"/>
          <w:szCs w:val="24"/>
        </w:rPr>
        <w:t xml:space="preserve">to submit the </w:t>
      </w:r>
      <w:r w:rsidR="004F6BD5" w:rsidRPr="009238A9">
        <w:rPr>
          <w:rFonts w:cs="Arial"/>
          <w:szCs w:val="24"/>
        </w:rPr>
        <w:t xml:space="preserve">budget and interim </w:t>
      </w:r>
      <w:r w:rsidR="00F637C8" w:rsidRPr="009238A9">
        <w:rPr>
          <w:rFonts w:cs="Arial"/>
          <w:szCs w:val="24"/>
        </w:rPr>
        <w:t>dataset</w:t>
      </w:r>
      <w:r w:rsidR="004F6BD5" w:rsidRPr="009238A9">
        <w:rPr>
          <w:rFonts w:cs="Arial"/>
          <w:szCs w:val="24"/>
        </w:rPr>
        <w:t>s</w:t>
      </w:r>
      <w:r w:rsidR="00F637C8" w:rsidRPr="009238A9">
        <w:rPr>
          <w:rFonts w:cs="Arial"/>
          <w:szCs w:val="24"/>
        </w:rPr>
        <w:t xml:space="preserve"> </w:t>
      </w:r>
      <w:r w:rsidR="000E46A6" w:rsidRPr="000E46A6">
        <w:rPr>
          <w:rFonts w:cs="Arial"/>
          <w:szCs w:val="24"/>
        </w:rPr>
        <w:t>and COEs to submit county, district, JPA, and charter school unaudited actuals datasets to CDE</w:t>
      </w:r>
      <w:r w:rsidRPr="009238A9">
        <w:rPr>
          <w:rFonts w:cs="Arial"/>
          <w:szCs w:val="24"/>
        </w:rPr>
        <w:t xml:space="preserve">. </w:t>
      </w:r>
      <w:r w:rsidR="004F6BD5" w:rsidRPr="009238A9">
        <w:rPr>
          <w:rFonts w:cs="Arial"/>
          <w:szCs w:val="24"/>
        </w:rPr>
        <w:t>The submission is locked for data edits by the submitter.</w:t>
      </w:r>
    </w:p>
    <w:p w14:paraId="25AB03B1" w14:textId="160045EC" w:rsidR="00CB4979" w:rsidRPr="009238A9" w:rsidRDefault="00CB4979" w:rsidP="00866B00">
      <w:pPr>
        <w:pStyle w:val="ListParagraph"/>
        <w:numPr>
          <w:ilvl w:val="0"/>
          <w:numId w:val="50"/>
        </w:numPr>
        <w:spacing w:after="240" w:line="240" w:lineRule="auto"/>
        <w:contextualSpacing w:val="0"/>
        <w:rPr>
          <w:rFonts w:cs="Arial"/>
          <w:szCs w:val="24"/>
        </w:rPr>
      </w:pPr>
      <w:r w:rsidRPr="009238A9">
        <w:rPr>
          <w:rFonts w:cs="Arial"/>
          <w:szCs w:val="24"/>
        </w:rPr>
        <w:t xml:space="preserve">The </w:t>
      </w:r>
      <w:r w:rsidRPr="009238A9">
        <w:rPr>
          <w:rFonts w:cs="Arial"/>
          <w:b/>
          <w:szCs w:val="24"/>
        </w:rPr>
        <w:t>Promote to 1</w:t>
      </w:r>
      <w:r w:rsidRPr="009238A9">
        <w:rPr>
          <w:rFonts w:cs="Arial"/>
          <w:b/>
          <w:szCs w:val="24"/>
          <w:vertAlign w:val="superscript"/>
        </w:rPr>
        <w:t>st</w:t>
      </w:r>
      <w:r w:rsidRPr="009238A9">
        <w:rPr>
          <w:rFonts w:cs="Arial"/>
          <w:b/>
          <w:szCs w:val="24"/>
        </w:rPr>
        <w:t xml:space="preserve"> Level LEA Review</w:t>
      </w:r>
      <w:r w:rsidRPr="009238A9">
        <w:rPr>
          <w:rFonts w:cs="Arial"/>
          <w:szCs w:val="24"/>
        </w:rPr>
        <w:t xml:space="preserve"> state is used </w:t>
      </w:r>
      <w:r w:rsidR="002D06D1" w:rsidRPr="009238A9">
        <w:rPr>
          <w:rFonts w:cs="Arial"/>
          <w:szCs w:val="24"/>
        </w:rPr>
        <w:t xml:space="preserve">when </w:t>
      </w:r>
      <w:r w:rsidR="09D0E954" w:rsidRPr="009238A9">
        <w:rPr>
          <w:rFonts w:cs="Arial"/>
          <w:szCs w:val="24"/>
        </w:rPr>
        <w:t>the dataset has been sent to the 1</w:t>
      </w:r>
      <w:r w:rsidR="09D0E954" w:rsidRPr="009238A9">
        <w:rPr>
          <w:rFonts w:cs="Arial"/>
          <w:szCs w:val="24"/>
          <w:vertAlign w:val="superscript"/>
        </w:rPr>
        <w:t>st</w:t>
      </w:r>
      <w:r w:rsidR="09D0E954" w:rsidRPr="009238A9">
        <w:rPr>
          <w:rFonts w:cs="Arial"/>
          <w:szCs w:val="24"/>
        </w:rPr>
        <w:t xml:space="preserve"> level of Oversight </w:t>
      </w:r>
      <w:r w:rsidRPr="009238A9">
        <w:rPr>
          <w:rFonts w:cs="Arial"/>
          <w:szCs w:val="24"/>
        </w:rPr>
        <w:t>to review the submission and approve or reject the submission. The submission is lock</w:t>
      </w:r>
      <w:r w:rsidR="00823604" w:rsidRPr="009238A9">
        <w:rPr>
          <w:rFonts w:cs="Arial"/>
          <w:szCs w:val="24"/>
        </w:rPr>
        <w:t>ed</w:t>
      </w:r>
      <w:r w:rsidRPr="009238A9">
        <w:rPr>
          <w:rFonts w:cs="Arial"/>
          <w:szCs w:val="24"/>
        </w:rPr>
        <w:t xml:space="preserve"> for data edits by the submitter.</w:t>
      </w:r>
    </w:p>
    <w:p w14:paraId="2CB97412" w14:textId="435DE076" w:rsidR="00CB4979" w:rsidRPr="009238A9" w:rsidRDefault="00CB4979" w:rsidP="00866B00">
      <w:pPr>
        <w:pStyle w:val="ListParagraph"/>
        <w:numPr>
          <w:ilvl w:val="0"/>
          <w:numId w:val="50"/>
        </w:numPr>
        <w:spacing w:after="240" w:line="240" w:lineRule="auto"/>
        <w:contextualSpacing w:val="0"/>
        <w:rPr>
          <w:rFonts w:cs="Arial"/>
          <w:szCs w:val="24"/>
        </w:rPr>
      </w:pPr>
      <w:r w:rsidRPr="009238A9">
        <w:rPr>
          <w:rFonts w:cs="Arial"/>
          <w:b/>
          <w:szCs w:val="24"/>
        </w:rPr>
        <w:t>The Promote to 2</w:t>
      </w:r>
      <w:r w:rsidRPr="009238A9">
        <w:rPr>
          <w:rFonts w:cs="Arial"/>
          <w:b/>
          <w:szCs w:val="24"/>
          <w:vertAlign w:val="superscript"/>
        </w:rPr>
        <w:t>nd</w:t>
      </w:r>
      <w:r w:rsidRPr="009238A9">
        <w:rPr>
          <w:rFonts w:cs="Arial"/>
          <w:b/>
          <w:szCs w:val="24"/>
        </w:rPr>
        <w:t xml:space="preserve"> Level COE Review</w:t>
      </w:r>
      <w:r w:rsidRPr="009238A9">
        <w:rPr>
          <w:rFonts w:cs="Arial"/>
          <w:szCs w:val="24"/>
        </w:rPr>
        <w:t xml:space="preserve"> is used to provide an additional review level for Charter Schools Authorized by Districts submissions. The submission is locked for data edits by 1</w:t>
      </w:r>
      <w:r w:rsidRPr="009238A9">
        <w:rPr>
          <w:rFonts w:cs="Arial"/>
          <w:szCs w:val="24"/>
          <w:vertAlign w:val="superscript"/>
        </w:rPr>
        <w:t>st</w:t>
      </w:r>
      <w:r w:rsidRPr="009238A9">
        <w:rPr>
          <w:rFonts w:cs="Arial"/>
          <w:szCs w:val="24"/>
        </w:rPr>
        <w:t xml:space="preserve"> Level reviewers.</w:t>
      </w:r>
    </w:p>
    <w:p w14:paraId="61A6A28D" w14:textId="24F4A7AC" w:rsidR="00CB4979" w:rsidRPr="009238A9" w:rsidRDefault="00CB4979" w:rsidP="00866B00">
      <w:pPr>
        <w:pStyle w:val="ListParagraph"/>
        <w:numPr>
          <w:ilvl w:val="0"/>
          <w:numId w:val="50"/>
        </w:numPr>
        <w:spacing w:after="240" w:line="240" w:lineRule="auto"/>
        <w:contextualSpacing w:val="0"/>
        <w:rPr>
          <w:rFonts w:cs="Arial"/>
          <w:szCs w:val="24"/>
        </w:rPr>
      </w:pPr>
      <w:r w:rsidRPr="009238A9">
        <w:rPr>
          <w:rFonts w:cs="Arial"/>
          <w:szCs w:val="24"/>
        </w:rPr>
        <w:t xml:space="preserve">The </w:t>
      </w:r>
      <w:r w:rsidRPr="009238A9">
        <w:rPr>
          <w:rFonts w:cs="Arial"/>
          <w:b/>
          <w:szCs w:val="24"/>
        </w:rPr>
        <w:t>LEA Oversight Review Complete</w:t>
      </w:r>
      <w:r w:rsidRPr="009238A9">
        <w:rPr>
          <w:rFonts w:cs="Arial"/>
          <w:szCs w:val="24"/>
        </w:rPr>
        <w:t xml:space="preserve"> state is </w:t>
      </w:r>
      <w:r w:rsidR="551A4737" w:rsidRPr="009238A9">
        <w:rPr>
          <w:rFonts w:cs="Arial"/>
          <w:szCs w:val="24"/>
        </w:rPr>
        <w:t>reflected</w:t>
      </w:r>
      <w:r w:rsidRPr="009238A9">
        <w:rPr>
          <w:rFonts w:cs="Arial"/>
          <w:szCs w:val="24"/>
        </w:rPr>
        <w:t xml:space="preserve"> for submissions </w:t>
      </w:r>
      <w:r w:rsidR="6E1C149A" w:rsidRPr="009238A9">
        <w:rPr>
          <w:rFonts w:cs="Arial"/>
          <w:szCs w:val="24"/>
        </w:rPr>
        <w:t>(</w:t>
      </w:r>
      <w:r w:rsidRPr="009238A9">
        <w:rPr>
          <w:rFonts w:cs="Arial"/>
          <w:szCs w:val="24"/>
        </w:rPr>
        <w:t xml:space="preserve">that are in reporting period </w:t>
      </w:r>
      <w:r w:rsidR="2E4BBFD2" w:rsidRPr="009238A9">
        <w:rPr>
          <w:rFonts w:cs="Arial"/>
          <w:szCs w:val="24"/>
        </w:rPr>
        <w:t xml:space="preserve">Budget or </w:t>
      </w:r>
      <w:r w:rsidRPr="009238A9">
        <w:rPr>
          <w:rFonts w:cs="Arial"/>
          <w:szCs w:val="24"/>
        </w:rPr>
        <w:t>Interim 1</w:t>
      </w:r>
      <w:r w:rsidR="35E62452" w:rsidRPr="009238A9">
        <w:rPr>
          <w:rFonts w:cs="Arial"/>
          <w:szCs w:val="24"/>
        </w:rPr>
        <w:t xml:space="preserve"> – </w:t>
      </w:r>
      <w:r w:rsidRPr="009238A9">
        <w:rPr>
          <w:rFonts w:cs="Arial"/>
          <w:szCs w:val="24"/>
        </w:rPr>
        <w:t>3</w:t>
      </w:r>
      <w:r w:rsidR="35E62452" w:rsidRPr="009238A9">
        <w:rPr>
          <w:rFonts w:cs="Arial"/>
          <w:szCs w:val="24"/>
        </w:rPr>
        <w:t>)</w:t>
      </w:r>
      <w:r w:rsidRPr="009238A9">
        <w:rPr>
          <w:rFonts w:cs="Arial"/>
          <w:szCs w:val="24"/>
        </w:rPr>
        <w:t xml:space="preserve"> </w:t>
      </w:r>
      <w:r w:rsidR="004103B7" w:rsidRPr="009238A9">
        <w:rPr>
          <w:rFonts w:cs="Arial"/>
          <w:szCs w:val="24"/>
        </w:rPr>
        <w:t xml:space="preserve">that </w:t>
      </w:r>
      <w:r w:rsidRPr="009238A9">
        <w:rPr>
          <w:rFonts w:cs="Arial"/>
          <w:szCs w:val="24"/>
        </w:rPr>
        <w:t>ha</w:t>
      </w:r>
      <w:r w:rsidR="18F835B8" w:rsidRPr="009238A9">
        <w:rPr>
          <w:rFonts w:cs="Arial"/>
          <w:szCs w:val="24"/>
        </w:rPr>
        <w:t>ve</w:t>
      </w:r>
      <w:r w:rsidR="002E4E58" w:rsidRPr="009238A9">
        <w:rPr>
          <w:rFonts w:cs="Arial"/>
          <w:szCs w:val="24"/>
        </w:rPr>
        <w:t xml:space="preserve"> </w:t>
      </w:r>
      <w:r w:rsidRPr="009238A9">
        <w:rPr>
          <w:rFonts w:cs="Arial"/>
          <w:szCs w:val="24"/>
        </w:rPr>
        <w:t>been approved by Oversight. The system locks the submission</w:t>
      </w:r>
      <w:r w:rsidR="005C1C3A" w:rsidRPr="009238A9">
        <w:rPr>
          <w:rFonts w:cs="Arial"/>
          <w:szCs w:val="24"/>
        </w:rPr>
        <w:t>,</w:t>
      </w:r>
      <w:r w:rsidRPr="009238A9">
        <w:rPr>
          <w:rFonts w:cs="Arial"/>
          <w:szCs w:val="24"/>
        </w:rPr>
        <w:t xml:space="preserve"> </w:t>
      </w:r>
      <w:r w:rsidR="00074DCF" w:rsidRPr="009238A9">
        <w:rPr>
          <w:rFonts w:cs="Arial"/>
          <w:szCs w:val="24"/>
        </w:rPr>
        <w:t>preventing edits</w:t>
      </w:r>
      <w:r w:rsidRPr="009238A9">
        <w:rPr>
          <w:rFonts w:cs="Arial"/>
          <w:szCs w:val="24"/>
        </w:rPr>
        <w:t>.</w:t>
      </w:r>
    </w:p>
    <w:p w14:paraId="50B6F2C5" w14:textId="664BCD34" w:rsidR="00CB4979" w:rsidRPr="009238A9" w:rsidRDefault="00CB4979" w:rsidP="00351FF6">
      <w:pPr>
        <w:pStyle w:val="ListParagraph"/>
        <w:numPr>
          <w:ilvl w:val="0"/>
          <w:numId w:val="50"/>
        </w:numPr>
        <w:spacing w:after="120" w:line="240" w:lineRule="auto"/>
        <w:contextualSpacing w:val="0"/>
        <w:rPr>
          <w:rFonts w:cs="Arial"/>
          <w:szCs w:val="24"/>
        </w:rPr>
      </w:pPr>
      <w:r w:rsidRPr="009238A9">
        <w:rPr>
          <w:rFonts w:cs="Arial"/>
          <w:szCs w:val="24"/>
        </w:rPr>
        <w:t xml:space="preserve">The </w:t>
      </w:r>
      <w:r w:rsidRPr="009238A9">
        <w:rPr>
          <w:rFonts w:cs="Arial"/>
          <w:b/>
          <w:szCs w:val="24"/>
        </w:rPr>
        <w:t>Pending CDE Authorization</w:t>
      </w:r>
      <w:r w:rsidRPr="009238A9">
        <w:rPr>
          <w:rFonts w:cs="Arial"/>
          <w:szCs w:val="24"/>
        </w:rPr>
        <w:t xml:space="preserve"> state is used to move the submission in the UA reporting period to the CDE workflow for CDE review and approval.</w:t>
      </w:r>
    </w:p>
    <w:p w14:paraId="40F2E85D" w14:textId="23873518" w:rsidR="00CB4979" w:rsidRPr="009238A9" w:rsidRDefault="00CB4979" w:rsidP="00351FF6">
      <w:pPr>
        <w:pStyle w:val="Heading4"/>
      </w:pPr>
      <w:bookmarkStart w:id="210" w:name="_Toc107402571"/>
      <w:bookmarkStart w:id="211" w:name="_Toc195685776"/>
      <w:r w:rsidRPr="009238A9">
        <w:t>Formal Submission Datasets</w:t>
      </w:r>
      <w:bookmarkEnd w:id="210"/>
      <w:bookmarkEnd w:id="211"/>
    </w:p>
    <w:p w14:paraId="24E6AE88" w14:textId="7B15FD0F" w:rsidR="00CB4979" w:rsidRPr="009238A9" w:rsidRDefault="00CB4979" w:rsidP="00752F6C">
      <w:pPr>
        <w:pStyle w:val="NormalText"/>
      </w:pPr>
      <w:r w:rsidRPr="009238A9">
        <w:t xml:space="preserve">Formal submission datasets are defined as datasets that have been promoted to </w:t>
      </w:r>
      <w:r w:rsidR="008A508E">
        <w:t xml:space="preserve">the </w:t>
      </w:r>
      <w:r w:rsidRPr="009238A9">
        <w:t>CDE.</w:t>
      </w:r>
      <w:r w:rsidR="000056DB" w:rsidRPr="009238A9">
        <w:t xml:space="preserve"> </w:t>
      </w:r>
      <w:r w:rsidR="00600C87" w:rsidRPr="009238A9">
        <w:t xml:space="preserve">Formal submissions will be displayed </w:t>
      </w:r>
      <w:r w:rsidR="00EF7DB9">
        <w:t xml:space="preserve">in the </w:t>
      </w:r>
      <w:r w:rsidR="00600C87" w:rsidRPr="009238A9">
        <w:t>“</w:t>
      </w:r>
      <w:r w:rsidR="00CC6FF3" w:rsidRPr="009238A9">
        <w:t>In CDE Review</w:t>
      </w:r>
      <w:r w:rsidR="00AE24F0">
        <w:t>”</w:t>
      </w:r>
      <w:r w:rsidR="00606D12">
        <w:t xml:space="preserve"> state</w:t>
      </w:r>
      <w:r w:rsidR="00AE24F0">
        <w:t>.</w:t>
      </w:r>
    </w:p>
    <w:p w14:paraId="40C25094" w14:textId="6363C835" w:rsidR="00CB4979" w:rsidRPr="009238A9" w:rsidRDefault="00CB4979" w:rsidP="00351FF6">
      <w:pPr>
        <w:pStyle w:val="Heading4"/>
      </w:pPr>
      <w:bookmarkStart w:id="212" w:name="_Toc107402572"/>
      <w:bookmarkStart w:id="213" w:name="_Toc195685777"/>
      <w:r w:rsidRPr="009238A9">
        <w:t>Resubmission Datasets</w:t>
      </w:r>
      <w:bookmarkEnd w:id="212"/>
      <w:bookmarkEnd w:id="213"/>
    </w:p>
    <w:p w14:paraId="697ABF47" w14:textId="55C0244B" w:rsidR="003C2361" w:rsidRPr="009238A9" w:rsidRDefault="003C2361" w:rsidP="00866B00">
      <w:pPr>
        <w:keepNext/>
        <w:keepLines/>
        <w:spacing w:after="240" w:line="240" w:lineRule="auto"/>
        <w:rPr>
          <w:rFonts w:cs="Arial"/>
          <w:szCs w:val="24"/>
        </w:rPr>
      </w:pPr>
      <w:r w:rsidRPr="009238A9">
        <w:rPr>
          <w:rFonts w:cs="Arial"/>
          <w:szCs w:val="24"/>
        </w:rPr>
        <w:t xml:space="preserve">After an LEA submits a formal dataset submission, they may need to revise and resubmit a new dataset to replace the formal dataset version that was submitted to </w:t>
      </w:r>
      <w:r w:rsidR="00E27E63" w:rsidRPr="009238A9">
        <w:rPr>
          <w:rFonts w:cs="Arial"/>
          <w:szCs w:val="24"/>
        </w:rPr>
        <w:t xml:space="preserve">the </w:t>
      </w:r>
      <w:r w:rsidRPr="009238A9">
        <w:rPr>
          <w:rFonts w:cs="Arial"/>
          <w:szCs w:val="24"/>
        </w:rPr>
        <w:t xml:space="preserve">CDE. </w:t>
      </w:r>
      <w:r w:rsidR="003308F8" w:rsidRPr="009238A9">
        <w:rPr>
          <w:rFonts w:cs="Arial"/>
          <w:szCs w:val="24"/>
        </w:rPr>
        <w:t>When a</w:t>
      </w:r>
      <w:r w:rsidRPr="009238A9">
        <w:rPr>
          <w:rFonts w:cs="Arial"/>
          <w:szCs w:val="24"/>
        </w:rPr>
        <w:t xml:space="preserve"> new draft dataset </w:t>
      </w:r>
      <w:r w:rsidR="00091092" w:rsidRPr="009238A9">
        <w:rPr>
          <w:rFonts w:cs="Arial"/>
          <w:szCs w:val="24"/>
        </w:rPr>
        <w:t xml:space="preserve">that </w:t>
      </w:r>
      <w:r w:rsidRPr="009238A9">
        <w:rPr>
          <w:rFonts w:cs="Arial"/>
          <w:szCs w:val="24"/>
        </w:rPr>
        <w:t>is created for resubmission and promoted through the LEA workflow process, us</w:t>
      </w:r>
      <w:r w:rsidR="003308F8" w:rsidRPr="009238A9">
        <w:rPr>
          <w:rFonts w:cs="Arial"/>
          <w:szCs w:val="24"/>
        </w:rPr>
        <w:t>e</w:t>
      </w:r>
      <w:r w:rsidRPr="009238A9">
        <w:rPr>
          <w:rFonts w:cs="Arial"/>
          <w:szCs w:val="24"/>
        </w:rPr>
        <w:t xml:space="preserve"> a dataset name that clearly identifies it</w:t>
      </w:r>
      <w:r w:rsidR="00606D12">
        <w:rPr>
          <w:rFonts w:cs="Arial"/>
          <w:szCs w:val="24"/>
        </w:rPr>
        <w:t xml:space="preserve"> as </w:t>
      </w:r>
      <w:r w:rsidRPr="009238A9">
        <w:rPr>
          <w:rFonts w:cs="Arial"/>
          <w:szCs w:val="24"/>
        </w:rPr>
        <w:t>a resubmission.</w:t>
      </w:r>
    </w:p>
    <w:p w14:paraId="799A07F1" w14:textId="3D104998" w:rsidR="00CB4979" w:rsidRPr="009238A9" w:rsidRDefault="00CB4979" w:rsidP="00866B00">
      <w:pPr>
        <w:pStyle w:val="ListParagraph"/>
        <w:numPr>
          <w:ilvl w:val="0"/>
          <w:numId w:val="50"/>
        </w:numPr>
        <w:spacing w:after="240"/>
        <w:contextualSpacing w:val="0"/>
        <w:rPr>
          <w:rFonts w:cs="Arial"/>
          <w:szCs w:val="24"/>
        </w:rPr>
      </w:pPr>
      <w:r w:rsidRPr="009238A9">
        <w:rPr>
          <w:rFonts w:cs="Arial"/>
          <w:szCs w:val="24"/>
        </w:rPr>
        <w:t>Resubmission datasets are defined as datasets in the following states:</w:t>
      </w:r>
    </w:p>
    <w:p w14:paraId="252FA203" w14:textId="65FEBE06" w:rsidR="00CB4979" w:rsidRPr="009238A9" w:rsidRDefault="00CB4979" w:rsidP="00946243">
      <w:pPr>
        <w:pStyle w:val="ListParagraph"/>
        <w:numPr>
          <w:ilvl w:val="1"/>
          <w:numId w:val="50"/>
        </w:numPr>
        <w:spacing w:after="120"/>
        <w:contextualSpacing w:val="0"/>
        <w:rPr>
          <w:rFonts w:cs="Arial"/>
          <w:szCs w:val="24"/>
        </w:rPr>
      </w:pPr>
      <w:r w:rsidRPr="009238A9">
        <w:rPr>
          <w:rFonts w:cs="Arial"/>
          <w:szCs w:val="24"/>
        </w:rPr>
        <w:lastRenderedPageBreak/>
        <w:t>Resubmission</w:t>
      </w:r>
    </w:p>
    <w:p w14:paraId="2F671180" w14:textId="6784298F" w:rsidR="00CB4979" w:rsidRPr="009238A9" w:rsidRDefault="00CB4979" w:rsidP="002F10F1">
      <w:pPr>
        <w:pStyle w:val="ListParagraph"/>
        <w:numPr>
          <w:ilvl w:val="1"/>
          <w:numId w:val="50"/>
        </w:numPr>
        <w:spacing w:after="240" w:line="240" w:lineRule="auto"/>
        <w:contextualSpacing w:val="0"/>
        <w:rPr>
          <w:rFonts w:cs="Arial"/>
          <w:szCs w:val="24"/>
        </w:rPr>
      </w:pPr>
      <w:r w:rsidRPr="009238A9">
        <w:rPr>
          <w:rFonts w:cs="Arial"/>
          <w:szCs w:val="24"/>
        </w:rPr>
        <w:t>Resubmission Required</w:t>
      </w:r>
    </w:p>
    <w:p w14:paraId="20172F1F" w14:textId="7E51861E" w:rsidR="00CB4979" w:rsidRPr="009238A9" w:rsidRDefault="00CB4979" w:rsidP="002F10F1">
      <w:pPr>
        <w:pStyle w:val="ListParagraph"/>
        <w:numPr>
          <w:ilvl w:val="1"/>
          <w:numId w:val="50"/>
        </w:numPr>
        <w:spacing w:after="240" w:line="240" w:lineRule="auto"/>
        <w:contextualSpacing w:val="0"/>
        <w:rPr>
          <w:rFonts w:cs="Arial"/>
          <w:szCs w:val="24"/>
        </w:rPr>
      </w:pPr>
      <w:r w:rsidRPr="009238A9">
        <w:rPr>
          <w:rFonts w:cs="Arial"/>
          <w:szCs w:val="24"/>
        </w:rPr>
        <w:t>Submission Replaced</w:t>
      </w:r>
    </w:p>
    <w:p w14:paraId="426646F5" w14:textId="29049414" w:rsidR="001D14F8" w:rsidRPr="009238A9" w:rsidRDefault="00CB4979" w:rsidP="002F10F1">
      <w:pPr>
        <w:pStyle w:val="ListParagraph"/>
        <w:numPr>
          <w:ilvl w:val="1"/>
          <w:numId w:val="50"/>
        </w:numPr>
        <w:spacing w:after="240" w:line="240" w:lineRule="auto"/>
        <w:contextualSpacing w:val="0"/>
        <w:rPr>
          <w:rFonts w:cs="Arial"/>
          <w:szCs w:val="24"/>
        </w:rPr>
      </w:pPr>
      <w:r w:rsidRPr="009238A9">
        <w:rPr>
          <w:rFonts w:cs="Arial"/>
          <w:szCs w:val="24"/>
        </w:rPr>
        <w:t>Resubmission Rejected</w:t>
      </w:r>
    </w:p>
    <w:p w14:paraId="4A13162E" w14:textId="09FB8666" w:rsidR="00815479" w:rsidRPr="00752F6C" w:rsidRDefault="00CB4979" w:rsidP="00866B00">
      <w:pPr>
        <w:pStyle w:val="ListParagraph"/>
        <w:numPr>
          <w:ilvl w:val="0"/>
          <w:numId w:val="50"/>
        </w:numPr>
        <w:spacing w:after="240" w:line="240" w:lineRule="auto"/>
        <w:contextualSpacing w:val="0"/>
        <w:rPr>
          <w:rFonts w:cs="Arial"/>
          <w:szCs w:val="24"/>
        </w:rPr>
      </w:pPr>
      <w:r w:rsidRPr="00752F6C">
        <w:rPr>
          <w:rFonts w:cs="Arial"/>
          <w:szCs w:val="24"/>
        </w:rPr>
        <w:t xml:space="preserve">Only one active LEA submission is allowed in their </w:t>
      </w:r>
      <w:r w:rsidR="004A4E52" w:rsidRPr="00752F6C">
        <w:rPr>
          <w:rFonts w:cs="Arial"/>
          <w:szCs w:val="24"/>
        </w:rPr>
        <w:t>entity wide</w:t>
      </w:r>
      <w:r w:rsidRPr="00752F6C">
        <w:rPr>
          <w:rFonts w:cs="Arial"/>
          <w:szCs w:val="24"/>
        </w:rPr>
        <w:t xml:space="preserve"> submission area.</w:t>
      </w:r>
    </w:p>
    <w:p w14:paraId="69B86D00" w14:textId="142C09C1" w:rsidR="00CB4979" w:rsidRPr="00752F6C" w:rsidRDefault="00CB4979" w:rsidP="00866B00">
      <w:pPr>
        <w:pStyle w:val="ListParagraph"/>
        <w:numPr>
          <w:ilvl w:val="0"/>
          <w:numId w:val="50"/>
        </w:numPr>
        <w:spacing w:after="240" w:line="240" w:lineRule="auto"/>
        <w:contextualSpacing w:val="0"/>
        <w:rPr>
          <w:rFonts w:cs="Arial"/>
          <w:szCs w:val="24"/>
        </w:rPr>
      </w:pPr>
      <w:r w:rsidRPr="00752F6C">
        <w:rPr>
          <w:rFonts w:cs="Arial"/>
          <w:szCs w:val="24"/>
        </w:rPr>
        <w:t xml:space="preserve">When the resubmission is at the </w:t>
      </w:r>
      <w:r w:rsidRPr="00752F6C">
        <w:rPr>
          <w:rFonts w:cs="Arial"/>
          <w:b/>
          <w:bCs/>
          <w:szCs w:val="24"/>
        </w:rPr>
        <w:t>Promote to CDE</w:t>
      </w:r>
      <w:r w:rsidRPr="00752F6C">
        <w:rPr>
          <w:rFonts w:cs="Arial"/>
          <w:szCs w:val="24"/>
        </w:rPr>
        <w:t xml:space="preserve"> Review status, the system recognizes the dataset as a resubmission (since there was a previous formal submission for the entity). SACS automatically sets the </w:t>
      </w:r>
      <w:r w:rsidR="005204C1" w:rsidRPr="00752F6C">
        <w:rPr>
          <w:rFonts w:cs="Arial"/>
          <w:szCs w:val="24"/>
        </w:rPr>
        <w:t xml:space="preserve">resubmitted </w:t>
      </w:r>
      <w:r w:rsidRPr="00752F6C">
        <w:rPr>
          <w:rFonts w:cs="Arial"/>
          <w:szCs w:val="24"/>
        </w:rPr>
        <w:t xml:space="preserve">dataset to the </w:t>
      </w:r>
      <w:r w:rsidRPr="00752F6C">
        <w:rPr>
          <w:rFonts w:cs="Arial"/>
          <w:b/>
          <w:bCs/>
          <w:szCs w:val="24"/>
        </w:rPr>
        <w:t>Resubmission</w:t>
      </w:r>
      <w:r w:rsidRPr="00752F6C">
        <w:rPr>
          <w:rFonts w:cs="Arial"/>
          <w:szCs w:val="24"/>
        </w:rPr>
        <w:t xml:space="preserve"> status and CDE is alerted by email.</w:t>
      </w:r>
    </w:p>
    <w:p w14:paraId="58902305" w14:textId="0A640C8E" w:rsidR="00CB4979" w:rsidRPr="00752F6C" w:rsidRDefault="00CB4979" w:rsidP="00866B00">
      <w:pPr>
        <w:pStyle w:val="ListParagraph"/>
        <w:numPr>
          <w:ilvl w:val="0"/>
          <w:numId w:val="50"/>
        </w:numPr>
        <w:spacing w:after="240" w:line="240" w:lineRule="auto"/>
        <w:contextualSpacing w:val="0"/>
        <w:rPr>
          <w:rFonts w:cs="Arial"/>
          <w:szCs w:val="24"/>
        </w:rPr>
      </w:pPr>
      <w:r w:rsidRPr="00752F6C">
        <w:rPr>
          <w:rFonts w:cs="Arial"/>
          <w:szCs w:val="24"/>
        </w:rPr>
        <w:t xml:space="preserve">CDE will stop further review of the original dataset and determine whether the </w:t>
      </w:r>
      <w:r w:rsidR="005204C1" w:rsidRPr="00752F6C">
        <w:rPr>
          <w:rFonts w:cs="Arial"/>
          <w:szCs w:val="24"/>
        </w:rPr>
        <w:t>resubmi</w:t>
      </w:r>
      <w:r w:rsidR="008423FC" w:rsidRPr="00752F6C">
        <w:rPr>
          <w:rFonts w:cs="Arial"/>
          <w:szCs w:val="24"/>
        </w:rPr>
        <w:t>tted</w:t>
      </w:r>
      <w:r w:rsidR="005204C1" w:rsidRPr="00752F6C">
        <w:rPr>
          <w:rFonts w:cs="Arial"/>
          <w:szCs w:val="24"/>
        </w:rPr>
        <w:t xml:space="preserve"> </w:t>
      </w:r>
      <w:r w:rsidRPr="00752F6C">
        <w:rPr>
          <w:rFonts w:cs="Arial"/>
          <w:szCs w:val="24"/>
        </w:rPr>
        <w:t>dataset will replace the original submission.</w:t>
      </w:r>
    </w:p>
    <w:p w14:paraId="2C9C6377" w14:textId="12EC82AC" w:rsidR="00CB4979" w:rsidRPr="00752F6C" w:rsidRDefault="00CB4979" w:rsidP="00866B00">
      <w:pPr>
        <w:pStyle w:val="ListParagraph"/>
        <w:numPr>
          <w:ilvl w:val="0"/>
          <w:numId w:val="50"/>
        </w:numPr>
        <w:spacing w:after="240" w:line="240" w:lineRule="auto"/>
        <w:contextualSpacing w:val="0"/>
        <w:rPr>
          <w:rFonts w:cs="Arial"/>
          <w:szCs w:val="24"/>
        </w:rPr>
      </w:pPr>
      <w:r w:rsidRPr="00752F6C">
        <w:rPr>
          <w:rFonts w:cs="Arial"/>
          <w:szCs w:val="24"/>
        </w:rPr>
        <w:t xml:space="preserve">The status </w:t>
      </w:r>
      <w:r w:rsidR="00606D12">
        <w:rPr>
          <w:rFonts w:cs="Arial"/>
          <w:szCs w:val="24"/>
        </w:rPr>
        <w:t>of the</w:t>
      </w:r>
      <w:r w:rsidRPr="00752F6C">
        <w:rPr>
          <w:rFonts w:cs="Arial"/>
          <w:szCs w:val="24"/>
        </w:rPr>
        <w:t xml:space="preserve"> original dataset is changed to </w:t>
      </w:r>
      <w:r w:rsidRPr="00752F6C">
        <w:rPr>
          <w:rFonts w:cs="Arial"/>
          <w:b/>
          <w:bCs/>
          <w:szCs w:val="24"/>
        </w:rPr>
        <w:t>Submission Replaced</w:t>
      </w:r>
      <w:r w:rsidRPr="00752F6C">
        <w:rPr>
          <w:rFonts w:cs="Arial"/>
          <w:szCs w:val="24"/>
        </w:rPr>
        <w:t xml:space="preserve"> </w:t>
      </w:r>
      <w:r w:rsidR="00606D12">
        <w:rPr>
          <w:rFonts w:cs="Arial"/>
          <w:szCs w:val="24"/>
        </w:rPr>
        <w:t xml:space="preserve">if a resubmission is accepted as a replacement by the CDE </w:t>
      </w:r>
      <w:r w:rsidRPr="00752F6C">
        <w:rPr>
          <w:rFonts w:cs="Arial"/>
          <w:szCs w:val="24"/>
        </w:rPr>
        <w:t>and</w:t>
      </w:r>
      <w:r w:rsidR="00606D12">
        <w:rPr>
          <w:rFonts w:cs="Arial"/>
          <w:szCs w:val="24"/>
        </w:rPr>
        <w:t xml:space="preserve"> then an</w:t>
      </w:r>
      <w:r w:rsidRPr="00752F6C">
        <w:rPr>
          <w:rFonts w:cs="Arial"/>
          <w:szCs w:val="24"/>
        </w:rPr>
        <w:t xml:space="preserve"> email is </w:t>
      </w:r>
      <w:r w:rsidR="00606D12">
        <w:rPr>
          <w:rFonts w:cs="Arial"/>
          <w:szCs w:val="24"/>
        </w:rPr>
        <w:t>automatically sent</w:t>
      </w:r>
      <w:r w:rsidRPr="00752F6C">
        <w:rPr>
          <w:rFonts w:cs="Arial"/>
          <w:szCs w:val="24"/>
        </w:rPr>
        <w:t xml:space="preserve"> to the LEA</w:t>
      </w:r>
      <w:r w:rsidR="008423FC" w:rsidRPr="00752F6C">
        <w:rPr>
          <w:rFonts w:cs="Arial"/>
          <w:szCs w:val="24"/>
        </w:rPr>
        <w:t>.</w:t>
      </w:r>
    </w:p>
    <w:p w14:paraId="06A08E3F" w14:textId="4A5A0477" w:rsidR="00CB4979" w:rsidRPr="00752F6C" w:rsidRDefault="00CB4979" w:rsidP="00866B00">
      <w:pPr>
        <w:pStyle w:val="ListParagraph"/>
        <w:numPr>
          <w:ilvl w:val="0"/>
          <w:numId w:val="50"/>
        </w:numPr>
        <w:spacing w:after="240" w:line="240" w:lineRule="auto"/>
        <w:contextualSpacing w:val="0"/>
        <w:rPr>
          <w:rFonts w:cs="Arial"/>
          <w:szCs w:val="24"/>
        </w:rPr>
      </w:pPr>
      <w:r w:rsidRPr="00752F6C">
        <w:rPr>
          <w:rFonts w:cs="Arial"/>
          <w:szCs w:val="24"/>
        </w:rPr>
        <w:t>If the submission is rejected</w:t>
      </w:r>
      <w:r w:rsidR="00D43BCC" w:rsidRPr="00752F6C">
        <w:rPr>
          <w:rFonts w:cs="Arial"/>
          <w:szCs w:val="24"/>
        </w:rPr>
        <w:t>,</w:t>
      </w:r>
      <w:r w:rsidRPr="00752F6C">
        <w:rPr>
          <w:rFonts w:cs="Arial"/>
          <w:szCs w:val="24"/>
        </w:rPr>
        <w:t xml:space="preserve"> the state for </w:t>
      </w:r>
      <w:r w:rsidR="007052A6" w:rsidRPr="00752F6C">
        <w:rPr>
          <w:rFonts w:cs="Arial"/>
          <w:szCs w:val="24"/>
        </w:rPr>
        <w:t xml:space="preserve">resubmitted </w:t>
      </w:r>
      <w:r w:rsidRPr="00752F6C">
        <w:rPr>
          <w:rFonts w:cs="Arial"/>
          <w:szCs w:val="24"/>
        </w:rPr>
        <w:t xml:space="preserve">dataset is changed to </w:t>
      </w:r>
      <w:r w:rsidRPr="00752F6C">
        <w:rPr>
          <w:rFonts w:cs="Arial"/>
          <w:b/>
          <w:bCs/>
          <w:szCs w:val="24"/>
        </w:rPr>
        <w:t>Resubmission Rejected</w:t>
      </w:r>
      <w:r w:rsidRPr="00752F6C">
        <w:rPr>
          <w:rFonts w:cs="Arial"/>
          <w:szCs w:val="24"/>
        </w:rPr>
        <w:t xml:space="preserve"> and email is triggered to LEA and the original dataset will continue through the review process.</w:t>
      </w:r>
    </w:p>
    <w:p w14:paraId="6A88B1C6" w14:textId="31A916AD" w:rsidR="00CB4979" w:rsidRPr="00752F6C" w:rsidRDefault="00CB4979" w:rsidP="00351FF6">
      <w:pPr>
        <w:pStyle w:val="ListParagraph"/>
        <w:numPr>
          <w:ilvl w:val="0"/>
          <w:numId w:val="50"/>
        </w:numPr>
        <w:spacing w:after="120" w:line="240" w:lineRule="auto"/>
        <w:contextualSpacing w:val="0"/>
        <w:rPr>
          <w:rFonts w:cs="Arial"/>
          <w:szCs w:val="24"/>
        </w:rPr>
      </w:pPr>
      <w:r w:rsidRPr="00752F6C">
        <w:rPr>
          <w:rFonts w:cs="Arial"/>
          <w:szCs w:val="24"/>
        </w:rPr>
        <w:t xml:space="preserve">If CDE rejects a submission, CDE will return the submission to the LEA and set the status to </w:t>
      </w:r>
      <w:r w:rsidRPr="00752F6C">
        <w:rPr>
          <w:rFonts w:cs="Arial"/>
          <w:b/>
          <w:bCs/>
          <w:szCs w:val="24"/>
        </w:rPr>
        <w:t>Resubmission Required</w:t>
      </w:r>
      <w:r w:rsidRPr="00752F6C">
        <w:rPr>
          <w:rFonts w:cs="Arial"/>
          <w:szCs w:val="24"/>
        </w:rPr>
        <w:t>.</w:t>
      </w:r>
    </w:p>
    <w:p w14:paraId="6BC19A0D" w14:textId="39F4256C" w:rsidR="00CB4979" w:rsidRPr="009238A9" w:rsidRDefault="00CB4979" w:rsidP="00351FF6">
      <w:pPr>
        <w:pStyle w:val="Heading4"/>
      </w:pPr>
      <w:bookmarkStart w:id="214" w:name="_Toc107402573"/>
      <w:bookmarkStart w:id="215" w:name="_Toc195685778"/>
      <w:r w:rsidRPr="009238A9">
        <w:t>Recalled Dataset</w:t>
      </w:r>
      <w:bookmarkEnd w:id="214"/>
      <w:bookmarkEnd w:id="215"/>
    </w:p>
    <w:p w14:paraId="0F732213" w14:textId="6B6772B5" w:rsidR="007052A6" w:rsidRPr="009238A9" w:rsidRDefault="007052A6" w:rsidP="00866B00">
      <w:pPr>
        <w:spacing w:after="240" w:line="240" w:lineRule="auto"/>
        <w:rPr>
          <w:rFonts w:cs="Arial"/>
          <w:szCs w:val="24"/>
        </w:rPr>
      </w:pPr>
      <w:r w:rsidRPr="009238A9">
        <w:rPr>
          <w:rFonts w:cs="Arial"/>
          <w:szCs w:val="24"/>
        </w:rPr>
        <w:t xml:space="preserve">A COE or SBE oversight user may email CDE to request a recall for a submission in CDE review for a given entity, fiscal year and reporting period. </w:t>
      </w:r>
      <w:r w:rsidR="00E31D10" w:rsidRPr="009238A9">
        <w:rPr>
          <w:rFonts w:cs="Arial"/>
          <w:szCs w:val="24"/>
        </w:rPr>
        <w:t xml:space="preserve">The </w:t>
      </w:r>
      <w:r w:rsidRPr="009238A9">
        <w:rPr>
          <w:rFonts w:cs="Arial"/>
          <w:szCs w:val="24"/>
        </w:rPr>
        <w:t xml:space="preserve">CDE </w:t>
      </w:r>
      <w:r w:rsidR="00E31D10" w:rsidRPr="009238A9">
        <w:rPr>
          <w:rFonts w:cs="Arial"/>
          <w:szCs w:val="24"/>
        </w:rPr>
        <w:t>may</w:t>
      </w:r>
      <w:r w:rsidRPr="009238A9">
        <w:rPr>
          <w:rFonts w:cs="Arial"/>
          <w:szCs w:val="24"/>
        </w:rPr>
        <w:t xml:space="preserve"> return the submission to the LEA by setting the state to Active Submission Returned. The submission then go</w:t>
      </w:r>
      <w:r w:rsidR="00045D93" w:rsidRPr="009238A9">
        <w:rPr>
          <w:rFonts w:cs="Arial"/>
          <w:szCs w:val="24"/>
        </w:rPr>
        <w:t>es</w:t>
      </w:r>
      <w:r w:rsidRPr="009238A9">
        <w:rPr>
          <w:rFonts w:cs="Arial"/>
          <w:szCs w:val="24"/>
        </w:rPr>
        <w:t xml:space="preserve"> back through the LEA workflow process for corrections.</w:t>
      </w:r>
    </w:p>
    <w:p w14:paraId="7D3FCF6B" w14:textId="7AA88349" w:rsidR="00CB4979" w:rsidRPr="009238A9" w:rsidRDefault="00CB4979" w:rsidP="00866B00">
      <w:pPr>
        <w:pStyle w:val="ListParagraph"/>
        <w:numPr>
          <w:ilvl w:val="0"/>
          <w:numId w:val="51"/>
        </w:numPr>
        <w:spacing w:after="240" w:line="240" w:lineRule="auto"/>
        <w:contextualSpacing w:val="0"/>
        <w:rPr>
          <w:rFonts w:cs="Arial"/>
          <w:szCs w:val="24"/>
        </w:rPr>
      </w:pPr>
      <w:r w:rsidRPr="009238A9">
        <w:rPr>
          <w:rFonts w:cs="Arial"/>
          <w:szCs w:val="24"/>
        </w:rPr>
        <w:t>Recalled dataset are defined as datasets in the following state:</w:t>
      </w:r>
    </w:p>
    <w:p w14:paraId="4C11D1E8" w14:textId="4FC80A4C" w:rsidR="00CB4979" w:rsidRPr="009238A9" w:rsidRDefault="00CB4979" w:rsidP="00866B00">
      <w:pPr>
        <w:pStyle w:val="ListParagraph"/>
        <w:numPr>
          <w:ilvl w:val="1"/>
          <w:numId w:val="51"/>
        </w:numPr>
        <w:spacing w:after="240" w:line="240" w:lineRule="auto"/>
        <w:rPr>
          <w:rFonts w:cs="Arial"/>
          <w:szCs w:val="24"/>
        </w:rPr>
      </w:pPr>
      <w:r w:rsidRPr="009238A9">
        <w:rPr>
          <w:rFonts w:cs="Arial"/>
          <w:szCs w:val="24"/>
        </w:rPr>
        <w:t>Active Submission Returned</w:t>
      </w:r>
    </w:p>
    <w:p w14:paraId="268F5E6F" w14:textId="2ADBB735" w:rsidR="00CB4979" w:rsidRPr="009238A9" w:rsidRDefault="00CB4979" w:rsidP="00866B00">
      <w:pPr>
        <w:spacing w:after="0" w:line="240" w:lineRule="auto"/>
        <w:rPr>
          <w:rFonts w:cs="Arial"/>
          <w:szCs w:val="24"/>
        </w:rPr>
      </w:pPr>
      <w:r w:rsidRPr="009238A9">
        <w:rPr>
          <w:rFonts w:cs="Arial"/>
          <w:szCs w:val="24"/>
        </w:rPr>
        <w:t>Datasets not in the Published states (</w:t>
      </w:r>
      <w:r w:rsidRPr="009238A9">
        <w:rPr>
          <w:rFonts w:cs="Arial"/>
          <w:b/>
          <w:szCs w:val="24"/>
        </w:rPr>
        <w:t>Published</w:t>
      </w:r>
      <w:r w:rsidRPr="009238A9">
        <w:rPr>
          <w:rFonts w:cs="Arial"/>
          <w:szCs w:val="24"/>
        </w:rPr>
        <w:t xml:space="preserve"> or </w:t>
      </w:r>
      <w:r w:rsidRPr="009238A9">
        <w:rPr>
          <w:rFonts w:cs="Arial"/>
          <w:b/>
          <w:szCs w:val="24"/>
        </w:rPr>
        <w:t>CDE Published</w:t>
      </w:r>
      <w:r w:rsidRPr="009238A9">
        <w:rPr>
          <w:rFonts w:cs="Arial"/>
          <w:szCs w:val="24"/>
        </w:rPr>
        <w:t xml:space="preserve">) may be changed to </w:t>
      </w:r>
      <w:r w:rsidR="007B7136" w:rsidRPr="009238A9">
        <w:rPr>
          <w:rFonts w:cs="Arial"/>
          <w:szCs w:val="24"/>
        </w:rPr>
        <w:t xml:space="preserve">the </w:t>
      </w:r>
      <w:r w:rsidR="007B7136" w:rsidRPr="009238A9">
        <w:rPr>
          <w:rFonts w:cs="Arial"/>
          <w:b/>
          <w:szCs w:val="24"/>
        </w:rPr>
        <w:t>Active Submission Returned</w:t>
      </w:r>
      <w:r w:rsidR="007B7136" w:rsidRPr="009238A9">
        <w:rPr>
          <w:rFonts w:cs="Arial"/>
          <w:szCs w:val="24"/>
        </w:rPr>
        <w:t xml:space="preserve"> </w:t>
      </w:r>
      <w:r w:rsidRPr="009238A9">
        <w:rPr>
          <w:rFonts w:cs="Arial"/>
          <w:szCs w:val="24"/>
        </w:rPr>
        <w:t>state and the CDE Received field is set to null.</w:t>
      </w:r>
    </w:p>
    <w:p w14:paraId="65267DD2" w14:textId="348EB7EE" w:rsidR="00CB4979" w:rsidRPr="009238A9" w:rsidRDefault="00CB4979" w:rsidP="00351FF6">
      <w:pPr>
        <w:pStyle w:val="Heading4"/>
      </w:pPr>
      <w:bookmarkStart w:id="216" w:name="_Toc107402574"/>
      <w:bookmarkStart w:id="217" w:name="_Toc195685779"/>
      <w:r w:rsidRPr="009238A9">
        <w:t>Published Datasets</w:t>
      </w:r>
      <w:bookmarkEnd w:id="216"/>
      <w:bookmarkEnd w:id="217"/>
    </w:p>
    <w:p w14:paraId="3DD1DFFC" w14:textId="5E4E6D30" w:rsidR="009738A3" w:rsidRPr="009238A9" w:rsidRDefault="00A3055F" w:rsidP="00351FF6">
      <w:pPr>
        <w:pStyle w:val="NormalText"/>
        <w:spacing w:after="240"/>
      </w:pPr>
      <w:r w:rsidRPr="009238A9">
        <w:t>After oversight</w:t>
      </w:r>
      <w:r w:rsidR="008178C1" w:rsidRPr="009238A9">
        <w:t xml:space="preserve"> </w:t>
      </w:r>
      <w:r w:rsidR="00CB4979" w:rsidRPr="009238A9">
        <w:t xml:space="preserve">review is complete for datasets, the dataset will be published within the system. </w:t>
      </w:r>
      <w:r w:rsidR="009738A3" w:rsidRPr="009238A9">
        <w:t>Published datasets are defined as datasets in the following states:</w:t>
      </w:r>
    </w:p>
    <w:p w14:paraId="398AB426" w14:textId="6DF4A1D4" w:rsidR="008A508E" w:rsidRDefault="008A508E" w:rsidP="00866B00">
      <w:pPr>
        <w:pStyle w:val="ListParagraph"/>
        <w:numPr>
          <w:ilvl w:val="1"/>
          <w:numId w:val="51"/>
        </w:numPr>
        <w:spacing w:after="240" w:line="240" w:lineRule="auto"/>
        <w:contextualSpacing w:val="0"/>
        <w:rPr>
          <w:rFonts w:cs="Arial"/>
          <w:szCs w:val="24"/>
        </w:rPr>
      </w:pPr>
      <w:r>
        <w:rPr>
          <w:rFonts w:cs="Arial"/>
          <w:szCs w:val="24"/>
        </w:rPr>
        <w:lastRenderedPageBreak/>
        <w:t>Published</w:t>
      </w:r>
    </w:p>
    <w:p w14:paraId="378AA08A" w14:textId="291C30D9" w:rsidR="009738A3" w:rsidRPr="00752F6C" w:rsidRDefault="009738A3" w:rsidP="00866B00">
      <w:pPr>
        <w:pStyle w:val="ListParagraph"/>
        <w:numPr>
          <w:ilvl w:val="1"/>
          <w:numId w:val="51"/>
        </w:numPr>
        <w:spacing w:after="240" w:line="240" w:lineRule="auto"/>
        <w:contextualSpacing w:val="0"/>
        <w:rPr>
          <w:rFonts w:cs="Arial"/>
          <w:szCs w:val="24"/>
        </w:rPr>
      </w:pPr>
      <w:r w:rsidRPr="00752F6C">
        <w:rPr>
          <w:rFonts w:cs="Arial"/>
          <w:szCs w:val="24"/>
        </w:rPr>
        <w:t>LEA Published</w:t>
      </w:r>
    </w:p>
    <w:p w14:paraId="300B0CAE" w14:textId="6CB9C300" w:rsidR="0084394C" w:rsidRDefault="009738A3" w:rsidP="002F76FA">
      <w:pPr>
        <w:pStyle w:val="ListParagraph"/>
        <w:numPr>
          <w:ilvl w:val="1"/>
          <w:numId w:val="51"/>
        </w:numPr>
        <w:spacing w:after="0" w:line="240" w:lineRule="auto"/>
        <w:contextualSpacing w:val="0"/>
        <w:rPr>
          <w:rFonts w:cs="Arial"/>
          <w:szCs w:val="24"/>
        </w:rPr>
      </w:pPr>
      <w:r w:rsidRPr="00752F6C">
        <w:rPr>
          <w:rFonts w:cs="Arial"/>
          <w:szCs w:val="24"/>
        </w:rPr>
        <w:t>CDE Published</w:t>
      </w:r>
    </w:p>
    <w:p w14:paraId="6D409377" w14:textId="261D02D3" w:rsidR="008A508E" w:rsidRPr="008A508E" w:rsidRDefault="008A508E" w:rsidP="00866B00">
      <w:pPr>
        <w:spacing w:before="240" w:after="0" w:line="240" w:lineRule="auto"/>
        <w:rPr>
          <w:rFonts w:cs="Arial"/>
          <w:szCs w:val="24"/>
        </w:rPr>
      </w:pPr>
      <w:r w:rsidRPr="008A508E">
        <w:rPr>
          <w:rFonts w:cs="Arial"/>
          <w:szCs w:val="24"/>
        </w:rPr>
        <w:t xml:space="preserve">The published datasets are separately available to the public in the </w:t>
      </w:r>
      <w:hyperlink r:id="rId73" w:tooltip="SACS Data Viewer" w:history="1">
        <w:r w:rsidRPr="00822791">
          <w:rPr>
            <w:rStyle w:val="Hyperlink"/>
            <w:rFonts w:cs="Arial"/>
            <w:szCs w:val="24"/>
          </w:rPr>
          <w:t>SACS Data Viewer</w:t>
        </w:r>
      </w:hyperlink>
      <w:r w:rsidR="00822791">
        <w:rPr>
          <w:rFonts w:cs="Arial"/>
          <w:szCs w:val="24"/>
        </w:rPr>
        <w:t xml:space="preserve"> website</w:t>
      </w:r>
      <w:r w:rsidRPr="008A508E">
        <w:rPr>
          <w:rFonts w:cs="Arial"/>
          <w:szCs w:val="24"/>
        </w:rPr>
        <w:t>.</w:t>
      </w:r>
      <w:r>
        <w:rPr>
          <w:rFonts w:cs="Arial"/>
          <w:szCs w:val="24"/>
        </w:rPr>
        <w:t xml:space="preserve"> </w:t>
      </w:r>
      <w:r w:rsidRPr="008A508E">
        <w:rPr>
          <w:rFonts w:cs="Arial"/>
          <w:szCs w:val="24"/>
        </w:rPr>
        <w:t>The accompanying web</w:t>
      </w:r>
      <w:r w:rsidR="00822791">
        <w:rPr>
          <w:rFonts w:cs="Arial"/>
          <w:szCs w:val="24"/>
        </w:rPr>
        <w:t xml:space="preserve"> </w:t>
      </w:r>
      <w:r w:rsidRPr="008A508E">
        <w:rPr>
          <w:rFonts w:cs="Arial"/>
          <w:szCs w:val="24"/>
        </w:rPr>
        <w:t xml:space="preserve">page with information and instructions is </w:t>
      </w:r>
      <w:r w:rsidR="00822791" w:rsidRPr="00866B00">
        <w:t>the</w:t>
      </w:r>
      <w:r w:rsidR="00822791">
        <w:rPr>
          <w:rFonts w:cs="Arial"/>
          <w:szCs w:val="24"/>
        </w:rPr>
        <w:t xml:space="preserve"> </w:t>
      </w:r>
      <w:hyperlink r:id="rId74" w:history="1">
        <w:r w:rsidR="003E2A24">
          <w:rPr>
            <w:rStyle w:val="Hyperlink"/>
            <w:rFonts w:cs="Arial"/>
            <w:szCs w:val="24"/>
          </w:rPr>
          <w:t>SACS Data Viewer - Financial</w:t>
        </w:r>
      </w:hyperlink>
      <w:r w:rsidR="003E2A24">
        <w:rPr>
          <w:rFonts w:cs="Arial"/>
          <w:szCs w:val="24"/>
        </w:rPr>
        <w:t xml:space="preserve"> web page</w:t>
      </w:r>
      <w:r w:rsidR="004B06FA">
        <w:rPr>
          <w:rFonts w:cs="Arial"/>
          <w:szCs w:val="24"/>
        </w:rPr>
        <w:t>.</w:t>
      </w:r>
    </w:p>
    <w:p w14:paraId="6A31C37C" w14:textId="05409E68" w:rsidR="00AA5F34" w:rsidRPr="009238A9" w:rsidRDefault="00AA5F34" w:rsidP="00351FF6">
      <w:pPr>
        <w:pStyle w:val="Heading4"/>
      </w:pPr>
      <w:bookmarkStart w:id="218" w:name="_Toc195685780"/>
      <w:r w:rsidRPr="009238A9">
        <w:t xml:space="preserve">Opening </w:t>
      </w:r>
      <w:r w:rsidR="008A508E">
        <w:t>a</w:t>
      </w:r>
      <w:r w:rsidRPr="009238A9">
        <w:t xml:space="preserve"> Submission</w:t>
      </w:r>
      <w:bookmarkEnd w:id="218"/>
    </w:p>
    <w:p w14:paraId="3B80E0EE" w14:textId="271668DC" w:rsidR="00AA5F34" w:rsidRPr="009238A9" w:rsidRDefault="00AA5F34" w:rsidP="005952BC">
      <w:pPr>
        <w:pStyle w:val="NormalText"/>
        <w:numPr>
          <w:ilvl w:val="0"/>
          <w:numId w:val="188"/>
        </w:numPr>
      </w:pPr>
      <w:r w:rsidRPr="009238A9">
        <w:t xml:space="preserve">From the Dashboard page, click the </w:t>
      </w:r>
      <w:r w:rsidRPr="009238A9">
        <w:rPr>
          <w:b/>
        </w:rPr>
        <w:t>submission</w:t>
      </w:r>
      <w:r w:rsidR="0043477A" w:rsidRPr="009238A9">
        <w:rPr>
          <w:b/>
        </w:rPr>
        <w:t xml:space="preserve"> (1)</w:t>
      </w:r>
      <w:r w:rsidRPr="009238A9">
        <w:t xml:space="preserve"> link (CDS number in the CDS Number column).</w:t>
      </w:r>
    </w:p>
    <w:p w14:paraId="0A82D79A" w14:textId="3A46326F" w:rsidR="00A05CEF" w:rsidRPr="009238A9" w:rsidRDefault="00A05CEF" w:rsidP="002639FF">
      <w:pPr>
        <w:pStyle w:val="Para1CSIS"/>
        <w:spacing w:before="120" w:after="0" w:line="240" w:lineRule="auto"/>
        <w:ind w:left="360" w:hanging="720"/>
        <w:rPr>
          <w:szCs w:val="24"/>
        </w:rPr>
      </w:pPr>
      <w:r w:rsidRPr="009238A9">
        <w:rPr>
          <w:noProof/>
          <w:szCs w:val="24"/>
        </w:rPr>
        <w:drawing>
          <wp:inline distT="0" distB="0" distL="0" distR="0" wp14:anchorId="3209995A" wp14:editId="076EA049">
            <wp:extent cx="6436651" cy="2167255"/>
            <wp:effectExtent l="0" t="0" r="2540" b="4445"/>
            <wp:docPr id="16" name="Picture 16" descr="Submissions page displaying a list of datasets and can be accessed through  Submission link (1)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ubmissions page displaying a list of datasets and can be accessed through  Submission link (1) described above.."/>
                    <pic:cNvPicPr/>
                  </pic:nvPicPr>
                  <pic:blipFill rotWithShape="1">
                    <a:blip r:embed="rId75" cstate="print">
                      <a:extLst>
                        <a:ext uri="{28A0092B-C50C-407E-A947-70E740481C1C}">
                          <a14:useLocalDpi xmlns:a14="http://schemas.microsoft.com/office/drawing/2010/main" val="0"/>
                        </a:ext>
                      </a:extLst>
                    </a:blip>
                    <a:srcRect/>
                    <a:stretch/>
                  </pic:blipFill>
                  <pic:spPr bwMode="auto">
                    <a:xfrm>
                      <a:off x="0" y="0"/>
                      <a:ext cx="6436651" cy="2167255"/>
                    </a:xfrm>
                    <a:prstGeom prst="rect">
                      <a:avLst/>
                    </a:prstGeom>
                    <a:ln>
                      <a:noFill/>
                    </a:ln>
                    <a:extLst>
                      <a:ext uri="{53640926-AAD7-44D8-BBD7-CCE9431645EC}">
                        <a14:shadowObscured xmlns:a14="http://schemas.microsoft.com/office/drawing/2010/main"/>
                      </a:ext>
                    </a:extLst>
                  </pic:spPr>
                </pic:pic>
              </a:graphicData>
            </a:graphic>
          </wp:inline>
        </w:drawing>
      </w:r>
    </w:p>
    <w:p w14:paraId="23E913BC" w14:textId="10259A18" w:rsidR="00AA5F34" w:rsidRPr="00752F6C" w:rsidRDefault="00AA5F34" w:rsidP="00351FF6">
      <w:pPr>
        <w:pStyle w:val="NormalText"/>
        <w:numPr>
          <w:ilvl w:val="0"/>
          <w:numId w:val="188"/>
        </w:numPr>
        <w:spacing w:before="240" w:after="120"/>
      </w:pPr>
      <w:r w:rsidRPr="00752F6C">
        <w:t>The submission open</w:t>
      </w:r>
      <w:r w:rsidR="0011717E" w:rsidRPr="00752F6C">
        <w:t>s</w:t>
      </w:r>
      <w:r w:rsidRPr="00752F6C">
        <w:t xml:space="preserve"> to the </w:t>
      </w:r>
      <w:r w:rsidRPr="00CA5D59">
        <w:rPr>
          <w:b/>
          <w:bCs/>
        </w:rPr>
        <w:t>User Data / Input Review</w:t>
      </w:r>
      <w:r w:rsidRPr="00752F6C">
        <w:t xml:space="preserve"> </w:t>
      </w:r>
      <w:r w:rsidR="00CA5D59">
        <w:t>s</w:t>
      </w:r>
      <w:r w:rsidRPr="00752F6C">
        <w:t>creen.</w:t>
      </w:r>
    </w:p>
    <w:p w14:paraId="08877513" w14:textId="4138C6CC" w:rsidR="001360BE" w:rsidRPr="009238A9" w:rsidRDefault="00D2318E" w:rsidP="000D1F7F">
      <w:pPr>
        <w:pStyle w:val="Para1CSIS"/>
        <w:spacing w:line="240" w:lineRule="auto"/>
        <w:rPr>
          <w:szCs w:val="24"/>
        </w:rPr>
      </w:pPr>
      <w:r w:rsidRPr="009238A9">
        <w:rPr>
          <w:noProof/>
          <w:szCs w:val="24"/>
        </w:rPr>
        <w:drawing>
          <wp:inline distT="0" distB="0" distL="0" distR="0" wp14:anchorId="3A2F59F3" wp14:editId="7E82EE87">
            <wp:extent cx="6256768" cy="3148366"/>
            <wp:effectExtent l="0" t="0" r="0" b="0"/>
            <wp:docPr id="292" name="Picture 292" descr="User Data Input Review screen showing Fund 01 general ledger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User Data Input Review screen showing Fund 01 general ledger data."/>
                    <pic:cNvPicPr/>
                  </pic:nvPicPr>
                  <pic:blipFill>
                    <a:blip r:embed="rId76">
                      <a:extLst>
                        <a:ext uri="{28A0092B-C50C-407E-A947-70E740481C1C}">
                          <a14:useLocalDpi xmlns:a14="http://schemas.microsoft.com/office/drawing/2010/main" val="0"/>
                        </a:ext>
                      </a:extLst>
                    </a:blip>
                    <a:stretch>
                      <a:fillRect/>
                    </a:stretch>
                  </pic:blipFill>
                  <pic:spPr>
                    <a:xfrm>
                      <a:off x="0" y="0"/>
                      <a:ext cx="6256768" cy="3148366"/>
                    </a:xfrm>
                    <a:prstGeom prst="rect">
                      <a:avLst/>
                    </a:prstGeom>
                  </pic:spPr>
                </pic:pic>
              </a:graphicData>
            </a:graphic>
          </wp:inline>
        </w:drawing>
      </w:r>
    </w:p>
    <w:p w14:paraId="78B2F57D" w14:textId="1C089E34" w:rsidR="007236A5" w:rsidRPr="009238A9" w:rsidRDefault="00A41EE5" w:rsidP="00342245">
      <w:pPr>
        <w:pStyle w:val="Heading3"/>
      </w:pPr>
      <w:bookmarkStart w:id="219" w:name="_Toc107402575"/>
      <w:bookmarkStart w:id="220" w:name="_Toc195685781"/>
      <w:r w:rsidRPr="009238A9">
        <w:lastRenderedPageBreak/>
        <w:t>Table of Contents</w:t>
      </w:r>
      <w:bookmarkEnd w:id="219"/>
      <w:bookmarkEnd w:id="220"/>
    </w:p>
    <w:p w14:paraId="3195B8A0" w14:textId="62707B0F" w:rsidR="00121E84" w:rsidRPr="002948A8" w:rsidRDefault="005F14A5" w:rsidP="00866B00">
      <w:pPr>
        <w:spacing w:after="240" w:line="240" w:lineRule="auto"/>
      </w:pPr>
      <w:r w:rsidRPr="00362612">
        <w:t xml:space="preserve">The Table of Contents </w:t>
      </w:r>
      <w:r w:rsidR="00121E84" w:rsidRPr="00362612">
        <w:t xml:space="preserve">form </w:t>
      </w:r>
      <w:r w:rsidRPr="00362612">
        <w:t>display</w:t>
      </w:r>
      <w:r w:rsidR="007838BA" w:rsidRPr="00362612">
        <w:t>s</w:t>
      </w:r>
      <w:r w:rsidRPr="00362612">
        <w:t xml:space="preserve"> high-level views of forms of a submission that contain data.</w:t>
      </w:r>
      <w:r w:rsidR="00121E84" w:rsidRPr="002948A8">
        <w:t xml:space="preserve"> It allows a user to identify which forms have data and what type of data it is (GL data vs Supplemental data).</w:t>
      </w:r>
    </w:p>
    <w:p w14:paraId="1EA43F46" w14:textId="31984AE2" w:rsidR="00BA43E9" w:rsidRPr="003844C2" w:rsidRDefault="00BA43E9" w:rsidP="00866B00">
      <w:pPr>
        <w:spacing w:after="240" w:line="240" w:lineRule="auto"/>
      </w:pPr>
      <w:r w:rsidRPr="002948A8">
        <w:t>The Table of Contents</w:t>
      </w:r>
      <w:r w:rsidR="00121E84" w:rsidRPr="002948A8">
        <w:t xml:space="preserve"> is</w:t>
      </w:r>
      <w:r w:rsidRPr="002948A8">
        <w:t xml:space="preserve"> accessed under the </w:t>
      </w:r>
      <w:r w:rsidR="00821B74" w:rsidRPr="00575C2F">
        <w:t>submission detail screen</w:t>
      </w:r>
      <w:r w:rsidRPr="00ED5E22">
        <w:t xml:space="preserve"> </w:t>
      </w:r>
      <w:r w:rsidR="00A473C9" w:rsidRPr="00ED5E22">
        <w:t>in the</w:t>
      </w:r>
      <w:r w:rsidR="00AF3ABB" w:rsidRPr="00ED5E22">
        <w:t xml:space="preserve"> left Navigation Pane</w:t>
      </w:r>
      <w:r w:rsidR="009C0B85" w:rsidRPr="005A0AFC">
        <w:t>. It displays</w:t>
      </w:r>
      <w:r w:rsidRPr="005A0AFC">
        <w:t xml:space="preserve"> a list of forms available for the selected LEA type and reporting period</w:t>
      </w:r>
      <w:r w:rsidR="006E6BCA" w:rsidRPr="005A0AFC">
        <w:t xml:space="preserve">. </w:t>
      </w:r>
      <w:r w:rsidR="00121E84" w:rsidRPr="005A0AFC">
        <w:t xml:space="preserve">It is </w:t>
      </w:r>
      <w:r w:rsidRPr="005A0AFC">
        <w:t>automatically creat</w:t>
      </w:r>
      <w:r w:rsidR="00895F5F" w:rsidRPr="007329A7">
        <w:t>e</w:t>
      </w:r>
      <w:r w:rsidR="00121E84" w:rsidRPr="007329A7">
        <w:t>d by the system</w:t>
      </w:r>
      <w:r w:rsidR="00300DB1" w:rsidRPr="001B5DE3">
        <w:t xml:space="preserve"> </w:t>
      </w:r>
      <w:r w:rsidR="006F23F7" w:rsidRPr="001B5DE3">
        <w:t xml:space="preserve">when </w:t>
      </w:r>
      <w:r w:rsidR="00121E84" w:rsidRPr="001B5DE3">
        <w:t>the</w:t>
      </w:r>
      <w:r w:rsidR="006F23F7" w:rsidRPr="003844C2">
        <w:t xml:space="preserve"> form is opened.</w:t>
      </w:r>
    </w:p>
    <w:p w14:paraId="6CFE2FB7" w14:textId="3A7D8855" w:rsidR="005243E7" w:rsidRPr="00516BEB" w:rsidRDefault="00BA43E9" w:rsidP="00866B00">
      <w:pPr>
        <w:spacing w:after="240" w:line="240" w:lineRule="auto"/>
      </w:pPr>
      <w:r w:rsidRPr="003844C2">
        <w:t xml:space="preserve">G, S, and GS are used to identify the type of data contained in the form. A "G" displays when general ledger data is either input or imported into the </w:t>
      </w:r>
      <w:r w:rsidR="00281B2B" w:rsidRPr="003844C2">
        <w:t>SACS Web System</w:t>
      </w:r>
      <w:r w:rsidRPr="003844C2">
        <w:t xml:space="preserve">, </w:t>
      </w:r>
      <w:r w:rsidR="00E73F7A" w:rsidRPr="00660CB7">
        <w:t>whe</w:t>
      </w:r>
      <w:r w:rsidR="00121E84" w:rsidRPr="00660CB7">
        <w:t>ther or not</w:t>
      </w:r>
      <w:r w:rsidRPr="00660CB7">
        <w:t xml:space="preserve"> the applicable form </w:t>
      </w:r>
      <w:r w:rsidR="00E73F7A" w:rsidRPr="00660CB7">
        <w:t>is</w:t>
      </w:r>
      <w:r w:rsidR="00A6165C" w:rsidRPr="00660CB7">
        <w:t xml:space="preserve"> </w:t>
      </w:r>
      <w:r w:rsidRPr="00660CB7">
        <w:t xml:space="preserve">opened. An "S" displays when a supplemental form is opened and </w:t>
      </w:r>
      <w:r w:rsidRPr="009308F0">
        <w:t xml:space="preserve">saved, </w:t>
      </w:r>
      <w:r w:rsidR="00432C67" w:rsidRPr="00924687">
        <w:t>whether</w:t>
      </w:r>
      <w:r w:rsidR="00121E84" w:rsidRPr="00924687">
        <w:t xml:space="preserve"> or not</w:t>
      </w:r>
      <w:r w:rsidRPr="00345215">
        <w:t xml:space="preserve"> data </w:t>
      </w:r>
      <w:r w:rsidR="00432C67" w:rsidRPr="00516BEB">
        <w:t>is</w:t>
      </w:r>
      <w:r w:rsidRPr="00516BEB">
        <w:t xml:space="preserve"> entered in the form. (Exception: For funds, the "S" means that the fund form </w:t>
      </w:r>
      <w:r w:rsidR="00705526" w:rsidRPr="00516BEB">
        <w:t>is</w:t>
      </w:r>
      <w:r w:rsidRPr="00516BEB">
        <w:t xml:space="preserve"> saved, and that supplemental data exist for it.) "GS" displays when both types of data apply to the form.</w:t>
      </w:r>
    </w:p>
    <w:p w14:paraId="723B6201" w14:textId="565A5A02" w:rsidR="00CC3EC3" w:rsidRPr="009238A9" w:rsidRDefault="00CC3EC3" w:rsidP="00866B00">
      <w:pPr>
        <w:spacing w:after="240" w:line="240" w:lineRule="auto"/>
        <w:rPr>
          <w:rFonts w:cs="Arial"/>
          <w:szCs w:val="24"/>
        </w:rPr>
      </w:pPr>
      <w:r w:rsidRPr="009238A9">
        <w:rPr>
          <w:rFonts w:cs="Arial"/>
          <w:noProof/>
          <w:szCs w:val="24"/>
        </w:rPr>
        <w:drawing>
          <wp:inline distT="0" distB="0" distL="0" distR="0" wp14:anchorId="633BE9F2" wp14:editId="4E821BF3">
            <wp:extent cx="6203092" cy="3359024"/>
            <wp:effectExtent l="0" t="0" r="7620" b="0"/>
            <wp:docPr id="3" name="Picture 3" descr="Table of Contents screen displaying Table of Contents elements described in the list below.">
              <a:extLst xmlns:a="http://schemas.openxmlformats.org/drawingml/2006/main">
                <a:ext uri="{FF2B5EF4-FFF2-40B4-BE49-F238E27FC236}">
                  <a16:creationId xmlns:a16="http://schemas.microsoft.com/office/drawing/2014/main" id="{405B6A67-56E5-4B34-B415-0E9C574C61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 of Contents screen displaying Table of Contents elements described in the list below.">
                      <a:extLst>
                        <a:ext uri="{FF2B5EF4-FFF2-40B4-BE49-F238E27FC236}">
                          <a16:creationId xmlns:a16="http://schemas.microsoft.com/office/drawing/2014/main" id="{405B6A67-56E5-4B34-B415-0E9C574C612B}"/>
                        </a:ext>
                      </a:extLst>
                    </pic:cNvPr>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6221855" cy="3369185"/>
                    </a:xfrm>
                    <a:prstGeom prst="rect">
                      <a:avLst/>
                    </a:prstGeom>
                  </pic:spPr>
                </pic:pic>
              </a:graphicData>
            </a:graphic>
          </wp:inline>
        </w:drawing>
      </w:r>
    </w:p>
    <w:p w14:paraId="513BC60C" w14:textId="2954E1A4" w:rsidR="005F14A5" w:rsidRPr="009F6FF7" w:rsidRDefault="005F14A5" w:rsidP="00866B00">
      <w:pPr>
        <w:spacing w:after="240" w:line="240" w:lineRule="auto"/>
      </w:pPr>
      <w:r w:rsidRPr="00562CCC">
        <w:t>The Table of Contents Form displays each form in rows in the submission and the components of each form in columns to include:</w:t>
      </w:r>
    </w:p>
    <w:p w14:paraId="502D2A80" w14:textId="57D072C5" w:rsidR="00E83D5C" w:rsidRPr="00ED5E22" w:rsidRDefault="005F14A5" w:rsidP="00866B00">
      <w:pPr>
        <w:pStyle w:val="ListParagraph"/>
        <w:numPr>
          <w:ilvl w:val="0"/>
          <w:numId w:val="212"/>
        </w:numPr>
        <w:spacing w:after="240" w:line="240" w:lineRule="auto"/>
        <w:contextualSpacing w:val="0"/>
        <w:rPr>
          <w:szCs w:val="24"/>
        </w:rPr>
      </w:pPr>
      <w:r w:rsidRPr="00575C2F">
        <w:rPr>
          <w:szCs w:val="24"/>
        </w:rPr>
        <w:t>The form selection checkbox for selecting a form to print</w:t>
      </w:r>
      <w:r w:rsidR="00E669B6" w:rsidRPr="00ED5E22">
        <w:rPr>
          <w:szCs w:val="24"/>
        </w:rPr>
        <w:t>.</w:t>
      </w:r>
    </w:p>
    <w:p w14:paraId="429F723D" w14:textId="1A4F0B46" w:rsidR="005F14A5" w:rsidRPr="005A0AFC" w:rsidRDefault="005F14A5" w:rsidP="00866B00">
      <w:pPr>
        <w:pStyle w:val="ListParagraph"/>
        <w:numPr>
          <w:ilvl w:val="0"/>
          <w:numId w:val="212"/>
        </w:numPr>
        <w:spacing w:after="240" w:line="240" w:lineRule="auto"/>
        <w:contextualSpacing w:val="0"/>
        <w:rPr>
          <w:szCs w:val="24"/>
        </w:rPr>
      </w:pPr>
      <w:r w:rsidRPr="005A0AFC">
        <w:rPr>
          <w:szCs w:val="24"/>
        </w:rPr>
        <w:t>The form number</w:t>
      </w:r>
      <w:r w:rsidR="00DC6D4E" w:rsidRPr="005A0AFC">
        <w:rPr>
          <w:szCs w:val="24"/>
        </w:rPr>
        <w:t>.</w:t>
      </w:r>
    </w:p>
    <w:p w14:paraId="79EE6034" w14:textId="5B40576E" w:rsidR="005F14A5" w:rsidRPr="007329A7" w:rsidRDefault="005F14A5" w:rsidP="00866B00">
      <w:pPr>
        <w:pStyle w:val="ListParagraph"/>
        <w:numPr>
          <w:ilvl w:val="0"/>
          <w:numId w:val="212"/>
        </w:numPr>
        <w:spacing w:after="240" w:line="240" w:lineRule="auto"/>
        <w:contextualSpacing w:val="0"/>
        <w:rPr>
          <w:szCs w:val="24"/>
        </w:rPr>
      </w:pPr>
      <w:r w:rsidRPr="005A0AFC">
        <w:rPr>
          <w:szCs w:val="24"/>
        </w:rPr>
        <w:t xml:space="preserve">The form </w:t>
      </w:r>
      <w:r w:rsidR="003F5EF9" w:rsidRPr="005A0AFC">
        <w:rPr>
          <w:szCs w:val="24"/>
        </w:rPr>
        <w:t>name</w:t>
      </w:r>
      <w:r w:rsidR="00DC6D4E" w:rsidRPr="005A0AFC">
        <w:rPr>
          <w:szCs w:val="24"/>
        </w:rPr>
        <w:t>.</w:t>
      </w:r>
    </w:p>
    <w:p w14:paraId="48EDA71F" w14:textId="043505AA" w:rsidR="005F14A5" w:rsidRDefault="005F14A5" w:rsidP="00866B00">
      <w:pPr>
        <w:pStyle w:val="ListParagraph"/>
        <w:numPr>
          <w:ilvl w:val="0"/>
          <w:numId w:val="212"/>
        </w:numPr>
        <w:spacing w:after="240" w:line="240" w:lineRule="auto"/>
        <w:contextualSpacing w:val="0"/>
        <w:rPr>
          <w:szCs w:val="24"/>
        </w:rPr>
      </w:pPr>
      <w:r w:rsidRPr="007329A7">
        <w:rPr>
          <w:szCs w:val="24"/>
        </w:rPr>
        <w:t>The data indicator</w:t>
      </w:r>
      <w:r w:rsidR="00E83D5C">
        <w:rPr>
          <w:szCs w:val="24"/>
        </w:rPr>
        <w:t>.</w:t>
      </w:r>
    </w:p>
    <w:p w14:paraId="246887A0" w14:textId="77777777" w:rsidR="00E83D5C" w:rsidRPr="00ED5E22" w:rsidRDefault="00E83D5C" w:rsidP="00866B00">
      <w:pPr>
        <w:spacing w:after="240" w:line="240" w:lineRule="auto"/>
        <w:ind w:left="1080"/>
        <w:rPr>
          <w:szCs w:val="24"/>
        </w:rPr>
      </w:pPr>
      <w:r w:rsidRPr="00575C2F">
        <w:rPr>
          <w:szCs w:val="24"/>
        </w:rPr>
        <w:lastRenderedPageBreak/>
        <w:t>G = General Ledger data found in the form.</w:t>
      </w:r>
    </w:p>
    <w:p w14:paraId="5927D047" w14:textId="77777777" w:rsidR="00E83D5C" w:rsidRPr="00ED5E22" w:rsidRDefault="00E83D5C" w:rsidP="00866B00">
      <w:pPr>
        <w:spacing w:after="240" w:line="240" w:lineRule="auto"/>
        <w:ind w:left="1080"/>
        <w:rPr>
          <w:szCs w:val="24"/>
        </w:rPr>
      </w:pPr>
      <w:r w:rsidRPr="00ED5E22">
        <w:rPr>
          <w:szCs w:val="24"/>
        </w:rPr>
        <w:t>S = Supplemental data found in the form.</w:t>
      </w:r>
    </w:p>
    <w:p w14:paraId="0D94F7E4" w14:textId="6378AE79" w:rsidR="00E83D5C" w:rsidRPr="005A0AFC" w:rsidRDefault="00E83D5C" w:rsidP="00866B00">
      <w:pPr>
        <w:spacing w:after="240" w:line="240" w:lineRule="auto"/>
        <w:ind w:left="1080"/>
        <w:rPr>
          <w:szCs w:val="24"/>
        </w:rPr>
      </w:pPr>
      <w:r w:rsidRPr="00ED5E22">
        <w:rPr>
          <w:szCs w:val="24"/>
        </w:rPr>
        <w:t>GS = Both General Ledger and Supplemental data found in the form.</w:t>
      </w:r>
    </w:p>
    <w:p w14:paraId="2374E64F" w14:textId="3471868F" w:rsidR="00E83D5C" w:rsidRPr="00575C2F" w:rsidRDefault="00E83D5C" w:rsidP="00351FF6">
      <w:pPr>
        <w:pStyle w:val="ListParagraph"/>
        <w:numPr>
          <w:ilvl w:val="0"/>
          <w:numId w:val="212"/>
        </w:numPr>
        <w:spacing w:after="240" w:line="240" w:lineRule="auto"/>
        <w:contextualSpacing w:val="0"/>
        <w:rPr>
          <w:szCs w:val="24"/>
        </w:rPr>
      </w:pPr>
      <w:r w:rsidRPr="00E83D5C">
        <w:rPr>
          <w:szCs w:val="24"/>
        </w:rPr>
        <w:t>The Print and Export buttons.</w:t>
      </w:r>
    </w:p>
    <w:p w14:paraId="22114395" w14:textId="1793498A" w:rsidR="005F14A5" w:rsidRPr="00B24708" w:rsidRDefault="005F14A5" w:rsidP="00866B00">
      <w:pPr>
        <w:pStyle w:val="Heading4"/>
        <w:spacing w:before="0"/>
      </w:pPr>
      <w:bookmarkStart w:id="221" w:name="_Toc195685782"/>
      <w:r w:rsidRPr="00B24708">
        <w:t xml:space="preserve">Printing </w:t>
      </w:r>
      <w:r w:rsidR="00D761D0">
        <w:t>F</w:t>
      </w:r>
      <w:r w:rsidR="00585CFF" w:rsidRPr="00575C2F">
        <w:t xml:space="preserve">rom </w:t>
      </w:r>
      <w:r w:rsidRPr="00B24708">
        <w:t>the Table of Contents</w:t>
      </w:r>
      <w:bookmarkEnd w:id="221"/>
    </w:p>
    <w:p w14:paraId="2DED19C4" w14:textId="299314AA" w:rsidR="00121E84" w:rsidRPr="00ED5E22" w:rsidRDefault="00121E84" w:rsidP="00351FF6">
      <w:pPr>
        <w:spacing w:after="120" w:line="240" w:lineRule="auto"/>
      </w:pPr>
      <w:r w:rsidRPr="00575C2F">
        <w:t>The Table of Contents allows a user to select one (or multiple) forms to print at once.</w:t>
      </w:r>
    </w:p>
    <w:p w14:paraId="26FFFA0F" w14:textId="7E02DC11" w:rsidR="005F14A5" w:rsidRPr="00ED5E22" w:rsidRDefault="00F23EDA" w:rsidP="00866B00">
      <w:pPr>
        <w:spacing w:after="240" w:line="240" w:lineRule="auto"/>
      </w:pPr>
      <w:r w:rsidRPr="00562CCC">
        <w:rPr>
          <w:noProof/>
        </w:rPr>
        <w:drawing>
          <wp:inline distT="0" distB="0" distL="0" distR="0" wp14:anchorId="5AF8BD36" wp14:editId="3E6C2E8D">
            <wp:extent cx="6136585" cy="2570922"/>
            <wp:effectExtent l="0" t="0" r="0" b="1270"/>
            <wp:docPr id="31" name="Picture 31" descr="Table of Contents Form displaying the 5 steps required to print or export the Table of Contents described in the lis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able of Contents Form displaying the 5 steps required to print or export the Table of Contents described in the list below."/>
                    <pic:cNvPicPr/>
                  </pic:nvPicPr>
                  <pic:blipFill>
                    <a:blip r:embed="rId78">
                      <a:extLst>
                        <a:ext uri="{28A0092B-C50C-407E-A947-70E740481C1C}">
                          <a14:useLocalDpi xmlns:a14="http://schemas.microsoft.com/office/drawing/2010/main" val="0"/>
                        </a:ext>
                      </a:extLst>
                    </a:blip>
                    <a:stretch>
                      <a:fillRect/>
                    </a:stretch>
                  </pic:blipFill>
                  <pic:spPr>
                    <a:xfrm>
                      <a:off x="0" y="0"/>
                      <a:ext cx="6144790" cy="2574360"/>
                    </a:xfrm>
                    <a:prstGeom prst="rect">
                      <a:avLst/>
                    </a:prstGeom>
                  </pic:spPr>
                </pic:pic>
              </a:graphicData>
            </a:graphic>
          </wp:inline>
        </w:drawing>
      </w:r>
      <w:r w:rsidR="005F14A5" w:rsidRPr="00575C2F">
        <w:t xml:space="preserve">To print selected rows or the </w:t>
      </w:r>
      <w:r w:rsidR="007F07F9" w:rsidRPr="00ED5E22">
        <w:t xml:space="preserve">entire </w:t>
      </w:r>
      <w:r w:rsidR="005F14A5" w:rsidRPr="00ED5E22">
        <w:t>Table of Contents:</w:t>
      </w:r>
    </w:p>
    <w:p w14:paraId="4528C959" w14:textId="573DC994" w:rsidR="005F14A5" w:rsidRPr="005A0AFC" w:rsidRDefault="005F14A5" w:rsidP="00866B00">
      <w:pPr>
        <w:pStyle w:val="ListParagraph"/>
        <w:numPr>
          <w:ilvl w:val="0"/>
          <w:numId w:val="215"/>
        </w:numPr>
        <w:spacing w:after="240" w:line="240" w:lineRule="auto"/>
        <w:contextualSpacing w:val="0"/>
      </w:pPr>
      <w:r w:rsidRPr="00ED5E22">
        <w:t>Select one or more rows (o</w:t>
      </w:r>
      <w:r w:rsidRPr="005A0AFC">
        <w:t>r none to print all form</w:t>
      </w:r>
      <w:r w:rsidR="00C44625" w:rsidRPr="005A0AFC">
        <w:t>s</w:t>
      </w:r>
      <w:r w:rsidRPr="005A0AFC">
        <w:t>).</w:t>
      </w:r>
    </w:p>
    <w:p w14:paraId="48C12224" w14:textId="5A769667" w:rsidR="005F14A5" w:rsidRPr="003844C2" w:rsidRDefault="005F14A5" w:rsidP="00866B00">
      <w:pPr>
        <w:pStyle w:val="ListParagraph"/>
        <w:numPr>
          <w:ilvl w:val="0"/>
          <w:numId w:val="215"/>
        </w:numPr>
        <w:spacing w:after="240" w:line="240" w:lineRule="auto"/>
        <w:contextualSpacing w:val="0"/>
      </w:pPr>
      <w:r w:rsidRPr="005A0AFC">
        <w:t xml:space="preserve">Click the Print </w:t>
      </w:r>
      <w:r w:rsidR="009638FF" w:rsidRPr="005A0AFC">
        <w:t>Selected</w:t>
      </w:r>
      <w:r w:rsidRPr="005A0AFC">
        <w:t xml:space="preserve"> </w:t>
      </w:r>
      <w:r w:rsidR="00C44625" w:rsidRPr="007329A7">
        <w:t>Forms</w:t>
      </w:r>
      <w:r w:rsidR="00F81FDB" w:rsidRPr="007329A7">
        <w:t xml:space="preserve"> (2)</w:t>
      </w:r>
      <w:r w:rsidRPr="001B5DE3">
        <w:t xml:space="preserve"> button to print the selected </w:t>
      </w:r>
      <w:r w:rsidR="00C44625" w:rsidRPr="001B5DE3">
        <w:t>form</w:t>
      </w:r>
      <w:r w:rsidRPr="001B5DE3">
        <w:t xml:space="preserve"> or:</w:t>
      </w:r>
    </w:p>
    <w:p w14:paraId="34478B82" w14:textId="1274E408" w:rsidR="005F14A5" w:rsidRPr="003844C2" w:rsidRDefault="005F14A5" w:rsidP="00866B00">
      <w:pPr>
        <w:pStyle w:val="ListParagraph"/>
        <w:numPr>
          <w:ilvl w:val="0"/>
          <w:numId w:val="215"/>
        </w:numPr>
        <w:spacing w:after="240" w:line="240" w:lineRule="auto"/>
        <w:contextualSpacing w:val="0"/>
      </w:pPr>
      <w:r w:rsidRPr="003844C2">
        <w:t>Click the Print</w:t>
      </w:r>
      <w:r w:rsidR="00F81FDB" w:rsidRPr="003844C2">
        <w:t xml:space="preserve"> (3)</w:t>
      </w:r>
      <w:r w:rsidRPr="003844C2">
        <w:t xml:space="preserve"> button to print the Table of Contents</w:t>
      </w:r>
      <w:r w:rsidR="00C44625" w:rsidRPr="003844C2">
        <w:t xml:space="preserve"> Form</w:t>
      </w:r>
      <w:r w:rsidRPr="003844C2">
        <w:t>.</w:t>
      </w:r>
    </w:p>
    <w:p w14:paraId="37BFB831" w14:textId="576DC8DE" w:rsidR="005F14A5" w:rsidRPr="00516BEB" w:rsidRDefault="005F14A5" w:rsidP="00866B00">
      <w:pPr>
        <w:pStyle w:val="ListParagraph"/>
        <w:numPr>
          <w:ilvl w:val="0"/>
          <w:numId w:val="215"/>
        </w:numPr>
        <w:spacing w:after="240" w:line="240" w:lineRule="auto"/>
        <w:contextualSpacing w:val="0"/>
      </w:pPr>
      <w:r w:rsidRPr="00660CB7">
        <w:t xml:space="preserve">Click the Export to Excel </w:t>
      </w:r>
      <w:r w:rsidR="00F81FDB" w:rsidRPr="00660CB7">
        <w:t xml:space="preserve">(4) </w:t>
      </w:r>
      <w:r w:rsidRPr="00660CB7">
        <w:t xml:space="preserve">button to export the </w:t>
      </w:r>
      <w:r w:rsidR="00EE511C" w:rsidRPr="00660CB7">
        <w:t>Table</w:t>
      </w:r>
      <w:r w:rsidRPr="00660CB7">
        <w:t xml:space="preserve"> of Contents</w:t>
      </w:r>
      <w:r w:rsidR="00C44625" w:rsidRPr="00660CB7">
        <w:t xml:space="preserve"> Form</w:t>
      </w:r>
      <w:r w:rsidRPr="009308F0">
        <w:t xml:space="preserve"> as a</w:t>
      </w:r>
      <w:r w:rsidR="00C44625" w:rsidRPr="00924687">
        <w:t>n Excel</w:t>
      </w:r>
      <w:r w:rsidRPr="00924687">
        <w:t xml:space="preserve"> sprea</w:t>
      </w:r>
      <w:r w:rsidR="00297FD7" w:rsidRPr="00345215">
        <w:t>d</w:t>
      </w:r>
      <w:r w:rsidRPr="00516BEB">
        <w:t>sheet.</w:t>
      </w:r>
    </w:p>
    <w:p w14:paraId="23CD36F5" w14:textId="295CCEFD" w:rsidR="00D15AB8" w:rsidRPr="00351FF6" w:rsidRDefault="00E91194" w:rsidP="00866B00">
      <w:pPr>
        <w:pStyle w:val="ListParagraph"/>
        <w:numPr>
          <w:ilvl w:val="0"/>
          <w:numId w:val="215"/>
        </w:numPr>
        <w:spacing w:after="240" w:line="240" w:lineRule="auto"/>
        <w:contextualSpacing w:val="0"/>
      </w:pPr>
      <w:r w:rsidRPr="00516BEB">
        <w:t>Click</w:t>
      </w:r>
      <w:r w:rsidR="005F14A5" w:rsidRPr="00516BEB">
        <w:t xml:space="preserve"> t</w:t>
      </w:r>
      <w:r w:rsidR="00C74EC5" w:rsidRPr="00516BEB">
        <w:t>he</w:t>
      </w:r>
      <w:r w:rsidR="005F14A5" w:rsidRPr="00516BEB">
        <w:t xml:space="preserve"> Clear</w:t>
      </w:r>
      <w:r w:rsidR="00F81FDB" w:rsidRPr="00516BEB">
        <w:t xml:space="preserve"> (5)</w:t>
      </w:r>
      <w:r w:rsidR="005F14A5" w:rsidRPr="00516BEB">
        <w:t xml:space="preserve"> button to clear all checked rows from the Table of Contents Form.</w:t>
      </w:r>
    </w:p>
    <w:p w14:paraId="0719660C" w14:textId="691957D7" w:rsidR="000E0A0A" w:rsidRPr="00ED5E22" w:rsidRDefault="00401151" w:rsidP="00342245">
      <w:pPr>
        <w:pStyle w:val="Heading3"/>
      </w:pPr>
      <w:bookmarkStart w:id="222" w:name="_User_Data_Input"/>
      <w:bookmarkEnd w:id="222"/>
      <w:r w:rsidRPr="00F91A47">
        <w:br w:type="page"/>
      </w:r>
      <w:bookmarkStart w:id="223" w:name="_Toc107402576"/>
      <w:bookmarkStart w:id="224" w:name="_Toc195685783"/>
      <w:r w:rsidR="000E0A0A" w:rsidRPr="00575C2F">
        <w:lastRenderedPageBreak/>
        <w:t>User Data Input Review Screen</w:t>
      </w:r>
      <w:bookmarkEnd w:id="223"/>
      <w:bookmarkEnd w:id="224"/>
    </w:p>
    <w:p w14:paraId="3AE031CE" w14:textId="46476CD7" w:rsidR="00401151" w:rsidRPr="009238A9" w:rsidRDefault="00D15AB8" w:rsidP="000D1F7F">
      <w:pPr>
        <w:pStyle w:val="Para1CSIS"/>
        <w:spacing w:line="240" w:lineRule="auto"/>
        <w:rPr>
          <w:szCs w:val="24"/>
        </w:rPr>
      </w:pPr>
      <w:r w:rsidRPr="009238A9">
        <w:rPr>
          <w:noProof/>
          <w:szCs w:val="24"/>
        </w:rPr>
        <w:drawing>
          <wp:inline distT="0" distB="0" distL="0" distR="0" wp14:anchorId="2EA61B4F" wp14:editId="1F487F23">
            <wp:extent cx="6331054" cy="3278660"/>
            <wp:effectExtent l="0" t="0" r="0" b="0"/>
            <wp:docPr id="293" name="Picture 293" descr="The SACS Web User Data Input and Review screen. Key elements are marked with numbers 1-7, all of which are defined in text beneath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The SACS Web User Data Input and Review screen. Key elements are marked with numbers 1-7, all of which are defined in text beneath image."/>
                    <pic:cNvPicPr/>
                  </pic:nvPicPr>
                  <pic:blipFill>
                    <a:blip r:embed="rId79">
                      <a:extLst>
                        <a:ext uri="{28A0092B-C50C-407E-A947-70E740481C1C}">
                          <a14:useLocalDpi xmlns:a14="http://schemas.microsoft.com/office/drawing/2010/main" val="0"/>
                        </a:ext>
                      </a:extLst>
                    </a:blip>
                    <a:stretch>
                      <a:fillRect/>
                    </a:stretch>
                  </pic:blipFill>
                  <pic:spPr>
                    <a:xfrm>
                      <a:off x="0" y="0"/>
                      <a:ext cx="6334808" cy="3280604"/>
                    </a:xfrm>
                    <a:prstGeom prst="rect">
                      <a:avLst/>
                    </a:prstGeom>
                  </pic:spPr>
                </pic:pic>
              </a:graphicData>
            </a:graphic>
          </wp:inline>
        </w:drawing>
      </w:r>
    </w:p>
    <w:p w14:paraId="113ED7DC" w14:textId="5163D4B3" w:rsidR="00F714FC" w:rsidRPr="00FB22F9" w:rsidRDefault="00B2419C" w:rsidP="00866B00">
      <w:pPr>
        <w:pStyle w:val="Para1CSIS"/>
        <w:spacing w:after="240" w:line="240" w:lineRule="auto"/>
        <w:rPr>
          <w:szCs w:val="24"/>
        </w:rPr>
      </w:pPr>
      <w:r w:rsidRPr="00FB22F9">
        <w:rPr>
          <w:szCs w:val="24"/>
        </w:rPr>
        <w:t xml:space="preserve">The </w:t>
      </w:r>
      <w:bookmarkStart w:id="225" w:name="User_Data_Input_Review"/>
      <w:r w:rsidRPr="00FB22F9">
        <w:rPr>
          <w:b/>
          <w:szCs w:val="24"/>
        </w:rPr>
        <w:t>User Data Input Review</w:t>
      </w:r>
      <w:bookmarkEnd w:id="225"/>
      <w:r w:rsidRPr="00FB22F9">
        <w:rPr>
          <w:b/>
          <w:szCs w:val="24"/>
        </w:rPr>
        <w:t xml:space="preserve"> Screen</w:t>
      </w:r>
      <w:r w:rsidRPr="00FB22F9">
        <w:rPr>
          <w:szCs w:val="24"/>
        </w:rPr>
        <w:t xml:space="preserve"> feature provides </w:t>
      </w:r>
      <w:r w:rsidR="00E469A7" w:rsidRPr="00FB22F9">
        <w:rPr>
          <w:szCs w:val="24"/>
        </w:rPr>
        <w:t xml:space="preserve">authorized </w:t>
      </w:r>
      <w:r w:rsidRPr="00FB22F9">
        <w:rPr>
          <w:szCs w:val="24"/>
        </w:rPr>
        <w:t>user</w:t>
      </w:r>
      <w:r w:rsidR="006C3246" w:rsidRPr="00FB22F9">
        <w:rPr>
          <w:szCs w:val="24"/>
        </w:rPr>
        <w:t>s</w:t>
      </w:r>
      <w:r w:rsidRPr="00FB22F9">
        <w:rPr>
          <w:szCs w:val="24"/>
        </w:rPr>
        <w:t xml:space="preserve"> the ability to view (including filter/sort, print) GL and Supplemental data associated with a draft or submission dataset.</w:t>
      </w:r>
      <w:r w:rsidRPr="00FB22F9" w:rsidDel="006C3246">
        <w:rPr>
          <w:szCs w:val="24"/>
        </w:rPr>
        <w:t xml:space="preserve"> </w:t>
      </w:r>
      <w:r w:rsidR="007A0C6B" w:rsidRPr="00FB22F9">
        <w:rPr>
          <w:szCs w:val="24"/>
        </w:rPr>
        <w:t>E</w:t>
      </w:r>
      <w:r w:rsidR="00F714FC" w:rsidRPr="00FB22F9">
        <w:rPr>
          <w:szCs w:val="24"/>
        </w:rPr>
        <w:t>lements of the User Data / Input Review Screen include:</w:t>
      </w:r>
    </w:p>
    <w:p w14:paraId="32EBD9CE" w14:textId="453F6603" w:rsidR="00F714FC" w:rsidRPr="004C3AF5" w:rsidRDefault="00F714FC" w:rsidP="00866B00">
      <w:pPr>
        <w:pStyle w:val="Para1CSIS"/>
        <w:numPr>
          <w:ilvl w:val="0"/>
          <w:numId w:val="51"/>
        </w:numPr>
        <w:spacing w:after="240" w:line="240" w:lineRule="auto"/>
        <w:rPr>
          <w:szCs w:val="24"/>
        </w:rPr>
      </w:pPr>
      <w:r w:rsidRPr="004C3AF5">
        <w:rPr>
          <w:b/>
          <w:szCs w:val="24"/>
        </w:rPr>
        <w:t>Submission Control (1)</w:t>
      </w:r>
      <w:r w:rsidR="00AE24F0">
        <w:rPr>
          <w:szCs w:val="24"/>
        </w:rPr>
        <w:t xml:space="preserve"> </w:t>
      </w:r>
      <w:r w:rsidRPr="004C3AF5">
        <w:rPr>
          <w:szCs w:val="24"/>
        </w:rPr>
        <w:t>buttons</w:t>
      </w:r>
      <w:r w:rsidR="00C71ABB" w:rsidRPr="004C3AF5">
        <w:rPr>
          <w:szCs w:val="24"/>
        </w:rPr>
        <w:t>.</w:t>
      </w:r>
    </w:p>
    <w:p w14:paraId="054F1A1B" w14:textId="2C3956E2" w:rsidR="00F714FC" w:rsidRPr="004C3AF5" w:rsidRDefault="00F714FC" w:rsidP="00866B00">
      <w:pPr>
        <w:pStyle w:val="Para1CSIS"/>
        <w:numPr>
          <w:ilvl w:val="0"/>
          <w:numId w:val="51"/>
        </w:numPr>
        <w:spacing w:after="240" w:line="240" w:lineRule="auto"/>
        <w:rPr>
          <w:szCs w:val="24"/>
        </w:rPr>
      </w:pPr>
      <w:r w:rsidRPr="004C3AF5">
        <w:rPr>
          <w:b/>
          <w:szCs w:val="24"/>
        </w:rPr>
        <w:t>Print and Export (2)</w:t>
      </w:r>
      <w:r w:rsidR="00AE24F0">
        <w:rPr>
          <w:szCs w:val="24"/>
        </w:rPr>
        <w:t xml:space="preserve"> </w:t>
      </w:r>
      <w:r w:rsidRPr="004C3AF5">
        <w:rPr>
          <w:szCs w:val="24"/>
        </w:rPr>
        <w:t>buttons</w:t>
      </w:r>
      <w:r w:rsidR="00C71ABB" w:rsidRPr="004C3AF5">
        <w:rPr>
          <w:szCs w:val="24"/>
        </w:rPr>
        <w:t>.</w:t>
      </w:r>
    </w:p>
    <w:p w14:paraId="46A9310F" w14:textId="2EC6F51E" w:rsidR="00F714FC" w:rsidRPr="004C3AF5" w:rsidRDefault="00F714FC" w:rsidP="00866B00">
      <w:pPr>
        <w:pStyle w:val="Para1CSIS"/>
        <w:numPr>
          <w:ilvl w:val="0"/>
          <w:numId w:val="51"/>
        </w:numPr>
        <w:spacing w:after="240" w:line="240" w:lineRule="auto"/>
        <w:rPr>
          <w:szCs w:val="24"/>
        </w:rPr>
      </w:pPr>
      <w:r w:rsidRPr="004C3AF5">
        <w:rPr>
          <w:b/>
          <w:szCs w:val="24"/>
        </w:rPr>
        <w:t>Data type (3)</w:t>
      </w:r>
      <w:r w:rsidR="00AE24F0">
        <w:rPr>
          <w:szCs w:val="24"/>
        </w:rPr>
        <w:t xml:space="preserve"> </w:t>
      </w:r>
      <w:r w:rsidRPr="004C3AF5">
        <w:rPr>
          <w:szCs w:val="24"/>
        </w:rPr>
        <w:t>selector</w:t>
      </w:r>
      <w:r w:rsidR="00C71ABB" w:rsidRPr="004C3AF5">
        <w:rPr>
          <w:szCs w:val="24"/>
        </w:rPr>
        <w:t>.</w:t>
      </w:r>
    </w:p>
    <w:p w14:paraId="09FB8627" w14:textId="21B651A6" w:rsidR="00B3294F" w:rsidRPr="00351FF6" w:rsidRDefault="00F714FC" w:rsidP="00866B00">
      <w:pPr>
        <w:pStyle w:val="Para1CSIS"/>
        <w:numPr>
          <w:ilvl w:val="0"/>
          <w:numId w:val="51"/>
        </w:numPr>
        <w:spacing w:after="240" w:line="240" w:lineRule="auto"/>
        <w:rPr>
          <w:rStyle w:val="Strong"/>
          <w:b w:val="0"/>
          <w:szCs w:val="24"/>
        </w:rPr>
      </w:pPr>
      <w:r w:rsidRPr="00DE4254">
        <w:rPr>
          <w:b/>
          <w:szCs w:val="24"/>
        </w:rPr>
        <w:t>Add GL data record (4)</w:t>
      </w:r>
      <w:r w:rsidR="00AE24F0">
        <w:rPr>
          <w:szCs w:val="24"/>
        </w:rPr>
        <w:t xml:space="preserve"> </w:t>
      </w:r>
      <w:r w:rsidRPr="004C3AF5">
        <w:rPr>
          <w:szCs w:val="24"/>
        </w:rPr>
        <w:t>button</w:t>
      </w:r>
      <w:r w:rsidR="00C71ABB" w:rsidRPr="004C3AF5">
        <w:rPr>
          <w:szCs w:val="24"/>
        </w:rPr>
        <w:t>.</w:t>
      </w:r>
    </w:p>
    <w:p w14:paraId="5B849211" w14:textId="6A67074C" w:rsidR="001644ED" w:rsidRPr="00351FF6" w:rsidRDefault="001644ED" w:rsidP="00866B00">
      <w:pPr>
        <w:pStyle w:val="Para1CSIS"/>
        <w:numPr>
          <w:ilvl w:val="0"/>
          <w:numId w:val="51"/>
        </w:numPr>
        <w:spacing w:after="240" w:line="240" w:lineRule="auto"/>
        <w:rPr>
          <w:szCs w:val="24"/>
        </w:rPr>
      </w:pPr>
      <w:r w:rsidRPr="00351FF6">
        <w:rPr>
          <w:rStyle w:val="Strong"/>
          <w:rFonts w:eastAsiaTheme="majorEastAsia"/>
          <w:szCs w:val="24"/>
        </w:rPr>
        <w:t>Record Flag (5)</w:t>
      </w:r>
      <w:r w:rsidR="00AE24F0">
        <w:rPr>
          <w:szCs w:val="24"/>
        </w:rPr>
        <w:t xml:space="preserve"> </w:t>
      </w:r>
      <w:r w:rsidRPr="00351FF6">
        <w:rPr>
          <w:szCs w:val="24"/>
        </w:rPr>
        <w:t>column</w:t>
      </w:r>
      <w:r w:rsidR="006F1ADA" w:rsidRPr="00351FF6">
        <w:rPr>
          <w:szCs w:val="24"/>
        </w:rPr>
        <w:t>:</w:t>
      </w:r>
    </w:p>
    <w:p w14:paraId="07E46C7F" w14:textId="77777777" w:rsidR="001644ED" w:rsidRPr="00351FF6" w:rsidRDefault="001644ED" w:rsidP="00866B00">
      <w:pPr>
        <w:pStyle w:val="code-line"/>
        <w:numPr>
          <w:ilvl w:val="1"/>
          <w:numId w:val="51"/>
        </w:numPr>
        <w:spacing w:before="0" w:beforeAutospacing="0" w:after="240" w:afterAutospacing="0"/>
        <w:rPr>
          <w:rFonts w:ascii="Arial" w:hAnsi="Arial" w:cs="Arial"/>
        </w:rPr>
      </w:pPr>
      <w:r w:rsidRPr="00351FF6">
        <w:rPr>
          <w:rFonts w:ascii="Arial" w:hAnsi="Arial" w:cs="Arial"/>
        </w:rPr>
        <w:t>Note: Flag set by system with following values:</w:t>
      </w:r>
    </w:p>
    <w:p w14:paraId="61230134" w14:textId="66209F2E" w:rsidR="001644ED" w:rsidRPr="00351FF6" w:rsidRDefault="001644ED" w:rsidP="00866B00">
      <w:pPr>
        <w:pStyle w:val="code-line"/>
        <w:numPr>
          <w:ilvl w:val="2"/>
          <w:numId w:val="51"/>
        </w:numPr>
        <w:spacing w:before="0" w:beforeAutospacing="0" w:after="240" w:afterAutospacing="0"/>
        <w:rPr>
          <w:rFonts w:ascii="Arial" w:hAnsi="Arial" w:cs="Arial"/>
        </w:rPr>
      </w:pPr>
      <w:r w:rsidRPr="00351FF6">
        <w:rPr>
          <w:rFonts w:ascii="Arial" w:hAnsi="Arial" w:cs="Arial"/>
        </w:rPr>
        <w:t>I - when record was imported</w:t>
      </w:r>
      <w:r w:rsidR="00AE24F0">
        <w:rPr>
          <w:rFonts w:ascii="Arial" w:hAnsi="Arial" w:cs="Arial"/>
        </w:rPr>
        <w:t>.</w:t>
      </w:r>
    </w:p>
    <w:p w14:paraId="16F20328" w14:textId="77777777" w:rsidR="001644ED" w:rsidRPr="00351FF6" w:rsidRDefault="001644ED" w:rsidP="00866B00">
      <w:pPr>
        <w:pStyle w:val="code-line"/>
        <w:numPr>
          <w:ilvl w:val="2"/>
          <w:numId w:val="51"/>
        </w:numPr>
        <w:spacing w:before="0" w:beforeAutospacing="0" w:after="240" w:afterAutospacing="0"/>
        <w:rPr>
          <w:rFonts w:ascii="Arial" w:hAnsi="Arial" w:cs="Arial"/>
        </w:rPr>
      </w:pPr>
      <w:r w:rsidRPr="00351FF6">
        <w:rPr>
          <w:rFonts w:ascii="Arial" w:hAnsi="Arial" w:cs="Arial"/>
        </w:rPr>
        <w:t>E - when record was added manually using the User Data Input Review Screen or when record was added using form CEFB.</w:t>
      </w:r>
    </w:p>
    <w:p w14:paraId="5D6FD226" w14:textId="45E4733F" w:rsidR="001644ED" w:rsidRPr="00351FF6" w:rsidRDefault="001644ED" w:rsidP="00866B00">
      <w:pPr>
        <w:pStyle w:val="code-line"/>
        <w:numPr>
          <w:ilvl w:val="2"/>
          <w:numId w:val="51"/>
        </w:numPr>
        <w:spacing w:before="0" w:beforeAutospacing="0" w:after="240" w:afterAutospacing="0"/>
        <w:rPr>
          <w:rFonts w:ascii="Arial" w:hAnsi="Arial" w:cs="Arial"/>
        </w:rPr>
      </w:pPr>
      <w:r w:rsidRPr="00351FF6">
        <w:rPr>
          <w:rFonts w:ascii="Arial" w:hAnsi="Arial" w:cs="Arial"/>
        </w:rPr>
        <w:t>C - when record was calculated/created by the system</w:t>
      </w:r>
      <w:r w:rsidR="00AE24F0">
        <w:rPr>
          <w:rFonts w:ascii="Arial" w:hAnsi="Arial" w:cs="Arial"/>
        </w:rPr>
        <w:t>.</w:t>
      </w:r>
    </w:p>
    <w:p w14:paraId="25DDD39F" w14:textId="77777777" w:rsidR="001644ED" w:rsidRPr="00351FF6" w:rsidRDefault="001644ED" w:rsidP="00866B00">
      <w:pPr>
        <w:pStyle w:val="code-line"/>
        <w:numPr>
          <w:ilvl w:val="2"/>
          <w:numId w:val="51"/>
        </w:numPr>
        <w:spacing w:before="0" w:beforeAutospacing="0" w:after="240" w:afterAutospacing="0"/>
        <w:rPr>
          <w:rFonts w:ascii="Arial" w:hAnsi="Arial" w:cs="Arial"/>
        </w:rPr>
      </w:pPr>
      <w:r w:rsidRPr="00351FF6">
        <w:rPr>
          <w:rFonts w:ascii="Arial" w:hAnsi="Arial" w:cs="Arial"/>
        </w:rPr>
        <w:t>When a dataset is exported containing records with a flag of E or C and then reimported, the original flags of E or C keep their value; they are not changed to I.</w:t>
      </w:r>
    </w:p>
    <w:p w14:paraId="4A0C501B" w14:textId="0D8FDF15" w:rsidR="001644ED" w:rsidRPr="00351FF6" w:rsidRDefault="001644ED" w:rsidP="00866B00">
      <w:pPr>
        <w:pStyle w:val="code-line"/>
        <w:numPr>
          <w:ilvl w:val="0"/>
          <w:numId w:val="51"/>
        </w:numPr>
        <w:spacing w:before="0" w:beforeAutospacing="0" w:after="240" w:afterAutospacing="0"/>
        <w:rPr>
          <w:rFonts w:ascii="Arial" w:hAnsi="Arial" w:cs="Arial"/>
        </w:rPr>
      </w:pPr>
      <w:r w:rsidRPr="00351FF6">
        <w:rPr>
          <w:rStyle w:val="Strong"/>
          <w:rFonts w:ascii="Arial" w:eastAsiaTheme="majorEastAsia" w:hAnsi="Arial" w:cs="Arial"/>
        </w:rPr>
        <w:lastRenderedPageBreak/>
        <w:t>Record Action (6)</w:t>
      </w:r>
      <w:r w:rsidR="00AE24F0">
        <w:rPr>
          <w:rFonts w:ascii="Arial" w:hAnsi="Arial" w:cs="Arial"/>
        </w:rPr>
        <w:t xml:space="preserve"> </w:t>
      </w:r>
      <w:r w:rsidRPr="00351FF6">
        <w:rPr>
          <w:rFonts w:ascii="Arial" w:hAnsi="Arial" w:cs="Arial"/>
        </w:rPr>
        <w:t>buttons</w:t>
      </w:r>
      <w:r w:rsidR="006F1ADA" w:rsidRPr="00351FF6">
        <w:rPr>
          <w:rFonts w:ascii="Arial" w:hAnsi="Arial" w:cs="Arial"/>
        </w:rPr>
        <w:t>:</w:t>
      </w:r>
    </w:p>
    <w:p w14:paraId="5569F160" w14:textId="77777777" w:rsidR="001644ED" w:rsidRPr="00351FF6" w:rsidRDefault="001644ED" w:rsidP="00866B00">
      <w:pPr>
        <w:pStyle w:val="code-line"/>
        <w:numPr>
          <w:ilvl w:val="1"/>
          <w:numId w:val="51"/>
        </w:numPr>
        <w:spacing w:before="0" w:beforeAutospacing="0" w:after="240" w:afterAutospacing="0"/>
        <w:rPr>
          <w:rFonts w:ascii="Arial" w:hAnsi="Arial" w:cs="Arial"/>
        </w:rPr>
      </w:pPr>
      <w:r w:rsidRPr="00351FF6">
        <w:rPr>
          <w:rFonts w:ascii="Arial" w:hAnsi="Arial" w:cs="Arial"/>
        </w:rPr>
        <w:t>Edit Record button</w:t>
      </w:r>
    </w:p>
    <w:p w14:paraId="5C5DDA59" w14:textId="77777777" w:rsidR="001644ED" w:rsidRPr="00351FF6" w:rsidRDefault="001644ED" w:rsidP="00866B00">
      <w:pPr>
        <w:pStyle w:val="code-line"/>
        <w:numPr>
          <w:ilvl w:val="1"/>
          <w:numId w:val="51"/>
        </w:numPr>
        <w:spacing w:before="0" w:beforeAutospacing="0" w:after="240" w:afterAutospacing="0"/>
        <w:rPr>
          <w:rFonts w:ascii="Arial" w:hAnsi="Arial" w:cs="Arial"/>
        </w:rPr>
      </w:pPr>
      <w:r w:rsidRPr="00351FF6">
        <w:rPr>
          <w:rFonts w:ascii="Arial" w:hAnsi="Arial" w:cs="Arial"/>
        </w:rPr>
        <w:t>Delete Record button</w:t>
      </w:r>
    </w:p>
    <w:p w14:paraId="77A1B8FD" w14:textId="636DCE64" w:rsidR="001644ED" w:rsidRPr="00024E1E" w:rsidRDefault="001644ED" w:rsidP="00866B00">
      <w:pPr>
        <w:pStyle w:val="code-line"/>
        <w:numPr>
          <w:ilvl w:val="0"/>
          <w:numId w:val="51"/>
        </w:numPr>
        <w:spacing w:before="0" w:beforeAutospacing="0" w:after="0" w:afterAutospacing="0"/>
        <w:rPr>
          <w:rFonts w:ascii="Arial" w:hAnsi="Arial" w:cs="Arial"/>
        </w:rPr>
      </w:pPr>
      <w:r w:rsidRPr="00351FF6">
        <w:rPr>
          <w:rStyle w:val="Strong"/>
          <w:rFonts w:ascii="Arial" w:eastAsiaTheme="majorEastAsia" w:hAnsi="Arial" w:cs="Arial"/>
        </w:rPr>
        <w:t>Cumulative Total (7)</w:t>
      </w:r>
      <w:r w:rsidR="00AE24F0">
        <w:rPr>
          <w:rFonts w:ascii="Arial" w:hAnsi="Arial" w:cs="Arial"/>
        </w:rPr>
        <w:t xml:space="preserve"> </w:t>
      </w:r>
      <w:r w:rsidRPr="00351FF6">
        <w:rPr>
          <w:rFonts w:ascii="Arial" w:hAnsi="Arial" w:cs="Arial"/>
        </w:rPr>
        <w:t>display</w:t>
      </w:r>
    </w:p>
    <w:p w14:paraId="310FE3AC" w14:textId="2CA50224" w:rsidR="008B1A84" w:rsidRPr="009238A9" w:rsidRDefault="008B1A84" w:rsidP="00351FF6">
      <w:pPr>
        <w:pStyle w:val="Heading4"/>
      </w:pPr>
      <w:bookmarkStart w:id="226" w:name="User_Data_Review"/>
      <w:bookmarkStart w:id="227" w:name="_Toc195685784"/>
      <w:bookmarkStart w:id="228" w:name="_Toc107402577"/>
      <w:r w:rsidRPr="009238A9">
        <w:t>Data Review</w:t>
      </w:r>
      <w:bookmarkEnd w:id="226"/>
      <w:bookmarkEnd w:id="227"/>
    </w:p>
    <w:p w14:paraId="499E0D6F" w14:textId="2682FE1A" w:rsidR="008B1A84" w:rsidRPr="009238A9" w:rsidRDefault="008B1A84" w:rsidP="00866B00">
      <w:pPr>
        <w:spacing w:after="240" w:line="240" w:lineRule="auto"/>
        <w:rPr>
          <w:rFonts w:cs="Arial"/>
          <w:szCs w:val="24"/>
        </w:rPr>
      </w:pPr>
      <w:r w:rsidRPr="009238A9">
        <w:rPr>
          <w:rFonts w:cs="Arial"/>
          <w:szCs w:val="24"/>
        </w:rPr>
        <w:t xml:space="preserve">In addition to viewing the general ledger and supplemental data on the User Data Input/Review screen, from this screen </w:t>
      </w:r>
      <w:r w:rsidR="009F7EED" w:rsidRPr="009238A9">
        <w:rPr>
          <w:rFonts w:cs="Arial"/>
          <w:szCs w:val="24"/>
        </w:rPr>
        <w:t>a user may</w:t>
      </w:r>
      <w:r w:rsidRPr="009238A9">
        <w:rPr>
          <w:rFonts w:cs="Arial"/>
          <w:szCs w:val="24"/>
        </w:rPr>
        <w:t xml:space="preserve"> total selected records and print either all or a portion of the </w:t>
      </w:r>
      <w:r w:rsidR="00A45657" w:rsidRPr="009238A9">
        <w:rPr>
          <w:rFonts w:cs="Arial"/>
          <w:szCs w:val="24"/>
        </w:rPr>
        <w:t xml:space="preserve">selected </w:t>
      </w:r>
      <w:r w:rsidR="00CB45F2" w:rsidRPr="009238A9">
        <w:rPr>
          <w:rFonts w:cs="Arial"/>
          <w:szCs w:val="24"/>
        </w:rPr>
        <w:t>rows</w:t>
      </w:r>
      <w:r w:rsidRPr="009238A9">
        <w:rPr>
          <w:rFonts w:cs="Arial"/>
          <w:szCs w:val="24"/>
        </w:rPr>
        <w:t>.</w:t>
      </w:r>
    </w:p>
    <w:p w14:paraId="4F762DE5" w14:textId="0A2D3D69" w:rsidR="008B1A84" w:rsidRPr="009238A9" w:rsidRDefault="008B1A84" w:rsidP="00866B00">
      <w:pPr>
        <w:pStyle w:val="Heading5"/>
        <w:spacing w:before="0" w:after="240"/>
      </w:pPr>
      <w:r w:rsidRPr="009238A9">
        <w:t>Totaling Records</w:t>
      </w:r>
    </w:p>
    <w:p w14:paraId="03CB8A7A" w14:textId="0693C127" w:rsidR="008B1A84" w:rsidRPr="009238A9" w:rsidRDefault="008B1A84" w:rsidP="00866B00">
      <w:pPr>
        <w:spacing w:after="240" w:line="240" w:lineRule="auto"/>
        <w:rPr>
          <w:rFonts w:cs="Arial"/>
          <w:szCs w:val="24"/>
        </w:rPr>
      </w:pPr>
      <w:r w:rsidRPr="009238A9">
        <w:rPr>
          <w:rFonts w:cs="Arial"/>
          <w:szCs w:val="24"/>
        </w:rPr>
        <w:t xml:space="preserve">To total records, select the particular records to be totaled by clicking each record checkbox. The Total </w:t>
      </w:r>
      <w:r w:rsidR="00AA7910" w:rsidRPr="009238A9">
        <w:rPr>
          <w:rFonts w:cs="Arial"/>
          <w:szCs w:val="24"/>
        </w:rPr>
        <w:t>may be</w:t>
      </w:r>
      <w:r w:rsidRPr="009238A9">
        <w:rPr>
          <w:rFonts w:cs="Arial"/>
          <w:szCs w:val="24"/>
        </w:rPr>
        <w:t xml:space="preserve"> viewed on the bottom of the screen. This </w:t>
      </w:r>
      <w:r w:rsidR="00BA49E8" w:rsidRPr="009238A9">
        <w:rPr>
          <w:rFonts w:cs="Arial"/>
          <w:szCs w:val="24"/>
        </w:rPr>
        <w:t>is useful</w:t>
      </w:r>
      <w:r w:rsidRPr="009238A9">
        <w:rPr>
          <w:rFonts w:cs="Arial"/>
          <w:szCs w:val="24"/>
        </w:rPr>
        <w:t xml:space="preserve"> </w:t>
      </w:r>
      <w:r w:rsidR="00E03E5E" w:rsidRPr="009238A9">
        <w:rPr>
          <w:rFonts w:cs="Arial"/>
          <w:szCs w:val="24"/>
        </w:rPr>
        <w:t>when</w:t>
      </w:r>
      <w:r w:rsidRPr="009238A9">
        <w:rPr>
          <w:rFonts w:cs="Arial"/>
          <w:szCs w:val="24"/>
        </w:rPr>
        <w:t xml:space="preserve"> </w:t>
      </w:r>
      <w:r w:rsidR="00D57A15" w:rsidRPr="009238A9">
        <w:rPr>
          <w:rFonts w:cs="Arial"/>
          <w:szCs w:val="24"/>
        </w:rPr>
        <w:t>a user</w:t>
      </w:r>
      <w:r w:rsidRPr="009238A9">
        <w:rPr>
          <w:rFonts w:cs="Arial"/>
          <w:szCs w:val="24"/>
        </w:rPr>
        <w:t xml:space="preserve"> want</w:t>
      </w:r>
      <w:r w:rsidR="00EC3AAC" w:rsidRPr="009238A9">
        <w:rPr>
          <w:rFonts w:cs="Arial"/>
          <w:szCs w:val="24"/>
        </w:rPr>
        <w:t>s</w:t>
      </w:r>
      <w:r w:rsidRPr="009238A9">
        <w:rPr>
          <w:rFonts w:cs="Arial"/>
          <w:szCs w:val="24"/>
        </w:rPr>
        <w:t xml:space="preserve"> to balance a particular account—for example, ending fund balance. </w:t>
      </w:r>
      <w:r w:rsidR="002B4544" w:rsidRPr="009238A9">
        <w:rPr>
          <w:rFonts w:cs="Arial"/>
          <w:szCs w:val="24"/>
        </w:rPr>
        <w:t xml:space="preserve">To do so, </w:t>
      </w:r>
      <w:r w:rsidRPr="009238A9">
        <w:rPr>
          <w:rFonts w:cs="Arial"/>
          <w:szCs w:val="24"/>
        </w:rPr>
        <w:t>filter the records by object 979Z (by clicking on the Object column filter icon), then enter 979Z.</w:t>
      </w:r>
    </w:p>
    <w:p w14:paraId="328C2D75" w14:textId="149A90C3" w:rsidR="008B1A84" w:rsidRPr="009238A9" w:rsidRDefault="008B1A84" w:rsidP="00866B00">
      <w:pPr>
        <w:pStyle w:val="Heading5"/>
        <w:spacing w:before="0" w:after="240"/>
      </w:pPr>
      <w:r w:rsidRPr="009238A9">
        <w:t>Printing Records</w:t>
      </w:r>
    </w:p>
    <w:p w14:paraId="46B8B1C1" w14:textId="6D659B14" w:rsidR="008B1A84" w:rsidRPr="009238A9" w:rsidRDefault="00941E83" w:rsidP="00866B00">
      <w:pPr>
        <w:spacing w:after="240" w:line="240" w:lineRule="auto"/>
        <w:rPr>
          <w:rFonts w:cs="Arial"/>
          <w:szCs w:val="24"/>
        </w:rPr>
      </w:pPr>
      <w:r w:rsidRPr="009238A9">
        <w:rPr>
          <w:rFonts w:cs="Arial"/>
          <w:szCs w:val="24"/>
        </w:rPr>
        <w:t>A user</w:t>
      </w:r>
      <w:r w:rsidR="008B1A84" w:rsidRPr="009238A9">
        <w:rPr>
          <w:rFonts w:cs="Arial"/>
          <w:szCs w:val="24"/>
        </w:rPr>
        <w:t xml:space="preserve"> may print the entire list of general ledger fund data records, an individual record, or a group of records. To print the entire list, click on the Print button. To print an individual record, select the record</w:t>
      </w:r>
      <w:r w:rsidRPr="009238A9">
        <w:rPr>
          <w:rFonts w:cs="Arial"/>
          <w:szCs w:val="24"/>
        </w:rPr>
        <w:t>(s)</w:t>
      </w:r>
      <w:r w:rsidR="008B1A84" w:rsidRPr="009238A9">
        <w:rPr>
          <w:rFonts w:cs="Arial"/>
          <w:szCs w:val="24"/>
        </w:rPr>
        <w:t xml:space="preserve"> you wish to print, </w:t>
      </w:r>
      <w:r w:rsidR="00FB0141" w:rsidRPr="009238A9">
        <w:rPr>
          <w:rFonts w:cs="Arial"/>
          <w:szCs w:val="24"/>
        </w:rPr>
        <w:t xml:space="preserve">and then </w:t>
      </w:r>
      <w:r w:rsidR="008B1A84" w:rsidRPr="009238A9">
        <w:rPr>
          <w:rFonts w:cs="Arial"/>
          <w:szCs w:val="24"/>
        </w:rPr>
        <w:t>click the Print button. To print a group of records, select the desired group individually, or by filters, then click print.</w:t>
      </w:r>
    </w:p>
    <w:p w14:paraId="36880132" w14:textId="08B04E01" w:rsidR="008B1A84" w:rsidRPr="009238A9" w:rsidRDefault="008B1A84" w:rsidP="00866B00">
      <w:pPr>
        <w:pStyle w:val="Heading5"/>
        <w:spacing w:before="0" w:after="240"/>
      </w:pPr>
      <w:r w:rsidRPr="009238A9">
        <w:t>Sorting Records</w:t>
      </w:r>
    </w:p>
    <w:p w14:paraId="1AA2AAF7" w14:textId="431BAB48" w:rsidR="008B1A84" w:rsidRDefault="008B1A84" w:rsidP="008E6352">
      <w:pPr>
        <w:spacing w:after="240" w:line="240" w:lineRule="auto"/>
        <w:rPr>
          <w:rFonts w:cs="Arial"/>
          <w:szCs w:val="24"/>
        </w:rPr>
      </w:pPr>
      <w:r w:rsidRPr="009238A9">
        <w:rPr>
          <w:rFonts w:cs="Arial"/>
          <w:szCs w:val="24"/>
        </w:rPr>
        <w:t xml:space="preserve">General ledger fund data is automatically sorted by fund, resource, project year, goal, function, and object. Supplemental data is automatically sorted by data element name. </w:t>
      </w:r>
      <w:r w:rsidR="007149C0" w:rsidRPr="009238A9">
        <w:rPr>
          <w:rFonts w:cs="Arial"/>
          <w:szCs w:val="24"/>
        </w:rPr>
        <w:t>A user</w:t>
      </w:r>
      <w:r w:rsidRPr="009238A9">
        <w:rPr>
          <w:rFonts w:cs="Arial"/>
          <w:szCs w:val="24"/>
        </w:rPr>
        <w:t xml:space="preserve"> may re</w:t>
      </w:r>
      <w:r w:rsidRPr="009238A9">
        <w:rPr>
          <w:rFonts w:cs="Arial"/>
          <w:szCs w:val="24"/>
        </w:rPr>
        <w:noBreakHyphen/>
        <w:t xml:space="preserve">sort the data by clicking on the heading above the column(s) by which you wish to sort. For example, clicking on the Object heading </w:t>
      </w:r>
      <w:r w:rsidR="00A251CD" w:rsidRPr="009238A9">
        <w:rPr>
          <w:rFonts w:cs="Arial"/>
          <w:szCs w:val="24"/>
        </w:rPr>
        <w:t>will apply a sort</w:t>
      </w:r>
      <w:r w:rsidR="004501E2" w:rsidRPr="009238A9">
        <w:rPr>
          <w:rFonts w:cs="Arial"/>
          <w:szCs w:val="24"/>
        </w:rPr>
        <w:t xml:space="preserve"> order to</w:t>
      </w:r>
      <w:r w:rsidRPr="009238A9">
        <w:rPr>
          <w:rFonts w:cs="Arial"/>
          <w:szCs w:val="24"/>
        </w:rPr>
        <w:t xml:space="preserve"> the data in order of object code; clicking on Function, then Fund, sort</w:t>
      </w:r>
      <w:r w:rsidR="00081ADB" w:rsidRPr="009238A9">
        <w:rPr>
          <w:rFonts w:cs="Arial"/>
          <w:szCs w:val="24"/>
        </w:rPr>
        <w:t>s</w:t>
      </w:r>
      <w:r w:rsidRPr="009238A9">
        <w:rPr>
          <w:rFonts w:cs="Arial"/>
          <w:szCs w:val="24"/>
        </w:rPr>
        <w:t xml:space="preserve"> the data by function in each fund. To return to the original sort order, click “Reset Sorts &amp; Filters” located at the bottom of the screen.</w:t>
      </w:r>
    </w:p>
    <w:p w14:paraId="1786BD3B" w14:textId="0C0DFC1F" w:rsidR="004C3AF5" w:rsidRPr="009238A9" w:rsidRDefault="004C3AF5" w:rsidP="00351FF6">
      <w:pPr>
        <w:pStyle w:val="Heading4"/>
      </w:pPr>
      <w:bookmarkStart w:id="229" w:name="_Toc195685785"/>
      <w:r>
        <w:t>Data Input</w:t>
      </w:r>
      <w:bookmarkEnd w:id="229"/>
    </w:p>
    <w:p w14:paraId="0C0A843B" w14:textId="5D32F026" w:rsidR="00603F01" w:rsidRPr="009238A9" w:rsidRDefault="00802100" w:rsidP="00866B00">
      <w:pPr>
        <w:pStyle w:val="Heading5"/>
        <w:spacing w:before="0" w:after="240"/>
      </w:pPr>
      <w:r w:rsidRPr="009238A9">
        <w:t xml:space="preserve">Add </w:t>
      </w:r>
      <w:r w:rsidR="001D1862" w:rsidRPr="009238A9">
        <w:t xml:space="preserve">a </w:t>
      </w:r>
      <w:r w:rsidRPr="009238A9">
        <w:t>Record</w:t>
      </w:r>
      <w:bookmarkEnd w:id="228"/>
    </w:p>
    <w:p w14:paraId="44379B8B" w14:textId="6462147A" w:rsidR="00282B51" w:rsidRPr="009238A9" w:rsidRDefault="00603F01" w:rsidP="009238A9">
      <w:pPr>
        <w:spacing w:after="120" w:line="240" w:lineRule="auto"/>
        <w:ind w:right="180"/>
        <w:rPr>
          <w:rStyle w:val="StyleBold"/>
          <w:rFonts w:ascii="Arial" w:eastAsiaTheme="majorEastAsia" w:hAnsi="Arial" w:cs="Arial"/>
          <w:b w:val="0"/>
          <w:iCs/>
          <w:sz w:val="24"/>
          <w:szCs w:val="24"/>
        </w:rPr>
      </w:pPr>
      <w:r w:rsidRPr="009238A9">
        <w:rPr>
          <w:rFonts w:cs="Arial"/>
          <w:szCs w:val="24"/>
        </w:rPr>
        <w:t xml:space="preserve">General ledger data may be entered for any fund where imported data for that fund do not already exist in the database. </w:t>
      </w:r>
      <w:r w:rsidR="008E6352" w:rsidRPr="009238A9">
        <w:rPr>
          <w:rStyle w:val="StyleBold"/>
          <w:rFonts w:ascii="Arial" w:hAnsi="Arial" w:cs="Arial"/>
          <w:sz w:val="24"/>
          <w:szCs w:val="24"/>
        </w:rPr>
        <w:t>E</w:t>
      </w:r>
      <w:r w:rsidR="008E6352">
        <w:rPr>
          <w:rStyle w:val="StyleBold"/>
          <w:rFonts w:ascii="Arial" w:hAnsi="Arial" w:cs="Arial"/>
          <w:sz w:val="24"/>
          <w:szCs w:val="24"/>
        </w:rPr>
        <w:t>xception</w:t>
      </w:r>
      <w:r w:rsidRPr="009238A9">
        <w:rPr>
          <w:rStyle w:val="StyleBold"/>
          <w:rFonts w:ascii="Arial" w:hAnsi="Arial" w:cs="Arial"/>
          <w:sz w:val="24"/>
          <w:szCs w:val="24"/>
        </w:rPr>
        <w:t xml:space="preserve">: </w:t>
      </w:r>
      <w:r w:rsidRPr="00BE3DB7">
        <w:rPr>
          <w:rStyle w:val="StyleBold"/>
          <w:rFonts w:ascii="Arial" w:hAnsi="Arial" w:cs="Arial"/>
          <w:sz w:val="24"/>
          <w:szCs w:val="24"/>
        </w:rPr>
        <w:t xml:space="preserve">General ledger data for Projected Year Totals data during interim reporting periods may be added even </w:t>
      </w:r>
      <w:r w:rsidR="00F112E3" w:rsidRPr="00BE3DB7">
        <w:rPr>
          <w:rStyle w:val="StyleBold"/>
          <w:rFonts w:ascii="Arial" w:hAnsi="Arial" w:cs="Arial"/>
          <w:sz w:val="24"/>
          <w:szCs w:val="24"/>
        </w:rPr>
        <w:t>when</w:t>
      </w:r>
      <w:r w:rsidRPr="00BE3DB7">
        <w:rPr>
          <w:rStyle w:val="StyleBold"/>
          <w:rFonts w:ascii="Arial" w:hAnsi="Arial" w:cs="Arial"/>
          <w:sz w:val="24"/>
          <w:szCs w:val="24"/>
        </w:rPr>
        <w:t xml:space="preserve"> imported Projected Year Totals data exist.</w:t>
      </w:r>
    </w:p>
    <w:p w14:paraId="343155F0" w14:textId="430DD6FE" w:rsidR="003D68C1" w:rsidRPr="009238A9" w:rsidRDefault="00603F01" w:rsidP="00866B00">
      <w:pPr>
        <w:spacing w:after="240" w:line="240" w:lineRule="auto"/>
        <w:ind w:right="180"/>
        <w:rPr>
          <w:rFonts w:cs="Arial"/>
          <w:szCs w:val="24"/>
        </w:rPr>
      </w:pPr>
      <w:r w:rsidRPr="009238A9">
        <w:rPr>
          <w:rFonts w:cs="Arial"/>
          <w:b/>
          <w:szCs w:val="24"/>
        </w:rPr>
        <w:lastRenderedPageBreak/>
        <w:t>To add general ledger data</w:t>
      </w:r>
      <w:r w:rsidR="00D16E66" w:rsidRPr="009238A9">
        <w:rPr>
          <w:rFonts w:cs="Arial"/>
          <w:b/>
          <w:szCs w:val="24"/>
        </w:rPr>
        <w:t>:</w:t>
      </w:r>
    </w:p>
    <w:p w14:paraId="52EA81BF" w14:textId="77777777" w:rsidR="00681842" w:rsidRPr="009238A9" w:rsidRDefault="00E35616" w:rsidP="00866B00">
      <w:pPr>
        <w:pStyle w:val="ListParagraph"/>
        <w:numPr>
          <w:ilvl w:val="0"/>
          <w:numId w:val="93"/>
        </w:numPr>
        <w:spacing w:after="240" w:line="240" w:lineRule="auto"/>
        <w:ind w:right="187"/>
        <w:contextualSpacing w:val="0"/>
        <w:rPr>
          <w:rFonts w:cs="Arial"/>
          <w:szCs w:val="24"/>
        </w:rPr>
      </w:pPr>
      <w:r w:rsidRPr="009238A9">
        <w:rPr>
          <w:rFonts w:cs="Arial"/>
          <w:szCs w:val="24"/>
        </w:rPr>
        <w:t>Lock the</w:t>
      </w:r>
      <w:r w:rsidR="00854309" w:rsidRPr="009238A9">
        <w:rPr>
          <w:rFonts w:cs="Arial"/>
          <w:szCs w:val="24"/>
        </w:rPr>
        <w:t xml:space="preserve"> submission by clic</w:t>
      </w:r>
      <w:r w:rsidR="007E2184" w:rsidRPr="009238A9">
        <w:rPr>
          <w:rFonts w:cs="Arial"/>
          <w:szCs w:val="24"/>
        </w:rPr>
        <w:t xml:space="preserve">king the </w:t>
      </w:r>
      <w:r w:rsidR="00CB6276" w:rsidRPr="009238A9">
        <w:rPr>
          <w:rFonts w:cs="Arial"/>
          <w:szCs w:val="24"/>
        </w:rPr>
        <w:t>Lock Submission button</w:t>
      </w:r>
    </w:p>
    <w:p w14:paraId="48F241E7" w14:textId="04FDB2FB" w:rsidR="00BA005C" w:rsidRPr="009238A9" w:rsidRDefault="00685DE5" w:rsidP="00866B00">
      <w:pPr>
        <w:pStyle w:val="ListParagraph"/>
        <w:numPr>
          <w:ilvl w:val="0"/>
          <w:numId w:val="93"/>
        </w:numPr>
        <w:spacing w:after="240" w:line="240" w:lineRule="auto"/>
        <w:ind w:right="187"/>
        <w:contextualSpacing w:val="0"/>
        <w:rPr>
          <w:rFonts w:cs="Arial"/>
          <w:szCs w:val="24"/>
        </w:rPr>
      </w:pPr>
      <w:r w:rsidRPr="009238A9">
        <w:rPr>
          <w:rFonts w:cs="Arial"/>
          <w:szCs w:val="24"/>
        </w:rPr>
        <w:t>C</w:t>
      </w:r>
      <w:r w:rsidR="00603F01" w:rsidRPr="009238A9">
        <w:rPr>
          <w:rFonts w:cs="Arial"/>
          <w:szCs w:val="24"/>
        </w:rPr>
        <w:t>lick the Add</w:t>
      </w:r>
      <w:r w:rsidR="0096172E" w:rsidRPr="009238A9">
        <w:rPr>
          <w:rFonts w:cs="Arial"/>
          <w:szCs w:val="24"/>
        </w:rPr>
        <w:t xml:space="preserve"> GL Data Record</w:t>
      </w:r>
      <w:r w:rsidR="00603F01" w:rsidRPr="009238A9">
        <w:rPr>
          <w:rFonts w:cs="Arial"/>
          <w:szCs w:val="24"/>
        </w:rPr>
        <w:t xml:space="preserve"> button at the </w:t>
      </w:r>
      <w:r w:rsidR="0096172E" w:rsidRPr="009238A9">
        <w:rPr>
          <w:rFonts w:cs="Arial"/>
          <w:szCs w:val="24"/>
        </w:rPr>
        <w:t>top</w:t>
      </w:r>
      <w:r w:rsidR="00603F01" w:rsidRPr="009238A9">
        <w:rPr>
          <w:rFonts w:cs="Arial"/>
          <w:szCs w:val="24"/>
        </w:rPr>
        <w:t xml:space="preserve"> of the screen and a pop</w:t>
      </w:r>
      <w:r w:rsidR="00603F01" w:rsidRPr="009238A9">
        <w:rPr>
          <w:rFonts w:cs="Arial"/>
          <w:szCs w:val="24"/>
        </w:rPr>
        <w:noBreakHyphen/>
        <w:t>up window provide</w:t>
      </w:r>
      <w:r w:rsidR="00BE247C" w:rsidRPr="009238A9">
        <w:rPr>
          <w:rFonts w:cs="Arial"/>
          <w:szCs w:val="24"/>
        </w:rPr>
        <w:t>s</w:t>
      </w:r>
      <w:r w:rsidR="00603F01" w:rsidRPr="009238A9">
        <w:rPr>
          <w:rFonts w:cs="Arial"/>
          <w:szCs w:val="24"/>
        </w:rPr>
        <w:t xml:space="preserve"> the fields to be entered.</w:t>
      </w:r>
    </w:p>
    <w:p w14:paraId="258C306D" w14:textId="13C7FF75" w:rsidR="00BA005C" w:rsidRPr="009238A9" w:rsidRDefault="00603F01" w:rsidP="00866B00">
      <w:pPr>
        <w:pStyle w:val="ListParagraph"/>
        <w:numPr>
          <w:ilvl w:val="1"/>
          <w:numId w:val="93"/>
        </w:numPr>
        <w:spacing w:after="240" w:line="240" w:lineRule="auto"/>
        <w:ind w:right="187"/>
        <w:contextualSpacing w:val="0"/>
        <w:rPr>
          <w:rStyle w:val="StyleBold"/>
          <w:rFonts w:ascii="Arial" w:hAnsi="Arial" w:cs="Arial"/>
          <w:b w:val="0"/>
          <w:sz w:val="24"/>
          <w:szCs w:val="24"/>
        </w:rPr>
      </w:pPr>
      <w:r w:rsidRPr="009238A9">
        <w:rPr>
          <w:rStyle w:val="StyleBold"/>
          <w:rFonts w:ascii="Arial" w:hAnsi="Arial" w:cs="Arial"/>
          <w:b w:val="0"/>
          <w:sz w:val="24"/>
          <w:szCs w:val="24"/>
        </w:rPr>
        <w:t>Use the Tab key to move from one field to the next.</w:t>
      </w:r>
    </w:p>
    <w:p w14:paraId="136A266A" w14:textId="7A9FEEC9" w:rsidR="00BA005C" w:rsidRPr="009238A9" w:rsidRDefault="00603F01" w:rsidP="00866B00">
      <w:pPr>
        <w:pStyle w:val="ListParagraph"/>
        <w:numPr>
          <w:ilvl w:val="1"/>
          <w:numId w:val="93"/>
        </w:numPr>
        <w:spacing w:after="240" w:line="240" w:lineRule="auto"/>
        <w:ind w:right="187"/>
        <w:contextualSpacing w:val="0"/>
        <w:rPr>
          <w:rFonts w:cs="Arial"/>
          <w:szCs w:val="24"/>
        </w:rPr>
      </w:pPr>
      <w:r w:rsidRPr="009238A9">
        <w:rPr>
          <w:rFonts w:cs="Arial"/>
          <w:szCs w:val="24"/>
        </w:rPr>
        <w:t>For negative values, use the "</w:t>
      </w:r>
      <w:r w:rsidRPr="009238A9">
        <w:rPr>
          <w:rFonts w:cs="Arial"/>
          <w:szCs w:val="24"/>
        </w:rPr>
        <w:noBreakHyphen/>
        <w:t>" sign before the number.</w:t>
      </w:r>
    </w:p>
    <w:p w14:paraId="2C03EA98" w14:textId="64989991" w:rsidR="00BA005C" w:rsidRPr="009238A9" w:rsidRDefault="00603F01" w:rsidP="00866B00">
      <w:pPr>
        <w:pStyle w:val="ListParagraph"/>
        <w:numPr>
          <w:ilvl w:val="0"/>
          <w:numId w:val="93"/>
        </w:numPr>
        <w:spacing w:after="240" w:line="240" w:lineRule="auto"/>
        <w:ind w:right="187"/>
        <w:contextualSpacing w:val="0"/>
        <w:rPr>
          <w:rFonts w:cs="Arial"/>
          <w:szCs w:val="24"/>
        </w:rPr>
      </w:pPr>
      <w:r w:rsidRPr="009238A9">
        <w:rPr>
          <w:rFonts w:cs="Arial"/>
          <w:szCs w:val="24"/>
        </w:rPr>
        <w:t>When all fields have been entered, press Enter or click OK.</w:t>
      </w:r>
    </w:p>
    <w:p w14:paraId="0A7F7F5D" w14:textId="25754133" w:rsidR="00603F01" w:rsidRPr="009238A9" w:rsidRDefault="00603F01" w:rsidP="00866B00">
      <w:pPr>
        <w:pStyle w:val="ListParagraph"/>
        <w:numPr>
          <w:ilvl w:val="1"/>
          <w:numId w:val="93"/>
        </w:numPr>
        <w:spacing w:after="240" w:line="240" w:lineRule="auto"/>
        <w:ind w:right="187"/>
        <w:contextualSpacing w:val="0"/>
        <w:rPr>
          <w:rFonts w:cs="Arial"/>
          <w:szCs w:val="24"/>
        </w:rPr>
      </w:pPr>
      <w:r w:rsidRPr="009238A9">
        <w:rPr>
          <w:rFonts w:cs="Arial"/>
          <w:i/>
          <w:szCs w:val="24"/>
        </w:rPr>
        <w:t xml:space="preserve">Note that the </w:t>
      </w:r>
      <w:r w:rsidR="004F29BE" w:rsidRPr="009238A9">
        <w:rPr>
          <w:rFonts w:cs="Arial"/>
          <w:i/>
          <w:szCs w:val="24"/>
        </w:rPr>
        <w:t>SACS Web System</w:t>
      </w:r>
      <w:r w:rsidRPr="009238A9">
        <w:rPr>
          <w:rFonts w:cs="Arial"/>
          <w:i/>
          <w:szCs w:val="24"/>
        </w:rPr>
        <w:t xml:space="preserve"> allow</w:t>
      </w:r>
      <w:r w:rsidR="004F29BE" w:rsidRPr="009238A9">
        <w:rPr>
          <w:rFonts w:cs="Arial"/>
          <w:i/>
          <w:szCs w:val="24"/>
        </w:rPr>
        <w:t>s</w:t>
      </w:r>
      <w:r w:rsidRPr="009238A9">
        <w:rPr>
          <w:rFonts w:cs="Arial"/>
          <w:i/>
          <w:szCs w:val="24"/>
        </w:rPr>
        <w:t xml:space="preserve"> one record per unique SACS account code string</w:t>
      </w:r>
      <w:r w:rsidRPr="009238A9">
        <w:rPr>
          <w:rFonts w:cs="Arial"/>
          <w:szCs w:val="24"/>
        </w:rPr>
        <w:t>.</w:t>
      </w:r>
    </w:p>
    <w:p w14:paraId="71F43BBA" w14:textId="1139C0B9" w:rsidR="00802100" w:rsidRPr="009238A9" w:rsidRDefault="00DC2F11" w:rsidP="00866B00">
      <w:pPr>
        <w:pStyle w:val="Heading5"/>
        <w:spacing w:before="0" w:after="240"/>
      </w:pPr>
      <w:bookmarkStart w:id="230" w:name="_Toc107402578"/>
      <w:r w:rsidRPr="009238A9">
        <w:t>Edit</w:t>
      </w:r>
      <w:r w:rsidR="00802100" w:rsidRPr="009238A9">
        <w:t xml:space="preserve"> </w:t>
      </w:r>
      <w:r w:rsidR="001D1862" w:rsidRPr="009238A9">
        <w:t xml:space="preserve">a </w:t>
      </w:r>
      <w:r w:rsidR="00802100" w:rsidRPr="009238A9">
        <w:t>Record</w:t>
      </w:r>
      <w:bookmarkEnd w:id="230"/>
    </w:p>
    <w:p w14:paraId="531A19FE" w14:textId="4D4835F4" w:rsidR="008635AC" w:rsidRPr="00FB22F9" w:rsidRDefault="004F29BE" w:rsidP="00866B00">
      <w:pPr>
        <w:pStyle w:val="Para1CSIS"/>
        <w:keepNext/>
        <w:keepLines/>
        <w:spacing w:after="240" w:line="240" w:lineRule="auto"/>
        <w:rPr>
          <w:szCs w:val="24"/>
        </w:rPr>
      </w:pPr>
      <w:r w:rsidRPr="00FB22F9">
        <w:rPr>
          <w:szCs w:val="24"/>
        </w:rPr>
        <w:t xml:space="preserve">When </w:t>
      </w:r>
      <w:r w:rsidR="00D12C6B" w:rsidRPr="00FB22F9">
        <w:rPr>
          <w:szCs w:val="24"/>
        </w:rPr>
        <w:t xml:space="preserve">general ledger data </w:t>
      </w:r>
      <w:r w:rsidRPr="00FB22F9">
        <w:rPr>
          <w:szCs w:val="24"/>
        </w:rPr>
        <w:t>is</w:t>
      </w:r>
      <w:r w:rsidR="00D12C6B" w:rsidRPr="00FB22F9">
        <w:rPr>
          <w:szCs w:val="24"/>
        </w:rPr>
        <w:t xml:space="preserve"> entered rather than imported, the flag in the last column of the User Data Input/Review screen equal</w:t>
      </w:r>
      <w:r w:rsidR="006C0D42" w:rsidRPr="00FB22F9">
        <w:rPr>
          <w:szCs w:val="24"/>
        </w:rPr>
        <w:t>s</w:t>
      </w:r>
      <w:r w:rsidR="00D12C6B" w:rsidRPr="00FB22F9">
        <w:rPr>
          <w:szCs w:val="24"/>
        </w:rPr>
        <w:t xml:space="preserve"> "E" and the data may be modified, except for amounts entered through the Components of Ending Fund Balance/Net Position screen; those amounts must be modified in the Components of Ending Fund Balance/Net Position screen.</w:t>
      </w:r>
    </w:p>
    <w:p w14:paraId="2DB1012E" w14:textId="664AA928" w:rsidR="00407EAB" w:rsidRPr="00FB22F9" w:rsidRDefault="00D12C6B" w:rsidP="00866B00">
      <w:pPr>
        <w:pStyle w:val="Para1CSIS"/>
        <w:numPr>
          <w:ilvl w:val="0"/>
          <w:numId w:val="95"/>
        </w:numPr>
        <w:spacing w:after="240" w:line="240" w:lineRule="auto"/>
        <w:rPr>
          <w:szCs w:val="24"/>
        </w:rPr>
      </w:pPr>
      <w:r w:rsidRPr="00FB22F9">
        <w:rPr>
          <w:szCs w:val="24"/>
        </w:rPr>
        <w:t xml:space="preserve">Click on the </w:t>
      </w:r>
      <w:r w:rsidR="00DC2F11" w:rsidRPr="00FB22F9">
        <w:rPr>
          <w:b/>
          <w:szCs w:val="24"/>
        </w:rPr>
        <w:t>Edit Record</w:t>
      </w:r>
      <w:r w:rsidR="00DC2F11" w:rsidRPr="00FB22F9">
        <w:rPr>
          <w:szCs w:val="24"/>
        </w:rPr>
        <w:t xml:space="preserve"> </w:t>
      </w:r>
      <w:r w:rsidRPr="00FB22F9">
        <w:rPr>
          <w:szCs w:val="24"/>
        </w:rPr>
        <w:t>button at the bottom of the screen.</w:t>
      </w:r>
    </w:p>
    <w:p w14:paraId="289B2B8A" w14:textId="5948435D" w:rsidR="00407EAB" w:rsidRPr="00FB22F9" w:rsidRDefault="00D12C6B" w:rsidP="00866B00">
      <w:pPr>
        <w:pStyle w:val="Para1CSIS"/>
        <w:numPr>
          <w:ilvl w:val="1"/>
          <w:numId w:val="79"/>
        </w:numPr>
        <w:spacing w:after="240" w:line="240" w:lineRule="auto"/>
        <w:rPr>
          <w:szCs w:val="24"/>
        </w:rPr>
      </w:pPr>
      <w:r w:rsidRPr="00FB22F9">
        <w:rPr>
          <w:szCs w:val="24"/>
        </w:rPr>
        <w:t>The pop</w:t>
      </w:r>
      <w:r w:rsidRPr="00FB22F9">
        <w:rPr>
          <w:szCs w:val="24"/>
        </w:rPr>
        <w:noBreakHyphen/>
        <w:t>up window display</w:t>
      </w:r>
      <w:r w:rsidR="00633461" w:rsidRPr="00FB22F9">
        <w:rPr>
          <w:szCs w:val="24"/>
        </w:rPr>
        <w:t>s</w:t>
      </w:r>
      <w:r w:rsidRPr="00FB22F9">
        <w:rPr>
          <w:szCs w:val="24"/>
        </w:rPr>
        <w:t xml:space="preserve"> the record and allow changes to be made</w:t>
      </w:r>
      <w:r w:rsidRPr="00FB22F9">
        <w:rPr>
          <w:b/>
          <w:szCs w:val="24"/>
        </w:rPr>
        <w:t>.</w:t>
      </w:r>
    </w:p>
    <w:p w14:paraId="73910C0F" w14:textId="26F97472" w:rsidR="00407EAB" w:rsidRPr="00FB22F9" w:rsidRDefault="00D12C6B" w:rsidP="00866B00">
      <w:pPr>
        <w:pStyle w:val="Para1CSIS"/>
        <w:numPr>
          <w:ilvl w:val="1"/>
          <w:numId w:val="79"/>
        </w:numPr>
        <w:spacing w:after="240" w:line="240" w:lineRule="auto"/>
        <w:rPr>
          <w:szCs w:val="24"/>
        </w:rPr>
      </w:pPr>
      <w:r w:rsidRPr="00FB22F9">
        <w:rPr>
          <w:szCs w:val="24"/>
        </w:rPr>
        <w:t>Use the Tab key to move from one field to the next.</w:t>
      </w:r>
    </w:p>
    <w:p w14:paraId="7AE1DABD" w14:textId="4AF4F834" w:rsidR="00407EAB" w:rsidRPr="00FB22F9" w:rsidRDefault="00D12C6B" w:rsidP="00866B00">
      <w:pPr>
        <w:pStyle w:val="Para1CSIS"/>
        <w:numPr>
          <w:ilvl w:val="0"/>
          <w:numId w:val="95"/>
        </w:numPr>
        <w:spacing w:after="240" w:line="240" w:lineRule="auto"/>
        <w:rPr>
          <w:szCs w:val="24"/>
        </w:rPr>
      </w:pPr>
      <w:r w:rsidRPr="00FB22F9">
        <w:rPr>
          <w:szCs w:val="24"/>
        </w:rPr>
        <w:t>When all fields have been modified, press Enter or click OK.</w:t>
      </w:r>
    </w:p>
    <w:p w14:paraId="7894DB9F" w14:textId="32E2C4F9" w:rsidR="00407EAB" w:rsidRPr="00FB22F9" w:rsidRDefault="00D12C6B" w:rsidP="00866B00">
      <w:pPr>
        <w:pStyle w:val="Para1CSIS"/>
        <w:numPr>
          <w:ilvl w:val="1"/>
          <w:numId w:val="80"/>
        </w:numPr>
        <w:spacing w:after="240" w:line="240" w:lineRule="auto"/>
        <w:rPr>
          <w:szCs w:val="24"/>
        </w:rPr>
      </w:pPr>
      <w:r w:rsidRPr="00FB22F9">
        <w:rPr>
          <w:szCs w:val="24"/>
        </w:rPr>
        <w:t>Imported data (Flag equals "I") may not be modified except for Projected Year Totals data during the interim periods.</w:t>
      </w:r>
    </w:p>
    <w:p w14:paraId="1060CF7F" w14:textId="45917727" w:rsidR="00D12C6B" w:rsidRPr="00FB22F9" w:rsidRDefault="00D12C6B" w:rsidP="00866B00">
      <w:pPr>
        <w:pStyle w:val="Para1CSIS"/>
        <w:numPr>
          <w:ilvl w:val="1"/>
          <w:numId w:val="80"/>
        </w:numPr>
        <w:spacing w:after="240" w:line="240" w:lineRule="auto"/>
        <w:rPr>
          <w:szCs w:val="24"/>
        </w:rPr>
      </w:pPr>
      <w:r w:rsidRPr="00FB22F9">
        <w:rPr>
          <w:szCs w:val="24"/>
        </w:rPr>
        <w:t>Calculated data (Flag equals "C") cannot be modified directly; instead, the source data used in the calculations must be changed.</w:t>
      </w:r>
    </w:p>
    <w:p w14:paraId="23DBC055" w14:textId="509FA3F3" w:rsidR="00BF13B9" w:rsidRPr="009238A9" w:rsidRDefault="00F82584" w:rsidP="00866B00">
      <w:pPr>
        <w:pStyle w:val="Heading4"/>
        <w:spacing w:before="0"/>
      </w:pPr>
      <w:r w:rsidRPr="009238A9" w:rsidDel="008B1A84">
        <w:fldChar w:fldCharType="begin"/>
      </w:r>
      <w:r w:rsidRPr="009238A9" w:rsidDel="008B1A84">
        <w:fldChar w:fldCharType="end"/>
      </w:r>
      <w:r w:rsidRPr="009238A9" w:rsidDel="008B1A84">
        <w:fldChar w:fldCharType="begin"/>
      </w:r>
      <w:r w:rsidRPr="009238A9" w:rsidDel="008B1A84">
        <w:fldChar w:fldCharType="end"/>
      </w:r>
      <w:r w:rsidR="001A773F" w:rsidRPr="009238A9" w:rsidDel="008B1A84">
        <w:fldChar w:fldCharType="begin"/>
      </w:r>
      <w:r w:rsidR="001A773F" w:rsidRPr="009238A9" w:rsidDel="008B1A84">
        <w:fldChar w:fldCharType="end"/>
      </w:r>
      <w:r w:rsidR="001A773F" w:rsidRPr="009238A9" w:rsidDel="008B1A84">
        <w:fldChar w:fldCharType="begin"/>
      </w:r>
      <w:r w:rsidR="001A773F" w:rsidRPr="009238A9" w:rsidDel="008B1A84">
        <w:fldChar w:fldCharType="end"/>
      </w:r>
      <w:r w:rsidR="001A773F" w:rsidRPr="009238A9" w:rsidDel="008B1A84">
        <w:fldChar w:fldCharType="begin"/>
      </w:r>
      <w:r w:rsidR="001A773F" w:rsidRPr="009238A9" w:rsidDel="008B1A84">
        <w:fldChar w:fldCharType="end"/>
      </w:r>
      <w:bookmarkStart w:id="231" w:name="_Toc107402583"/>
      <w:bookmarkStart w:id="232" w:name="_Toc195685786"/>
      <w:r w:rsidR="009D6F82" w:rsidRPr="009238A9">
        <w:t>Data Deletion</w:t>
      </w:r>
      <w:bookmarkEnd w:id="231"/>
      <w:bookmarkEnd w:id="232"/>
    </w:p>
    <w:p w14:paraId="15503DB2" w14:textId="7839C193" w:rsidR="00AF6AF8" w:rsidRPr="009238A9" w:rsidRDefault="00AF6AF8" w:rsidP="00866B00">
      <w:pPr>
        <w:pStyle w:val="Heading5"/>
        <w:spacing w:before="0" w:after="240"/>
      </w:pPr>
      <w:bookmarkStart w:id="233" w:name="_Toc69732402"/>
      <w:r w:rsidRPr="009238A9">
        <w:t>Delete a Record</w:t>
      </w:r>
      <w:bookmarkEnd w:id="233"/>
    </w:p>
    <w:p w14:paraId="41484097" w14:textId="2A00FC73" w:rsidR="00E471F7" w:rsidRDefault="00AF6AF8" w:rsidP="00866B00">
      <w:pPr>
        <w:spacing w:after="240" w:line="240" w:lineRule="auto"/>
        <w:rPr>
          <w:rFonts w:cs="Arial"/>
          <w:szCs w:val="24"/>
        </w:rPr>
      </w:pPr>
      <w:r w:rsidRPr="009238A9">
        <w:rPr>
          <w:rFonts w:cs="Arial"/>
          <w:szCs w:val="24"/>
        </w:rPr>
        <w:t xml:space="preserve">This selection is used to delete a single general ledger fund record </w:t>
      </w:r>
      <w:r w:rsidR="003D5C34" w:rsidRPr="009238A9">
        <w:rPr>
          <w:rFonts w:cs="Arial"/>
          <w:szCs w:val="24"/>
        </w:rPr>
        <w:t>when it is</w:t>
      </w:r>
      <w:r w:rsidRPr="009238A9">
        <w:rPr>
          <w:rFonts w:cs="Arial"/>
          <w:szCs w:val="24"/>
        </w:rPr>
        <w:t xml:space="preserve"> </w:t>
      </w:r>
      <w:r w:rsidRPr="00351FF6">
        <w:rPr>
          <w:rFonts w:cs="Arial"/>
          <w:szCs w:val="24"/>
        </w:rPr>
        <w:t>manually entered</w:t>
      </w:r>
      <w:r w:rsidRPr="009238A9">
        <w:rPr>
          <w:rFonts w:cs="Arial"/>
          <w:szCs w:val="24"/>
        </w:rPr>
        <w:t xml:space="preserve">; single records of </w:t>
      </w:r>
      <w:r w:rsidRPr="00351FF6">
        <w:rPr>
          <w:rFonts w:cs="Arial"/>
          <w:szCs w:val="24"/>
        </w:rPr>
        <w:t>imported</w:t>
      </w:r>
      <w:r w:rsidRPr="009238A9">
        <w:rPr>
          <w:rFonts w:cs="Arial"/>
          <w:szCs w:val="24"/>
        </w:rPr>
        <w:t xml:space="preserve"> general ledger data </w:t>
      </w:r>
      <w:r w:rsidR="007E07BF" w:rsidRPr="009238A9">
        <w:rPr>
          <w:rFonts w:cs="Arial"/>
          <w:szCs w:val="24"/>
        </w:rPr>
        <w:t xml:space="preserve">may not </w:t>
      </w:r>
      <w:r w:rsidRPr="009238A9">
        <w:rPr>
          <w:rFonts w:cs="Arial"/>
          <w:szCs w:val="24"/>
        </w:rPr>
        <w:t>be deleted.</w:t>
      </w:r>
    </w:p>
    <w:p w14:paraId="425B853E" w14:textId="02E18AFE" w:rsidR="00AF6AF8" w:rsidRPr="008E6352" w:rsidRDefault="00AF6AF8" w:rsidP="000D1F7F">
      <w:pPr>
        <w:spacing w:line="240" w:lineRule="auto"/>
        <w:rPr>
          <w:rFonts w:cs="Arial"/>
          <w:bCs/>
          <w:szCs w:val="24"/>
        </w:rPr>
      </w:pPr>
      <w:r w:rsidRPr="009238A9">
        <w:rPr>
          <w:rFonts w:cs="Arial"/>
          <w:b/>
          <w:szCs w:val="24"/>
        </w:rPr>
        <w:t>E</w:t>
      </w:r>
      <w:r w:rsidR="00E471F7">
        <w:rPr>
          <w:rFonts w:cs="Arial"/>
          <w:b/>
          <w:szCs w:val="24"/>
        </w:rPr>
        <w:t>xception</w:t>
      </w:r>
      <w:r w:rsidRPr="009238A9">
        <w:rPr>
          <w:rFonts w:cs="Arial"/>
          <w:b/>
          <w:szCs w:val="24"/>
        </w:rPr>
        <w:t xml:space="preserve">: </w:t>
      </w:r>
      <w:r w:rsidRPr="00866B00">
        <w:rPr>
          <w:rFonts w:cs="Arial"/>
          <w:bCs/>
          <w:szCs w:val="24"/>
        </w:rPr>
        <w:t xml:space="preserve">Single records of imported general ledger data for the Projected Year Totals data during interim reporting periods </w:t>
      </w:r>
      <w:r w:rsidR="00FC3A6A" w:rsidRPr="00866B00">
        <w:rPr>
          <w:rFonts w:cs="Arial"/>
          <w:bCs/>
          <w:szCs w:val="24"/>
        </w:rPr>
        <w:t xml:space="preserve">may </w:t>
      </w:r>
      <w:r w:rsidRPr="00866B00">
        <w:rPr>
          <w:rFonts w:cs="Arial"/>
          <w:bCs/>
          <w:szCs w:val="24"/>
        </w:rPr>
        <w:t>be deleted.</w:t>
      </w:r>
    </w:p>
    <w:p w14:paraId="635E6801" w14:textId="5AC416F7" w:rsidR="0008368F" w:rsidRPr="009238A9" w:rsidRDefault="0008368F" w:rsidP="00866B00">
      <w:pPr>
        <w:pStyle w:val="Heading5"/>
        <w:spacing w:before="0" w:after="240"/>
      </w:pPr>
      <w:bookmarkStart w:id="234" w:name="_Toc69732403"/>
      <w:r w:rsidRPr="009238A9">
        <w:lastRenderedPageBreak/>
        <w:t xml:space="preserve">Delete </w:t>
      </w:r>
      <w:r w:rsidR="00EE7C30" w:rsidRPr="009238A9">
        <w:t xml:space="preserve">By </w:t>
      </w:r>
      <w:r w:rsidRPr="009238A9">
        <w:t>Fund Group</w:t>
      </w:r>
      <w:bookmarkEnd w:id="234"/>
    </w:p>
    <w:p w14:paraId="39A437E8" w14:textId="07F74AAD" w:rsidR="0056622F" w:rsidRPr="009238A9" w:rsidRDefault="0008368F" w:rsidP="00866B00">
      <w:pPr>
        <w:spacing w:after="240" w:line="240" w:lineRule="auto"/>
        <w:rPr>
          <w:rFonts w:cs="Arial"/>
          <w:szCs w:val="24"/>
        </w:rPr>
      </w:pPr>
      <w:r w:rsidRPr="009238A9">
        <w:rPr>
          <w:rFonts w:cs="Arial"/>
          <w:szCs w:val="24"/>
        </w:rPr>
        <w:t>This selection is used to delete all records of general ledger data for a fund; there may be a combination of entered, imported, and calculated data.</w:t>
      </w:r>
    </w:p>
    <w:p w14:paraId="37C8E307" w14:textId="6741580E" w:rsidR="0008368F" w:rsidRPr="009238A9" w:rsidRDefault="0008368F" w:rsidP="00866B00">
      <w:pPr>
        <w:spacing w:after="240" w:line="240" w:lineRule="auto"/>
        <w:rPr>
          <w:rFonts w:cs="Arial"/>
          <w:szCs w:val="24"/>
        </w:rPr>
      </w:pPr>
      <w:r w:rsidRPr="009238A9">
        <w:rPr>
          <w:rFonts w:cs="Arial"/>
          <w:szCs w:val="24"/>
        </w:rPr>
        <w:t>To delete all records for a specific fund, select a record of the fund</w:t>
      </w:r>
      <w:r w:rsidR="00462760" w:rsidRPr="009238A9">
        <w:rPr>
          <w:rFonts w:cs="Arial"/>
          <w:szCs w:val="24"/>
        </w:rPr>
        <w:t>,</w:t>
      </w:r>
      <w:r w:rsidRPr="009238A9">
        <w:rPr>
          <w:rFonts w:cs="Arial"/>
          <w:szCs w:val="24"/>
        </w:rPr>
        <w:t xml:space="preserve"> then click on the </w:t>
      </w:r>
      <w:r w:rsidRPr="009238A9">
        <w:rPr>
          <w:rFonts w:cs="Arial"/>
          <w:b/>
          <w:szCs w:val="24"/>
        </w:rPr>
        <w:t>Delete</w:t>
      </w:r>
      <w:r w:rsidR="00462760" w:rsidRPr="009238A9">
        <w:rPr>
          <w:rFonts w:cs="Arial"/>
          <w:b/>
          <w:szCs w:val="24"/>
        </w:rPr>
        <w:t xml:space="preserve"> </w:t>
      </w:r>
      <w:r w:rsidR="00D761D0" w:rsidRPr="009238A9">
        <w:rPr>
          <w:rFonts w:cs="Arial"/>
          <w:b/>
          <w:szCs w:val="24"/>
        </w:rPr>
        <w:t>by</w:t>
      </w:r>
      <w:r w:rsidRPr="009238A9">
        <w:rPr>
          <w:rFonts w:cs="Arial"/>
          <w:b/>
          <w:szCs w:val="24"/>
        </w:rPr>
        <w:t xml:space="preserve"> Fund Group</w:t>
      </w:r>
      <w:r w:rsidRPr="009238A9">
        <w:rPr>
          <w:rFonts w:cs="Arial"/>
          <w:szCs w:val="24"/>
        </w:rPr>
        <w:t xml:space="preserve"> </w:t>
      </w:r>
      <w:r w:rsidR="00655F0D" w:rsidRPr="009238A9">
        <w:rPr>
          <w:rFonts w:cs="Arial"/>
          <w:szCs w:val="24"/>
        </w:rPr>
        <w:t xml:space="preserve">option under the </w:t>
      </w:r>
      <w:r w:rsidR="00655F0D" w:rsidRPr="009238A9">
        <w:rPr>
          <w:rFonts w:cs="Arial"/>
          <w:b/>
          <w:szCs w:val="24"/>
        </w:rPr>
        <w:t xml:space="preserve">Delete Modes </w:t>
      </w:r>
      <w:r w:rsidR="00655F0D" w:rsidRPr="009238A9">
        <w:rPr>
          <w:rFonts w:cs="Arial"/>
          <w:szCs w:val="24"/>
        </w:rPr>
        <w:t>button</w:t>
      </w:r>
      <w:r w:rsidRPr="009238A9">
        <w:rPr>
          <w:rFonts w:cs="Arial"/>
          <w:szCs w:val="24"/>
        </w:rPr>
        <w:t xml:space="preserve">. The fund name will display with a delete verification message. </w:t>
      </w:r>
      <w:r w:rsidR="00883349" w:rsidRPr="009238A9">
        <w:rPr>
          <w:rFonts w:cs="Arial"/>
          <w:szCs w:val="24"/>
        </w:rPr>
        <w:t>Click</w:t>
      </w:r>
      <w:r w:rsidRPr="009238A9">
        <w:rPr>
          <w:rFonts w:cs="Arial"/>
          <w:szCs w:val="24"/>
        </w:rPr>
        <w:t xml:space="preserve"> Yes, </w:t>
      </w:r>
      <w:r w:rsidR="00F46670" w:rsidRPr="009238A9">
        <w:rPr>
          <w:rFonts w:cs="Arial"/>
          <w:szCs w:val="24"/>
        </w:rPr>
        <w:t>to delete</w:t>
      </w:r>
      <w:r w:rsidRPr="009238A9">
        <w:rPr>
          <w:rFonts w:cs="Arial"/>
          <w:szCs w:val="24"/>
        </w:rPr>
        <w:t xml:space="preserve"> all records within the selected fund for the type of data </w:t>
      </w:r>
      <w:r w:rsidR="001A3A22" w:rsidRPr="009238A9">
        <w:rPr>
          <w:rFonts w:cs="Arial"/>
          <w:szCs w:val="24"/>
        </w:rPr>
        <w:t>selected.</w:t>
      </w:r>
    </w:p>
    <w:p w14:paraId="2D222203" w14:textId="2FB1F798" w:rsidR="004F546E" w:rsidRPr="009238A9" w:rsidRDefault="004F546E" w:rsidP="00866B00">
      <w:pPr>
        <w:pStyle w:val="Heading5"/>
        <w:spacing w:before="0" w:after="240"/>
      </w:pPr>
      <w:bookmarkStart w:id="235" w:name="_Toc69732404"/>
      <w:r w:rsidRPr="009238A9">
        <w:t>Delete Form Group</w:t>
      </w:r>
      <w:bookmarkEnd w:id="235"/>
    </w:p>
    <w:p w14:paraId="0FF2AE56" w14:textId="77777777" w:rsidR="001C0F2F" w:rsidRDefault="004F546E" w:rsidP="000D1F7F">
      <w:pPr>
        <w:spacing w:line="240" w:lineRule="auto"/>
        <w:rPr>
          <w:rFonts w:cs="Arial"/>
          <w:szCs w:val="24"/>
        </w:rPr>
        <w:sectPr w:rsidR="001C0F2F" w:rsidSect="00C52D9C">
          <w:headerReference w:type="default" r:id="rId80"/>
          <w:headerReference w:type="first" r:id="rId81"/>
          <w:pgSz w:w="12240" w:h="15840"/>
          <w:pgMar w:top="1440" w:right="1440" w:bottom="1260" w:left="1440" w:header="720" w:footer="210" w:gutter="0"/>
          <w:cols w:sep="1" w:space="360"/>
          <w:titlePg/>
          <w:docGrid w:linePitch="360"/>
        </w:sectPr>
      </w:pPr>
      <w:r w:rsidRPr="009238A9">
        <w:rPr>
          <w:rFonts w:cs="Arial"/>
          <w:szCs w:val="24"/>
        </w:rPr>
        <w:t xml:space="preserve">This selection is used to delete all records of supplemental data for a supplemental form. Individual records of a supplemental form may not be deleted. To delete all records for a specific supplemental form, select any record of the form, then click on the </w:t>
      </w:r>
      <w:r w:rsidR="004C7038" w:rsidRPr="009238A9">
        <w:rPr>
          <w:rFonts w:cs="Arial"/>
          <w:b/>
          <w:szCs w:val="24"/>
        </w:rPr>
        <w:t>Delete Form Group</w:t>
      </w:r>
      <w:r w:rsidR="004C7038" w:rsidRPr="009238A9">
        <w:rPr>
          <w:rFonts w:cs="Arial"/>
          <w:szCs w:val="24"/>
        </w:rPr>
        <w:t xml:space="preserve"> option under the </w:t>
      </w:r>
      <w:r w:rsidR="004C7038" w:rsidRPr="009238A9">
        <w:rPr>
          <w:rFonts w:cs="Arial"/>
          <w:b/>
          <w:szCs w:val="24"/>
        </w:rPr>
        <w:t>Delete Modes</w:t>
      </w:r>
      <w:r w:rsidR="004C7038" w:rsidRPr="009238A9">
        <w:rPr>
          <w:rFonts w:cs="Arial"/>
          <w:szCs w:val="24"/>
        </w:rPr>
        <w:t xml:space="preserve"> button. </w:t>
      </w:r>
      <w:r w:rsidRPr="009238A9">
        <w:rPr>
          <w:rFonts w:cs="Arial"/>
          <w:szCs w:val="24"/>
        </w:rPr>
        <w:t xml:space="preserve">The form name will display with a delete verification message. </w:t>
      </w:r>
      <w:r w:rsidR="002B4611" w:rsidRPr="009238A9">
        <w:rPr>
          <w:rFonts w:cs="Arial"/>
          <w:szCs w:val="24"/>
        </w:rPr>
        <w:t>Click</w:t>
      </w:r>
      <w:r w:rsidRPr="009238A9">
        <w:rPr>
          <w:rFonts w:cs="Arial"/>
          <w:szCs w:val="24"/>
        </w:rPr>
        <w:t xml:space="preserve"> Yes</w:t>
      </w:r>
      <w:r w:rsidR="002B4611" w:rsidRPr="009238A9">
        <w:rPr>
          <w:rFonts w:cs="Arial"/>
          <w:szCs w:val="24"/>
        </w:rPr>
        <w:t xml:space="preserve"> </w:t>
      </w:r>
      <w:r w:rsidR="00110214" w:rsidRPr="009238A9">
        <w:rPr>
          <w:rFonts w:cs="Arial"/>
          <w:szCs w:val="24"/>
        </w:rPr>
        <w:t>to delete</w:t>
      </w:r>
      <w:r w:rsidRPr="009238A9">
        <w:rPr>
          <w:rFonts w:cs="Arial"/>
          <w:szCs w:val="24"/>
        </w:rPr>
        <w:t xml:space="preserve"> records within the selected supplemental form, for the type of data selected.</w:t>
      </w:r>
      <w:bookmarkStart w:id="236" w:name="_Toc107402584"/>
    </w:p>
    <w:p w14:paraId="5E3EAA88" w14:textId="3E9DCA12" w:rsidR="000E0A0A" w:rsidRPr="009238A9" w:rsidRDefault="001A38AA" w:rsidP="00351FF6">
      <w:pPr>
        <w:pStyle w:val="Heading2"/>
        <w:rPr>
          <w:color w:val="auto"/>
          <w:szCs w:val="24"/>
        </w:rPr>
      </w:pPr>
      <w:bookmarkStart w:id="237" w:name="_Toc195685787"/>
      <w:r w:rsidRPr="009238A9">
        <w:lastRenderedPageBreak/>
        <w:t xml:space="preserve">Technical Review </w:t>
      </w:r>
      <w:bookmarkEnd w:id="236"/>
      <w:r w:rsidR="00AE2399" w:rsidRPr="009238A9">
        <w:t>Checklists</w:t>
      </w:r>
      <w:bookmarkEnd w:id="237"/>
    </w:p>
    <w:p w14:paraId="2EEB073C" w14:textId="51851470" w:rsidR="009327FC" w:rsidRPr="00FB22F9" w:rsidRDefault="006809E7" w:rsidP="00866B00">
      <w:pPr>
        <w:pStyle w:val="Para1CSIS"/>
        <w:spacing w:after="240" w:line="240" w:lineRule="auto"/>
        <w:rPr>
          <w:szCs w:val="24"/>
        </w:rPr>
      </w:pPr>
      <w:r w:rsidRPr="00FB22F9">
        <w:rPr>
          <w:szCs w:val="24"/>
        </w:rPr>
        <w:t xml:space="preserve">Part of the financial reporting process requires a technical review of </w:t>
      </w:r>
      <w:r w:rsidR="00964A6C">
        <w:rPr>
          <w:szCs w:val="24"/>
        </w:rPr>
        <w:t>the</w:t>
      </w:r>
      <w:r w:rsidRPr="00FB22F9">
        <w:rPr>
          <w:szCs w:val="24"/>
        </w:rPr>
        <w:t xml:space="preserve"> data, including verification that entries exist, agree, and are consistent across all funds and forms. These checks are called the </w:t>
      </w:r>
      <w:r w:rsidRPr="00FB22F9">
        <w:rPr>
          <w:b/>
          <w:szCs w:val="24"/>
        </w:rPr>
        <w:t>Technical Review Check</w:t>
      </w:r>
      <w:r w:rsidR="00AE2399" w:rsidRPr="00FB22F9">
        <w:rPr>
          <w:b/>
          <w:szCs w:val="24"/>
        </w:rPr>
        <w:t>list</w:t>
      </w:r>
      <w:r w:rsidRPr="00FB22F9">
        <w:rPr>
          <w:b/>
          <w:szCs w:val="24"/>
        </w:rPr>
        <w:t xml:space="preserve"> (TRC)</w:t>
      </w:r>
      <w:r w:rsidRPr="00FB22F9">
        <w:rPr>
          <w:szCs w:val="24"/>
        </w:rPr>
        <w:t xml:space="preserve"> and are done from the </w:t>
      </w:r>
      <w:r w:rsidR="0008587B" w:rsidRPr="00FB22F9">
        <w:rPr>
          <w:szCs w:val="24"/>
        </w:rPr>
        <w:t xml:space="preserve">Technical Review </w:t>
      </w:r>
      <w:r w:rsidR="0008337C" w:rsidRPr="00FB22F9">
        <w:rPr>
          <w:szCs w:val="24"/>
        </w:rPr>
        <w:t xml:space="preserve">option of the </w:t>
      </w:r>
      <w:r w:rsidRPr="00FB22F9">
        <w:rPr>
          <w:szCs w:val="24"/>
        </w:rPr>
        <w:t xml:space="preserve">TRC </w:t>
      </w:r>
      <w:r w:rsidR="0008337C" w:rsidRPr="00FB22F9">
        <w:rPr>
          <w:szCs w:val="24"/>
        </w:rPr>
        <w:t>m</w:t>
      </w:r>
      <w:r w:rsidRPr="00FB22F9">
        <w:rPr>
          <w:szCs w:val="24"/>
        </w:rPr>
        <w:t xml:space="preserve">enu </w:t>
      </w:r>
      <w:r w:rsidR="0008337C" w:rsidRPr="00FB22F9">
        <w:rPr>
          <w:szCs w:val="24"/>
        </w:rPr>
        <w:t>w</w:t>
      </w:r>
      <w:r w:rsidR="006F0D36" w:rsidRPr="00FB22F9">
        <w:rPr>
          <w:szCs w:val="24"/>
        </w:rPr>
        <w:t>ithin a submission</w:t>
      </w:r>
      <w:r w:rsidRPr="00FB22F9">
        <w:rPr>
          <w:szCs w:val="24"/>
        </w:rPr>
        <w:t xml:space="preserve">. While </w:t>
      </w:r>
      <w:r w:rsidR="006C1502" w:rsidRPr="00FB22F9">
        <w:rPr>
          <w:szCs w:val="24"/>
        </w:rPr>
        <w:t>all</w:t>
      </w:r>
      <w:r w:rsidRPr="00FB22F9">
        <w:rPr>
          <w:szCs w:val="24"/>
        </w:rPr>
        <w:t xml:space="preserve"> TRC</w:t>
      </w:r>
      <w:r w:rsidR="00C36FBD" w:rsidRPr="00FB22F9">
        <w:rPr>
          <w:szCs w:val="24"/>
        </w:rPr>
        <w:t>s</w:t>
      </w:r>
      <w:r w:rsidRPr="00FB22F9">
        <w:rPr>
          <w:szCs w:val="24"/>
        </w:rPr>
        <w:t xml:space="preserve"> may be run at any time, it is best to complete </w:t>
      </w:r>
      <w:r w:rsidR="00351545" w:rsidRPr="00FB22F9">
        <w:rPr>
          <w:szCs w:val="24"/>
        </w:rPr>
        <w:t>this</w:t>
      </w:r>
      <w:r w:rsidRPr="00FB22F9">
        <w:rPr>
          <w:szCs w:val="24"/>
        </w:rPr>
        <w:t xml:space="preserve"> in stages since different sections of the TRC</w:t>
      </w:r>
      <w:r w:rsidR="00037162" w:rsidRPr="00FB22F9">
        <w:rPr>
          <w:szCs w:val="24"/>
        </w:rPr>
        <w:t>s</w:t>
      </w:r>
      <w:r w:rsidRPr="00FB22F9">
        <w:rPr>
          <w:szCs w:val="24"/>
        </w:rPr>
        <w:t xml:space="preserve"> are dependent on different data being available.</w:t>
      </w:r>
      <w:r w:rsidR="00AE2399" w:rsidRPr="00FB22F9">
        <w:rPr>
          <w:szCs w:val="24"/>
        </w:rPr>
        <w:t xml:space="preserve"> For additional information, see the </w:t>
      </w:r>
      <w:hyperlink w:anchor="Data_Processing_Sequence" w:tooltip="Data Processing Sequence" w:history="1">
        <w:r w:rsidR="00AE2399" w:rsidRPr="00F15711">
          <w:rPr>
            <w:rStyle w:val="Hyperlink"/>
            <w:w w:val="90"/>
            <w:szCs w:val="24"/>
          </w:rPr>
          <w:t>Data Processing Sequence</w:t>
        </w:r>
      </w:hyperlink>
      <w:r w:rsidR="00AE2399" w:rsidRPr="00FB22F9">
        <w:rPr>
          <w:szCs w:val="24"/>
        </w:rPr>
        <w:t xml:space="preserve"> section.</w:t>
      </w:r>
    </w:p>
    <w:p w14:paraId="26B539BC" w14:textId="114A85A7" w:rsidR="009327FC" w:rsidRPr="009238A9" w:rsidRDefault="009327FC" w:rsidP="00342245">
      <w:pPr>
        <w:pStyle w:val="Heading3"/>
      </w:pPr>
      <w:bookmarkStart w:id="238" w:name="_Toc107402585"/>
      <w:bookmarkStart w:id="239" w:name="_Toc195685788"/>
      <w:r w:rsidRPr="009238A9">
        <w:t>Running TRCs</w:t>
      </w:r>
      <w:bookmarkEnd w:id="238"/>
      <w:bookmarkEnd w:id="239"/>
    </w:p>
    <w:p w14:paraId="0BFE9E9B" w14:textId="1079E5F1" w:rsidR="009327FC" w:rsidRPr="00FB22F9" w:rsidRDefault="00532C25" w:rsidP="00866B00">
      <w:pPr>
        <w:pStyle w:val="Para1CSIS"/>
        <w:spacing w:after="0" w:line="240" w:lineRule="auto"/>
        <w:rPr>
          <w:szCs w:val="24"/>
        </w:rPr>
      </w:pPr>
      <w:r w:rsidRPr="00FB22F9">
        <w:rPr>
          <w:szCs w:val="24"/>
        </w:rPr>
        <w:t xml:space="preserve">Prior to </w:t>
      </w:r>
      <w:r w:rsidR="003D4DE5" w:rsidRPr="00FB22F9">
        <w:rPr>
          <w:szCs w:val="24"/>
        </w:rPr>
        <w:t>submission approval at the local level, the user</w:t>
      </w:r>
      <w:r w:rsidR="0028564C" w:rsidRPr="00FB22F9">
        <w:rPr>
          <w:szCs w:val="24"/>
        </w:rPr>
        <w:t xml:space="preserve"> must run a TRC for each data type</w:t>
      </w:r>
      <w:r w:rsidR="00910449" w:rsidRPr="00FB22F9">
        <w:rPr>
          <w:szCs w:val="24"/>
        </w:rPr>
        <w:t xml:space="preserve">. </w:t>
      </w:r>
      <w:r w:rsidR="00C57513">
        <w:rPr>
          <w:szCs w:val="24"/>
        </w:rPr>
        <w:t>The</w:t>
      </w:r>
      <w:r w:rsidR="009327FC" w:rsidRPr="00FB22F9">
        <w:rPr>
          <w:szCs w:val="24"/>
        </w:rPr>
        <w:t xml:space="preserve"> data </w:t>
      </w:r>
      <w:r w:rsidR="00E8308C" w:rsidRPr="00FB22F9">
        <w:rPr>
          <w:szCs w:val="24"/>
        </w:rPr>
        <w:t>is</w:t>
      </w:r>
      <w:r w:rsidR="009327FC" w:rsidRPr="00FB22F9">
        <w:rPr>
          <w:szCs w:val="24"/>
        </w:rPr>
        <w:t xml:space="preserve"> checked according to state-defined specifications. After the </w:t>
      </w:r>
      <w:r w:rsidR="008E5567" w:rsidRPr="00FB22F9">
        <w:rPr>
          <w:szCs w:val="24"/>
        </w:rPr>
        <w:t>TRCs</w:t>
      </w:r>
      <w:r w:rsidR="00CA14A8" w:rsidRPr="00FB22F9">
        <w:rPr>
          <w:szCs w:val="24"/>
        </w:rPr>
        <w:t xml:space="preserve"> have</w:t>
      </w:r>
      <w:r w:rsidR="009327FC" w:rsidRPr="00FB22F9">
        <w:rPr>
          <w:szCs w:val="24"/>
        </w:rPr>
        <w:t xml:space="preserve"> run, </w:t>
      </w:r>
      <w:r w:rsidR="00910449" w:rsidRPr="00FB22F9">
        <w:rPr>
          <w:szCs w:val="24"/>
        </w:rPr>
        <w:t xml:space="preserve">a report of each </w:t>
      </w:r>
      <w:r w:rsidR="00CA14A8" w:rsidRPr="00FB22F9">
        <w:rPr>
          <w:szCs w:val="24"/>
        </w:rPr>
        <w:t xml:space="preserve">check </w:t>
      </w:r>
      <w:r w:rsidR="001302F3" w:rsidRPr="00FB22F9">
        <w:rPr>
          <w:szCs w:val="24"/>
        </w:rPr>
        <w:t xml:space="preserve">and an explanation of the errors </w:t>
      </w:r>
      <w:r w:rsidR="008F447E" w:rsidRPr="00FB22F9">
        <w:rPr>
          <w:szCs w:val="24"/>
        </w:rPr>
        <w:t>are</w:t>
      </w:r>
      <w:r w:rsidR="00D638D2" w:rsidRPr="00FB22F9">
        <w:rPr>
          <w:szCs w:val="24"/>
        </w:rPr>
        <w:t xml:space="preserve"> available to be review</w:t>
      </w:r>
      <w:r w:rsidR="0090386D" w:rsidRPr="00FB22F9">
        <w:rPr>
          <w:szCs w:val="24"/>
        </w:rPr>
        <w:t xml:space="preserve">ed, </w:t>
      </w:r>
      <w:r w:rsidR="00D638D2" w:rsidRPr="00FB22F9">
        <w:rPr>
          <w:szCs w:val="24"/>
        </w:rPr>
        <w:t>export</w:t>
      </w:r>
      <w:r w:rsidR="0090386D" w:rsidRPr="00FB22F9">
        <w:rPr>
          <w:szCs w:val="24"/>
        </w:rPr>
        <w:t>ed</w:t>
      </w:r>
      <w:r w:rsidR="006849D3" w:rsidRPr="00FB22F9">
        <w:rPr>
          <w:szCs w:val="24"/>
        </w:rPr>
        <w:t>,</w:t>
      </w:r>
      <w:r w:rsidR="00D638D2" w:rsidRPr="00FB22F9">
        <w:rPr>
          <w:szCs w:val="24"/>
        </w:rPr>
        <w:t xml:space="preserve"> or print</w:t>
      </w:r>
      <w:r w:rsidR="0090386D" w:rsidRPr="00FB22F9">
        <w:rPr>
          <w:szCs w:val="24"/>
        </w:rPr>
        <w:t>ed.</w:t>
      </w:r>
    </w:p>
    <w:p w14:paraId="6BB9A430" w14:textId="644306E3" w:rsidR="000B42B1" w:rsidRPr="009238A9" w:rsidRDefault="00A33ECB" w:rsidP="00866B00">
      <w:pPr>
        <w:pStyle w:val="Para1CSIS"/>
        <w:spacing w:before="240" w:after="240" w:line="240" w:lineRule="auto"/>
        <w:rPr>
          <w:szCs w:val="24"/>
        </w:rPr>
      </w:pPr>
      <w:r w:rsidRPr="009238A9">
        <w:rPr>
          <w:noProof/>
          <w:szCs w:val="24"/>
        </w:rPr>
        <w:drawing>
          <wp:inline distT="0" distB="0" distL="0" distR="0" wp14:anchorId="43816F81" wp14:editId="677FCC74">
            <wp:extent cx="6213784" cy="2812015"/>
            <wp:effectExtent l="152400" t="152400" r="358775" b="369570"/>
            <wp:docPr id="295" name="Picture 295" descr="Showing elements of the Technical Review screen. Elements described in the list be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Showing elements of the Technical Review screen. Elements described in the list below. "/>
                    <pic:cNvPicPr/>
                  </pic:nvPicPr>
                  <pic:blipFill>
                    <a:blip r:embed="rId82">
                      <a:extLst>
                        <a:ext uri="{28A0092B-C50C-407E-A947-70E740481C1C}">
                          <a14:useLocalDpi xmlns:a14="http://schemas.microsoft.com/office/drawing/2010/main" val="0"/>
                        </a:ext>
                      </a:extLst>
                    </a:blip>
                    <a:stretch>
                      <a:fillRect/>
                    </a:stretch>
                  </pic:blipFill>
                  <pic:spPr>
                    <a:xfrm>
                      <a:off x="0" y="0"/>
                      <a:ext cx="6232003" cy="2820260"/>
                    </a:xfrm>
                    <a:prstGeom prst="rect">
                      <a:avLst/>
                    </a:prstGeom>
                    <a:ln>
                      <a:noFill/>
                    </a:ln>
                    <a:effectLst>
                      <a:outerShdw blurRad="292100" dist="139700" dir="2700000" algn="tl" rotWithShape="0">
                        <a:srgbClr val="333333">
                          <a:alpha val="65000"/>
                        </a:srgbClr>
                      </a:outerShdw>
                    </a:effectLst>
                  </pic:spPr>
                </pic:pic>
              </a:graphicData>
            </a:graphic>
          </wp:inline>
        </w:drawing>
      </w:r>
    </w:p>
    <w:p w14:paraId="7F035576" w14:textId="0364691B" w:rsidR="00061721" w:rsidRPr="00FB22F9" w:rsidRDefault="002861CA" w:rsidP="00351FF6">
      <w:pPr>
        <w:pStyle w:val="Heading4"/>
      </w:pPr>
      <w:bookmarkStart w:id="240" w:name="_Toc195685789"/>
      <w:r w:rsidRPr="00FB22F9">
        <w:t xml:space="preserve">To Run </w:t>
      </w:r>
      <w:r w:rsidR="00FE03AF" w:rsidRPr="00FB22F9">
        <w:t>the</w:t>
      </w:r>
      <w:r w:rsidRPr="00FB22F9">
        <w:t xml:space="preserve"> Technical Review</w:t>
      </w:r>
      <w:r w:rsidR="00FE03AF" w:rsidRPr="00FB22F9">
        <w:t>:</w:t>
      </w:r>
      <w:bookmarkEnd w:id="240"/>
    </w:p>
    <w:p w14:paraId="69397AAF" w14:textId="30C08EF2" w:rsidR="009126E5" w:rsidRPr="00FB22F9" w:rsidRDefault="00BB5BCD" w:rsidP="00866B00">
      <w:pPr>
        <w:pStyle w:val="Para1CSIS"/>
        <w:numPr>
          <w:ilvl w:val="0"/>
          <w:numId w:val="53"/>
        </w:numPr>
        <w:spacing w:after="240" w:line="240" w:lineRule="auto"/>
        <w:rPr>
          <w:b/>
          <w:szCs w:val="24"/>
        </w:rPr>
      </w:pPr>
      <w:r w:rsidRPr="00FB22F9">
        <w:rPr>
          <w:szCs w:val="24"/>
        </w:rPr>
        <w:t>Open a Submission</w:t>
      </w:r>
      <w:r w:rsidR="00851DBC" w:rsidRPr="00FB22F9">
        <w:rPr>
          <w:szCs w:val="24"/>
        </w:rPr>
        <w:t xml:space="preserve"> (1)</w:t>
      </w:r>
      <w:r w:rsidRPr="00FB22F9">
        <w:rPr>
          <w:szCs w:val="24"/>
        </w:rPr>
        <w:t xml:space="preserve"> dataset</w:t>
      </w:r>
      <w:r w:rsidR="00E302C2" w:rsidRPr="00FB22F9">
        <w:rPr>
          <w:szCs w:val="24"/>
        </w:rPr>
        <w:t xml:space="preserve"> from the </w:t>
      </w:r>
      <w:r w:rsidR="00E302C2" w:rsidRPr="00FB22F9">
        <w:rPr>
          <w:b/>
          <w:szCs w:val="24"/>
        </w:rPr>
        <w:t>Dashboard</w:t>
      </w:r>
      <w:r w:rsidR="00AE24F0">
        <w:rPr>
          <w:b/>
          <w:szCs w:val="24"/>
        </w:rPr>
        <w:t>.</w:t>
      </w:r>
    </w:p>
    <w:p w14:paraId="62D61AEB" w14:textId="5A691814" w:rsidR="00BB5BCD" w:rsidRPr="00FB22F9" w:rsidRDefault="00BB5BCD" w:rsidP="00866B00">
      <w:pPr>
        <w:pStyle w:val="Para1CSIS"/>
        <w:numPr>
          <w:ilvl w:val="0"/>
          <w:numId w:val="53"/>
        </w:numPr>
        <w:spacing w:after="240" w:line="240" w:lineRule="auto"/>
        <w:rPr>
          <w:szCs w:val="24"/>
        </w:rPr>
      </w:pPr>
      <w:r w:rsidRPr="00FB22F9">
        <w:rPr>
          <w:szCs w:val="24"/>
        </w:rPr>
        <w:t xml:space="preserve">Click </w:t>
      </w:r>
      <w:r w:rsidR="003E2F40" w:rsidRPr="00FB22F9">
        <w:rPr>
          <w:b/>
          <w:szCs w:val="24"/>
        </w:rPr>
        <w:t>TRC</w:t>
      </w:r>
      <w:r w:rsidR="00851DBC" w:rsidRPr="00FB22F9">
        <w:rPr>
          <w:b/>
          <w:szCs w:val="24"/>
        </w:rPr>
        <w:t xml:space="preserve"> (2)</w:t>
      </w:r>
      <w:r w:rsidR="003E2F40" w:rsidRPr="00FB22F9">
        <w:rPr>
          <w:szCs w:val="24"/>
        </w:rPr>
        <w:t xml:space="preserve"> on the left Navigation Menu</w:t>
      </w:r>
      <w:r w:rsidR="00AE24F0">
        <w:rPr>
          <w:szCs w:val="24"/>
        </w:rPr>
        <w:t>.</w:t>
      </w:r>
    </w:p>
    <w:p w14:paraId="462A678E" w14:textId="7724F565" w:rsidR="003E2F40" w:rsidRPr="00FB22F9" w:rsidRDefault="003E2F40" w:rsidP="00866B00">
      <w:pPr>
        <w:pStyle w:val="Para1CSIS"/>
        <w:numPr>
          <w:ilvl w:val="0"/>
          <w:numId w:val="53"/>
        </w:numPr>
        <w:spacing w:after="240" w:line="240" w:lineRule="auto"/>
        <w:rPr>
          <w:szCs w:val="24"/>
        </w:rPr>
      </w:pPr>
      <w:r w:rsidRPr="00FB22F9">
        <w:rPr>
          <w:szCs w:val="24"/>
        </w:rPr>
        <w:t xml:space="preserve">Click the </w:t>
      </w:r>
      <w:r w:rsidRPr="00FB22F9">
        <w:rPr>
          <w:b/>
          <w:szCs w:val="24"/>
        </w:rPr>
        <w:t>Te</w:t>
      </w:r>
      <w:r w:rsidR="00F239F9" w:rsidRPr="00FB22F9">
        <w:rPr>
          <w:b/>
          <w:szCs w:val="24"/>
        </w:rPr>
        <w:t>chnical Review</w:t>
      </w:r>
      <w:r w:rsidR="00851DBC" w:rsidRPr="00FB22F9">
        <w:rPr>
          <w:b/>
          <w:szCs w:val="24"/>
        </w:rPr>
        <w:t xml:space="preserve"> (3)</w:t>
      </w:r>
      <w:r w:rsidR="00F239F9" w:rsidRPr="00FB22F9">
        <w:rPr>
          <w:szCs w:val="24"/>
        </w:rPr>
        <w:t xml:space="preserve"> </w:t>
      </w:r>
      <w:r w:rsidR="000B54D4" w:rsidRPr="00FB22F9">
        <w:rPr>
          <w:szCs w:val="24"/>
        </w:rPr>
        <w:t xml:space="preserve">sub </w:t>
      </w:r>
      <w:r w:rsidR="00F239F9" w:rsidRPr="00FB22F9">
        <w:rPr>
          <w:szCs w:val="24"/>
        </w:rPr>
        <w:t>option</w:t>
      </w:r>
      <w:r w:rsidR="00AE24F0">
        <w:rPr>
          <w:szCs w:val="24"/>
        </w:rPr>
        <w:t>.</w:t>
      </w:r>
    </w:p>
    <w:p w14:paraId="1AAE5909" w14:textId="6A0A7865" w:rsidR="00061721" w:rsidRPr="00FB22F9" w:rsidRDefault="002861CA" w:rsidP="00866B00">
      <w:pPr>
        <w:pStyle w:val="Para1CSIS"/>
        <w:numPr>
          <w:ilvl w:val="0"/>
          <w:numId w:val="53"/>
        </w:numPr>
        <w:spacing w:after="240" w:line="240" w:lineRule="auto"/>
        <w:rPr>
          <w:szCs w:val="24"/>
        </w:rPr>
      </w:pPr>
      <w:r w:rsidRPr="00FB22F9">
        <w:rPr>
          <w:szCs w:val="24"/>
        </w:rPr>
        <w:t xml:space="preserve">Select a </w:t>
      </w:r>
      <w:r w:rsidR="00FE03AF" w:rsidRPr="00FB22F9">
        <w:rPr>
          <w:szCs w:val="24"/>
        </w:rPr>
        <w:t xml:space="preserve">Dataset </w:t>
      </w:r>
      <w:r w:rsidR="00061721" w:rsidRPr="00FB22F9">
        <w:rPr>
          <w:b/>
          <w:szCs w:val="24"/>
        </w:rPr>
        <w:t>Type</w:t>
      </w:r>
      <w:r w:rsidR="008A17F8" w:rsidRPr="00FB22F9">
        <w:rPr>
          <w:b/>
          <w:szCs w:val="24"/>
        </w:rPr>
        <w:t xml:space="preserve"> (4)</w:t>
      </w:r>
      <w:r w:rsidR="00AE24F0">
        <w:rPr>
          <w:b/>
          <w:szCs w:val="24"/>
        </w:rPr>
        <w:t>.</w:t>
      </w:r>
    </w:p>
    <w:p w14:paraId="35E4E3CF" w14:textId="55EF3256" w:rsidR="00061721" w:rsidRPr="00FB22F9" w:rsidRDefault="00BB1B94" w:rsidP="00866B00">
      <w:pPr>
        <w:pStyle w:val="Para1CSIS"/>
        <w:spacing w:after="240" w:line="240" w:lineRule="auto"/>
        <w:ind w:left="720"/>
        <w:rPr>
          <w:szCs w:val="24"/>
        </w:rPr>
      </w:pPr>
      <w:r w:rsidRPr="00FB22F9">
        <w:rPr>
          <w:b/>
          <w:szCs w:val="24"/>
        </w:rPr>
        <w:lastRenderedPageBreak/>
        <w:t>Note:</w:t>
      </w:r>
      <w:r w:rsidRPr="00FB22F9">
        <w:rPr>
          <w:szCs w:val="24"/>
        </w:rPr>
        <w:t xml:space="preserve"> </w:t>
      </w:r>
      <w:r w:rsidR="00B44CFE" w:rsidRPr="00FB22F9">
        <w:rPr>
          <w:szCs w:val="24"/>
        </w:rPr>
        <w:t>T</w:t>
      </w:r>
      <w:r w:rsidR="00061721" w:rsidRPr="00FB22F9">
        <w:rPr>
          <w:szCs w:val="24"/>
        </w:rPr>
        <w:t xml:space="preserve">he </w:t>
      </w:r>
      <w:r w:rsidR="008E5567" w:rsidRPr="00FB22F9">
        <w:rPr>
          <w:szCs w:val="24"/>
        </w:rPr>
        <w:t>TRCs</w:t>
      </w:r>
      <w:r w:rsidR="00061721" w:rsidRPr="00FB22F9">
        <w:rPr>
          <w:szCs w:val="24"/>
        </w:rPr>
        <w:t xml:space="preserve"> must be run separately for each </w:t>
      </w:r>
      <w:r w:rsidR="00FE03AF" w:rsidRPr="00FB22F9">
        <w:rPr>
          <w:szCs w:val="24"/>
        </w:rPr>
        <w:t xml:space="preserve">data </w:t>
      </w:r>
      <w:r w:rsidR="00061721" w:rsidRPr="00FB22F9">
        <w:rPr>
          <w:szCs w:val="24"/>
        </w:rPr>
        <w:t xml:space="preserve">type. The </w:t>
      </w:r>
      <w:r w:rsidR="008E5567" w:rsidRPr="00FB22F9">
        <w:rPr>
          <w:szCs w:val="24"/>
        </w:rPr>
        <w:t>TRCs</w:t>
      </w:r>
      <w:r w:rsidR="00061721" w:rsidRPr="00FB22F9">
        <w:rPr>
          <w:szCs w:val="24"/>
        </w:rPr>
        <w:t xml:space="preserve"> applied to the data</w:t>
      </w:r>
      <w:r w:rsidR="00FE03AF" w:rsidRPr="00FB22F9">
        <w:rPr>
          <w:szCs w:val="24"/>
        </w:rPr>
        <w:t>, and their severity,</w:t>
      </w:r>
      <w:r w:rsidR="00061721" w:rsidRPr="00FB22F9">
        <w:rPr>
          <w:szCs w:val="24"/>
        </w:rPr>
        <w:t xml:space="preserve"> are based on the LEA </w:t>
      </w:r>
      <w:r w:rsidR="00FE03AF" w:rsidRPr="00FB22F9">
        <w:rPr>
          <w:szCs w:val="24"/>
        </w:rPr>
        <w:t>type, r</w:t>
      </w:r>
      <w:r w:rsidR="00061721" w:rsidRPr="00FB22F9">
        <w:rPr>
          <w:szCs w:val="24"/>
        </w:rPr>
        <w:t xml:space="preserve">eporting </w:t>
      </w:r>
      <w:r w:rsidR="00FE03AF" w:rsidRPr="00FB22F9">
        <w:rPr>
          <w:szCs w:val="24"/>
        </w:rPr>
        <w:t>p</w:t>
      </w:r>
      <w:r w:rsidR="00061721" w:rsidRPr="00FB22F9">
        <w:rPr>
          <w:szCs w:val="24"/>
        </w:rPr>
        <w:t>eriod</w:t>
      </w:r>
      <w:r w:rsidR="00FE03AF" w:rsidRPr="00FB22F9">
        <w:rPr>
          <w:szCs w:val="24"/>
        </w:rPr>
        <w:t xml:space="preserve"> and data type</w:t>
      </w:r>
      <w:r w:rsidR="00061721" w:rsidRPr="00FB22F9">
        <w:rPr>
          <w:szCs w:val="24"/>
        </w:rPr>
        <w:t>.</w:t>
      </w:r>
    </w:p>
    <w:p w14:paraId="252FAA1B" w14:textId="7CFA33FB" w:rsidR="00182A88" w:rsidRPr="00FB22F9" w:rsidRDefault="00FE03AF" w:rsidP="00866B00">
      <w:pPr>
        <w:pStyle w:val="Para1CSIS"/>
        <w:numPr>
          <w:ilvl w:val="0"/>
          <w:numId w:val="53"/>
        </w:numPr>
        <w:spacing w:after="240" w:line="240" w:lineRule="auto"/>
        <w:rPr>
          <w:szCs w:val="24"/>
        </w:rPr>
      </w:pPr>
      <w:r w:rsidRPr="00FB22F9">
        <w:rPr>
          <w:szCs w:val="24"/>
        </w:rPr>
        <w:t>Select</w:t>
      </w:r>
      <w:r w:rsidR="00182A88" w:rsidRPr="00FB22F9">
        <w:rPr>
          <w:szCs w:val="24"/>
        </w:rPr>
        <w:t xml:space="preserve"> the </w:t>
      </w:r>
      <w:r w:rsidR="008A17F8" w:rsidRPr="00FB22F9">
        <w:rPr>
          <w:b/>
          <w:szCs w:val="24"/>
        </w:rPr>
        <w:t>Phase (5)</w:t>
      </w:r>
      <w:r w:rsidR="008A17F8" w:rsidRPr="00FB22F9">
        <w:rPr>
          <w:szCs w:val="24"/>
        </w:rPr>
        <w:t xml:space="preserve"> </w:t>
      </w:r>
      <w:r w:rsidR="00182A88" w:rsidRPr="00FB22F9">
        <w:rPr>
          <w:szCs w:val="24"/>
        </w:rPr>
        <w:t xml:space="preserve">of </w:t>
      </w:r>
      <w:r w:rsidR="008E5567" w:rsidRPr="00FB22F9">
        <w:rPr>
          <w:szCs w:val="24"/>
        </w:rPr>
        <w:t>TRCs</w:t>
      </w:r>
      <w:r w:rsidR="00182A88" w:rsidRPr="00FB22F9">
        <w:rPr>
          <w:szCs w:val="24"/>
        </w:rPr>
        <w:t xml:space="preserve"> to be run:</w:t>
      </w:r>
    </w:p>
    <w:p w14:paraId="29B9EE0D" w14:textId="6205DCD1" w:rsidR="00182A88" w:rsidRPr="00FB22F9" w:rsidRDefault="00182A88" w:rsidP="00866B00">
      <w:pPr>
        <w:pStyle w:val="Para1CSIS"/>
        <w:numPr>
          <w:ilvl w:val="0"/>
          <w:numId w:val="52"/>
        </w:numPr>
        <w:spacing w:after="240" w:line="240" w:lineRule="auto"/>
        <w:rPr>
          <w:szCs w:val="24"/>
        </w:rPr>
      </w:pPr>
      <w:r w:rsidRPr="00FB22F9">
        <w:rPr>
          <w:b/>
          <w:szCs w:val="24"/>
        </w:rPr>
        <w:t>All</w:t>
      </w:r>
      <w:r w:rsidRPr="00FB22F9">
        <w:rPr>
          <w:szCs w:val="24"/>
        </w:rPr>
        <w:t>—Import, General Ledger, Supplemental, and Export</w:t>
      </w:r>
      <w:r w:rsidR="00165C15" w:rsidRPr="00FB22F9">
        <w:rPr>
          <w:szCs w:val="24"/>
        </w:rPr>
        <w:t xml:space="preserve"> checks. This is the default.</w:t>
      </w:r>
    </w:p>
    <w:p w14:paraId="36B3D714" w14:textId="77777777" w:rsidR="00182A88" w:rsidRPr="00FB22F9" w:rsidRDefault="00182A88" w:rsidP="00866B00">
      <w:pPr>
        <w:pStyle w:val="Para1CSIS"/>
        <w:numPr>
          <w:ilvl w:val="0"/>
          <w:numId w:val="52"/>
        </w:numPr>
        <w:spacing w:after="240" w:line="240" w:lineRule="auto"/>
        <w:rPr>
          <w:szCs w:val="24"/>
        </w:rPr>
      </w:pPr>
      <w:r w:rsidRPr="00FB22F9">
        <w:rPr>
          <w:b/>
          <w:szCs w:val="24"/>
        </w:rPr>
        <w:t>Import—</w:t>
      </w:r>
      <w:r w:rsidRPr="00FB22F9">
        <w:rPr>
          <w:szCs w:val="24"/>
        </w:rPr>
        <w:t>Checks for valid accounts and balances.</w:t>
      </w:r>
    </w:p>
    <w:p w14:paraId="6A879208" w14:textId="77777777" w:rsidR="00182A88" w:rsidRPr="00FB22F9" w:rsidRDefault="00182A88" w:rsidP="00866B00">
      <w:pPr>
        <w:pStyle w:val="Para1CSIS"/>
        <w:numPr>
          <w:ilvl w:val="0"/>
          <w:numId w:val="52"/>
        </w:numPr>
        <w:spacing w:after="240" w:line="240" w:lineRule="auto"/>
        <w:rPr>
          <w:szCs w:val="24"/>
        </w:rPr>
      </w:pPr>
      <w:r w:rsidRPr="00FB22F9">
        <w:rPr>
          <w:b/>
          <w:szCs w:val="24"/>
        </w:rPr>
        <w:t>General Ledger</w:t>
      </w:r>
      <w:r w:rsidRPr="00FB22F9">
        <w:rPr>
          <w:szCs w:val="24"/>
        </w:rPr>
        <w:t>—Checks for interfund, intrafund, and various other types of account balancing.</w:t>
      </w:r>
    </w:p>
    <w:p w14:paraId="3285FE2D" w14:textId="77777777" w:rsidR="00182A88" w:rsidRPr="00FB22F9" w:rsidRDefault="00182A88" w:rsidP="00866B00">
      <w:pPr>
        <w:pStyle w:val="Para1CSIS"/>
        <w:numPr>
          <w:ilvl w:val="0"/>
          <w:numId w:val="52"/>
        </w:numPr>
        <w:spacing w:after="240" w:line="240" w:lineRule="auto"/>
        <w:rPr>
          <w:szCs w:val="24"/>
        </w:rPr>
      </w:pPr>
      <w:r w:rsidRPr="00FB22F9">
        <w:rPr>
          <w:b/>
          <w:szCs w:val="24"/>
        </w:rPr>
        <w:t>Supplemental</w:t>
      </w:r>
      <w:r w:rsidRPr="00FB22F9">
        <w:rPr>
          <w:szCs w:val="24"/>
        </w:rPr>
        <w:t>—Checks for completion of appropriate forms and validates supplemental and general ledger data.</w:t>
      </w:r>
    </w:p>
    <w:p w14:paraId="6D5DA0B1" w14:textId="25C97104" w:rsidR="00966474" w:rsidRPr="009238A9" w:rsidRDefault="00182A88" w:rsidP="00866B00">
      <w:pPr>
        <w:pStyle w:val="Para1CSIS"/>
        <w:numPr>
          <w:ilvl w:val="0"/>
          <w:numId w:val="52"/>
        </w:numPr>
        <w:spacing w:after="240" w:line="240" w:lineRule="auto"/>
        <w:rPr>
          <w:szCs w:val="24"/>
        </w:rPr>
      </w:pPr>
      <w:r w:rsidRPr="009238A9">
        <w:rPr>
          <w:b/>
          <w:szCs w:val="24"/>
        </w:rPr>
        <w:t>Export Validation</w:t>
      </w:r>
      <w:r w:rsidRPr="009238A9">
        <w:rPr>
          <w:szCs w:val="24"/>
        </w:rPr>
        <w:t>—Verifies form requirements and dependencies.</w:t>
      </w:r>
      <w:r w:rsidR="00CA14A8" w:rsidRPr="009238A9">
        <w:rPr>
          <w:szCs w:val="24"/>
        </w:rPr>
        <w:t xml:space="preserve"> See </w:t>
      </w:r>
      <w:hyperlink w:anchor="Attachment_E" w:tooltip="Attachment E" w:history="1">
        <w:r w:rsidR="00CA14A8" w:rsidRPr="009238A9">
          <w:rPr>
            <w:rStyle w:val="Hyperlink"/>
            <w:szCs w:val="24"/>
          </w:rPr>
          <w:t>Attachment E</w:t>
        </w:r>
      </w:hyperlink>
      <w:r w:rsidR="00CA14A8" w:rsidRPr="009238A9">
        <w:rPr>
          <w:szCs w:val="24"/>
        </w:rPr>
        <w:t xml:space="preserve"> for a list of form dependencies.</w:t>
      </w:r>
    </w:p>
    <w:p w14:paraId="2C047C36" w14:textId="5CB8F476" w:rsidR="005B2AFF" w:rsidRPr="00FB22F9" w:rsidRDefault="005B2AFF" w:rsidP="00866B00">
      <w:pPr>
        <w:pStyle w:val="Para1CSIS"/>
        <w:spacing w:after="240" w:line="240" w:lineRule="auto"/>
        <w:ind w:left="720"/>
        <w:rPr>
          <w:iCs/>
          <w:szCs w:val="24"/>
        </w:rPr>
      </w:pPr>
      <w:r w:rsidRPr="00866B00">
        <w:rPr>
          <w:b/>
          <w:bCs/>
          <w:iCs/>
          <w:szCs w:val="24"/>
        </w:rPr>
        <w:t>Note:</w:t>
      </w:r>
      <w:r w:rsidRPr="00FB22F9">
        <w:rPr>
          <w:iCs/>
          <w:szCs w:val="24"/>
        </w:rPr>
        <w:t xml:space="preserve"> For charter schools, all Import and General Ledger checks are available to validate general ledger data, using both the county and district account codes and combinations. Applicable Supplemental and Export checks are available as well.</w:t>
      </w:r>
    </w:p>
    <w:p w14:paraId="32A8D933" w14:textId="5B3BF9A3" w:rsidR="00165C15" w:rsidRPr="00FB22F9" w:rsidRDefault="00663342" w:rsidP="00866B00">
      <w:pPr>
        <w:pStyle w:val="Para1CSIS"/>
        <w:numPr>
          <w:ilvl w:val="0"/>
          <w:numId w:val="53"/>
        </w:numPr>
        <w:spacing w:after="240" w:line="240" w:lineRule="auto"/>
        <w:rPr>
          <w:szCs w:val="24"/>
        </w:rPr>
      </w:pPr>
      <w:r w:rsidRPr="00FB22F9">
        <w:rPr>
          <w:szCs w:val="24"/>
        </w:rPr>
        <w:t>Select the</w:t>
      </w:r>
      <w:r w:rsidR="00FE03AF" w:rsidRPr="00FB22F9">
        <w:rPr>
          <w:szCs w:val="24"/>
        </w:rPr>
        <w:t xml:space="preserve"> </w:t>
      </w:r>
      <w:r w:rsidR="008A17F8" w:rsidRPr="00FB22F9">
        <w:rPr>
          <w:b/>
          <w:szCs w:val="24"/>
        </w:rPr>
        <w:t xml:space="preserve">Display (6) </w:t>
      </w:r>
      <w:r w:rsidR="00165C15" w:rsidRPr="00FB22F9">
        <w:rPr>
          <w:szCs w:val="24"/>
        </w:rPr>
        <w:t>option for the technical review check results</w:t>
      </w:r>
      <w:r w:rsidR="00C57513">
        <w:rPr>
          <w:szCs w:val="24"/>
        </w:rPr>
        <w:t>;</w:t>
      </w:r>
    </w:p>
    <w:p w14:paraId="41D0141D" w14:textId="45FD2147" w:rsidR="00165C15" w:rsidRPr="00FB22F9" w:rsidRDefault="00165C15" w:rsidP="00866B00">
      <w:pPr>
        <w:pStyle w:val="Para1CSIS"/>
        <w:numPr>
          <w:ilvl w:val="0"/>
          <w:numId w:val="52"/>
        </w:numPr>
        <w:spacing w:after="240" w:line="240" w:lineRule="auto"/>
        <w:rPr>
          <w:b/>
          <w:szCs w:val="24"/>
        </w:rPr>
      </w:pPr>
      <w:r w:rsidRPr="00FB22F9">
        <w:rPr>
          <w:b/>
          <w:szCs w:val="24"/>
        </w:rPr>
        <w:t>A</w:t>
      </w:r>
      <w:r w:rsidR="00E7644A" w:rsidRPr="00FB22F9">
        <w:rPr>
          <w:b/>
          <w:szCs w:val="24"/>
        </w:rPr>
        <w:t xml:space="preserve">ll </w:t>
      </w:r>
      <w:r w:rsidRPr="00FB22F9">
        <w:rPr>
          <w:b/>
          <w:szCs w:val="24"/>
        </w:rPr>
        <w:t>T</w:t>
      </w:r>
      <w:r w:rsidR="00E7644A" w:rsidRPr="00FB22F9">
        <w:rPr>
          <w:b/>
          <w:szCs w:val="24"/>
        </w:rPr>
        <w:t xml:space="preserve">echnical </w:t>
      </w:r>
      <w:r w:rsidRPr="00FB22F9">
        <w:rPr>
          <w:b/>
          <w:szCs w:val="24"/>
        </w:rPr>
        <w:t>C</w:t>
      </w:r>
      <w:r w:rsidR="00E7644A" w:rsidRPr="00FB22F9">
        <w:rPr>
          <w:b/>
          <w:szCs w:val="24"/>
        </w:rPr>
        <w:t>hecks</w:t>
      </w:r>
      <w:r w:rsidRPr="00FB22F9">
        <w:rPr>
          <w:b/>
          <w:szCs w:val="24"/>
        </w:rPr>
        <w:t xml:space="preserve"> </w:t>
      </w:r>
      <w:r w:rsidRPr="00FB22F9">
        <w:rPr>
          <w:szCs w:val="24"/>
        </w:rPr>
        <w:t>– this is the default</w:t>
      </w:r>
      <w:r w:rsidRPr="00FB22F9">
        <w:rPr>
          <w:b/>
          <w:szCs w:val="24"/>
        </w:rPr>
        <w:t>.</w:t>
      </w:r>
    </w:p>
    <w:p w14:paraId="7897003F" w14:textId="3B5C2AF5" w:rsidR="00A44FFC" w:rsidRPr="004C3AF5" w:rsidRDefault="00165C15" w:rsidP="00866B00">
      <w:pPr>
        <w:pStyle w:val="Para1CSIS"/>
        <w:numPr>
          <w:ilvl w:val="0"/>
          <w:numId w:val="52"/>
        </w:numPr>
        <w:spacing w:after="240" w:line="240" w:lineRule="auto"/>
        <w:rPr>
          <w:szCs w:val="24"/>
        </w:rPr>
      </w:pPr>
      <w:r w:rsidRPr="00A44FFC">
        <w:rPr>
          <w:b/>
          <w:szCs w:val="24"/>
        </w:rPr>
        <w:t>E</w:t>
      </w:r>
      <w:r w:rsidR="00E7644A" w:rsidRPr="00A44FFC">
        <w:rPr>
          <w:b/>
          <w:szCs w:val="24"/>
        </w:rPr>
        <w:t>xceptions</w:t>
      </w:r>
      <w:r w:rsidRPr="00A44FFC">
        <w:rPr>
          <w:b/>
          <w:szCs w:val="24"/>
        </w:rPr>
        <w:t xml:space="preserve"> Only</w:t>
      </w:r>
      <w:r w:rsidR="00E7644A" w:rsidRPr="00A44FFC">
        <w:rPr>
          <w:b/>
          <w:szCs w:val="24"/>
        </w:rPr>
        <w:t>,</w:t>
      </w:r>
      <w:r w:rsidR="00E7644A" w:rsidRPr="00A44FFC">
        <w:rPr>
          <w:szCs w:val="24"/>
        </w:rPr>
        <w:t xml:space="preserve"> including explained exceptions.</w:t>
      </w:r>
    </w:p>
    <w:p w14:paraId="22DA08A4" w14:textId="52B1DD25" w:rsidR="00577A10" w:rsidRPr="00FB22F9" w:rsidRDefault="0013704C" w:rsidP="00866B00">
      <w:pPr>
        <w:pStyle w:val="Para1CSIS"/>
        <w:numPr>
          <w:ilvl w:val="0"/>
          <w:numId w:val="53"/>
        </w:numPr>
        <w:spacing w:after="240" w:line="240" w:lineRule="auto"/>
        <w:rPr>
          <w:szCs w:val="24"/>
        </w:rPr>
      </w:pPr>
      <w:r w:rsidRPr="00FB22F9">
        <w:rPr>
          <w:szCs w:val="24"/>
        </w:rPr>
        <w:t xml:space="preserve">Click the </w:t>
      </w:r>
      <w:r w:rsidRPr="00FB22F9">
        <w:rPr>
          <w:b/>
          <w:szCs w:val="24"/>
        </w:rPr>
        <w:t>Star</w:t>
      </w:r>
      <w:r w:rsidR="0015687F" w:rsidRPr="00FB22F9">
        <w:rPr>
          <w:b/>
          <w:szCs w:val="24"/>
        </w:rPr>
        <w:t>t (7)</w:t>
      </w:r>
      <w:r w:rsidRPr="00FB22F9">
        <w:rPr>
          <w:b/>
          <w:szCs w:val="24"/>
        </w:rPr>
        <w:t xml:space="preserve"> </w:t>
      </w:r>
      <w:r w:rsidRPr="00FB22F9">
        <w:rPr>
          <w:szCs w:val="24"/>
        </w:rPr>
        <w:t>button to run the TRC</w:t>
      </w:r>
      <w:r w:rsidR="00A23908" w:rsidRPr="00FB22F9">
        <w:rPr>
          <w:szCs w:val="24"/>
        </w:rPr>
        <w:t>.</w:t>
      </w:r>
    </w:p>
    <w:p w14:paraId="7EA38219" w14:textId="784954DF" w:rsidR="006809E7" w:rsidRPr="00FB22F9" w:rsidRDefault="006809E7" w:rsidP="00342245">
      <w:pPr>
        <w:pStyle w:val="Heading3"/>
      </w:pPr>
      <w:bookmarkStart w:id="241" w:name="_Toc107402586"/>
      <w:bookmarkStart w:id="242" w:name="_Toc195685790"/>
      <w:r w:rsidRPr="00FB22F9">
        <w:t>Types of Technical Review Checks</w:t>
      </w:r>
      <w:bookmarkEnd w:id="241"/>
      <w:bookmarkEnd w:id="242"/>
    </w:p>
    <w:p w14:paraId="38267829" w14:textId="21EDA8C6" w:rsidR="006809E7" w:rsidRPr="00FB22F9" w:rsidRDefault="006809E7" w:rsidP="00866B00">
      <w:pPr>
        <w:pStyle w:val="Para1CSIS"/>
        <w:spacing w:after="240" w:line="240" w:lineRule="auto"/>
        <w:rPr>
          <w:szCs w:val="24"/>
        </w:rPr>
      </w:pPr>
      <w:r w:rsidRPr="00FB22F9">
        <w:rPr>
          <w:szCs w:val="24"/>
        </w:rPr>
        <w:t xml:space="preserve">Following is a </w:t>
      </w:r>
      <w:r w:rsidR="00D21D1E" w:rsidRPr="00FB22F9">
        <w:rPr>
          <w:szCs w:val="24"/>
        </w:rPr>
        <w:t xml:space="preserve">table </w:t>
      </w:r>
      <w:r w:rsidRPr="00FB22F9">
        <w:rPr>
          <w:szCs w:val="24"/>
        </w:rPr>
        <w:t>of the types of checks and related requirements:</w:t>
      </w:r>
    </w:p>
    <w:tbl>
      <w:tblPr>
        <w:tblStyle w:val="TableGrid"/>
        <w:tblW w:w="0" w:type="auto"/>
        <w:tblBorders>
          <w:insideH w:val="single" w:sz="6" w:space="0" w:color="auto"/>
          <w:insideV w:val="single" w:sz="6" w:space="0" w:color="auto"/>
        </w:tblBorders>
        <w:tblLook w:val="04A0" w:firstRow="1" w:lastRow="0" w:firstColumn="1" w:lastColumn="0" w:noHBand="0" w:noVBand="1"/>
        <w:tblDescription w:val="This table illustrates the various types of technical review checks and the related requirements. "/>
      </w:tblPr>
      <w:tblGrid>
        <w:gridCol w:w="985"/>
        <w:gridCol w:w="3600"/>
        <w:gridCol w:w="4765"/>
      </w:tblGrid>
      <w:tr w:rsidR="00F73FEB" w:rsidRPr="009238A9" w14:paraId="17254FEA" w14:textId="77777777" w:rsidTr="00C52D9C">
        <w:trPr>
          <w:cantSplit/>
          <w:tblHeader/>
        </w:trPr>
        <w:tc>
          <w:tcPr>
            <w:tcW w:w="985" w:type="dxa"/>
          </w:tcPr>
          <w:p w14:paraId="4171A857" w14:textId="5BD3AA03" w:rsidR="00F73FEB" w:rsidRPr="00822791" w:rsidRDefault="005A2DDD" w:rsidP="000D1F7F">
            <w:pPr>
              <w:pStyle w:val="Para1CSIS"/>
              <w:spacing w:line="240" w:lineRule="auto"/>
              <w:rPr>
                <w:b/>
                <w:szCs w:val="24"/>
              </w:rPr>
            </w:pPr>
            <w:r w:rsidRPr="00822791">
              <w:rPr>
                <w:b/>
                <w:szCs w:val="24"/>
              </w:rPr>
              <w:t>Code</w:t>
            </w:r>
          </w:p>
        </w:tc>
        <w:tc>
          <w:tcPr>
            <w:tcW w:w="3600" w:type="dxa"/>
          </w:tcPr>
          <w:p w14:paraId="4053E59A" w14:textId="6B1ADD48" w:rsidR="00F73FEB" w:rsidRPr="00822791" w:rsidRDefault="00C14321" w:rsidP="000D1F7F">
            <w:pPr>
              <w:pStyle w:val="Para1CSIS"/>
              <w:spacing w:line="240" w:lineRule="auto"/>
              <w:rPr>
                <w:b/>
                <w:szCs w:val="24"/>
              </w:rPr>
            </w:pPr>
            <w:r w:rsidRPr="00822791">
              <w:rPr>
                <w:b/>
                <w:szCs w:val="24"/>
              </w:rPr>
              <w:t>Name</w:t>
            </w:r>
          </w:p>
        </w:tc>
        <w:tc>
          <w:tcPr>
            <w:tcW w:w="4765" w:type="dxa"/>
          </w:tcPr>
          <w:p w14:paraId="6D9C102C" w14:textId="5477E8BE" w:rsidR="00F73FEB" w:rsidRPr="00822791" w:rsidRDefault="003B78EB" w:rsidP="000D1F7F">
            <w:pPr>
              <w:pStyle w:val="Para1CSIS"/>
              <w:spacing w:line="240" w:lineRule="auto"/>
              <w:rPr>
                <w:b/>
                <w:szCs w:val="24"/>
              </w:rPr>
            </w:pPr>
            <w:r w:rsidRPr="00822791">
              <w:rPr>
                <w:b/>
                <w:szCs w:val="24"/>
              </w:rPr>
              <w:t>Description</w:t>
            </w:r>
          </w:p>
        </w:tc>
      </w:tr>
      <w:tr w:rsidR="00F73FEB" w:rsidRPr="009238A9" w14:paraId="50856A88" w14:textId="77777777" w:rsidTr="00C52D9C">
        <w:trPr>
          <w:cantSplit/>
        </w:trPr>
        <w:tc>
          <w:tcPr>
            <w:tcW w:w="985" w:type="dxa"/>
          </w:tcPr>
          <w:p w14:paraId="0D777517" w14:textId="4EDFD7CB" w:rsidR="00F73FEB" w:rsidRPr="00FB22F9" w:rsidRDefault="005A2DDD" w:rsidP="000D1F7F">
            <w:pPr>
              <w:pStyle w:val="Para1CSIS"/>
              <w:spacing w:line="240" w:lineRule="auto"/>
              <w:rPr>
                <w:szCs w:val="24"/>
              </w:rPr>
            </w:pPr>
            <w:r w:rsidRPr="00FB22F9">
              <w:rPr>
                <w:szCs w:val="24"/>
              </w:rPr>
              <w:t>F</w:t>
            </w:r>
          </w:p>
        </w:tc>
        <w:tc>
          <w:tcPr>
            <w:tcW w:w="3600" w:type="dxa"/>
          </w:tcPr>
          <w:p w14:paraId="3AD3A5DC" w14:textId="4CC2D176" w:rsidR="00F73FEB" w:rsidRPr="00FB22F9" w:rsidRDefault="00B848B2" w:rsidP="000D1F7F">
            <w:pPr>
              <w:pStyle w:val="Para1CSIS"/>
              <w:spacing w:line="240" w:lineRule="auto"/>
              <w:rPr>
                <w:szCs w:val="24"/>
              </w:rPr>
            </w:pPr>
            <w:r w:rsidRPr="00FB22F9">
              <w:rPr>
                <w:szCs w:val="24"/>
              </w:rPr>
              <w:t>Fatal</w:t>
            </w:r>
          </w:p>
        </w:tc>
        <w:tc>
          <w:tcPr>
            <w:tcW w:w="4765" w:type="dxa"/>
          </w:tcPr>
          <w:p w14:paraId="648EACBB" w14:textId="28246544" w:rsidR="00F73FEB" w:rsidRPr="00FB22F9" w:rsidRDefault="003B78EB" w:rsidP="000D1F7F">
            <w:pPr>
              <w:pStyle w:val="Para1CSIS"/>
              <w:spacing w:line="240" w:lineRule="auto"/>
              <w:rPr>
                <w:szCs w:val="24"/>
              </w:rPr>
            </w:pPr>
            <w:r w:rsidRPr="00FB22F9">
              <w:rPr>
                <w:szCs w:val="24"/>
              </w:rPr>
              <w:t>Data must be corrected; an explanation is not allowed.</w:t>
            </w:r>
          </w:p>
        </w:tc>
      </w:tr>
      <w:tr w:rsidR="00F73FEB" w:rsidRPr="009238A9" w14:paraId="0AA6A10B" w14:textId="77777777" w:rsidTr="00C52D9C">
        <w:trPr>
          <w:cantSplit/>
        </w:trPr>
        <w:tc>
          <w:tcPr>
            <w:tcW w:w="985" w:type="dxa"/>
          </w:tcPr>
          <w:p w14:paraId="2954D320" w14:textId="4C5F08D1" w:rsidR="00F73FEB" w:rsidRPr="00FB22F9" w:rsidRDefault="005A2DDD" w:rsidP="000D1F7F">
            <w:pPr>
              <w:pStyle w:val="Para1CSIS"/>
              <w:spacing w:line="240" w:lineRule="auto"/>
              <w:rPr>
                <w:szCs w:val="24"/>
              </w:rPr>
            </w:pPr>
            <w:r w:rsidRPr="00FB22F9">
              <w:rPr>
                <w:szCs w:val="24"/>
              </w:rPr>
              <w:t>W/WC</w:t>
            </w:r>
          </w:p>
        </w:tc>
        <w:tc>
          <w:tcPr>
            <w:tcW w:w="3600" w:type="dxa"/>
          </w:tcPr>
          <w:p w14:paraId="363445CC" w14:textId="4D8DEB38" w:rsidR="00F73FEB" w:rsidRPr="00FB22F9" w:rsidRDefault="00B848B2" w:rsidP="000D1F7F">
            <w:pPr>
              <w:pStyle w:val="Para1CSIS"/>
              <w:spacing w:line="240" w:lineRule="auto"/>
              <w:rPr>
                <w:szCs w:val="24"/>
              </w:rPr>
            </w:pPr>
            <w:r w:rsidRPr="00FB22F9">
              <w:rPr>
                <w:szCs w:val="24"/>
              </w:rPr>
              <w:t>Warning</w:t>
            </w:r>
            <w:r w:rsidR="003B78EB" w:rsidRPr="00FB22F9">
              <w:rPr>
                <w:szCs w:val="24"/>
              </w:rPr>
              <w:t>/Warning with Calculation</w:t>
            </w:r>
          </w:p>
        </w:tc>
        <w:tc>
          <w:tcPr>
            <w:tcW w:w="4765" w:type="dxa"/>
          </w:tcPr>
          <w:p w14:paraId="0E666E6A" w14:textId="29C75220" w:rsidR="00F73FEB" w:rsidRPr="00FB22F9" w:rsidRDefault="00C84EA4" w:rsidP="000D1F7F">
            <w:pPr>
              <w:pStyle w:val="Para1CSIS"/>
              <w:spacing w:line="240" w:lineRule="auto"/>
              <w:rPr>
                <w:szCs w:val="24"/>
              </w:rPr>
            </w:pPr>
            <w:r w:rsidRPr="00FB22F9">
              <w:rPr>
                <w:szCs w:val="24"/>
              </w:rPr>
              <w:t>When</w:t>
            </w:r>
            <w:r w:rsidR="003B78EB" w:rsidRPr="00FB22F9">
              <w:rPr>
                <w:szCs w:val="24"/>
              </w:rPr>
              <w:t xml:space="preserve"> data is not correct, correct </w:t>
            </w:r>
            <w:r w:rsidRPr="00FB22F9">
              <w:rPr>
                <w:szCs w:val="24"/>
              </w:rPr>
              <w:t>it</w:t>
            </w:r>
            <w:r w:rsidR="003B78EB" w:rsidRPr="00FB22F9">
              <w:rPr>
                <w:szCs w:val="24"/>
              </w:rPr>
              <w:t xml:space="preserve">; </w:t>
            </w:r>
            <w:r w:rsidRPr="00FB22F9">
              <w:rPr>
                <w:szCs w:val="24"/>
              </w:rPr>
              <w:t>when</w:t>
            </w:r>
            <w:r w:rsidR="003B78EB" w:rsidRPr="00FB22F9">
              <w:rPr>
                <w:szCs w:val="24"/>
              </w:rPr>
              <w:t xml:space="preserve"> data is correct, an explanation is required.</w:t>
            </w:r>
          </w:p>
        </w:tc>
      </w:tr>
      <w:tr w:rsidR="00F73FEB" w:rsidRPr="009238A9" w14:paraId="38AB621F" w14:textId="77777777" w:rsidTr="00C52D9C">
        <w:trPr>
          <w:cantSplit/>
        </w:trPr>
        <w:tc>
          <w:tcPr>
            <w:tcW w:w="985" w:type="dxa"/>
          </w:tcPr>
          <w:p w14:paraId="357CCFE1" w14:textId="247680D2" w:rsidR="00F73FEB" w:rsidRPr="00FB22F9" w:rsidRDefault="005A2DDD" w:rsidP="000D1F7F">
            <w:pPr>
              <w:pStyle w:val="Para1CSIS"/>
              <w:spacing w:line="240" w:lineRule="auto"/>
              <w:rPr>
                <w:szCs w:val="24"/>
              </w:rPr>
            </w:pPr>
            <w:r w:rsidRPr="00FB22F9">
              <w:rPr>
                <w:szCs w:val="24"/>
              </w:rPr>
              <w:t>O</w:t>
            </w:r>
          </w:p>
        </w:tc>
        <w:tc>
          <w:tcPr>
            <w:tcW w:w="3600" w:type="dxa"/>
          </w:tcPr>
          <w:p w14:paraId="103FBD03" w14:textId="2CD6AAA0" w:rsidR="00F73FEB" w:rsidRPr="00FB22F9" w:rsidRDefault="003B78EB" w:rsidP="000D1F7F">
            <w:pPr>
              <w:pStyle w:val="Para1CSIS"/>
              <w:spacing w:line="240" w:lineRule="auto"/>
              <w:rPr>
                <w:szCs w:val="24"/>
              </w:rPr>
            </w:pPr>
            <w:r w:rsidRPr="00FB22F9">
              <w:rPr>
                <w:szCs w:val="24"/>
              </w:rPr>
              <w:t>Informational</w:t>
            </w:r>
          </w:p>
        </w:tc>
        <w:tc>
          <w:tcPr>
            <w:tcW w:w="4765" w:type="dxa"/>
          </w:tcPr>
          <w:p w14:paraId="7842E07F" w14:textId="4DD14573" w:rsidR="00F73FEB" w:rsidRPr="00FB22F9" w:rsidRDefault="00A62D6B" w:rsidP="000D1F7F">
            <w:pPr>
              <w:pStyle w:val="Para1CSIS"/>
              <w:spacing w:line="240" w:lineRule="auto"/>
              <w:rPr>
                <w:szCs w:val="24"/>
              </w:rPr>
            </w:pPr>
            <w:r w:rsidRPr="00FB22F9">
              <w:rPr>
                <w:szCs w:val="24"/>
              </w:rPr>
              <w:t>When</w:t>
            </w:r>
            <w:r w:rsidR="003B78EB" w:rsidRPr="00FB22F9">
              <w:rPr>
                <w:szCs w:val="24"/>
              </w:rPr>
              <w:t xml:space="preserve"> data is not correct, correct </w:t>
            </w:r>
            <w:r w:rsidRPr="00FB22F9">
              <w:rPr>
                <w:szCs w:val="24"/>
              </w:rPr>
              <w:t>it</w:t>
            </w:r>
            <w:r w:rsidR="00CA14A8" w:rsidRPr="00FB22F9">
              <w:rPr>
                <w:szCs w:val="24"/>
              </w:rPr>
              <w:t>;</w:t>
            </w:r>
            <w:r w:rsidR="003B78EB" w:rsidRPr="00FB22F9">
              <w:rPr>
                <w:szCs w:val="24"/>
              </w:rPr>
              <w:t xml:space="preserve"> </w:t>
            </w:r>
            <w:r w:rsidR="00813012" w:rsidRPr="00FB22F9">
              <w:rPr>
                <w:szCs w:val="24"/>
              </w:rPr>
              <w:t>when</w:t>
            </w:r>
            <w:r w:rsidR="003B78EB" w:rsidRPr="00FB22F9">
              <w:rPr>
                <w:szCs w:val="24"/>
              </w:rPr>
              <w:t xml:space="preserve"> data is correct, an explanation is optional.</w:t>
            </w:r>
          </w:p>
        </w:tc>
      </w:tr>
    </w:tbl>
    <w:p w14:paraId="263D97C5" w14:textId="77777777" w:rsidR="00AE24F0" w:rsidRDefault="00AE24F0">
      <w:pPr>
        <w:rPr>
          <w:b/>
          <w:bCs/>
          <w:caps/>
        </w:rPr>
      </w:pPr>
      <w:bookmarkStart w:id="243" w:name="_Ref480273528"/>
      <w:bookmarkStart w:id="244" w:name="_Toc69732506"/>
      <w:bookmarkStart w:id="245" w:name="_Toc107402587"/>
      <w:r>
        <w:br w:type="page"/>
      </w:r>
    </w:p>
    <w:p w14:paraId="52BAC986" w14:textId="020F7664" w:rsidR="00553D51" w:rsidRPr="00FB22F9" w:rsidRDefault="00553D51" w:rsidP="00342245">
      <w:pPr>
        <w:pStyle w:val="Heading3"/>
      </w:pPr>
      <w:bookmarkStart w:id="246" w:name="_Toc195685791"/>
      <w:r w:rsidRPr="00FB22F9">
        <w:lastRenderedPageBreak/>
        <w:t>Print</w:t>
      </w:r>
      <w:bookmarkEnd w:id="243"/>
      <w:r w:rsidRPr="00FB22F9">
        <w:t xml:space="preserve"> Technical Review Checks</w:t>
      </w:r>
      <w:bookmarkEnd w:id="244"/>
      <w:bookmarkEnd w:id="245"/>
      <w:bookmarkEnd w:id="246"/>
    </w:p>
    <w:p w14:paraId="5A2180F0" w14:textId="08ABCF59" w:rsidR="003C1CC8" w:rsidRPr="00FB22F9" w:rsidRDefault="0055418C" w:rsidP="00866B00">
      <w:pPr>
        <w:pStyle w:val="Para1CSIS"/>
        <w:spacing w:after="0" w:line="240" w:lineRule="auto"/>
        <w:rPr>
          <w:szCs w:val="24"/>
        </w:rPr>
      </w:pPr>
      <w:r w:rsidRPr="00FB22F9">
        <w:rPr>
          <w:szCs w:val="24"/>
        </w:rPr>
        <w:t>A user may</w:t>
      </w:r>
      <w:r w:rsidR="00A74C53" w:rsidRPr="00FB22F9">
        <w:rPr>
          <w:szCs w:val="24"/>
        </w:rPr>
        <w:t xml:space="preserve"> </w:t>
      </w:r>
      <w:r w:rsidR="00663342" w:rsidRPr="00FB22F9">
        <w:rPr>
          <w:szCs w:val="24"/>
        </w:rPr>
        <w:t>print TRCs</w:t>
      </w:r>
      <w:r w:rsidR="00553D51" w:rsidRPr="00FB22F9">
        <w:rPr>
          <w:szCs w:val="24"/>
        </w:rPr>
        <w:t xml:space="preserve"> when investigating or correcting exceptions, and for documentation purposes. </w:t>
      </w:r>
      <w:r w:rsidR="00E40968" w:rsidRPr="00FB22F9">
        <w:rPr>
          <w:szCs w:val="24"/>
        </w:rPr>
        <w:t>Click</w:t>
      </w:r>
      <w:r w:rsidR="00553D51" w:rsidRPr="00FB22F9">
        <w:rPr>
          <w:szCs w:val="24"/>
        </w:rPr>
        <w:t xml:space="preserve"> the Print button </w:t>
      </w:r>
      <w:r w:rsidR="00E40968" w:rsidRPr="00FB22F9">
        <w:rPr>
          <w:szCs w:val="24"/>
        </w:rPr>
        <w:t xml:space="preserve">to </w:t>
      </w:r>
      <w:r w:rsidR="00553D51" w:rsidRPr="00FB22F9">
        <w:rPr>
          <w:szCs w:val="24"/>
        </w:rPr>
        <w:t>print the entire TRC as it is displayed on the screen.</w:t>
      </w:r>
    </w:p>
    <w:p w14:paraId="4BAC5AFE" w14:textId="33EF5056" w:rsidR="003C1CC8" w:rsidRPr="00351FF6" w:rsidRDefault="00FB61A9" w:rsidP="00342245">
      <w:pPr>
        <w:pStyle w:val="Heading3"/>
        <w:rPr>
          <w:color w:val="000000" w:themeColor="text1"/>
        </w:rPr>
      </w:pPr>
      <w:bookmarkStart w:id="247" w:name="_Toc107402588"/>
      <w:bookmarkStart w:id="248" w:name="_Toc195685792"/>
      <w:r w:rsidRPr="00C4654A">
        <w:t xml:space="preserve">Technical Review </w:t>
      </w:r>
      <w:r w:rsidR="00112DD1" w:rsidRPr="00C4654A">
        <w:t>Explanations</w:t>
      </w:r>
      <w:bookmarkEnd w:id="247"/>
      <w:bookmarkEnd w:id="248"/>
    </w:p>
    <w:p w14:paraId="0776DEE6" w14:textId="30F8B9E2" w:rsidR="00E80895" w:rsidRPr="00F91A47" w:rsidRDefault="00E80895" w:rsidP="00351FF6">
      <w:pPr>
        <w:pStyle w:val="Heading4"/>
      </w:pPr>
      <w:bookmarkStart w:id="249" w:name="_Toc195685793"/>
      <w:r w:rsidRPr="00F91A47">
        <w:t>Understanding Explanations</w:t>
      </w:r>
      <w:bookmarkEnd w:id="249"/>
    </w:p>
    <w:p w14:paraId="5AC7F0ED" w14:textId="3DC80843" w:rsidR="00A00479" w:rsidRPr="00FB22F9" w:rsidRDefault="00A00479" w:rsidP="00351FF6">
      <w:pPr>
        <w:pStyle w:val="Para1CSIS"/>
        <w:spacing w:after="240" w:line="240" w:lineRule="auto"/>
        <w:rPr>
          <w:szCs w:val="24"/>
        </w:rPr>
      </w:pPr>
      <w:r w:rsidRPr="00FB22F9">
        <w:rPr>
          <w:szCs w:val="24"/>
        </w:rPr>
        <w:t xml:space="preserve">The TRC Explanations screen is used to review the TRC status and for keying narratives for valid TRC exceptions. </w:t>
      </w:r>
      <w:r w:rsidR="0042767F">
        <w:rPr>
          <w:szCs w:val="24"/>
        </w:rPr>
        <w:t>Select</w:t>
      </w:r>
      <w:r w:rsidRPr="00FB22F9">
        <w:rPr>
          <w:szCs w:val="24"/>
        </w:rPr>
        <w:t xml:space="preserve"> the Explanations</w:t>
      </w:r>
      <w:r w:rsidR="00612F3D" w:rsidRPr="00FB22F9">
        <w:rPr>
          <w:szCs w:val="24"/>
        </w:rPr>
        <w:t xml:space="preserve"> option on the </w:t>
      </w:r>
      <w:r w:rsidR="00C90273" w:rsidRPr="00FB22F9">
        <w:rPr>
          <w:szCs w:val="24"/>
        </w:rPr>
        <w:t>TRC menu within a submission</w:t>
      </w:r>
      <w:r w:rsidR="002F290E" w:rsidRPr="00FB22F9">
        <w:rPr>
          <w:szCs w:val="24"/>
        </w:rPr>
        <w:t xml:space="preserve"> </w:t>
      </w:r>
      <w:r w:rsidR="00A918A1" w:rsidRPr="00FB22F9">
        <w:rPr>
          <w:szCs w:val="24"/>
        </w:rPr>
        <w:t>to revi</w:t>
      </w:r>
      <w:r w:rsidR="001206E7" w:rsidRPr="00FB22F9">
        <w:rPr>
          <w:szCs w:val="24"/>
        </w:rPr>
        <w:t xml:space="preserve">ew </w:t>
      </w:r>
      <w:r w:rsidR="00A004FA" w:rsidRPr="00FB22F9">
        <w:rPr>
          <w:szCs w:val="24"/>
        </w:rPr>
        <w:t>the TRC status</w:t>
      </w:r>
      <w:r w:rsidR="0030696F" w:rsidRPr="00FB22F9">
        <w:rPr>
          <w:szCs w:val="24"/>
        </w:rPr>
        <w:t>.</w:t>
      </w:r>
    </w:p>
    <w:p w14:paraId="6E1A30D3" w14:textId="4AB10C34" w:rsidR="00071AE3" w:rsidRPr="00FB22F9" w:rsidRDefault="00A00479" w:rsidP="00351FF6">
      <w:pPr>
        <w:pStyle w:val="Para1CSIS"/>
        <w:spacing w:after="240" w:line="240" w:lineRule="auto"/>
        <w:rPr>
          <w:szCs w:val="24"/>
        </w:rPr>
      </w:pPr>
      <w:r w:rsidRPr="00FB22F9">
        <w:rPr>
          <w:szCs w:val="24"/>
        </w:rPr>
        <w:t xml:space="preserve">The first step in clearing an exception is to determine </w:t>
      </w:r>
      <w:r w:rsidR="00D039EC" w:rsidRPr="00FB22F9">
        <w:rPr>
          <w:szCs w:val="24"/>
        </w:rPr>
        <w:t>whether the</w:t>
      </w:r>
      <w:r w:rsidRPr="00FB22F9">
        <w:rPr>
          <w:szCs w:val="24"/>
        </w:rPr>
        <w:t xml:space="preserve"> check is applicable to </w:t>
      </w:r>
      <w:r w:rsidR="00093DAC">
        <w:rPr>
          <w:szCs w:val="24"/>
        </w:rPr>
        <w:t>the</w:t>
      </w:r>
      <w:r w:rsidRPr="00FB22F9">
        <w:rPr>
          <w:szCs w:val="24"/>
        </w:rPr>
        <w:t xml:space="preserve"> agency. If so, and if the data </w:t>
      </w:r>
      <w:r w:rsidR="005056A2" w:rsidRPr="00FB22F9">
        <w:rPr>
          <w:szCs w:val="24"/>
        </w:rPr>
        <w:t>is</w:t>
      </w:r>
      <w:r w:rsidRPr="00FB22F9">
        <w:rPr>
          <w:szCs w:val="24"/>
        </w:rPr>
        <w:t xml:space="preserve"> verified as correct, </w:t>
      </w:r>
      <w:r w:rsidR="00347920">
        <w:rPr>
          <w:szCs w:val="24"/>
        </w:rPr>
        <w:t xml:space="preserve">the LEA must </w:t>
      </w:r>
      <w:r w:rsidRPr="00FB22F9">
        <w:rPr>
          <w:szCs w:val="24"/>
        </w:rPr>
        <w:t xml:space="preserve">provide an explanation of the details supporting the exception. </w:t>
      </w:r>
      <w:r w:rsidR="00347920">
        <w:rPr>
          <w:szCs w:val="24"/>
        </w:rPr>
        <w:t>The explanation must be specific and as detailed as possible;</w:t>
      </w:r>
      <w:r w:rsidRPr="00FB22F9">
        <w:rPr>
          <w:szCs w:val="24"/>
        </w:rPr>
        <w:t xml:space="preserve"> explanations such as </w:t>
      </w:r>
      <w:r w:rsidR="00AF7DFF" w:rsidRPr="00FB22F9">
        <w:rPr>
          <w:szCs w:val="24"/>
        </w:rPr>
        <w:t>“</w:t>
      </w:r>
      <w:r w:rsidRPr="00FB22F9">
        <w:rPr>
          <w:szCs w:val="24"/>
        </w:rPr>
        <w:t>Will be fixed next year,</w:t>
      </w:r>
      <w:r w:rsidR="00AF7DFF" w:rsidRPr="00FB22F9">
        <w:rPr>
          <w:szCs w:val="24"/>
        </w:rPr>
        <w:t>”</w:t>
      </w:r>
      <w:r w:rsidRPr="00FB22F9">
        <w:rPr>
          <w:szCs w:val="24"/>
        </w:rPr>
        <w:t xml:space="preserve"> </w:t>
      </w:r>
      <w:r w:rsidR="00AF7DFF" w:rsidRPr="00FB22F9">
        <w:rPr>
          <w:szCs w:val="24"/>
        </w:rPr>
        <w:t>“</w:t>
      </w:r>
      <w:r w:rsidRPr="00FB22F9">
        <w:rPr>
          <w:szCs w:val="24"/>
        </w:rPr>
        <w:t>OK,</w:t>
      </w:r>
      <w:r w:rsidR="00AF7DFF" w:rsidRPr="00FB22F9">
        <w:rPr>
          <w:szCs w:val="24"/>
        </w:rPr>
        <w:t>”</w:t>
      </w:r>
      <w:r w:rsidRPr="00FB22F9">
        <w:rPr>
          <w:szCs w:val="24"/>
        </w:rPr>
        <w:t xml:space="preserve"> or </w:t>
      </w:r>
      <w:r w:rsidR="00AF7DFF" w:rsidRPr="00FB22F9">
        <w:rPr>
          <w:szCs w:val="24"/>
        </w:rPr>
        <w:t>“</w:t>
      </w:r>
      <w:r w:rsidRPr="00FB22F9">
        <w:rPr>
          <w:szCs w:val="24"/>
        </w:rPr>
        <w:t>Don’t know</w:t>
      </w:r>
      <w:r w:rsidR="00AF7DFF" w:rsidRPr="00FB22F9">
        <w:rPr>
          <w:szCs w:val="24"/>
        </w:rPr>
        <w:t>”</w:t>
      </w:r>
      <w:r w:rsidR="00347920">
        <w:rPr>
          <w:szCs w:val="24"/>
        </w:rPr>
        <w:t xml:space="preserve"> are not sufficient.</w:t>
      </w:r>
      <w:r w:rsidRPr="00FB22F9">
        <w:rPr>
          <w:szCs w:val="24"/>
        </w:rPr>
        <w:t xml:space="preserve"> While the checks </w:t>
      </w:r>
      <w:r w:rsidR="004F3030" w:rsidRPr="00FB22F9">
        <w:rPr>
          <w:szCs w:val="24"/>
        </w:rPr>
        <w:t>are</w:t>
      </w:r>
      <w:r w:rsidRPr="00FB22F9">
        <w:rPr>
          <w:szCs w:val="24"/>
        </w:rPr>
        <w:t xml:space="preserve"> written as detailed as possible, </w:t>
      </w:r>
      <w:r w:rsidR="00C5498E" w:rsidRPr="00FB22F9">
        <w:rPr>
          <w:szCs w:val="24"/>
        </w:rPr>
        <w:t>when</w:t>
      </w:r>
      <w:r w:rsidRPr="00FB22F9">
        <w:rPr>
          <w:szCs w:val="24"/>
        </w:rPr>
        <w:t xml:space="preserve"> an item does not apply to </w:t>
      </w:r>
      <w:r w:rsidR="00093DAC">
        <w:rPr>
          <w:szCs w:val="24"/>
        </w:rPr>
        <w:t>the</w:t>
      </w:r>
      <w:r w:rsidRPr="00FB22F9">
        <w:rPr>
          <w:szCs w:val="24"/>
        </w:rPr>
        <w:t xml:space="preserve"> LEA, it is acceptable to </w:t>
      </w:r>
      <w:r w:rsidR="00AF5C97">
        <w:rPr>
          <w:szCs w:val="24"/>
        </w:rPr>
        <w:t>state so in the explanation</w:t>
      </w:r>
      <w:r w:rsidRPr="00FB22F9">
        <w:rPr>
          <w:szCs w:val="24"/>
        </w:rPr>
        <w:t xml:space="preserve">. </w:t>
      </w:r>
      <w:r w:rsidR="00093DAC">
        <w:rPr>
          <w:szCs w:val="24"/>
        </w:rPr>
        <w:t>The</w:t>
      </w:r>
      <w:r w:rsidRPr="00FB22F9">
        <w:rPr>
          <w:szCs w:val="24"/>
        </w:rPr>
        <w:t xml:space="preserve"> explanations provide the reviewer of </w:t>
      </w:r>
      <w:r w:rsidR="00093DAC">
        <w:rPr>
          <w:szCs w:val="24"/>
        </w:rPr>
        <w:t>the</w:t>
      </w:r>
      <w:r w:rsidRPr="00FB22F9">
        <w:rPr>
          <w:szCs w:val="24"/>
        </w:rPr>
        <w:t xml:space="preserve"> report the information necessary to complete the review.</w:t>
      </w:r>
    </w:p>
    <w:p w14:paraId="3591565C" w14:textId="73BE5E9D" w:rsidR="00A00479" w:rsidRDefault="00643C23" w:rsidP="000D1F7F">
      <w:pPr>
        <w:pStyle w:val="Para1CSIS"/>
        <w:spacing w:line="240" w:lineRule="auto"/>
        <w:rPr>
          <w:szCs w:val="24"/>
        </w:rPr>
      </w:pPr>
      <w:r w:rsidRPr="00FB22F9">
        <w:rPr>
          <w:szCs w:val="24"/>
        </w:rPr>
        <w:t xml:space="preserve">When </w:t>
      </w:r>
      <w:r w:rsidR="00A00479" w:rsidRPr="00FB22F9">
        <w:rPr>
          <w:szCs w:val="24"/>
        </w:rPr>
        <w:t xml:space="preserve">an exception </w:t>
      </w:r>
      <w:r w:rsidRPr="00FB22F9">
        <w:rPr>
          <w:szCs w:val="24"/>
        </w:rPr>
        <w:t>is</w:t>
      </w:r>
      <w:r w:rsidR="00A00479" w:rsidRPr="00FB22F9">
        <w:rPr>
          <w:szCs w:val="24"/>
        </w:rPr>
        <w:t xml:space="preserve"> explained</w:t>
      </w:r>
      <w:r w:rsidRPr="00FB22F9">
        <w:rPr>
          <w:szCs w:val="24"/>
        </w:rPr>
        <w:t xml:space="preserve">, and </w:t>
      </w:r>
      <w:r w:rsidR="00A00479" w:rsidRPr="00FB22F9">
        <w:rPr>
          <w:szCs w:val="24"/>
        </w:rPr>
        <w:t>then subsequently corrected, the TRC automatically delete</w:t>
      </w:r>
      <w:r w:rsidR="009857D3" w:rsidRPr="00FB22F9">
        <w:rPr>
          <w:szCs w:val="24"/>
        </w:rPr>
        <w:t>s</w:t>
      </w:r>
      <w:r w:rsidR="00A00479" w:rsidRPr="00FB22F9">
        <w:rPr>
          <w:szCs w:val="24"/>
        </w:rPr>
        <w:t xml:space="preserve"> the explanation when the TRC is run again.</w:t>
      </w:r>
    </w:p>
    <w:p w14:paraId="0983B34A" w14:textId="77777777" w:rsidR="00371C2A" w:rsidRPr="00FB22F9" w:rsidRDefault="00371C2A" w:rsidP="000D1F7F">
      <w:pPr>
        <w:pStyle w:val="Para1CSIS"/>
        <w:spacing w:line="240" w:lineRule="auto"/>
        <w:rPr>
          <w:szCs w:val="24"/>
        </w:rPr>
      </w:pPr>
    </w:p>
    <w:p w14:paraId="7843BE01" w14:textId="678EC833" w:rsidR="00071AE3" w:rsidRPr="009238A9" w:rsidRDefault="00B662FE" w:rsidP="000D1F7F">
      <w:pPr>
        <w:pStyle w:val="Para1CSIS"/>
        <w:spacing w:line="240" w:lineRule="auto"/>
        <w:rPr>
          <w:szCs w:val="24"/>
        </w:rPr>
      </w:pPr>
      <w:r w:rsidRPr="009238A9">
        <w:rPr>
          <w:noProof/>
          <w:szCs w:val="24"/>
        </w:rPr>
        <w:lastRenderedPageBreak/>
        <w:drawing>
          <wp:inline distT="0" distB="0" distL="0" distR="0" wp14:anchorId="6390E44F" wp14:editId="28910326">
            <wp:extent cx="5938934" cy="3267075"/>
            <wp:effectExtent l="152400" t="152400" r="367030" b="352425"/>
            <wp:docPr id="296" name="Picture 296" descr="The Technical Review Checks Explanations screen described in the lis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The Technical Review Checks Explanations screen described in the list below."/>
                    <pic:cNvPicPr/>
                  </pic:nvPicPr>
                  <pic:blipFill>
                    <a:blip r:embed="rId83">
                      <a:extLst>
                        <a:ext uri="{28A0092B-C50C-407E-A947-70E740481C1C}">
                          <a14:useLocalDpi xmlns:a14="http://schemas.microsoft.com/office/drawing/2010/main" val="0"/>
                        </a:ext>
                      </a:extLst>
                    </a:blip>
                    <a:stretch>
                      <a:fillRect/>
                    </a:stretch>
                  </pic:blipFill>
                  <pic:spPr>
                    <a:xfrm>
                      <a:off x="0" y="0"/>
                      <a:ext cx="5944543" cy="3270161"/>
                    </a:xfrm>
                    <a:prstGeom prst="rect">
                      <a:avLst/>
                    </a:prstGeom>
                    <a:ln>
                      <a:noFill/>
                    </a:ln>
                    <a:effectLst>
                      <a:outerShdw blurRad="292100" dist="139700" dir="2700000" algn="tl" rotWithShape="0">
                        <a:srgbClr val="333333">
                          <a:alpha val="65000"/>
                        </a:srgbClr>
                      </a:outerShdw>
                    </a:effectLst>
                  </pic:spPr>
                </pic:pic>
              </a:graphicData>
            </a:graphic>
          </wp:inline>
        </w:drawing>
      </w:r>
    </w:p>
    <w:p w14:paraId="2A52D822" w14:textId="28E82CB7" w:rsidR="004C3AF5" w:rsidRPr="00351FF6" w:rsidRDefault="004C3AF5" w:rsidP="00351FF6">
      <w:pPr>
        <w:rPr>
          <w:b/>
          <w:szCs w:val="24"/>
        </w:rPr>
      </w:pPr>
      <w:r w:rsidRPr="00351FF6">
        <w:rPr>
          <w:b/>
          <w:szCs w:val="24"/>
        </w:rPr>
        <w:t>To provide an explanation for a TRC:</w:t>
      </w:r>
    </w:p>
    <w:p w14:paraId="473A6AF1" w14:textId="62998A5D" w:rsidR="004C3AF5" w:rsidRPr="00FB22F9" w:rsidRDefault="004C3AF5" w:rsidP="00866B00">
      <w:pPr>
        <w:pStyle w:val="Para1CSIS"/>
        <w:keepNext/>
        <w:keepLines/>
        <w:numPr>
          <w:ilvl w:val="0"/>
          <w:numId w:val="54"/>
        </w:numPr>
        <w:spacing w:after="240" w:line="240" w:lineRule="auto"/>
        <w:rPr>
          <w:b/>
          <w:szCs w:val="24"/>
        </w:rPr>
      </w:pPr>
      <w:r w:rsidRPr="00FB22F9">
        <w:rPr>
          <w:szCs w:val="24"/>
        </w:rPr>
        <w:t xml:space="preserve">Open a Submission dataset from the </w:t>
      </w:r>
      <w:r w:rsidRPr="00FB22F9">
        <w:rPr>
          <w:b/>
          <w:szCs w:val="24"/>
        </w:rPr>
        <w:t>Dashboard</w:t>
      </w:r>
      <w:r w:rsidR="00AE24F0">
        <w:rPr>
          <w:b/>
          <w:szCs w:val="24"/>
        </w:rPr>
        <w:t>.</w:t>
      </w:r>
    </w:p>
    <w:p w14:paraId="27256A2E" w14:textId="7AC7AC6D" w:rsidR="004C3AF5" w:rsidRPr="00FB22F9" w:rsidRDefault="004C3AF5" w:rsidP="00866B00">
      <w:pPr>
        <w:pStyle w:val="Para1CSIS"/>
        <w:keepNext/>
        <w:keepLines/>
        <w:numPr>
          <w:ilvl w:val="0"/>
          <w:numId w:val="54"/>
        </w:numPr>
        <w:spacing w:after="240" w:line="240" w:lineRule="auto"/>
        <w:rPr>
          <w:szCs w:val="24"/>
        </w:rPr>
      </w:pPr>
      <w:r w:rsidRPr="00FB22F9">
        <w:rPr>
          <w:szCs w:val="24"/>
        </w:rPr>
        <w:t xml:space="preserve">Click </w:t>
      </w:r>
      <w:r w:rsidRPr="00FB22F9">
        <w:rPr>
          <w:b/>
          <w:szCs w:val="24"/>
        </w:rPr>
        <w:t>TRC</w:t>
      </w:r>
      <w:r w:rsidRPr="00FB22F9">
        <w:rPr>
          <w:szCs w:val="24"/>
        </w:rPr>
        <w:t xml:space="preserve"> on the left Navigation Menu</w:t>
      </w:r>
      <w:r w:rsidR="00AE24F0">
        <w:rPr>
          <w:szCs w:val="24"/>
        </w:rPr>
        <w:t>.</w:t>
      </w:r>
    </w:p>
    <w:p w14:paraId="61673D40" w14:textId="6D56CBAB" w:rsidR="004C3AF5" w:rsidRPr="00FB22F9" w:rsidRDefault="004C3AF5" w:rsidP="00866B00">
      <w:pPr>
        <w:pStyle w:val="Para1CSIS"/>
        <w:numPr>
          <w:ilvl w:val="0"/>
          <w:numId w:val="54"/>
        </w:numPr>
        <w:spacing w:after="240" w:line="240" w:lineRule="auto"/>
        <w:rPr>
          <w:szCs w:val="24"/>
        </w:rPr>
      </w:pPr>
      <w:r w:rsidRPr="00FB22F9">
        <w:rPr>
          <w:szCs w:val="24"/>
        </w:rPr>
        <w:t xml:space="preserve">Click the </w:t>
      </w:r>
      <w:r w:rsidRPr="00FB22F9">
        <w:rPr>
          <w:b/>
          <w:szCs w:val="24"/>
        </w:rPr>
        <w:t>Explanations</w:t>
      </w:r>
      <w:r w:rsidRPr="00FB22F9">
        <w:rPr>
          <w:szCs w:val="24"/>
        </w:rPr>
        <w:t xml:space="preserve"> option</w:t>
      </w:r>
      <w:r w:rsidR="00AE24F0">
        <w:rPr>
          <w:szCs w:val="24"/>
        </w:rPr>
        <w:t>.</w:t>
      </w:r>
    </w:p>
    <w:p w14:paraId="50A5B896" w14:textId="0EDD6E3C" w:rsidR="004C3AF5" w:rsidRPr="00FB22F9" w:rsidRDefault="004C3AF5" w:rsidP="00866B00">
      <w:pPr>
        <w:pStyle w:val="Para1CSIS"/>
        <w:numPr>
          <w:ilvl w:val="0"/>
          <w:numId w:val="54"/>
        </w:numPr>
        <w:spacing w:after="240" w:line="240" w:lineRule="auto"/>
        <w:rPr>
          <w:szCs w:val="24"/>
        </w:rPr>
      </w:pPr>
      <w:r w:rsidRPr="00FB22F9">
        <w:rPr>
          <w:szCs w:val="24"/>
        </w:rPr>
        <w:t xml:space="preserve">Select the </w:t>
      </w:r>
      <w:r w:rsidRPr="00FB22F9">
        <w:rPr>
          <w:b/>
          <w:szCs w:val="24"/>
        </w:rPr>
        <w:t>Dataset Type</w:t>
      </w:r>
      <w:r w:rsidR="00AE24F0">
        <w:rPr>
          <w:b/>
          <w:szCs w:val="24"/>
        </w:rPr>
        <w:t>.</w:t>
      </w:r>
    </w:p>
    <w:p w14:paraId="00A72165" w14:textId="6BD9C7A6" w:rsidR="004C3AF5" w:rsidRPr="00FB22F9" w:rsidRDefault="004C3AF5" w:rsidP="00866B00">
      <w:pPr>
        <w:pStyle w:val="Para1CSIS"/>
        <w:numPr>
          <w:ilvl w:val="0"/>
          <w:numId w:val="54"/>
        </w:numPr>
        <w:spacing w:after="240" w:line="240" w:lineRule="auto"/>
        <w:rPr>
          <w:szCs w:val="24"/>
        </w:rPr>
      </w:pPr>
      <w:r w:rsidRPr="00FB22F9">
        <w:rPr>
          <w:szCs w:val="24"/>
        </w:rPr>
        <w:t xml:space="preserve">Select which TRCs to </w:t>
      </w:r>
      <w:r w:rsidRPr="00FB22F9">
        <w:rPr>
          <w:b/>
          <w:szCs w:val="24"/>
        </w:rPr>
        <w:t>Display</w:t>
      </w:r>
      <w:r w:rsidR="00E80895">
        <w:rPr>
          <w:szCs w:val="24"/>
        </w:rPr>
        <w:t xml:space="preserve"> - </w:t>
      </w:r>
      <w:r w:rsidR="00E80895" w:rsidRPr="00FB22F9">
        <w:rPr>
          <w:szCs w:val="24"/>
        </w:rPr>
        <w:t xml:space="preserve">When the </w:t>
      </w:r>
      <w:r w:rsidR="00E80895" w:rsidRPr="00351FF6">
        <w:rPr>
          <w:b/>
          <w:szCs w:val="24"/>
        </w:rPr>
        <w:t>Explanations Required</w:t>
      </w:r>
      <w:r w:rsidR="00E80895" w:rsidRPr="00FB22F9">
        <w:rPr>
          <w:szCs w:val="24"/>
        </w:rPr>
        <w:t xml:space="preserve"> option is selected, only those exceptions where an explanation is required or optional will be displayed</w:t>
      </w:r>
      <w:r w:rsidR="00E80895">
        <w:rPr>
          <w:szCs w:val="24"/>
        </w:rPr>
        <w:t>.</w:t>
      </w:r>
      <w:r w:rsidR="00E80895" w:rsidRPr="00FB22F9">
        <w:rPr>
          <w:szCs w:val="24"/>
        </w:rPr>
        <w:t xml:space="preserve"> Passed</w:t>
      </w:r>
      <w:r w:rsidR="00E80895">
        <w:rPr>
          <w:szCs w:val="24"/>
        </w:rPr>
        <w:t>,</w:t>
      </w:r>
      <w:r w:rsidR="00E80895" w:rsidRPr="00FB22F9">
        <w:rPr>
          <w:szCs w:val="24"/>
        </w:rPr>
        <w:t xml:space="preserve"> </w:t>
      </w:r>
      <w:r w:rsidR="00E80895">
        <w:rPr>
          <w:szCs w:val="24"/>
        </w:rPr>
        <w:t>f</w:t>
      </w:r>
      <w:r w:rsidR="00E80895" w:rsidRPr="00FB22F9">
        <w:rPr>
          <w:szCs w:val="24"/>
        </w:rPr>
        <w:t xml:space="preserve">atal, and </w:t>
      </w:r>
      <w:r w:rsidR="00E80895">
        <w:rPr>
          <w:szCs w:val="24"/>
        </w:rPr>
        <w:t>e</w:t>
      </w:r>
      <w:r w:rsidR="00E80895" w:rsidRPr="00FB22F9">
        <w:rPr>
          <w:szCs w:val="24"/>
        </w:rPr>
        <w:t xml:space="preserve">xplained </w:t>
      </w:r>
      <w:r w:rsidR="00E80895">
        <w:rPr>
          <w:szCs w:val="24"/>
        </w:rPr>
        <w:t>TRC</w:t>
      </w:r>
      <w:r w:rsidR="00E80895" w:rsidRPr="00FB22F9">
        <w:rPr>
          <w:szCs w:val="24"/>
        </w:rPr>
        <w:t>s do not display</w:t>
      </w:r>
      <w:r w:rsidR="00E80895">
        <w:rPr>
          <w:szCs w:val="24"/>
        </w:rPr>
        <w:t>.</w:t>
      </w:r>
    </w:p>
    <w:p w14:paraId="26B8DD6F" w14:textId="098447D1" w:rsidR="004C3AF5" w:rsidRPr="00FB22F9" w:rsidRDefault="004C3AF5" w:rsidP="00866B00">
      <w:pPr>
        <w:pStyle w:val="Para1CSIS"/>
        <w:numPr>
          <w:ilvl w:val="0"/>
          <w:numId w:val="54"/>
        </w:numPr>
        <w:spacing w:after="240" w:line="240" w:lineRule="auto"/>
        <w:rPr>
          <w:szCs w:val="24"/>
        </w:rPr>
      </w:pPr>
      <w:r w:rsidRPr="00FB22F9">
        <w:rPr>
          <w:szCs w:val="24"/>
        </w:rPr>
        <w:t>Click the TRC in the Explanation List</w:t>
      </w:r>
      <w:r w:rsidR="00AE24F0">
        <w:rPr>
          <w:szCs w:val="24"/>
        </w:rPr>
        <w:t>.</w:t>
      </w:r>
    </w:p>
    <w:p w14:paraId="1D13B894" w14:textId="50FFE632" w:rsidR="004C3AF5" w:rsidRPr="00FB22F9" w:rsidRDefault="004C3AF5" w:rsidP="00866B00">
      <w:pPr>
        <w:pStyle w:val="Para1CSIS"/>
        <w:numPr>
          <w:ilvl w:val="0"/>
          <w:numId w:val="54"/>
        </w:numPr>
        <w:spacing w:after="240" w:line="240" w:lineRule="auto"/>
        <w:rPr>
          <w:szCs w:val="24"/>
        </w:rPr>
      </w:pPr>
      <w:r w:rsidRPr="00FB22F9">
        <w:rPr>
          <w:szCs w:val="24"/>
        </w:rPr>
        <w:t>Review the TRC error m</w:t>
      </w:r>
      <w:r w:rsidR="00AE24F0">
        <w:rPr>
          <w:szCs w:val="24"/>
        </w:rPr>
        <w:t>e</w:t>
      </w:r>
      <w:r w:rsidRPr="00FB22F9">
        <w:rPr>
          <w:szCs w:val="24"/>
        </w:rPr>
        <w:t xml:space="preserve">ssage in the </w:t>
      </w:r>
      <w:r w:rsidRPr="00FB22F9">
        <w:rPr>
          <w:b/>
          <w:szCs w:val="24"/>
        </w:rPr>
        <w:t>Selected Technical Check</w:t>
      </w:r>
      <w:r w:rsidRPr="00FB22F9">
        <w:rPr>
          <w:szCs w:val="24"/>
        </w:rPr>
        <w:t xml:space="preserve"> box at the bottom of the list.</w:t>
      </w:r>
    </w:p>
    <w:p w14:paraId="189CCF29" w14:textId="77777777" w:rsidR="004C3AF5" w:rsidRPr="00FB22F9" w:rsidRDefault="004C3AF5" w:rsidP="00866B00">
      <w:pPr>
        <w:pStyle w:val="Para1CSIS"/>
        <w:numPr>
          <w:ilvl w:val="0"/>
          <w:numId w:val="54"/>
        </w:numPr>
        <w:spacing w:after="240" w:line="240" w:lineRule="auto"/>
        <w:rPr>
          <w:szCs w:val="24"/>
        </w:rPr>
      </w:pPr>
      <w:r w:rsidRPr="00FB22F9">
        <w:rPr>
          <w:szCs w:val="24"/>
        </w:rPr>
        <w:t>Enter a narrative explaining why the exception should be considered appropriate.</w:t>
      </w:r>
    </w:p>
    <w:p w14:paraId="52C41B5E" w14:textId="2A9FCC96" w:rsidR="004C3AF5" w:rsidRPr="00FB22F9" w:rsidRDefault="004C3AF5" w:rsidP="00866B00">
      <w:pPr>
        <w:pStyle w:val="Para1CSIS"/>
        <w:numPr>
          <w:ilvl w:val="0"/>
          <w:numId w:val="54"/>
        </w:numPr>
        <w:spacing w:after="240" w:line="240" w:lineRule="auto"/>
        <w:rPr>
          <w:szCs w:val="24"/>
        </w:rPr>
      </w:pPr>
      <w:r w:rsidRPr="00FB22F9">
        <w:rPr>
          <w:szCs w:val="24"/>
        </w:rPr>
        <w:t xml:space="preserve">Click the </w:t>
      </w:r>
      <w:r w:rsidRPr="00FB22F9">
        <w:rPr>
          <w:b/>
          <w:szCs w:val="24"/>
        </w:rPr>
        <w:t>Save</w:t>
      </w:r>
      <w:r w:rsidRPr="00FB22F9">
        <w:rPr>
          <w:szCs w:val="24"/>
        </w:rPr>
        <w:t xml:space="preserve"> button to save </w:t>
      </w:r>
      <w:r w:rsidR="00093DAC">
        <w:rPr>
          <w:szCs w:val="24"/>
        </w:rPr>
        <w:t>the</w:t>
      </w:r>
      <w:r w:rsidRPr="00FB22F9">
        <w:rPr>
          <w:szCs w:val="24"/>
        </w:rPr>
        <w:t xml:space="preserve"> explanation.</w:t>
      </w:r>
    </w:p>
    <w:p w14:paraId="33ED1BDE" w14:textId="4F78640B" w:rsidR="004C3AF5" w:rsidRPr="00351FF6" w:rsidRDefault="008E6352" w:rsidP="00351FF6">
      <w:pPr>
        <w:pStyle w:val="Para1CSIS"/>
        <w:spacing w:after="240" w:line="240" w:lineRule="auto"/>
        <w:ind w:left="720"/>
        <w:rPr>
          <w:lang w:eastAsia="en-US"/>
        </w:rPr>
      </w:pPr>
      <w:r w:rsidRPr="00FB22F9">
        <w:rPr>
          <w:szCs w:val="24"/>
        </w:rPr>
        <w:lastRenderedPageBreak/>
        <w:t>C</w:t>
      </w:r>
      <w:r>
        <w:rPr>
          <w:szCs w:val="24"/>
        </w:rPr>
        <w:t>aution</w:t>
      </w:r>
      <w:r w:rsidR="004C3AF5" w:rsidRPr="00FB22F9">
        <w:rPr>
          <w:szCs w:val="24"/>
        </w:rPr>
        <w:t>: TRC Fatal (F) exceptions that are not corrected and TRC Warning exceptions (W/WC) that are not corrected or explained prevent the SACS Web System from completing an official export.</w:t>
      </w:r>
    </w:p>
    <w:p w14:paraId="1CFE3D10" w14:textId="77777777" w:rsidR="00C21DF0" w:rsidRDefault="00C21DF0" w:rsidP="00351FF6">
      <w:pPr>
        <w:pStyle w:val="Heading4"/>
      </w:pPr>
      <w:bookmarkStart w:id="250" w:name="_Toc195685794"/>
      <w:r w:rsidRPr="009238A9">
        <w:t>Details of Checks</w:t>
      </w:r>
      <w:bookmarkEnd w:id="250"/>
    </w:p>
    <w:p w14:paraId="38DDD317" w14:textId="79A2AA8A" w:rsidR="005D3E8B" w:rsidRPr="00FB22F9" w:rsidRDefault="005D3E8B" w:rsidP="00351FF6">
      <w:pPr>
        <w:pStyle w:val="Para1CSIS"/>
        <w:spacing w:after="240" w:line="240" w:lineRule="auto"/>
        <w:ind w:left="180"/>
        <w:rPr>
          <w:szCs w:val="24"/>
        </w:rPr>
      </w:pPr>
      <w:r w:rsidRPr="00FB22F9">
        <w:rPr>
          <w:b/>
          <w:szCs w:val="24"/>
        </w:rPr>
        <w:t>C</w:t>
      </w:r>
      <w:r w:rsidR="008E6352">
        <w:rPr>
          <w:b/>
          <w:szCs w:val="24"/>
        </w:rPr>
        <w:t>heck</w:t>
      </w:r>
      <w:r w:rsidRPr="00FB22F9">
        <w:rPr>
          <w:b/>
          <w:szCs w:val="24"/>
        </w:rPr>
        <w:t xml:space="preserve"> T</w:t>
      </w:r>
      <w:r w:rsidR="008E6352">
        <w:rPr>
          <w:b/>
          <w:szCs w:val="24"/>
        </w:rPr>
        <w:t>ype</w:t>
      </w:r>
      <w:r w:rsidR="003E53C9" w:rsidRPr="00FB22F9">
        <w:rPr>
          <w:b/>
          <w:szCs w:val="24"/>
        </w:rPr>
        <w:t xml:space="preserve"> </w:t>
      </w:r>
      <w:r w:rsidR="00AF7DFF" w:rsidRPr="00FB22F9">
        <w:rPr>
          <w:b/>
          <w:szCs w:val="24"/>
        </w:rPr>
        <w:t>–</w:t>
      </w:r>
      <w:r w:rsidR="003E53C9" w:rsidRPr="00FB22F9">
        <w:rPr>
          <w:b/>
          <w:szCs w:val="24"/>
        </w:rPr>
        <w:t xml:space="preserve"> </w:t>
      </w:r>
      <w:r w:rsidRPr="00FB22F9">
        <w:rPr>
          <w:szCs w:val="24"/>
        </w:rPr>
        <w:t>The check type categorizes the severity of the check and is directly associated with the check itself; it is not dependent on the LEA</w:t>
      </w:r>
      <w:r w:rsidR="00AF7DFF" w:rsidRPr="00FB22F9">
        <w:rPr>
          <w:szCs w:val="24"/>
        </w:rPr>
        <w:t>’</w:t>
      </w:r>
      <w:r w:rsidRPr="00FB22F9">
        <w:rPr>
          <w:szCs w:val="24"/>
        </w:rPr>
        <w:t xml:space="preserve">s data. The check type does not change and is not an indication of </w:t>
      </w:r>
      <w:r w:rsidR="000A6534" w:rsidRPr="00FB22F9">
        <w:rPr>
          <w:szCs w:val="24"/>
        </w:rPr>
        <w:t>whether</w:t>
      </w:r>
      <w:r w:rsidRPr="00FB22F9">
        <w:rPr>
          <w:szCs w:val="24"/>
        </w:rPr>
        <w:t xml:space="preserve"> the check has passed.</w:t>
      </w:r>
    </w:p>
    <w:p w14:paraId="336D5482" w14:textId="70757401" w:rsidR="005D3E8B" w:rsidRPr="00FB22F9" w:rsidRDefault="005D3E8B" w:rsidP="00351FF6">
      <w:pPr>
        <w:pStyle w:val="Para1CSIS"/>
        <w:spacing w:after="240" w:line="240" w:lineRule="auto"/>
        <w:ind w:left="180"/>
        <w:rPr>
          <w:szCs w:val="24"/>
        </w:rPr>
      </w:pPr>
      <w:r w:rsidRPr="00FB22F9">
        <w:rPr>
          <w:b/>
          <w:szCs w:val="24"/>
        </w:rPr>
        <w:t>S</w:t>
      </w:r>
      <w:r w:rsidR="008E6352">
        <w:rPr>
          <w:b/>
          <w:szCs w:val="24"/>
        </w:rPr>
        <w:t>tatus</w:t>
      </w:r>
      <w:r w:rsidR="00237D8B" w:rsidRPr="00FB22F9">
        <w:rPr>
          <w:b/>
          <w:szCs w:val="24"/>
        </w:rPr>
        <w:t xml:space="preserve"> </w:t>
      </w:r>
      <w:r w:rsidR="00AF7DFF" w:rsidRPr="00FB22F9">
        <w:rPr>
          <w:b/>
          <w:szCs w:val="24"/>
        </w:rPr>
        <w:t>–</w:t>
      </w:r>
      <w:r w:rsidR="00237D8B" w:rsidRPr="00FB22F9">
        <w:rPr>
          <w:szCs w:val="24"/>
        </w:rPr>
        <w:t xml:space="preserve"> </w:t>
      </w:r>
      <w:r w:rsidRPr="00FB22F9">
        <w:rPr>
          <w:szCs w:val="24"/>
        </w:rPr>
        <w:t>The status field indicates the current status of the check and is directly dependent on the LEA</w:t>
      </w:r>
      <w:r w:rsidR="00AF7DFF" w:rsidRPr="00FB22F9">
        <w:rPr>
          <w:szCs w:val="24"/>
        </w:rPr>
        <w:t>’</w:t>
      </w:r>
      <w:r w:rsidRPr="00FB22F9">
        <w:rPr>
          <w:szCs w:val="24"/>
        </w:rPr>
        <w:t xml:space="preserve">s data or explanations. When a Fatal or Warning check fails, the check type indicator also displays as the status until it is corrected or explained. All checks must contain a status of Passed or Explained before </w:t>
      </w:r>
      <w:r w:rsidR="004E4B53" w:rsidRPr="00FB22F9">
        <w:rPr>
          <w:szCs w:val="24"/>
        </w:rPr>
        <w:t xml:space="preserve">an </w:t>
      </w:r>
      <w:r w:rsidRPr="00FB22F9">
        <w:rPr>
          <w:szCs w:val="24"/>
        </w:rPr>
        <w:t xml:space="preserve">Official </w:t>
      </w:r>
      <w:r w:rsidR="004E4B53" w:rsidRPr="00FB22F9">
        <w:rPr>
          <w:szCs w:val="24"/>
        </w:rPr>
        <w:t xml:space="preserve">submission </w:t>
      </w:r>
      <w:r w:rsidRPr="00FB22F9">
        <w:rPr>
          <w:szCs w:val="24"/>
        </w:rPr>
        <w:t>can occur. Inf</w:t>
      </w:r>
      <w:r w:rsidR="000D47EF" w:rsidRPr="00FB22F9">
        <w:rPr>
          <w:szCs w:val="24"/>
        </w:rPr>
        <w:t>o</w:t>
      </w:r>
      <w:r w:rsidRPr="00FB22F9">
        <w:rPr>
          <w:szCs w:val="24"/>
        </w:rPr>
        <w:t>rmational checks are automatically assigned a status of Passed.</w:t>
      </w:r>
    </w:p>
    <w:p w14:paraId="5F5AB320" w14:textId="18C148F1" w:rsidR="00DC249C" w:rsidRPr="00FB22F9" w:rsidRDefault="005D3E8B" w:rsidP="00351FF6">
      <w:pPr>
        <w:pStyle w:val="Para1CSIS"/>
        <w:spacing w:after="240" w:line="240" w:lineRule="auto"/>
        <w:ind w:left="180"/>
        <w:rPr>
          <w:szCs w:val="24"/>
        </w:rPr>
      </w:pPr>
      <w:r w:rsidRPr="00FB22F9">
        <w:rPr>
          <w:b/>
          <w:szCs w:val="24"/>
        </w:rPr>
        <w:t>P</w:t>
      </w:r>
      <w:r w:rsidR="00C65E24" w:rsidRPr="00FB22F9">
        <w:rPr>
          <w:b/>
          <w:szCs w:val="24"/>
        </w:rPr>
        <w:t xml:space="preserve"> </w:t>
      </w:r>
      <w:r w:rsidR="00AF7DFF" w:rsidRPr="00FB22F9">
        <w:rPr>
          <w:b/>
          <w:szCs w:val="24"/>
        </w:rPr>
        <w:t>–</w:t>
      </w:r>
      <w:r w:rsidR="00C65E24" w:rsidRPr="00FB22F9">
        <w:rPr>
          <w:b/>
          <w:szCs w:val="24"/>
        </w:rPr>
        <w:t xml:space="preserve"> </w:t>
      </w:r>
      <w:r w:rsidRPr="00FB22F9">
        <w:rPr>
          <w:b/>
          <w:szCs w:val="24"/>
        </w:rPr>
        <w:t>Passed</w:t>
      </w:r>
    </w:p>
    <w:p w14:paraId="0F46009A" w14:textId="2642FB7F" w:rsidR="00F677DB" w:rsidRPr="00FB22F9" w:rsidRDefault="005D3E8B" w:rsidP="00351FF6">
      <w:pPr>
        <w:pStyle w:val="Para1CSIS"/>
        <w:spacing w:after="240" w:line="240" w:lineRule="auto"/>
        <w:ind w:left="900"/>
        <w:rPr>
          <w:szCs w:val="24"/>
        </w:rPr>
      </w:pPr>
      <w:r w:rsidRPr="00FB22F9">
        <w:rPr>
          <w:szCs w:val="24"/>
        </w:rPr>
        <w:t xml:space="preserve">No exception exists, </w:t>
      </w:r>
      <w:r w:rsidR="00F029BF" w:rsidRPr="00FB22F9">
        <w:rPr>
          <w:szCs w:val="24"/>
        </w:rPr>
        <w:t>it is</w:t>
      </w:r>
      <w:r w:rsidRPr="00FB22F9">
        <w:rPr>
          <w:szCs w:val="24"/>
        </w:rPr>
        <w:t xml:space="preserve"> an Informational check that automatically passed, or an exception has been corrected.</w:t>
      </w:r>
    </w:p>
    <w:p w14:paraId="45179684" w14:textId="3893A606" w:rsidR="00DC249C" w:rsidRPr="00FB22F9" w:rsidRDefault="005D3E8B" w:rsidP="00351FF6">
      <w:pPr>
        <w:pStyle w:val="Para1CSIS"/>
        <w:spacing w:after="240" w:line="240" w:lineRule="auto"/>
        <w:ind w:left="180"/>
        <w:rPr>
          <w:b/>
          <w:szCs w:val="24"/>
        </w:rPr>
      </w:pPr>
      <w:r w:rsidRPr="00FB22F9">
        <w:rPr>
          <w:b/>
          <w:szCs w:val="24"/>
        </w:rPr>
        <w:t>E</w:t>
      </w:r>
      <w:r w:rsidR="00C65E24" w:rsidRPr="00FB22F9">
        <w:rPr>
          <w:b/>
          <w:szCs w:val="24"/>
        </w:rPr>
        <w:t xml:space="preserve"> </w:t>
      </w:r>
      <w:r w:rsidR="00DC249C" w:rsidRPr="00FB22F9">
        <w:rPr>
          <w:b/>
          <w:szCs w:val="24"/>
        </w:rPr>
        <w:t>–</w:t>
      </w:r>
      <w:r w:rsidR="00C65E24" w:rsidRPr="00FB22F9">
        <w:rPr>
          <w:b/>
          <w:szCs w:val="24"/>
        </w:rPr>
        <w:t xml:space="preserve"> </w:t>
      </w:r>
      <w:r w:rsidRPr="00FB22F9">
        <w:rPr>
          <w:b/>
          <w:szCs w:val="24"/>
        </w:rPr>
        <w:t>Explained</w:t>
      </w:r>
    </w:p>
    <w:p w14:paraId="042A1D2A" w14:textId="72B6FBD8" w:rsidR="005D3E8B" w:rsidRPr="00FB22F9" w:rsidRDefault="005D3E8B" w:rsidP="00351FF6">
      <w:pPr>
        <w:pStyle w:val="Para1CSIS"/>
        <w:spacing w:after="240" w:line="240" w:lineRule="auto"/>
        <w:ind w:left="900"/>
        <w:rPr>
          <w:b/>
          <w:szCs w:val="24"/>
        </w:rPr>
      </w:pPr>
      <w:r w:rsidRPr="00FB22F9">
        <w:rPr>
          <w:szCs w:val="24"/>
        </w:rPr>
        <w:t xml:space="preserve">An explanation </w:t>
      </w:r>
      <w:r w:rsidR="006E3D2C" w:rsidRPr="00FB22F9">
        <w:rPr>
          <w:szCs w:val="24"/>
        </w:rPr>
        <w:t>is</w:t>
      </w:r>
      <w:r w:rsidRPr="00FB22F9">
        <w:rPr>
          <w:szCs w:val="24"/>
        </w:rPr>
        <w:t xml:space="preserve"> provided for a </w:t>
      </w:r>
      <w:r w:rsidR="00F13866" w:rsidRPr="00FB22F9">
        <w:rPr>
          <w:szCs w:val="24"/>
        </w:rPr>
        <w:t>non</w:t>
      </w:r>
      <w:r w:rsidRPr="00FB22F9">
        <w:rPr>
          <w:szCs w:val="24"/>
        </w:rPr>
        <w:t xml:space="preserve">fatal exception. </w:t>
      </w:r>
      <w:r w:rsidRPr="00FB22F9">
        <w:rPr>
          <w:b/>
          <w:szCs w:val="24"/>
        </w:rPr>
        <w:t>Explanations should not be entered for incorrect data. Incorrect data must be corrected.</w:t>
      </w:r>
    </w:p>
    <w:p w14:paraId="4E74DD91" w14:textId="08BBD717" w:rsidR="00DC249C" w:rsidRPr="00FB22F9" w:rsidRDefault="005D3E8B" w:rsidP="00351FF6">
      <w:pPr>
        <w:pStyle w:val="Para1CSIS"/>
        <w:spacing w:after="240" w:line="240" w:lineRule="auto"/>
        <w:ind w:left="180"/>
        <w:rPr>
          <w:b/>
          <w:szCs w:val="24"/>
        </w:rPr>
      </w:pPr>
      <w:r w:rsidRPr="00FB22F9">
        <w:rPr>
          <w:b/>
          <w:szCs w:val="24"/>
        </w:rPr>
        <w:t>K</w:t>
      </w:r>
      <w:r w:rsidR="008E6352">
        <w:rPr>
          <w:b/>
          <w:szCs w:val="24"/>
        </w:rPr>
        <w:t>ey</w:t>
      </w:r>
      <w:r w:rsidRPr="00FB22F9">
        <w:rPr>
          <w:b/>
          <w:szCs w:val="24"/>
        </w:rPr>
        <w:t>1, K</w:t>
      </w:r>
      <w:r w:rsidR="008E6352">
        <w:rPr>
          <w:b/>
          <w:szCs w:val="24"/>
        </w:rPr>
        <w:t>ey</w:t>
      </w:r>
      <w:r w:rsidRPr="00FB22F9">
        <w:rPr>
          <w:b/>
          <w:szCs w:val="24"/>
        </w:rPr>
        <w:t>2, K</w:t>
      </w:r>
      <w:r w:rsidR="008E6352">
        <w:rPr>
          <w:b/>
          <w:szCs w:val="24"/>
        </w:rPr>
        <w:t>ey</w:t>
      </w:r>
      <w:r w:rsidRPr="00FB22F9">
        <w:rPr>
          <w:b/>
          <w:szCs w:val="24"/>
        </w:rPr>
        <w:t>3</w:t>
      </w:r>
    </w:p>
    <w:p w14:paraId="40170F3B" w14:textId="29374208" w:rsidR="005D3E8B" w:rsidRPr="00FB22F9" w:rsidRDefault="005D3E8B" w:rsidP="00351FF6">
      <w:pPr>
        <w:pStyle w:val="Para1CSIS"/>
        <w:spacing w:after="240" w:line="240" w:lineRule="auto"/>
        <w:ind w:left="900"/>
        <w:rPr>
          <w:szCs w:val="24"/>
        </w:rPr>
      </w:pPr>
      <w:r w:rsidRPr="00FB22F9">
        <w:rPr>
          <w:szCs w:val="24"/>
        </w:rPr>
        <w:t>The key fields provide information</w:t>
      </w:r>
      <w:r w:rsidR="00410450" w:rsidRPr="00FB22F9">
        <w:rPr>
          <w:szCs w:val="24"/>
        </w:rPr>
        <w:t>.</w:t>
      </w:r>
      <w:r w:rsidRPr="00FB22F9">
        <w:rPr>
          <w:szCs w:val="24"/>
        </w:rPr>
        <w:t xml:space="preserve"> </w:t>
      </w:r>
      <w:r w:rsidR="00410450" w:rsidRPr="00FB22F9">
        <w:rPr>
          <w:szCs w:val="24"/>
        </w:rPr>
        <w:t>W</w:t>
      </w:r>
      <w:r w:rsidRPr="00FB22F9">
        <w:rPr>
          <w:szCs w:val="24"/>
        </w:rPr>
        <w:t xml:space="preserve">hen combined with the </w:t>
      </w:r>
      <w:r w:rsidR="00093DAC">
        <w:rPr>
          <w:szCs w:val="24"/>
        </w:rPr>
        <w:t>error message</w:t>
      </w:r>
      <w:r w:rsidRPr="00FB22F9">
        <w:rPr>
          <w:szCs w:val="24"/>
        </w:rPr>
        <w:t xml:space="preserve">, </w:t>
      </w:r>
      <w:r w:rsidR="0092147B" w:rsidRPr="00FB22F9">
        <w:rPr>
          <w:szCs w:val="24"/>
        </w:rPr>
        <w:t>they</w:t>
      </w:r>
      <w:r w:rsidR="0064773B" w:rsidRPr="00FB22F9">
        <w:rPr>
          <w:szCs w:val="24"/>
        </w:rPr>
        <w:t xml:space="preserve"> </w:t>
      </w:r>
      <w:r w:rsidRPr="00FB22F9">
        <w:rPr>
          <w:szCs w:val="24"/>
        </w:rPr>
        <w:t>may help users identify the accounting information to be reviewed.</w:t>
      </w:r>
    </w:p>
    <w:p w14:paraId="656DE912" w14:textId="4A3C7F70" w:rsidR="00B752DD" w:rsidRPr="00FB22F9" w:rsidRDefault="00B752DD" w:rsidP="00351FF6">
      <w:pPr>
        <w:pStyle w:val="Heading4"/>
      </w:pPr>
      <w:bookmarkStart w:id="251" w:name="_Toc69732511"/>
      <w:bookmarkStart w:id="252" w:name="_Toc107402591"/>
      <w:bookmarkStart w:id="253" w:name="_Toc195685795"/>
      <w:r w:rsidRPr="00FB22F9">
        <w:t>Print Technical Review Explanations</w:t>
      </w:r>
      <w:bookmarkEnd w:id="251"/>
      <w:bookmarkEnd w:id="252"/>
      <w:bookmarkEnd w:id="253"/>
    </w:p>
    <w:p w14:paraId="670DDD9D" w14:textId="51C54AF2" w:rsidR="00B752DD" w:rsidRPr="00FB22F9" w:rsidRDefault="00B752DD" w:rsidP="000D1F7F">
      <w:pPr>
        <w:spacing w:line="240" w:lineRule="auto"/>
        <w:rPr>
          <w:rFonts w:eastAsiaTheme="majorEastAsia" w:cs="Arial"/>
          <w:color w:val="2F5897" w:themeColor="text2"/>
          <w:szCs w:val="24"/>
          <w:lang w:eastAsia="en-US"/>
        </w:rPr>
      </w:pPr>
      <w:r w:rsidRPr="00FB22F9">
        <w:rPr>
          <w:rFonts w:cs="Arial"/>
          <w:szCs w:val="24"/>
          <w:lang w:eastAsia="en-US"/>
        </w:rPr>
        <w:t>Use the Print button to print displayed explanation</w:t>
      </w:r>
      <w:r w:rsidR="0093342E" w:rsidRPr="00FB22F9">
        <w:rPr>
          <w:rFonts w:cs="Arial"/>
          <w:szCs w:val="24"/>
          <w:lang w:eastAsia="en-US"/>
        </w:rPr>
        <w:t>(s)</w:t>
      </w:r>
      <w:r w:rsidRPr="00FB22F9">
        <w:rPr>
          <w:rFonts w:cs="Arial"/>
          <w:szCs w:val="24"/>
          <w:lang w:eastAsia="en-US"/>
        </w:rPr>
        <w:t>.</w:t>
      </w:r>
    </w:p>
    <w:p w14:paraId="596180A7" w14:textId="77777777" w:rsidR="00803D9D" w:rsidRDefault="00803D9D" w:rsidP="000D1F7F">
      <w:pPr>
        <w:spacing w:line="240" w:lineRule="auto"/>
        <w:rPr>
          <w:rFonts w:cs="Arial"/>
        </w:rPr>
        <w:sectPr w:rsidR="00803D9D" w:rsidSect="00C52D9C">
          <w:headerReference w:type="default" r:id="rId84"/>
          <w:headerReference w:type="first" r:id="rId85"/>
          <w:pgSz w:w="12240" w:h="15840"/>
          <w:pgMar w:top="1440" w:right="1440" w:bottom="1260" w:left="1440" w:header="720" w:footer="210" w:gutter="0"/>
          <w:cols w:sep="1" w:space="360"/>
          <w:titlePg/>
          <w:docGrid w:linePitch="360"/>
        </w:sectPr>
      </w:pPr>
      <w:bookmarkStart w:id="254" w:name="_Toc107402592"/>
    </w:p>
    <w:p w14:paraId="4AC0A2A9" w14:textId="51CBBA0F" w:rsidR="00475123" w:rsidRPr="009238A9" w:rsidRDefault="00475123" w:rsidP="00351FF6">
      <w:pPr>
        <w:pStyle w:val="Heading2"/>
        <w:rPr>
          <w:szCs w:val="24"/>
        </w:rPr>
      </w:pPr>
      <w:bookmarkStart w:id="255" w:name="_Toc195685796"/>
      <w:r w:rsidRPr="009238A9">
        <w:lastRenderedPageBreak/>
        <w:t>Forms</w:t>
      </w:r>
      <w:bookmarkEnd w:id="254"/>
      <w:bookmarkEnd w:id="255"/>
    </w:p>
    <w:p w14:paraId="08BB603C" w14:textId="56E9FBA7" w:rsidR="00FC6420" w:rsidRPr="009238A9" w:rsidRDefault="00303C79" w:rsidP="00342245">
      <w:pPr>
        <w:pStyle w:val="Heading3"/>
      </w:pPr>
      <w:bookmarkStart w:id="256" w:name="_Toc107402593"/>
      <w:bookmarkStart w:id="257" w:name="_Toc195685797"/>
      <w:r w:rsidRPr="009238A9">
        <w:t>Printing Forms</w:t>
      </w:r>
      <w:bookmarkEnd w:id="256"/>
      <w:bookmarkEnd w:id="257"/>
    </w:p>
    <w:p w14:paraId="4B39420B" w14:textId="13ADFF3F" w:rsidR="003D3C5B" w:rsidRPr="009238A9" w:rsidRDefault="00303C79" w:rsidP="00866B00">
      <w:pPr>
        <w:spacing w:after="240" w:line="240" w:lineRule="auto"/>
        <w:rPr>
          <w:rFonts w:cs="Arial"/>
          <w:szCs w:val="24"/>
        </w:rPr>
      </w:pPr>
      <w:r w:rsidRPr="009238A9">
        <w:rPr>
          <w:rFonts w:cs="Arial"/>
          <w:szCs w:val="24"/>
        </w:rPr>
        <w:t xml:space="preserve">Printing forms </w:t>
      </w:r>
      <w:r w:rsidR="00F72501" w:rsidRPr="009238A9">
        <w:rPr>
          <w:rFonts w:cs="Arial"/>
          <w:szCs w:val="24"/>
        </w:rPr>
        <w:t xml:space="preserve">may </w:t>
      </w:r>
      <w:r w:rsidRPr="009238A9">
        <w:rPr>
          <w:rFonts w:cs="Arial"/>
          <w:szCs w:val="24"/>
        </w:rPr>
        <w:t>be done at any time</w:t>
      </w:r>
      <w:r w:rsidR="00BD5485" w:rsidRPr="009238A9">
        <w:rPr>
          <w:rFonts w:cs="Arial"/>
          <w:szCs w:val="24"/>
        </w:rPr>
        <w:t>. C</w:t>
      </w:r>
      <w:r w:rsidRPr="009238A9">
        <w:rPr>
          <w:rFonts w:cs="Arial"/>
          <w:szCs w:val="24"/>
        </w:rPr>
        <w:t xml:space="preserve">lick the print button </w:t>
      </w:r>
      <w:r w:rsidR="007B44F4" w:rsidRPr="009238A9">
        <w:rPr>
          <w:rFonts w:cs="Arial"/>
          <w:szCs w:val="24"/>
        </w:rPr>
        <w:t>(1)</w:t>
      </w:r>
      <w:r w:rsidRPr="009238A9">
        <w:rPr>
          <w:rFonts w:cs="Arial"/>
          <w:szCs w:val="24"/>
        </w:rPr>
        <w:t xml:space="preserve"> </w:t>
      </w:r>
      <w:r w:rsidR="005A36B1" w:rsidRPr="009238A9">
        <w:rPr>
          <w:rFonts w:cs="Arial"/>
          <w:szCs w:val="24"/>
        </w:rPr>
        <w:t xml:space="preserve">while viewing the form. Some forms may have additional options such as Orientation, or </w:t>
      </w:r>
      <w:r w:rsidR="003D3C5B" w:rsidRPr="009238A9">
        <w:rPr>
          <w:rFonts w:cs="Arial"/>
          <w:szCs w:val="24"/>
        </w:rPr>
        <w:t xml:space="preserve">What to Print, </w:t>
      </w:r>
      <w:r w:rsidR="00076512" w:rsidRPr="009238A9">
        <w:rPr>
          <w:rFonts w:cs="Arial"/>
          <w:szCs w:val="24"/>
        </w:rPr>
        <w:t xml:space="preserve">in the Print Preview (2) </w:t>
      </w:r>
      <w:r w:rsidR="004C0D26" w:rsidRPr="009238A9">
        <w:rPr>
          <w:rFonts w:cs="Arial"/>
          <w:szCs w:val="24"/>
        </w:rPr>
        <w:t xml:space="preserve">dialog box </w:t>
      </w:r>
      <w:r w:rsidR="003D3C5B" w:rsidRPr="009238A9">
        <w:rPr>
          <w:rFonts w:cs="Arial"/>
          <w:szCs w:val="24"/>
        </w:rPr>
        <w:t>where a use</w:t>
      </w:r>
      <w:r w:rsidR="002A43E3" w:rsidRPr="009238A9">
        <w:rPr>
          <w:rFonts w:cs="Arial"/>
          <w:szCs w:val="24"/>
        </w:rPr>
        <w:t>r</w:t>
      </w:r>
      <w:r w:rsidR="003D3C5B" w:rsidRPr="009238A9">
        <w:rPr>
          <w:rFonts w:cs="Arial"/>
          <w:szCs w:val="24"/>
        </w:rPr>
        <w:t xml:space="preserve"> </w:t>
      </w:r>
      <w:r w:rsidR="00080A82" w:rsidRPr="009238A9">
        <w:rPr>
          <w:rFonts w:cs="Arial"/>
          <w:szCs w:val="24"/>
        </w:rPr>
        <w:t xml:space="preserve">may </w:t>
      </w:r>
      <w:r w:rsidR="002A1798" w:rsidRPr="009238A9">
        <w:rPr>
          <w:rFonts w:cs="Arial"/>
          <w:szCs w:val="24"/>
        </w:rPr>
        <w:t>choose to print the entire form including all tabs.</w:t>
      </w:r>
    </w:p>
    <w:p w14:paraId="47B71F09" w14:textId="77777777" w:rsidR="00803D9D" w:rsidRDefault="009E0A6F" w:rsidP="000D1F7F">
      <w:pPr>
        <w:spacing w:line="240" w:lineRule="auto"/>
        <w:jc w:val="center"/>
        <w:rPr>
          <w:rFonts w:cs="Arial"/>
          <w:szCs w:val="24"/>
        </w:rPr>
        <w:sectPr w:rsidR="00803D9D" w:rsidSect="00C52D9C">
          <w:headerReference w:type="default" r:id="rId86"/>
          <w:headerReference w:type="first" r:id="rId87"/>
          <w:pgSz w:w="12240" w:h="15840"/>
          <w:pgMar w:top="1440" w:right="1440" w:bottom="1260" w:left="1440" w:header="720" w:footer="210" w:gutter="0"/>
          <w:cols w:sep="1" w:space="360"/>
          <w:titlePg/>
          <w:docGrid w:linePitch="360"/>
        </w:sectPr>
      </w:pPr>
      <w:r w:rsidRPr="009238A9">
        <w:rPr>
          <w:rFonts w:cs="Arial"/>
          <w:noProof/>
          <w:szCs w:val="24"/>
        </w:rPr>
        <w:drawing>
          <wp:inline distT="0" distB="0" distL="0" distR="0" wp14:anchorId="7BB487C9" wp14:editId="6E63AC0C">
            <wp:extent cx="4736271" cy="2908300"/>
            <wp:effectExtent l="0" t="0" r="7620" b="6350"/>
            <wp:docPr id="12" name="Picture 12" descr="Form 01 - General Fund form displaying printing elements such as the Print button (1) and the Print Preview dialog bo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orm 01 - General Fund form displaying printing elements such as the Print button (1) and the Print Preview dialog box (2)."/>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750730" cy="2917179"/>
                    </a:xfrm>
                    <a:prstGeom prst="rect">
                      <a:avLst/>
                    </a:prstGeom>
                  </pic:spPr>
                </pic:pic>
              </a:graphicData>
            </a:graphic>
          </wp:inline>
        </w:drawing>
      </w:r>
    </w:p>
    <w:p w14:paraId="673B9155" w14:textId="2485DA25" w:rsidR="00112DD1" w:rsidRDefault="00112DD1">
      <w:pPr>
        <w:pStyle w:val="Heading2"/>
      </w:pPr>
      <w:bookmarkStart w:id="258" w:name="_Toc107402594"/>
      <w:bookmarkStart w:id="259" w:name="_Toc195685798"/>
      <w:r w:rsidRPr="009238A9">
        <w:lastRenderedPageBreak/>
        <w:t>Fund Forms</w:t>
      </w:r>
      <w:bookmarkEnd w:id="258"/>
      <w:bookmarkEnd w:id="259"/>
    </w:p>
    <w:p w14:paraId="3E0E9662" w14:textId="50ABF861" w:rsidR="00CF1983" w:rsidRPr="00CF1983" w:rsidRDefault="00CF1983" w:rsidP="00CF1983">
      <w:pPr>
        <w:ind w:firstLine="900"/>
        <w:rPr>
          <w:lang w:eastAsia="en-US"/>
        </w:rPr>
      </w:pPr>
      <w:r w:rsidRPr="009238A9">
        <w:rPr>
          <w:rFonts w:cs="Arial"/>
          <w:noProof/>
          <w:szCs w:val="24"/>
        </w:rPr>
        <w:drawing>
          <wp:inline distT="0" distB="0" distL="0" distR="0" wp14:anchorId="706485B7" wp14:editId="5E4EFBBF">
            <wp:extent cx="4697558" cy="2857500"/>
            <wp:effectExtent l="0" t="0" r="8255" b="0"/>
            <wp:docPr id="218" name="Picture 218" descr="The Forms page displaying the 01 - General Fund form with the 01 - General Fund option (1) on the left Navigation pan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The Forms page displaying the 01 - General Fund form with the 01 - General Fund option (1) on the left Navigation pane selec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710074" cy="2865114"/>
                    </a:xfrm>
                    <a:prstGeom prst="rect">
                      <a:avLst/>
                    </a:prstGeom>
                  </pic:spPr>
                </pic:pic>
              </a:graphicData>
            </a:graphic>
          </wp:inline>
        </w:drawing>
      </w:r>
    </w:p>
    <w:p w14:paraId="4A222DC9" w14:textId="1525C68B" w:rsidR="009023A6" w:rsidRPr="009238A9" w:rsidRDefault="009023A6" w:rsidP="00866B00">
      <w:pPr>
        <w:spacing w:after="240" w:line="240" w:lineRule="auto"/>
        <w:rPr>
          <w:rFonts w:cs="Arial"/>
          <w:szCs w:val="24"/>
        </w:rPr>
      </w:pPr>
      <w:r w:rsidRPr="009238A9">
        <w:rPr>
          <w:rFonts w:cs="Arial"/>
          <w:szCs w:val="24"/>
        </w:rPr>
        <w:t xml:space="preserve">Fund forms </w:t>
      </w:r>
      <w:r w:rsidR="002851FA" w:rsidRPr="009238A9">
        <w:rPr>
          <w:rFonts w:cs="Arial"/>
          <w:szCs w:val="24"/>
        </w:rPr>
        <w:t xml:space="preserve">may </w:t>
      </w:r>
      <w:r w:rsidRPr="009238A9">
        <w:rPr>
          <w:rFonts w:cs="Arial"/>
          <w:szCs w:val="24"/>
        </w:rPr>
        <w:t>be accessed from a submission</w:t>
      </w:r>
      <w:r w:rsidR="00343C7B" w:rsidRPr="009238A9">
        <w:rPr>
          <w:rFonts w:cs="Arial"/>
          <w:szCs w:val="24"/>
        </w:rPr>
        <w:t xml:space="preserve"> </w:t>
      </w:r>
      <w:r w:rsidR="00E00711" w:rsidRPr="009238A9">
        <w:rPr>
          <w:rFonts w:cs="Arial"/>
          <w:szCs w:val="24"/>
        </w:rPr>
        <w:t xml:space="preserve">using </w:t>
      </w:r>
      <w:r w:rsidR="00343C7B" w:rsidRPr="009238A9">
        <w:rPr>
          <w:rFonts w:cs="Arial"/>
          <w:szCs w:val="24"/>
        </w:rPr>
        <w:t>the left navigation panel</w:t>
      </w:r>
      <w:r w:rsidR="003D3E25" w:rsidRPr="009238A9">
        <w:rPr>
          <w:rFonts w:cs="Arial"/>
          <w:szCs w:val="24"/>
        </w:rPr>
        <w:t xml:space="preserve"> by clicking on </w:t>
      </w:r>
      <w:r w:rsidR="003D3E25" w:rsidRPr="009238A9">
        <w:rPr>
          <w:rFonts w:cs="Arial"/>
          <w:b/>
          <w:szCs w:val="24"/>
        </w:rPr>
        <w:t>(1)</w:t>
      </w:r>
      <w:r w:rsidR="003D3E25" w:rsidRPr="009238A9">
        <w:rPr>
          <w:rFonts w:cs="Arial"/>
          <w:szCs w:val="24"/>
        </w:rPr>
        <w:t xml:space="preserve"> Forms &gt; Funds</w:t>
      </w:r>
      <w:r w:rsidR="008E1302" w:rsidRPr="009238A9">
        <w:rPr>
          <w:rFonts w:cs="Arial"/>
          <w:szCs w:val="24"/>
        </w:rPr>
        <w:t>. T</w:t>
      </w:r>
      <w:r w:rsidR="002A206C" w:rsidRPr="009238A9">
        <w:rPr>
          <w:rFonts w:cs="Arial"/>
          <w:szCs w:val="24"/>
        </w:rPr>
        <w:t xml:space="preserve">he </w:t>
      </w:r>
      <w:r w:rsidR="008E1302" w:rsidRPr="009238A9">
        <w:rPr>
          <w:rFonts w:cs="Arial"/>
          <w:szCs w:val="24"/>
        </w:rPr>
        <w:t>a</w:t>
      </w:r>
      <w:r w:rsidR="002A206C" w:rsidRPr="009238A9">
        <w:rPr>
          <w:rFonts w:cs="Arial"/>
          <w:szCs w:val="24"/>
        </w:rPr>
        <w:t xml:space="preserve">vailable forms </w:t>
      </w:r>
      <w:r w:rsidR="00343C7B" w:rsidRPr="009238A9">
        <w:rPr>
          <w:rFonts w:cs="Arial"/>
          <w:szCs w:val="24"/>
        </w:rPr>
        <w:t xml:space="preserve">are based on the </w:t>
      </w:r>
      <w:r w:rsidR="003D3E25" w:rsidRPr="009238A9">
        <w:rPr>
          <w:rFonts w:cs="Arial"/>
          <w:szCs w:val="24"/>
        </w:rPr>
        <w:t>r</w:t>
      </w:r>
      <w:r w:rsidR="00343C7B" w:rsidRPr="009238A9">
        <w:rPr>
          <w:rFonts w:cs="Arial"/>
          <w:szCs w:val="24"/>
        </w:rPr>
        <w:t xml:space="preserve">eporting </w:t>
      </w:r>
      <w:r w:rsidR="003D3E25" w:rsidRPr="009238A9">
        <w:rPr>
          <w:rFonts w:cs="Arial"/>
          <w:szCs w:val="24"/>
        </w:rPr>
        <w:t>p</w:t>
      </w:r>
      <w:r w:rsidR="00343C7B" w:rsidRPr="009238A9">
        <w:rPr>
          <w:rFonts w:cs="Arial"/>
          <w:szCs w:val="24"/>
        </w:rPr>
        <w:t xml:space="preserve">eriod and LEA </w:t>
      </w:r>
      <w:r w:rsidR="003D3E25" w:rsidRPr="009238A9">
        <w:rPr>
          <w:rFonts w:cs="Arial"/>
          <w:szCs w:val="24"/>
        </w:rPr>
        <w:t>t</w:t>
      </w:r>
      <w:r w:rsidR="00343C7B" w:rsidRPr="009238A9">
        <w:rPr>
          <w:rFonts w:cs="Arial"/>
          <w:szCs w:val="24"/>
        </w:rPr>
        <w:t xml:space="preserve">ype. </w:t>
      </w:r>
      <w:r w:rsidR="003D3E25" w:rsidRPr="009238A9">
        <w:rPr>
          <w:rFonts w:cs="Arial"/>
          <w:szCs w:val="24"/>
        </w:rPr>
        <w:t xml:space="preserve">For a complete list of forms, see </w:t>
      </w:r>
      <w:hyperlink w:anchor="Attachment_A" w:tooltip="Attachment A" w:history="1">
        <w:r w:rsidR="003D3E25" w:rsidRPr="009238A9">
          <w:rPr>
            <w:rStyle w:val="Hyperlink"/>
            <w:rFonts w:cs="Arial"/>
            <w:szCs w:val="24"/>
          </w:rPr>
          <w:t>Attachment A</w:t>
        </w:r>
      </w:hyperlink>
      <w:r w:rsidR="003D3E25" w:rsidRPr="009238A9">
        <w:rPr>
          <w:rStyle w:val="Hyperlink"/>
          <w:rFonts w:cs="Arial"/>
          <w:szCs w:val="24"/>
          <w:u w:val="none"/>
        </w:rPr>
        <w:t>.</w:t>
      </w:r>
    </w:p>
    <w:p w14:paraId="2E87F8F4" w14:textId="77777777" w:rsidR="003D3E25" w:rsidRPr="009238A9" w:rsidRDefault="003D3E25" w:rsidP="00866B00">
      <w:pPr>
        <w:spacing w:after="240" w:line="240" w:lineRule="auto"/>
        <w:rPr>
          <w:rFonts w:cs="Arial"/>
          <w:szCs w:val="24"/>
        </w:rPr>
      </w:pPr>
      <w:r w:rsidRPr="009238A9">
        <w:rPr>
          <w:rFonts w:cs="Arial"/>
          <w:szCs w:val="24"/>
        </w:rPr>
        <w:t>Upon opening, the general ledger data previously imported or manually entered in the User Data Input/Review screen, and any amounts detailed in the Components of Ending Fund Balance/Net Position screen, will be extracted from the database directly into the form; this extraction process can take a few minutes. The data may be viewed and the form printed from this screen; however, general ledger data cannot be entered, changed, or deleted from this screen.</w:t>
      </w:r>
    </w:p>
    <w:p w14:paraId="316668EE" w14:textId="6965535C" w:rsidR="003D3E25" w:rsidRPr="009238A9" w:rsidRDefault="003D3E25" w:rsidP="00866B00">
      <w:pPr>
        <w:spacing w:after="240" w:line="240" w:lineRule="auto"/>
        <w:rPr>
          <w:rFonts w:cs="Arial"/>
          <w:szCs w:val="24"/>
        </w:rPr>
      </w:pPr>
      <w:r w:rsidRPr="009238A9">
        <w:rPr>
          <w:rFonts w:cs="Arial"/>
          <w:szCs w:val="24"/>
        </w:rPr>
        <w:t xml:space="preserve">Some fields on the fund forms are shaded to indicate that data in these fields are not appropriate. </w:t>
      </w:r>
      <w:r w:rsidR="002944B4">
        <w:rPr>
          <w:rFonts w:cs="Arial"/>
          <w:szCs w:val="24"/>
        </w:rPr>
        <w:t xml:space="preserve">The CDE encourages LEAs </w:t>
      </w:r>
      <w:r w:rsidRPr="009238A9">
        <w:rPr>
          <w:rFonts w:cs="Arial"/>
          <w:szCs w:val="24"/>
        </w:rPr>
        <w:t xml:space="preserve">to review any data displaying in shaded cells to determine whether they are recorded correctly. The individual data records for these amounts display in one or more of the import technical review checks for valid account code combinations. </w:t>
      </w:r>
      <w:r w:rsidR="002944B4" w:rsidRPr="002944B4">
        <w:rPr>
          <w:rFonts w:cs="Arial"/>
          <w:szCs w:val="24"/>
        </w:rPr>
        <w:t xml:space="preserve">If </w:t>
      </w:r>
      <w:r w:rsidR="003E1249">
        <w:rPr>
          <w:rFonts w:cs="Arial"/>
          <w:szCs w:val="24"/>
        </w:rPr>
        <w:t>the LEA</w:t>
      </w:r>
      <w:r w:rsidR="002944B4" w:rsidRPr="002944B4">
        <w:rPr>
          <w:rFonts w:cs="Arial"/>
          <w:szCs w:val="24"/>
        </w:rPr>
        <w:t xml:space="preserve"> believes the data is correct, the LEA should provide a narrative in the TRC explanation to support the use of the accounts. This will assist </w:t>
      </w:r>
      <w:r w:rsidR="002944B4">
        <w:rPr>
          <w:rFonts w:cs="Arial"/>
          <w:szCs w:val="24"/>
        </w:rPr>
        <w:t xml:space="preserve">the </w:t>
      </w:r>
      <w:r w:rsidR="002944B4" w:rsidRPr="002944B4">
        <w:rPr>
          <w:rFonts w:cs="Arial"/>
          <w:szCs w:val="24"/>
        </w:rPr>
        <w:t>CDE in evaluating whether a change in valid account combinations is warranted</w:t>
      </w:r>
      <w:r w:rsidRPr="009238A9">
        <w:rPr>
          <w:rFonts w:cs="Arial"/>
          <w:szCs w:val="24"/>
        </w:rPr>
        <w:t>.</w:t>
      </w:r>
    </w:p>
    <w:p w14:paraId="61C0AE59" w14:textId="6F3BEB01" w:rsidR="003D3E25" w:rsidRPr="009238A9" w:rsidRDefault="003D3E25" w:rsidP="00866B00">
      <w:pPr>
        <w:spacing w:after="240"/>
        <w:ind w:left="1440" w:right="187" w:hanging="1440"/>
        <w:rPr>
          <w:rFonts w:cs="Arial"/>
          <w:b/>
          <w:bCs/>
          <w:szCs w:val="24"/>
        </w:rPr>
      </w:pPr>
      <w:r w:rsidRPr="009238A9">
        <w:rPr>
          <w:rFonts w:cs="Arial"/>
          <w:b/>
          <w:bCs/>
          <w:szCs w:val="24"/>
        </w:rPr>
        <w:t>N</w:t>
      </w:r>
      <w:r w:rsidR="00E471F7">
        <w:rPr>
          <w:rFonts w:cs="Arial"/>
          <w:b/>
          <w:bCs/>
          <w:szCs w:val="24"/>
        </w:rPr>
        <w:t>otes</w:t>
      </w:r>
      <w:r w:rsidRPr="009238A9">
        <w:rPr>
          <w:rFonts w:cs="Arial"/>
          <w:b/>
          <w:bCs/>
          <w:szCs w:val="24"/>
        </w:rPr>
        <w:t>:</w:t>
      </w:r>
    </w:p>
    <w:p w14:paraId="37ED809F" w14:textId="5C0474D7" w:rsidR="003D3E25" w:rsidRPr="009238A9" w:rsidRDefault="003D3E25" w:rsidP="00866B00">
      <w:pPr>
        <w:numPr>
          <w:ilvl w:val="0"/>
          <w:numId w:val="63"/>
        </w:numPr>
        <w:spacing w:after="0" w:line="240" w:lineRule="auto"/>
        <w:ind w:right="180"/>
        <w:rPr>
          <w:rFonts w:cs="Arial"/>
          <w:bCs/>
          <w:szCs w:val="24"/>
        </w:rPr>
      </w:pPr>
      <w:r w:rsidRPr="009238A9">
        <w:rPr>
          <w:rFonts w:cs="Arial"/>
          <w:bCs/>
          <w:szCs w:val="24"/>
        </w:rPr>
        <w:t>During the budget and interim periods, the General Fund</w:t>
      </w:r>
      <w:r w:rsidRPr="009238A9">
        <w:rPr>
          <w:rFonts w:cs="Arial"/>
          <w:bCs/>
          <w:i/>
          <w:szCs w:val="24"/>
        </w:rPr>
        <w:t>[County School Service Fund (CSSF)]</w:t>
      </w:r>
      <w:r w:rsidRPr="009238A9">
        <w:rPr>
          <w:rFonts w:cs="Arial"/>
          <w:bCs/>
          <w:szCs w:val="24"/>
        </w:rPr>
        <w:t xml:space="preserve"> forms (Forms 01/01I) must be opened and saved in order for the data to be pulled into the </w:t>
      </w:r>
      <w:r w:rsidR="002944B4">
        <w:rPr>
          <w:rFonts w:cs="Arial"/>
          <w:bCs/>
          <w:szCs w:val="24"/>
        </w:rPr>
        <w:t>C</w:t>
      </w:r>
      <w:r w:rsidRPr="009238A9">
        <w:rPr>
          <w:rFonts w:cs="Arial"/>
          <w:bCs/>
          <w:szCs w:val="24"/>
        </w:rPr>
        <w:t xml:space="preserve">riteria and </w:t>
      </w:r>
      <w:r w:rsidR="002944B4">
        <w:rPr>
          <w:rFonts w:cs="Arial"/>
          <w:bCs/>
          <w:szCs w:val="24"/>
        </w:rPr>
        <w:t>S</w:t>
      </w:r>
      <w:r w:rsidRPr="009238A9">
        <w:rPr>
          <w:rFonts w:cs="Arial"/>
          <w:bCs/>
          <w:szCs w:val="24"/>
        </w:rPr>
        <w:t xml:space="preserve">tandards </w:t>
      </w:r>
      <w:r w:rsidR="002944B4">
        <w:rPr>
          <w:rFonts w:cs="Arial"/>
          <w:bCs/>
          <w:szCs w:val="24"/>
        </w:rPr>
        <w:t>R</w:t>
      </w:r>
      <w:r w:rsidRPr="009238A9">
        <w:rPr>
          <w:rFonts w:cs="Arial"/>
          <w:bCs/>
          <w:szCs w:val="24"/>
        </w:rPr>
        <w:t xml:space="preserve">eview and </w:t>
      </w:r>
      <w:r w:rsidR="002944B4">
        <w:rPr>
          <w:rFonts w:cs="Arial"/>
          <w:bCs/>
          <w:szCs w:val="24"/>
        </w:rPr>
        <w:t>M</w:t>
      </w:r>
      <w:r w:rsidRPr="009238A9">
        <w:rPr>
          <w:rFonts w:cs="Arial"/>
          <w:bCs/>
          <w:szCs w:val="24"/>
        </w:rPr>
        <w:t xml:space="preserve">ultiyear </w:t>
      </w:r>
      <w:r w:rsidR="002944B4">
        <w:rPr>
          <w:rFonts w:cs="Arial"/>
          <w:bCs/>
          <w:szCs w:val="24"/>
        </w:rPr>
        <w:t>P</w:t>
      </w:r>
      <w:r w:rsidRPr="009238A9">
        <w:rPr>
          <w:rFonts w:cs="Arial"/>
          <w:bCs/>
          <w:szCs w:val="24"/>
        </w:rPr>
        <w:t>rojections forms 01CS, 01CSI, MYP, and MYPI.</w:t>
      </w:r>
    </w:p>
    <w:p w14:paraId="299444D4" w14:textId="77777777" w:rsidR="003D3E25" w:rsidRPr="009238A9" w:rsidRDefault="003D3E25" w:rsidP="00866B00">
      <w:pPr>
        <w:numPr>
          <w:ilvl w:val="0"/>
          <w:numId w:val="63"/>
        </w:numPr>
        <w:spacing w:before="240" w:after="0" w:line="240" w:lineRule="auto"/>
        <w:rPr>
          <w:rFonts w:cs="Arial"/>
          <w:szCs w:val="24"/>
        </w:rPr>
      </w:pPr>
      <w:r w:rsidRPr="009238A9">
        <w:rPr>
          <w:rFonts w:cs="Arial"/>
          <w:szCs w:val="24"/>
        </w:rPr>
        <w:t>This</w:t>
      </w:r>
      <w:r w:rsidRPr="009238A9">
        <w:rPr>
          <w:rFonts w:cs="Arial"/>
        </w:rPr>
        <w:t xml:space="preserve"> </w:t>
      </w:r>
      <w:r w:rsidRPr="009238A9">
        <w:rPr>
          <w:rFonts w:cs="Arial"/>
          <w:szCs w:val="24"/>
        </w:rPr>
        <w:t xml:space="preserve">guide is written primarily for the modified accrual basis of accounting used in governmental funds. Where the guide also addresses the accrual basis of </w:t>
      </w:r>
      <w:r w:rsidRPr="009238A9">
        <w:rPr>
          <w:rFonts w:cs="Arial"/>
          <w:szCs w:val="24"/>
        </w:rPr>
        <w:lastRenderedPageBreak/>
        <w:t>accounting used in proprietary funds, fiduciary funds, and the government-wide statements, general references to beginning and ending fund balances should be interpreted as referring also to beginning and ending net position, and general references to expenditures should be interpreted as referring also to expenses.</w:t>
      </w:r>
    </w:p>
    <w:p w14:paraId="0132E279" w14:textId="42D35260" w:rsidR="00113266" w:rsidRPr="009238A9" w:rsidRDefault="00113266" w:rsidP="00342245">
      <w:pPr>
        <w:pStyle w:val="Heading3"/>
      </w:pPr>
      <w:bookmarkStart w:id="260" w:name="_Toc195685799"/>
      <w:r w:rsidRPr="009238A9">
        <w:t xml:space="preserve">Budget and Unaudited Actual </w:t>
      </w:r>
      <w:r w:rsidR="003D3E25" w:rsidRPr="009238A9">
        <w:t xml:space="preserve">Fund </w:t>
      </w:r>
      <w:r w:rsidRPr="009238A9">
        <w:t>Forms</w:t>
      </w:r>
      <w:bookmarkEnd w:id="260"/>
    </w:p>
    <w:p w14:paraId="1826E8D8" w14:textId="77777777" w:rsidR="00113266" w:rsidRPr="009238A9" w:rsidRDefault="00113266" w:rsidP="00866B00">
      <w:pPr>
        <w:spacing w:after="240" w:line="240" w:lineRule="auto"/>
        <w:rPr>
          <w:rFonts w:cs="Arial"/>
          <w:szCs w:val="24"/>
        </w:rPr>
      </w:pPr>
      <w:r w:rsidRPr="009238A9">
        <w:rPr>
          <w:rFonts w:cs="Arial"/>
          <w:szCs w:val="24"/>
        </w:rPr>
        <w:t>There are three different displays in the budget and unaudited actual fund forms:</w:t>
      </w:r>
    </w:p>
    <w:p w14:paraId="27BF5261" w14:textId="77777777" w:rsidR="00113266" w:rsidRPr="009238A9" w:rsidRDefault="00113266" w:rsidP="00866B00">
      <w:pPr>
        <w:pStyle w:val="ListParagraph"/>
        <w:numPr>
          <w:ilvl w:val="0"/>
          <w:numId w:val="87"/>
        </w:numPr>
        <w:spacing w:after="240" w:line="240" w:lineRule="auto"/>
        <w:ind w:left="1080" w:hanging="720"/>
        <w:contextualSpacing w:val="0"/>
        <w:rPr>
          <w:rFonts w:cs="Arial"/>
          <w:szCs w:val="24"/>
        </w:rPr>
      </w:pPr>
      <w:r w:rsidRPr="009238A9">
        <w:rPr>
          <w:rFonts w:cs="Arial"/>
          <w:b/>
          <w:szCs w:val="24"/>
        </w:rPr>
        <w:t>Expenditures by Object</w:t>
      </w:r>
      <w:r w:rsidRPr="009238A9">
        <w:rPr>
          <w:rFonts w:cs="Arial"/>
          <w:szCs w:val="24"/>
        </w:rPr>
        <w:t>—Displays summarized and detailed revenues, expenditures, and other financing sources and uses by major object in the operating statements and includes year end balances in the fund reconciliation.</w:t>
      </w:r>
    </w:p>
    <w:p w14:paraId="25F94B13" w14:textId="77777777" w:rsidR="00113266" w:rsidRPr="009238A9" w:rsidRDefault="00113266" w:rsidP="00866B00">
      <w:pPr>
        <w:pStyle w:val="ListParagraph"/>
        <w:numPr>
          <w:ilvl w:val="0"/>
          <w:numId w:val="87"/>
        </w:numPr>
        <w:spacing w:after="240" w:line="240" w:lineRule="auto"/>
        <w:ind w:left="1080" w:hanging="720"/>
        <w:contextualSpacing w:val="0"/>
        <w:rPr>
          <w:rFonts w:cs="Arial"/>
          <w:szCs w:val="24"/>
        </w:rPr>
      </w:pPr>
      <w:r w:rsidRPr="009238A9">
        <w:rPr>
          <w:rFonts w:cs="Arial"/>
          <w:b/>
          <w:szCs w:val="24"/>
        </w:rPr>
        <w:t>Expenditures by Function</w:t>
      </w:r>
      <w:r w:rsidRPr="009238A9">
        <w:rPr>
          <w:rFonts w:cs="Arial"/>
          <w:szCs w:val="24"/>
        </w:rPr>
        <w:t>—Contains the same data as expenditures by object; however, the expenditures section is displayed by major function rather than object and is only summarized.</w:t>
      </w:r>
    </w:p>
    <w:p w14:paraId="14CBAA10" w14:textId="77777777" w:rsidR="00113266" w:rsidRPr="009238A9" w:rsidRDefault="00113266" w:rsidP="00866B00">
      <w:pPr>
        <w:pStyle w:val="ListParagraph"/>
        <w:numPr>
          <w:ilvl w:val="0"/>
          <w:numId w:val="87"/>
        </w:numPr>
        <w:spacing w:after="240" w:line="240" w:lineRule="auto"/>
        <w:ind w:left="1080" w:hanging="720"/>
        <w:contextualSpacing w:val="0"/>
        <w:rPr>
          <w:rFonts w:cs="Arial"/>
          <w:szCs w:val="24"/>
        </w:rPr>
      </w:pPr>
      <w:r w:rsidRPr="009238A9">
        <w:rPr>
          <w:rFonts w:cs="Arial"/>
          <w:b/>
          <w:szCs w:val="24"/>
        </w:rPr>
        <w:t>Restricted Detail</w:t>
      </w:r>
      <w:r w:rsidRPr="009238A9">
        <w:rPr>
          <w:rFonts w:cs="Arial"/>
          <w:szCs w:val="24"/>
        </w:rPr>
        <w:t>—Displays detail of restricted balances by resource.</w:t>
      </w:r>
    </w:p>
    <w:p w14:paraId="42CB02B0" w14:textId="6447E494" w:rsidR="00113266" w:rsidRPr="009238A9" w:rsidRDefault="00113266" w:rsidP="00866B00">
      <w:pPr>
        <w:spacing w:after="0" w:line="240" w:lineRule="auto"/>
        <w:rPr>
          <w:rFonts w:cs="Arial"/>
          <w:szCs w:val="24"/>
        </w:rPr>
      </w:pPr>
      <w:r w:rsidRPr="009238A9">
        <w:rPr>
          <w:rFonts w:cs="Arial"/>
          <w:szCs w:val="24"/>
        </w:rPr>
        <w:t>The fund forms display both actual and budget data.</w:t>
      </w:r>
    </w:p>
    <w:p w14:paraId="70D0E4E1" w14:textId="3CB6C2C5" w:rsidR="00F9324E" w:rsidRPr="005A0AFC" w:rsidRDefault="00F9324E" w:rsidP="00351FF6">
      <w:pPr>
        <w:pStyle w:val="Heading4"/>
        <w:rPr>
          <w:rStyle w:val="level3"/>
          <w:rFonts w:ascii="Arial" w:hAnsi="Arial"/>
          <w:b/>
          <w:caps/>
          <w:smallCaps w:val="0"/>
          <w:sz w:val="24"/>
        </w:rPr>
      </w:pPr>
      <w:bookmarkStart w:id="261" w:name="_Toc69732408"/>
      <w:bookmarkStart w:id="262" w:name="_Toc107402595"/>
      <w:bookmarkStart w:id="263" w:name="_Toc195685800"/>
      <w:r w:rsidRPr="001B5DE3">
        <w:rPr>
          <w:rStyle w:val="level3"/>
          <w:rFonts w:ascii="Arial" w:hAnsi="Arial"/>
          <w:b/>
          <w:smallCaps w:val="0"/>
          <w:sz w:val="24"/>
        </w:rPr>
        <w:t>S</w:t>
      </w:r>
      <w:bookmarkStart w:id="264" w:name="_Hlt485608036"/>
      <w:bookmarkEnd w:id="264"/>
      <w:r w:rsidRPr="001B5DE3">
        <w:rPr>
          <w:rStyle w:val="level3"/>
          <w:rFonts w:ascii="Arial" w:hAnsi="Arial"/>
          <w:b/>
          <w:smallCaps w:val="0"/>
          <w:sz w:val="24"/>
        </w:rPr>
        <w:t>ummary Statement</w:t>
      </w:r>
      <w:bookmarkEnd w:id="261"/>
      <w:bookmarkEnd w:id="262"/>
      <w:bookmarkEnd w:id="263"/>
    </w:p>
    <w:p w14:paraId="18E9728B" w14:textId="5A88A270" w:rsidR="00F9324E" w:rsidRPr="009238A9" w:rsidRDefault="00F9324E" w:rsidP="00866B00">
      <w:pPr>
        <w:spacing w:after="240" w:line="240" w:lineRule="auto"/>
        <w:ind w:right="180"/>
        <w:rPr>
          <w:rFonts w:cs="Arial"/>
          <w:szCs w:val="24"/>
        </w:rPr>
      </w:pPr>
      <w:r w:rsidRPr="009238A9">
        <w:rPr>
          <w:rFonts w:cs="Arial"/>
          <w:szCs w:val="24"/>
        </w:rPr>
        <w:t>Following is a detailed description of the information presented in the summarized data of the Expenditures by Object and the Expenditures by Function formats, known as the Summary Statement:</w:t>
      </w:r>
    </w:p>
    <w:p w14:paraId="6A3D0854" w14:textId="77777777" w:rsidR="00F9324E" w:rsidRPr="009238A9" w:rsidRDefault="00F9324E" w:rsidP="00866B00">
      <w:pPr>
        <w:pStyle w:val="Heading5"/>
        <w:spacing w:before="0" w:after="240"/>
      </w:pPr>
      <w:r w:rsidRPr="009238A9">
        <w:t>Revenues: Section A</w:t>
      </w:r>
    </w:p>
    <w:p w14:paraId="42757594" w14:textId="1957E827" w:rsidR="00F9324E" w:rsidRPr="009238A9" w:rsidRDefault="00F9324E" w:rsidP="008E6352">
      <w:pPr>
        <w:numPr>
          <w:ilvl w:val="12"/>
          <w:numId w:val="0"/>
        </w:numPr>
        <w:suppressAutoHyphens/>
        <w:spacing w:after="240" w:line="240" w:lineRule="auto"/>
        <w:ind w:left="720"/>
        <w:rPr>
          <w:rFonts w:cs="Arial"/>
          <w:szCs w:val="24"/>
        </w:rPr>
      </w:pPr>
      <w:r w:rsidRPr="009238A9">
        <w:rPr>
          <w:rFonts w:cs="Arial"/>
          <w:szCs w:val="24"/>
        </w:rPr>
        <w:t>Displays operating revenues that are of a recurring or ongoing nature and likely to be received year after year. Does not include interfund transfers or non</w:t>
      </w:r>
      <w:r w:rsidRPr="009238A9">
        <w:rPr>
          <w:rFonts w:cs="Arial"/>
          <w:szCs w:val="24"/>
        </w:rPr>
        <w:noBreakHyphen/>
        <w:t>recurring sources (revenues), such as proceeds from the sale of sites.</w:t>
      </w:r>
    </w:p>
    <w:p w14:paraId="585C6CAE" w14:textId="77777777" w:rsidR="00F9324E" w:rsidRPr="009238A9" w:rsidRDefault="00F9324E" w:rsidP="00866B00">
      <w:pPr>
        <w:pStyle w:val="Heading5"/>
        <w:spacing w:before="0" w:after="240"/>
      </w:pPr>
      <w:r w:rsidRPr="009238A9">
        <w:t>Expenditures: Section B</w:t>
      </w:r>
    </w:p>
    <w:p w14:paraId="6CC23C74" w14:textId="21B26ED1" w:rsidR="00F9324E" w:rsidRPr="009238A9" w:rsidRDefault="00F9324E" w:rsidP="008E6352">
      <w:pPr>
        <w:numPr>
          <w:ilvl w:val="12"/>
          <w:numId w:val="0"/>
        </w:numPr>
        <w:suppressAutoHyphens/>
        <w:spacing w:after="240" w:line="240" w:lineRule="auto"/>
        <w:ind w:left="720"/>
        <w:rPr>
          <w:rFonts w:cs="Arial"/>
          <w:szCs w:val="24"/>
        </w:rPr>
      </w:pPr>
      <w:r w:rsidRPr="009238A9">
        <w:rPr>
          <w:rFonts w:cs="Arial"/>
          <w:szCs w:val="24"/>
        </w:rPr>
        <w:t>Displays operating expenditures that are of a recurring or ongoing nature and likely to be expended year after year. Does not include interfund transfers or non</w:t>
      </w:r>
      <w:r w:rsidRPr="009238A9">
        <w:rPr>
          <w:rFonts w:cs="Arial"/>
          <w:szCs w:val="24"/>
        </w:rPr>
        <w:noBreakHyphen/>
        <w:t>recurring uses of revenues (expenditures), such as transfers from lapsed or reorganized districts.</w:t>
      </w:r>
    </w:p>
    <w:p w14:paraId="058582D7" w14:textId="6452102A" w:rsidR="00F9324E" w:rsidRPr="009238A9" w:rsidRDefault="00F9324E" w:rsidP="00866B00">
      <w:pPr>
        <w:pStyle w:val="Heading5"/>
        <w:spacing w:before="0" w:after="240"/>
        <w:ind w:left="0" w:firstLine="0"/>
      </w:pPr>
      <w:r w:rsidRPr="009238A9">
        <w:t>Excess (Deficiency) of Revenues Over Expenditures Before Other Financing Sources and Uses: Section C</w:t>
      </w:r>
    </w:p>
    <w:p w14:paraId="6DF93550" w14:textId="06995A7B" w:rsidR="00F9324E" w:rsidRPr="009238A9" w:rsidRDefault="00F9324E" w:rsidP="00866B00">
      <w:pPr>
        <w:numPr>
          <w:ilvl w:val="12"/>
          <w:numId w:val="0"/>
        </w:numPr>
        <w:suppressAutoHyphens/>
        <w:spacing w:after="240" w:line="240" w:lineRule="auto"/>
        <w:ind w:left="720"/>
        <w:rPr>
          <w:rFonts w:cs="Arial"/>
          <w:szCs w:val="24"/>
        </w:rPr>
      </w:pPr>
      <w:r w:rsidRPr="009238A9">
        <w:rPr>
          <w:rFonts w:cs="Arial"/>
          <w:szCs w:val="24"/>
        </w:rPr>
        <w:t>Compares operating revenues and expenditures, indicates whether revenues and expenditures are balanced, and highlights any deficit in operations. Creates a first line of focus on the ongoing financial health of the fund.</w:t>
      </w:r>
    </w:p>
    <w:p w14:paraId="081FECE8" w14:textId="77777777" w:rsidR="00F9324E" w:rsidRPr="009238A9" w:rsidRDefault="00F9324E" w:rsidP="00866B00">
      <w:pPr>
        <w:pStyle w:val="Heading5"/>
        <w:spacing w:before="0" w:after="240"/>
      </w:pPr>
      <w:r w:rsidRPr="009238A9">
        <w:lastRenderedPageBreak/>
        <w:t>Other Financing Sources/Uses: Section D</w:t>
      </w:r>
    </w:p>
    <w:p w14:paraId="4BD02A17" w14:textId="5368D4E3" w:rsidR="00F9324E" w:rsidRPr="009238A9" w:rsidRDefault="00F9324E" w:rsidP="008E6352">
      <w:pPr>
        <w:keepNext/>
        <w:keepLines/>
        <w:spacing w:after="240" w:line="240" w:lineRule="auto"/>
        <w:ind w:left="720"/>
        <w:rPr>
          <w:rFonts w:cs="Arial"/>
          <w:szCs w:val="24"/>
        </w:rPr>
      </w:pPr>
      <w:r w:rsidRPr="009238A9">
        <w:rPr>
          <w:rFonts w:cs="Arial"/>
          <w:szCs w:val="24"/>
        </w:rPr>
        <w:t>Displays all interfund transfers plus other sources and uses. The other sources/uses are generally of a non</w:t>
      </w:r>
      <w:r w:rsidRPr="009238A9">
        <w:rPr>
          <w:rFonts w:cs="Arial"/>
          <w:szCs w:val="24"/>
        </w:rPr>
        <w:noBreakHyphen/>
        <w:t>recurring nature and are not likely to be received or expended year after year, such as site sale proceeds (source) and transfers from lapsed or reorganized LEAs (use). Provides information on the amount of unrestricted General Fund</w:t>
      </w:r>
      <w:r w:rsidRPr="009238A9">
        <w:rPr>
          <w:rFonts w:cs="Arial"/>
          <w:i/>
          <w:szCs w:val="24"/>
        </w:rPr>
        <w:t>[CSSF]</w:t>
      </w:r>
      <w:r w:rsidRPr="009238A9">
        <w:rPr>
          <w:rFonts w:cs="Arial"/>
          <w:szCs w:val="24"/>
        </w:rPr>
        <w:t xml:space="preserve"> revenues needed to subsidize restricted programs.</w:t>
      </w:r>
    </w:p>
    <w:p w14:paraId="68C60E4C" w14:textId="77777777" w:rsidR="00F9324E" w:rsidRPr="009238A9" w:rsidRDefault="00F9324E" w:rsidP="00866B00">
      <w:pPr>
        <w:pStyle w:val="Heading5"/>
        <w:spacing w:before="0" w:after="240"/>
      </w:pPr>
      <w:r w:rsidRPr="009238A9">
        <w:t>Net Increase (Decrease) in Fund Balance: Section E</w:t>
      </w:r>
    </w:p>
    <w:p w14:paraId="111F643C" w14:textId="06A825DA" w:rsidR="00F9324E" w:rsidRPr="009238A9" w:rsidRDefault="00F9324E" w:rsidP="008E6352">
      <w:pPr>
        <w:numPr>
          <w:ilvl w:val="12"/>
          <w:numId w:val="0"/>
        </w:numPr>
        <w:suppressAutoHyphens/>
        <w:spacing w:after="240" w:line="240" w:lineRule="auto"/>
        <w:ind w:left="720"/>
        <w:rPr>
          <w:rFonts w:cs="Arial"/>
          <w:szCs w:val="24"/>
        </w:rPr>
      </w:pPr>
      <w:r w:rsidRPr="009238A9">
        <w:rPr>
          <w:rFonts w:cs="Arial"/>
          <w:szCs w:val="24"/>
        </w:rPr>
        <w:t>Displays the net change in the fund balance as a result of all activities. Does not include the beginning fund balance (prior year's ending fund balance).</w:t>
      </w:r>
    </w:p>
    <w:p w14:paraId="6772A0AC" w14:textId="77777777" w:rsidR="00F9324E" w:rsidRPr="009238A9" w:rsidRDefault="00F9324E" w:rsidP="00866B00">
      <w:pPr>
        <w:pStyle w:val="Heading5"/>
        <w:spacing w:before="0" w:after="240"/>
      </w:pPr>
      <w:r w:rsidRPr="009238A9">
        <w:t>Fund Balance, Reserves: Section F</w:t>
      </w:r>
    </w:p>
    <w:p w14:paraId="721A071C" w14:textId="30E2DDC5" w:rsidR="00F9324E" w:rsidRPr="009238A9" w:rsidRDefault="00F9324E" w:rsidP="00866B00">
      <w:pPr>
        <w:spacing w:after="240" w:line="240" w:lineRule="auto"/>
        <w:ind w:left="720"/>
        <w:rPr>
          <w:rFonts w:cs="Arial"/>
          <w:szCs w:val="24"/>
        </w:rPr>
      </w:pPr>
      <w:r w:rsidRPr="009238A9">
        <w:rPr>
          <w:rFonts w:cs="Arial"/>
          <w:szCs w:val="24"/>
        </w:rPr>
        <w:t>Displays the beginning fund balance, ending fund balance, and reserves.</w:t>
      </w:r>
    </w:p>
    <w:p w14:paraId="6B8F9F67" w14:textId="270A3119" w:rsidR="00F9324E" w:rsidRPr="009238A9" w:rsidRDefault="00F9324E" w:rsidP="00866B00">
      <w:pPr>
        <w:keepNext/>
        <w:spacing w:after="240" w:line="240" w:lineRule="auto"/>
        <w:ind w:left="720"/>
        <w:rPr>
          <w:rFonts w:cs="Arial"/>
          <w:szCs w:val="24"/>
        </w:rPr>
      </w:pPr>
      <w:r w:rsidRPr="009238A9">
        <w:rPr>
          <w:rFonts w:cs="Arial"/>
          <w:szCs w:val="24"/>
        </w:rPr>
        <w:t>Beginning Balance—As of July</w:t>
      </w:r>
      <w:r w:rsidR="00291AF2">
        <w:rPr>
          <w:rFonts w:cs="Arial"/>
          <w:szCs w:val="24"/>
        </w:rPr>
        <w:t xml:space="preserve"> </w:t>
      </w:r>
      <w:r w:rsidRPr="009238A9">
        <w:rPr>
          <w:rFonts w:cs="Arial"/>
          <w:szCs w:val="24"/>
        </w:rPr>
        <w:t>1: F1a</w:t>
      </w:r>
    </w:p>
    <w:p w14:paraId="23DD3EDC" w14:textId="6CE68378" w:rsidR="00544E91" w:rsidRPr="00544E91" w:rsidRDefault="00544E91" w:rsidP="00866B00">
      <w:pPr>
        <w:keepNext/>
        <w:spacing w:after="240" w:line="240" w:lineRule="auto"/>
        <w:ind w:left="1440"/>
        <w:rPr>
          <w:rFonts w:cs="Arial"/>
          <w:szCs w:val="24"/>
        </w:rPr>
      </w:pPr>
      <w:r w:rsidRPr="00544E91">
        <w:rPr>
          <w:rFonts w:cs="Arial"/>
          <w:szCs w:val="24"/>
        </w:rPr>
        <w:t>The estimated/unaudited actual beginning balance must agree</w:t>
      </w:r>
      <w:r>
        <w:rPr>
          <w:rFonts w:cs="Arial"/>
          <w:szCs w:val="24"/>
        </w:rPr>
        <w:t xml:space="preserve"> </w:t>
      </w:r>
      <w:r w:rsidRPr="00544E91">
        <w:rPr>
          <w:rFonts w:cs="Arial"/>
          <w:szCs w:val="24"/>
        </w:rPr>
        <w:t>with the prior year unaudited actual ending balance as previously reported</w:t>
      </w:r>
      <w:r>
        <w:rPr>
          <w:rFonts w:cs="Arial"/>
          <w:szCs w:val="24"/>
        </w:rPr>
        <w:t xml:space="preserve"> </w:t>
      </w:r>
      <w:r w:rsidRPr="00544E91">
        <w:rPr>
          <w:rFonts w:cs="Arial"/>
          <w:szCs w:val="24"/>
        </w:rPr>
        <w:t>to the CDE. For the budget year,</w:t>
      </w:r>
      <w:r>
        <w:rPr>
          <w:rFonts w:cs="Arial"/>
          <w:szCs w:val="24"/>
        </w:rPr>
        <w:t xml:space="preserve"> </w:t>
      </w:r>
      <w:r w:rsidRPr="00544E91">
        <w:rPr>
          <w:rFonts w:cs="Arial"/>
          <w:szCs w:val="24"/>
        </w:rPr>
        <w:t>the SACS Web System automatically calculates the beginning balance</w:t>
      </w:r>
      <w:r>
        <w:rPr>
          <w:rFonts w:cs="Arial"/>
          <w:szCs w:val="24"/>
        </w:rPr>
        <w:t xml:space="preserve"> </w:t>
      </w:r>
      <w:r w:rsidRPr="00544E91">
        <w:rPr>
          <w:rFonts w:cs="Arial"/>
          <w:szCs w:val="24"/>
        </w:rPr>
        <w:t>based on the amount calculated for the unaudited</w:t>
      </w:r>
      <w:r>
        <w:rPr>
          <w:rFonts w:cs="Arial"/>
          <w:szCs w:val="24"/>
        </w:rPr>
        <w:t xml:space="preserve"> </w:t>
      </w:r>
      <w:r w:rsidRPr="00544E91">
        <w:rPr>
          <w:rFonts w:cs="Arial"/>
          <w:szCs w:val="24"/>
        </w:rPr>
        <w:t>actual ending balance.</w:t>
      </w:r>
    </w:p>
    <w:p w14:paraId="521B8472" w14:textId="1EF8E268" w:rsidR="00544E91" w:rsidRPr="009238A9" w:rsidRDefault="00544E91" w:rsidP="00866B00">
      <w:pPr>
        <w:spacing w:after="240" w:line="240" w:lineRule="auto"/>
        <w:ind w:left="1440"/>
        <w:rPr>
          <w:rFonts w:cs="Arial"/>
          <w:szCs w:val="24"/>
        </w:rPr>
      </w:pPr>
      <w:r w:rsidRPr="00544E91">
        <w:rPr>
          <w:rFonts w:cs="Arial"/>
          <w:szCs w:val="24"/>
        </w:rPr>
        <w:t>The Technical Review Checklist will check to ensure that the LEA's</w:t>
      </w:r>
      <w:r>
        <w:rPr>
          <w:rFonts w:cs="Arial"/>
          <w:szCs w:val="24"/>
        </w:rPr>
        <w:t xml:space="preserve"> </w:t>
      </w:r>
      <w:r w:rsidRPr="00544E91">
        <w:rPr>
          <w:rFonts w:cs="Arial"/>
          <w:szCs w:val="24"/>
        </w:rPr>
        <w:t>"July 1" beginning balances agree with the prior year unaudited actual</w:t>
      </w:r>
      <w:r>
        <w:rPr>
          <w:rFonts w:cs="Arial"/>
          <w:szCs w:val="24"/>
        </w:rPr>
        <w:t xml:space="preserve"> </w:t>
      </w:r>
      <w:r w:rsidRPr="00544E91">
        <w:rPr>
          <w:rFonts w:cs="Arial"/>
          <w:szCs w:val="24"/>
        </w:rPr>
        <w:t>ending balances, by fund and resource.</w:t>
      </w:r>
    </w:p>
    <w:p w14:paraId="702BCDC3" w14:textId="77777777" w:rsidR="00F9324E" w:rsidRPr="009238A9" w:rsidRDefault="00F9324E" w:rsidP="00866B00">
      <w:pPr>
        <w:keepNext/>
        <w:spacing w:after="240" w:line="240" w:lineRule="auto"/>
        <w:ind w:left="720"/>
        <w:rPr>
          <w:rFonts w:cs="Arial"/>
          <w:szCs w:val="24"/>
        </w:rPr>
      </w:pPr>
      <w:r w:rsidRPr="009238A9">
        <w:rPr>
          <w:rFonts w:cs="Arial"/>
          <w:szCs w:val="24"/>
        </w:rPr>
        <w:t>Adjustments: F1b &amp; F1d</w:t>
      </w:r>
    </w:p>
    <w:p w14:paraId="19C8FF79" w14:textId="300CAA30" w:rsidR="00F9324E" w:rsidRPr="009238A9" w:rsidRDefault="00F9324E" w:rsidP="00866B00">
      <w:pPr>
        <w:numPr>
          <w:ilvl w:val="12"/>
          <w:numId w:val="0"/>
        </w:numPr>
        <w:suppressAutoHyphens/>
        <w:spacing w:after="240" w:line="240" w:lineRule="auto"/>
        <w:ind w:left="1440"/>
        <w:rPr>
          <w:rFonts w:cs="Arial"/>
        </w:rPr>
      </w:pPr>
      <w:r w:rsidRPr="009238A9">
        <w:rPr>
          <w:rFonts w:cs="Arial"/>
          <w:szCs w:val="24"/>
        </w:rPr>
        <w:t>A prior period adjustment applies to a correction of an error in the financial statements of a prior period or a restatement of the beginning balance when a change in accounting principle cannot be applied retroactively. Prior period adjustments or restatements are only applicable to the unaudited actual section of the report.</w:t>
      </w:r>
    </w:p>
    <w:p w14:paraId="0D6465FA" w14:textId="5FA8DDFE" w:rsidR="00811B18" w:rsidRPr="009238A9" w:rsidRDefault="00F9324E" w:rsidP="00866B00">
      <w:pPr>
        <w:pStyle w:val="EndnoteText"/>
        <w:keepNext/>
        <w:widowControl/>
        <w:spacing w:after="240"/>
        <w:ind w:left="720"/>
        <w:rPr>
          <w:rFonts w:ascii="Arial" w:hAnsi="Arial" w:cs="Arial"/>
          <w:szCs w:val="24"/>
        </w:rPr>
      </w:pPr>
      <w:r w:rsidRPr="009238A9">
        <w:rPr>
          <w:rFonts w:ascii="Arial" w:hAnsi="Arial" w:cs="Arial"/>
          <w:szCs w:val="24"/>
        </w:rPr>
        <w:t>Ending Balance, June 30: F2</w:t>
      </w:r>
    </w:p>
    <w:p w14:paraId="6DF0A142" w14:textId="379AFC73" w:rsidR="00F9324E" w:rsidRPr="009238A9" w:rsidRDefault="00F9324E" w:rsidP="00866B00">
      <w:pPr>
        <w:spacing w:after="240" w:line="240" w:lineRule="auto"/>
        <w:ind w:left="1440" w:right="180"/>
        <w:rPr>
          <w:rFonts w:cs="Arial"/>
          <w:szCs w:val="24"/>
        </w:rPr>
      </w:pPr>
      <w:r w:rsidRPr="009238A9">
        <w:rPr>
          <w:rFonts w:cs="Arial"/>
          <w:szCs w:val="24"/>
        </w:rPr>
        <w:t xml:space="preserve">The estimated/unaudited actual ending fund balance (EFB) displayed on the fund form is calculated based on the data extracted into the form from </w:t>
      </w:r>
      <w:r w:rsidR="00843913">
        <w:rPr>
          <w:rFonts w:cs="Arial"/>
          <w:szCs w:val="24"/>
        </w:rPr>
        <w:t>the dataset’s general ledger data</w:t>
      </w:r>
      <w:r w:rsidRPr="009238A9">
        <w:rPr>
          <w:rFonts w:cs="Arial"/>
          <w:szCs w:val="24"/>
        </w:rPr>
        <w:t xml:space="preserve">. </w:t>
      </w:r>
      <w:r w:rsidR="00811B18" w:rsidRPr="009238A9">
        <w:rPr>
          <w:rFonts w:cs="Arial"/>
          <w:b/>
          <w:szCs w:val="24"/>
        </w:rPr>
        <w:t xml:space="preserve">If </w:t>
      </w:r>
      <w:r w:rsidRPr="009238A9">
        <w:rPr>
          <w:rFonts w:cs="Arial"/>
          <w:b/>
          <w:szCs w:val="24"/>
        </w:rPr>
        <w:t xml:space="preserve">invalid object codes or fund by object combination codes (which are both fatal in the Technical Review Checks) exist in </w:t>
      </w:r>
      <w:r w:rsidR="00843913">
        <w:rPr>
          <w:rFonts w:cs="Arial"/>
          <w:b/>
          <w:szCs w:val="24"/>
        </w:rPr>
        <w:t>the dataset’s general ledger data</w:t>
      </w:r>
      <w:r w:rsidRPr="009238A9">
        <w:rPr>
          <w:rFonts w:cs="Arial"/>
          <w:b/>
          <w:szCs w:val="24"/>
        </w:rPr>
        <w:t xml:space="preserve">, they will not display on the fund form, and the EFB on the fund form will not equal the EFB in </w:t>
      </w:r>
      <w:r w:rsidR="00843913">
        <w:rPr>
          <w:rFonts w:cs="Arial"/>
          <w:b/>
          <w:szCs w:val="24"/>
        </w:rPr>
        <w:t>the dataset’s general ledger data</w:t>
      </w:r>
      <w:r w:rsidRPr="009238A9">
        <w:rPr>
          <w:rFonts w:cs="Arial"/>
          <w:b/>
          <w:szCs w:val="24"/>
        </w:rPr>
        <w:t xml:space="preserve"> or the budget beginning fund balance (which is calculated from the </w:t>
      </w:r>
      <w:r w:rsidRPr="009238A9">
        <w:rPr>
          <w:rFonts w:cs="Arial"/>
          <w:b/>
          <w:szCs w:val="24"/>
        </w:rPr>
        <w:lastRenderedPageBreak/>
        <w:t xml:space="preserve">estimated/unaudited actual EFB in the </w:t>
      </w:r>
      <w:r w:rsidR="00843913" w:rsidRPr="009238A9">
        <w:rPr>
          <w:rFonts w:cs="Arial"/>
          <w:b/>
          <w:szCs w:val="24"/>
        </w:rPr>
        <w:t>data</w:t>
      </w:r>
      <w:r w:rsidR="00843913">
        <w:rPr>
          <w:rFonts w:cs="Arial"/>
          <w:b/>
          <w:szCs w:val="24"/>
        </w:rPr>
        <w:t>set’s general ledger data</w:t>
      </w:r>
      <w:r w:rsidRPr="009238A9">
        <w:rPr>
          <w:rFonts w:cs="Arial"/>
          <w:b/>
          <w:szCs w:val="24"/>
        </w:rPr>
        <w:t>).</w:t>
      </w:r>
      <w:r w:rsidRPr="009238A9">
        <w:rPr>
          <w:rFonts w:cs="Arial"/>
          <w:szCs w:val="24"/>
        </w:rPr>
        <w:t xml:space="preserve"> For example, </w:t>
      </w:r>
      <w:r w:rsidR="006D248C" w:rsidRPr="009238A9">
        <w:rPr>
          <w:rFonts w:cs="Arial"/>
          <w:szCs w:val="24"/>
        </w:rPr>
        <w:t>when</w:t>
      </w:r>
      <w:r w:rsidRPr="009238A9">
        <w:rPr>
          <w:rFonts w:cs="Arial"/>
          <w:szCs w:val="24"/>
        </w:rPr>
        <w:t xml:space="preserve"> Object 4100 is used in Fund 71, there is no place on the fund form for it to post so it </w:t>
      </w:r>
      <w:r w:rsidR="00F84C05" w:rsidRPr="009238A9">
        <w:rPr>
          <w:rFonts w:cs="Arial"/>
          <w:szCs w:val="24"/>
        </w:rPr>
        <w:t>is</w:t>
      </w:r>
      <w:r w:rsidRPr="009238A9">
        <w:rPr>
          <w:rFonts w:cs="Arial"/>
          <w:szCs w:val="24"/>
        </w:rPr>
        <w:t xml:space="preserve"> not included in the EFB calculation on the fund form, but </w:t>
      </w:r>
      <w:r w:rsidR="00947626" w:rsidRPr="009238A9">
        <w:rPr>
          <w:rFonts w:cs="Arial"/>
          <w:szCs w:val="24"/>
        </w:rPr>
        <w:t>it is</w:t>
      </w:r>
      <w:r w:rsidRPr="009238A9">
        <w:rPr>
          <w:rFonts w:cs="Arial"/>
          <w:szCs w:val="24"/>
        </w:rPr>
        <w:t xml:space="preserve"> used in the </w:t>
      </w:r>
      <w:r w:rsidR="00843913">
        <w:rPr>
          <w:rFonts w:cs="Arial"/>
          <w:szCs w:val="24"/>
        </w:rPr>
        <w:t xml:space="preserve">dataset’s general ledger </w:t>
      </w:r>
      <w:r w:rsidRPr="009238A9">
        <w:rPr>
          <w:rFonts w:cs="Arial"/>
          <w:szCs w:val="24"/>
        </w:rPr>
        <w:t>EFB calculation. This type of exception must be corrected by changing the invalid codes in the source of the data (i.e., the LEA's accounting system).</w:t>
      </w:r>
    </w:p>
    <w:p w14:paraId="70724E98" w14:textId="097C3C3F" w:rsidR="00F9324E" w:rsidRPr="009238A9" w:rsidRDefault="00F9324E" w:rsidP="00866B00">
      <w:pPr>
        <w:pStyle w:val="Heading5"/>
        <w:spacing w:before="0" w:after="240"/>
      </w:pPr>
      <w:r w:rsidRPr="009238A9">
        <w:t xml:space="preserve">Components of Ending Fund Balance—For </w:t>
      </w:r>
      <w:r w:rsidR="00D761D0">
        <w:t>A</w:t>
      </w:r>
      <w:r w:rsidRPr="009238A9">
        <w:t xml:space="preserve">ll </w:t>
      </w:r>
      <w:r w:rsidR="00D761D0">
        <w:t>F</w:t>
      </w:r>
      <w:r w:rsidRPr="009238A9">
        <w:t xml:space="preserve">unds </w:t>
      </w:r>
      <w:r w:rsidR="00D761D0">
        <w:t>E</w:t>
      </w:r>
      <w:r w:rsidRPr="009238A9">
        <w:t xml:space="preserve">xcept </w:t>
      </w:r>
      <w:r w:rsidR="00D761D0">
        <w:t>F</w:t>
      </w:r>
      <w:r w:rsidRPr="009238A9">
        <w:t xml:space="preserve">unds 61 </w:t>
      </w:r>
      <w:r w:rsidR="00D761D0">
        <w:t>T</w:t>
      </w:r>
      <w:r w:rsidRPr="009238A9">
        <w:t>hrough 95</w:t>
      </w:r>
    </w:p>
    <w:p w14:paraId="6C3E1DF1" w14:textId="7B6C2852" w:rsidR="00F9324E" w:rsidRPr="00003B8E" w:rsidRDefault="0051196A" w:rsidP="00866B00">
      <w:pPr>
        <w:keepNext/>
        <w:spacing w:after="240" w:line="240" w:lineRule="auto"/>
        <w:ind w:left="1440"/>
        <w:rPr>
          <w:rFonts w:cs="Arial"/>
          <w:szCs w:val="24"/>
        </w:rPr>
      </w:pPr>
      <w:r w:rsidRPr="00351FF6">
        <w:rPr>
          <w:rFonts w:cs="Arial"/>
          <w:szCs w:val="24"/>
        </w:rPr>
        <w:t>No</w:t>
      </w:r>
      <w:r w:rsidR="000D465F" w:rsidRPr="00351FF6">
        <w:rPr>
          <w:rFonts w:cs="Arial"/>
          <w:szCs w:val="24"/>
        </w:rPr>
        <w:t>n</w:t>
      </w:r>
      <w:r w:rsidRPr="00351FF6">
        <w:rPr>
          <w:rFonts w:cs="Arial"/>
          <w:szCs w:val="24"/>
        </w:rPr>
        <w:t>spendable</w:t>
      </w:r>
      <w:r w:rsidR="00F9324E" w:rsidRPr="00351FF6">
        <w:rPr>
          <w:rFonts w:cs="Arial"/>
          <w:szCs w:val="24"/>
        </w:rPr>
        <w:t xml:space="preserve"> Fund Balance: F2a (Objects 9710–9719)</w:t>
      </w:r>
    </w:p>
    <w:p w14:paraId="260FA927" w14:textId="52C94CAE" w:rsidR="00F9324E" w:rsidRPr="009238A9" w:rsidRDefault="00F9324E" w:rsidP="008E6352">
      <w:pPr>
        <w:spacing w:after="240" w:line="240" w:lineRule="auto"/>
        <w:ind w:left="1440"/>
        <w:rPr>
          <w:rFonts w:cs="Arial"/>
          <w:szCs w:val="24"/>
        </w:rPr>
      </w:pPr>
      <w:r w:rsidRPr="009238A9">
        <w:rPr>
          <w:rFonts w:cs="Arial"/>
          <w:szCs w:val="24"/>
        </w:rPr>
        <w:t>Displays the amounts that are not in spendable form, either because they will never convert to cash (such as prepaid items) or must remain intact pursuant to legal or contractual requirements (such as the principal of a permanent endowment).</w:t>
      </w:r>
    </w:p>
    <w:p w14:paraId="41D907B9" w14:textId="7F53D044" w:rsidR="00F9324E" w:rsidRPr="009238A9" w:rsidRDefault="00F9324E" w:rsidP="00866B00">
      <w:pPr>
        <w:numPr>
          <w:ilvl w:val="0"/>
          <w:numId w:val="70"/>
        </w:numPr>
        <w:tabs>
          <w:tab w:val="num" w:pos="2160"/>
        </w:tabs>
        <w:spacing w:after="240" w:line="240" w:lineRule="auto"/>
        <w:ind w:left="2160" w:hanging="634"/>
        <w:rPr>
          <w:rFonts w:cs="Arial"/>
          <w:szCs w:val="24"/>
        </w:rPr>
      </w:pPr>
      <w:r w:rsidRPr="009238A9">
        <w:rPr>
          <w:rFonts w:cs="Arial"/>
          <w:szCs w:val="24"/>
        </w:rPr>
        <w:t>Nonspendable Revolving Cash (Object 9711)—the portion of fund balance reflecting the value of the revolving cash account.</w:t>
      </w:r>
    </w:p>
    <w:p w14:paraId="3E0A13C8" w14:textId="4D69BD75" w:rsidR="00F9324E" w:rsidRPr="009238A9" w:rsidRDefault="00F9324E" w:rsidP="00866B00">
      <w:pPr>
        <w:numPr>
          <w:ilvl w:val="0"/>
          <w:numId w:val="70"/>
        </w:numPr>
        <w:tabs>
          <w:tab w:val="num" w:pos="2160"/>
        </w:tabs>
        <w:spacing w:after="240" w:line="240" w:lineRule="auto"/>
        <w:ind w:left="2160" w:hanging="634"/>
        <w:rPr>
          <w:rFonts w:cs="Arial"/>
          <w:szCs w:val="24"/>
        </w:rPr>
      </w:pPr>
      <w:r w:rsidRPr="009238A9">
        <w:rPr>
          <w:rFonts w:cs="Arial"/>
          <w:szCs w:val="24"/>
        </w:rPr>
        <w:t>Nonspendable Stores (Object 9712)—the portion of fund balance reflecting the value of stores.</w:t>
      </w:r>
    </w:p>
    <w:p w14:paraId="23A5B5C0" w14:textId="6C961BFA" w:rsidR="00F9324E" w:rsidRPr="009238A9" w:rsidRDefault="00F9324E" w:rsidP="00866B00">
      <w:pPr>
        <w:numPr>
          <w:ilvl w:val="0"/>
          <w:numId w:val="70"/>
        </w:numPr>
        <w:tabs>
          <w:tab w:val="num" w:pos="2160"/>
        </w:tabs>
        <w:spacing w:after="240" w:line="240" w:lineRule="auto"/>
        <w:ind w:left="2160" w:hanging="634"/>
        <w:rPr>
          <w:rFonts w:cs="Arial"/>
          <w:szCs w:val="24"/>
        </w:rPr>
      </w:pPr>
      <w:r w:rsidRPr="009238A9">
        <w:rPr>
          <w:rFonts w:cs="Arial"/>
          <w:szCs w:val="24"/>
        </w:rPr>
        <w:t>Nonspendable Prepaid Items (Object 9713)—the portion of fund balance reflecting the value of prepaid items.</w:t>
      </w:r>
    </w:p>
    <w:p w14:paraId="03E6460F" w14:textId="03ADC156" w:rsidR="00F9324E" w:rsidRPr="009238A9" w:rsidRDefault="00F9324E" w:rsidP="008E6352">
      <w:pPr>
        <w:numPr>
          <w:ilvl w:val="0"/>
          <w:numId w:val="70"/>
        </w:numPr>
        <w:tabs>
          <w:tab w:val="num" w:pos="2160"/>
        </w:tabs>
        <w:spacing w:after="240" w:line="240" w:lineRule="auto"/>
        <w:ind w:left="2160" w:hanging="634"/>
        <w:rPr>
          <w:rFonts w:cs="Arial"/>
          <w:szCs w:val="24"/>
        </w:rPr>
      </w:pPr>
      <w:r w:rsidRPr="009238A9">
        <w:rPr>
          <w:rFonts w:cs="Arial"/>
          <w:szCs w:val="24"/>
        </w:rPr>
        <w:t xml:space="preserve">All Other </w:t>
      </w:r>
      <w:r w:rsidR="00E8032E">
        <w:rPr>
          <w:rFonts w:cs="Arial"/>
          <w:szCs w:val="24"/>
        </w:rPr>
        <w:t>n</w:t>
      </w:r>
      <w:r w:rsidRPr="009238A9">
        <w:rPr>
          <w:rFonts w:cs="Arial"/>
          <w:szCs w:val="24"/>
        </w:rPr>
        <w:t>onspendable Assets (Object 9719)—the portion of fund balance reflecting the value of nonspendable assets not specified above. For example, this object is used for the legal reserve required for Certificates of Participation, the long-term portion of notes receivable, or the principal of a permanent endowment.</w:t>
      </w:r>
    </w:p>
    <w:p w14:paraId="341A68F1" w14:textId="6B5738A0" w:rsidR="00F9324E" w:rsidRPr="009238A9" w:rsidRDefault="00F9324E" w:rsidP="00866B00">
      <w:pPr>
        <w:spacing w:after="240" w:line="240" w:lineRule="auto"/>
        <w:ind w:left="1440"/>
        <w:rPr>
          <w:rFonts w:cs="Arial"/>
          <w:szCs w:val="24"/>
        </w:rPr>
      </w:pPr>
      <w:r w:rsidRPr="009238A9">
        <w:rPr>
          <w:rFonts w:cs="Arial"/>
          <w:szCs w:val="24"/>
        </w:rPr>
        <w:t xml:space="preserve">Actual data reported in the asset accounts for Revolving Cash Account (Object 9130), Stores (Object 9320), and Prepaid Expenditures (Object 9330) is compared to amounts reported in the </w:t>
      </w:r>
      <w:r w:rsidR="00E8032E">
        <w:rPr>
          <w:rFonts w:cs="Arial"/>
          <w:szCs w:val="24"/>
        </w:rPr>
        <w:t>n</w:t>
      </w:r>
      <w:r w:rsidRPr="009238A9">
        <w:rPr>
          <w:rFonts w:cs="Arial"/>
          <w:szCs w:val="24"/>
        </w:rPr>
        <w:t xml:space="preserve">onspendable Fund Balance for Revolving Cash (Object 9711), Stores (Object 9712), and Prepaid Items (Object 9713) accounts, respectively. </w:t>
      </w:r>
      <w:r w:rsidR="00811B18" w:rsidRPr="009238A9">
        <w:rPr>
          <w:rFonts w:cs="Arial"/>
          <w:szCs w:val="24"/>
        </w:rPr>
        <w:t xml:space="preserve">If </w:t>
      </w:r>
      <w:r w:rsidRPr="009238A9">
        <w:rPr>
          <w:rFonts w:cs="Arial"/>
          <w:szCs w:val="24"/>
        </w:rPr>
        <w:t xml:space="preserve">the amounts do not agree by fund and resource, the </w:t>
      </w:r>
      <w:r w:rsidR="00AC450F" w:rsidRPr="009238A9">
        <w:rPr>
          <w:rFonts w:cs="Arial"/>
          <w:szCs w:val="24"/>
        </w:rPr>
        <w:t>SACS Web System</w:t>
      </w:r>
      <w:r w:rsidR="00AC450F" w:rsidRPr="009238A9" w:rsidDel="00AC450F">
        <w:rPr>
          <w:rFonts w:cs="Arial"/>
          <w:szCs w:val="24"/>
        </w:rPr>
        <w:t xml:space="preserve"> </w:t>
      </w:r>
      <w:r w:rsidRPr="009238A9">
        <w:rPr>
          <w:rFonts w:cs="Arial"/>
          <w:szCs w:val="24"/>
        </w:rPr>
        <w:t xml:space="preserve">recalculates the amounts reported in the </w:t>
      </w:r>
      <w:r w:rsidR="00E8032E">
        <w:rPr>
          <w:rFonts w:cs="Arial"/>
          <w:szCs w:val="24"/>
        </w:rPr>
        <w:t>n</w:t>
      </w:r>
      <w:r w:rsidRPr="009238A9">
        <w:rPr>
          <w:rFonts w:cs="Arial"/>
          <w:szCs w:val="24"/>
        </w:rPr>
        <w:t>onspendable accounts to equal the asset amounts.</w:t>
      </w:r>
    </w:p>
    <w:p w14:paraId="415AE242" w14:textId="39EAECCD" w:rsidR="00F9324E" w:rsidRPr="00003B8E" w:rsidRDefault="00F9324E" w:rsidP="00866B00">
      <w:pPr>
        <w:keepNext/>
        <w:spacing w:after="240" w:line="240" w:lineRule="auto"/>
        <w:ind w:left="1440"/>
        <w:rPr>
          <w:rFonts w:cs="Arial"/>
          <w:szCs w:val="24"/>
        </w:rPr>
      </w:pPr>
      <w:r w:rsidRPr="00351FF6">
        <w:rPr>
          <w:rFonts w:cs="Arial"/>
          <w:szCs w:val="24"/>
        </w:rPr>
        <w:t>Restricted Fund Balance: F2b (Objects 9730–9749)</w:t>
      </w:r>
    </w:p>
    <w:p w14:paraId="56A6CDED" w14:textId="77777777" w:rsidR="00F9324E" w:rsidRPr="009238A9" w:rsidRDefault="00F9324E" w:rsidP="00866B00">
      <w:pPr>
        <w:spacing w:after="240" w:line="240" w:lineRule="auto"/>
        <w:ind w:left="1440"/>
        <w:rPr>
          <w:rFonts w:cs="Arial"/>
          <w:szCs w:val="24"/>
        </w:rPr>
      </w:pPr>
      <w:r w:rsidRPr="009238A9">
        <w:rPr>
          <w:rFonts w:cs="Arial"/>
          <w:szCs w:val="24"/>
        </w:rPr>
        <w:t>Displays the amounts subject to externally imposed and legally enforceable constraints.</w:t>
      </w:r>
    </w:p>
    <w:p w14:paraId="5836CFAB" w14:textId="6CE68757" w:rsidR="00F9324E" w:rsidRPr="009238A9" w:rsidRDefault="00F9324E" w:rsidP="00866B00">
      <w:pPr>
        <w:numPr>
          <w:ilvl w:val="0"/>
          <w:numId w:val="71"/>
        </w:numPr>
        <w:tabs>
          <w:tab w:val="clear" w:pos="1440"/>
        </w:tabs>
        <w:spacing w:after="240" w:line="240" w:lineRule="auto"/>
        <w:ind w:left="2160" w:hanging="720"/>
        <w:rPr>
          <w:rFonts w:cs="Arial"/>
          <w:i/>
          <w:szCs w:val="24"/>
        </w:rPr>
      </w:pPr>
      <w:r w:rsidRPr="009238A9">
        <w:rPr>
          <w:rFonts w:cs="Arial"/>
          <w:szCs w:val="24"/>
        </w:rPr>
        <w:lastRenderedPageBreak/>
        <w:t>Restricted Balance (Object 9740)—the portion of fund balance representing resources subject to externally imposed and legally enforceable constraints imposed either by external resource providers, e.g., grantors or creditors, or by law through constitutional provisions or enabling legislation. Examples include unspent balances of restricted state and federal grants, and unspent proceeds of general obligation bonds. All positive balances of SACS restricted resources</w:t>
      </w:r>
      <w:r w:rsidR="00291AF2">
        <w:rPr>
          <w:rFonts w:cs="Arial"/>
          <w:szCs w:val="24"/>
        </w:rPr>
        <w:t xml:space="preserve"> </w:t>
      </w:r>
      <w:r w:rsidRPr="009238A9">
        <w:rPr>
          <w:rFonts w:cs="Arial"/>
          <w:szCs w:val="24"/>
        </w:rPr>
        <w:t>2000 through 9999 are reported using Object</w:t>
      </w:r>
      <w:r w:rsidR="00DF2E7F">
        <w:rPr>
          <w:rFonts w:cs="Arial"/>
          <w:szCs w:val="24"/>
        </w:rPr>
        <w:t xml:space="preserve"> </w:t>
      </w:r>
      <w:r w:rsidRPr="009238A9">
        <w:rPr>
          <w:rFonts w:cs="Arial"/>
          <w:szCs w:val="24"/>
        </w:rPr>
        <w:t>9740.</w:t>
      </w:r>
    </w:p>
    <w:p w14:paraId="59F45FEA" w14:textId="048B56DC" w:rsidR="00F9324E" w:rsidRPr="00351FF6" w:rsidRDefault="00F9324E" w:rsidP="00866B00">
      <w:pPr>
        <w:keepNext/>
        <w:spacing w:after="240" w:line="240" w:lineRule="auto"/>
        <w:ind w:left="1440"/>
        <w:rPr>
          <w:rFonts w:cs="Arial"/>
          <w:szCs w:val="24"/>
        </w:rPr>
      </w:pPr>
      <w:r w:rsidRPr="00351FF6">
        <w:rPr>
          <w:rFonts w:cs="Arial"/>
          <w:szCs w:val="24"/>
        </w:rPr>
        <w:t>Committed Fund Balance: F2c (Objects 9750–9769)</w:t>
      </w:r>
    </w:p>
    <w:p w14:paraId="0F108A9F" w14:textId="77777777" w:rsidR="00F9324E" w:rsidRPr="009238A9" w:rsidRDefault="00F9324E" w:rsidP="00866B00">
      <w:pPr>
        <w:spacing w:after="240" w:line="240" w:lineRule="auto"/>
        <w:ind w:left="1440"/>
        <w:rPr>
          <w:rFonts w:cs="Arial"/>
          <w:szCs w:val="24"/>
        </w:rPr>
      </w:pPr>
      <w:r w:rsidRPr="009238A9">
        <w:rPr>
          <w:rFonts w:cs="Arial"/>
          <w:szCs w:val="24"/>
        </w:rPr>
        <w:t>Displays the amounts of resources whose use is constrained by limitations self-imposed by the LEA through formal action of its highest level of decision-making authority. The constraints can be modified or removed only through the same process by which they were imposed. The action imposing the constraint must be made by the end of the reporting period. The actual amounts may be determined at a later date, prior to the issuance of the financial statements.</w:t>
      </w:r>
    </w:p>
    <w:p w14:paraId="08A2BDD9" w14:textId="77777777" w:rsidR="00F9324E" w:rsidRPr="009238A9" w:rsidRDefault="00F9324E" w:rsidP="00866B00">
      <w:pPr>
        <w:numPr>
          <w:ilvl w:val="0"/>
          <w:numId w:val="73"/>
        </w:numPr>
        <w:tabs>
          <w:tab w:val="num" w:pos="-4770"/>
        </w:tabs>
        <w:spacing w:after="240" w:line="240" w:lineRule="auto"/>
        <w:ind w:left="2160" w:hanging="720"/>
        <w:rPr>
          <w:rFonts w:cs="Arial"/>
          <w:szCs w:val="24"/>
        </w:rPr>
      </w:pPr>
      <w:r w:rsidRPr="009238A9">
        <w:rPr>
          <w:rFonts w:cs="Arial"/>
          <w:szCs w:val="24"/>
        </w:rPr>
        <w:t>Stabilization Arrangements (Object 9750)—the portion of fund balance set aside pursuant to a stabilization arrangement more formal than the reserve for economic uncertainties recommended by the Criteria and Standards for fiscal solvency or other minimum fund balance policy. The level of constraint must meet the criteria to be reported as committed, and the circumstances in which the resources are used must be specific and nonroutine. The formal action imposing the constraint should identify and describe in sufficient detail the circumstances in which the amounts may be used. Minimum fund balance policies and other stabilization arrangements that do not meet the criteria to be reported as committed are reported as unassigned. Also see Reserve for Economic Uncertainties (Object 9789).</w:t>
      </w:r>
    </w:p>
    <w:p w14:paraId="6659D744" w14:textId="77777777" w:rsidR="00F9324E" w:rsidRPr="009238A9" w:rsidRDefault="00F9324E" w:rsidP="00866B00">
      <w:pPr>
        <w:numPr>
          <w:ilvl w:val="0"/>
          <w:numId w:val="73"/>
        </w:numPr>
        <w:tabs>
          <w:tab w:val="num" w:pos="-4770"/>
        </w:tabs>
        <w:spacing w:after="240" w:line="240" w:lineRule="auto"/>
        <w:ind w:left="2160" w:hanging="720"/>
        <w:rPr>
          <w:rFonts w:cs="Arial"/>
          <w:szCs w:val="24"/>
        </w:rPr>
      </w:pPr>
      <w:r w:rsidRPr="009238A9">
        <w:rPr>
          <w:rFonts w:cs="Arial"/>
          <w:szCs w:val="24"/>
        </w:rPr>
        <w:t>Other Commitments (Object 9760)—the portion of fund balance representing commitments other than stabilization arrangements.</w:t>
      </w:r>
    </w:p>
    <w:p w14:paraId="79D3598D" w14:textId="708FD5FD" w:rsidR="00F9324E" w:rsidRPr="00003B8E" w:rsidRDefault="00F9324E" w:rsidP="00866B00">
      <w:pPr>
        <w:keepNext/>
        <w:spacing w:after="240" w:line="240" w:lineRule="auto"/>
        <w:ind w:left="1440"/>
        <w:rPr>
          <w:rFonts w:cs="Arial"/>
          <w:szCs w:val="24"/>
        </w:rPr>
      </w:pPr>
      <w:r w:rsidRPr="00351FF6">
        <w:rPr>
          <w:rFonts w:cs="Arial"/>
          <w:szCs w:val="24"/>
        </w:rPr>
        <w:t>Assigned Fund Balance: F2d (Objects 9770–9788)</w:t>
      </w:r>
    </w:p>
    <w:p w14:paraId="3C1F5EF9" w14:textId="77777777" w:rsidR="00F9324E" w:rsidRPr="009238A9" w:rsidRDefault="00F9324E" w:rsidP="00866B00">
      <w:pPr>
        <w:spacing w:after="240" w:line="240" w:lineRule="auto"/>
        <w:ind w:left="1440"/>
        <w:rPr>
          <w:rFonts w:cs="Arial"/>
          <w:szCs w:val="24"/>
        </w:rPr>
      </w:pPr>
      <w:r w:rsidRPr="009238A9">
        <w:rPr>
          <w:rFonts w:cs="Arial"/>
          <w:szCs w:val="24"/>
        </w:rPr>
        <w:t xml:space="preserve">Displays the amounts of resources that are intended to be used for specific purposes but for which the constraints do not meet the criteria to be reported as restricted or committed. Intent may be established either by the LEA’s highest level of decision-making authority or by a designated body or official. Constraints giving rise to assigned fund balance may be imposed at any time before the financial statements are issued, and may be modified or removed by a process less formal than is required for </w:t>
      </w:r>
      <w:r w:rsidRPr="009238A9">
        <w:rPr>
          <w:rFonts w:cs="Arial"/>
          <w:szCs w:val="24"/>
        </w:rPr>
        <w:lastRenderedPageBreak/>
        <w:t>committed fund balance. In governmental fund types other than the general fund, this is the residual fund balance classification.</w:t>
      </w:r>
    </w:p>
    <w:p w14:paraId="1A8B4DE7" w14:textId="77777777" w:rsidR="00F9324E" w:rsidRPr="009238A9" w:rsidRDefault="00F9324E" w:rsidP="00866B00">
      <w:pPr>
        <w:numPr>
          <w:ilvl w:val="0"/>
          <w:numId w:val="72"/>
        </w:numPr>
        <w:tabs>
          <w:tab w:val="clear" w:pos="1440"/>
          <w:tab w:val="num" w:pos="2520"/>
        </w:tabs>
        <w:spacing w:after="240" w:line="240" w:lineRule="auto"/>
        <w:ind w:left="2160" w:hanging="720"/>
        <w:rPr>
          <w:rFonts w:cs="Arial"/>
          <w:szCs w:val="24"/>
        </w:rPr>
      </w:pPr>
      <w:r w:rsidRPr="009238A9">
        <w:rPr>
          <w:rFonts w:cs="Arial"/>
          <w:szCs w:val="24"/>
        </w:rPr>
        <w:t>Other Assignments (Object 9780)—the portion of fund balance representing assignments.</w:t>
      </w:r>
    </w:p>
    <w:p w14:paraId="2365780C" w14:textId="59114139" w:rsidR="00F9324E" w:rsidRPr="00003B8E" w:rsidRDefault="00F9324E" w:rsidP="00866B00">
      <w:pPr>
        <w:keepNext/>
        <w:spacing w:after="240" w:line="240" w:lineRule="auto"/>
        <w:ind w:left="2520" w:hanging="1080"/>
        <w:rPr>
          <w:rFonts w:cs="Arial"/>
          <w:szCs w:val="24"/>
        </w:rPr>
      </w:pPr>
      <w:r w:rsidRPr="00351FF6">
        <w:rPr>
          <w:rFonts w:cs="Arial"/>
          <w:szCs w:val="24"/>
        </w:rPr>
        <w:t>Unassigned Fund Balance: F2e (Objects 9789–9790)</w:t>
      </w:r>
    </w:p>
    <w:p w14:paraId="06BB26AD" w14:textId="0C244DD6" w:rsidR="00F9324E" w:rsidRPr="009238A9" w:rsidRDefault="00F9324E" w:rsidP="00866B00">
      <w:pPr>
        <w:pStyle w:val="NormalText17"/>
        <w:spacing w:after="240"/>
        <w:ind w:left="1440"/>
        <w:rPr>
          <w:rFonts w:ascii="Arial" w:hAnsi="Arial" w:cs="Arial"/>
          <w:szCs w:val="24"/>
        </w:rPr>
      </w:pPr>
      <w:r w:rsidRPr="009238A9">
        <w:rPr>
          <w:rFonts w:ascii="Arial" w:hAnsi="Arial" w:cs="Arial"/>
          <w:szCs w:val="24"/>
        </w:rPr>
        <w:t>Displays the amounts not classified as nonspendable, restricted, committed, or assigned.</w:t>
      </w:r>
    </w:p>
    <w:p w14:paraId="54C764CE" w14:textId="77777777" w:rsidR="00F9324E" w:rsidRPr="009238A9" w:rsidRDefault="00F9324E" w:rsidP="00866B00">
      <w:pPr>
        <w:pStyle w:val="NormalText17"/>
        <w:numPr>
          <w:ilvl w:val="0"/>
          <w:numId w:val="72"/>
        </w:numPr>
        <w:tabs>
          <w:tab w:val="clear" w:pos="1440"/>
          <w:tab w:val="num" w:pos="-3870"/>
          <w:tab w:val="left" w:pos="-3690"/>
          <w:tab w:val="num" w:pos="2520"/>
        </w:tabs>
        <w:spacing w:after="240"/>
        <w:ind w:left="2160" w:hanging="720"/>
        <w:rPr>
          <w:rFonts w:ascii="Arial" w:hAnsi="Arial" w:cs="Arial"/>
          <w:szCs w:val="24"/>
        </w:rPr>
      </w:pPr>
      <w:r w:rsidRPr="009238A9">
        <w:rPr>
          <w:rFonts w:ascii="Arial" w:hAnsi="Arial" w:cs="Arial"/>
          <w:szCs w:val="24"/>
        </w:rPr>
        <w:t>Reserve for Economic Uncertainties (Object 9789)—the portion of unassigned fund balance set aside pursuant to a minimum fund balance policy. This amount includes the reserve recommended by the Criteria and Standards for fiscal solvency, as well as additional reserve amounts established pursuant to local policy. Object 9789 is available in Fund 01 and Fund 17.</w:t>
      </w:r>
    </w:p>
    <w:p w14:paraId="00732841" w14:textId="77777777" w:rsidR="00F9324E" w:rsidRPr="009238A9" w:rsidRDefault="00F9324E" w:rsidP="00866B00">
      <w:pPr>
        <w:pStyle w:val="NormalText17"/>
        <w:numPr>
          <w:ilvl w:val="0"/>
          <w:numId w:val="72"/>
        </w:numPr>
        <w:tabs>
          <w:tab w:val="clear" w:pos="1440"/>
          <w:tab w:val="num" w:pos="-3870"/>
          <w:tab w:val="left" w:pos="-3690"/>
        </w:tabs>
        <w:spacing w:after="240"/>
        <w:ind w:left="2160" w:hanging="720"/>
        <w:rPr>
          <w:rFonts w:ascii="Arial" w:hAnsi="Arial" w:cs="Arial"/>
          <w:szCs w:val="24"/>
        </w:rPr>
      </w:pPr>
      <w:r w:rsidRPr="009238A9">
        <w:rPr>
          <w:rFonts w:ascii="Arial" w:hAnsi="Arial" w:cs="Arial"/>
          <w:szCs w:val="24"/>
        </w:rPr>
        <w:t>Unassigned/Unappropriated (Object 9790)</w:t>
      </w:r>
    </w:p>
    <w:p w14:paraId="5CDBEAED" w14:textId="5D9EFD08" w:rsidR="00F9324E" w:rsidRPr="009238A9" w:rsidRDefault="00F9324E" w:rsidP="00866B00">
      <w:pPr>
        <w:pStyle w:val="NormalText17"/>
        <w:numPr>
          <w:ilvl w:val="0"/>
          <w:numId w:val="82"/>
        </w:numPr>
        <w:spacing w:after="240"/>
        <w:ind w:left="3240" w:hanging="720"/>
        <w:rPr>
          <w:rFonts w:ascii="Arial" w:hAnsi="Arial" w:cs="Arial"/>
          <w:szCs w:val="24"/>
        </w:rPr>
      </w:pPr>
      <w:r w:rsidRPr="009238A9">
        <w:rPr>
          <w:rFonts w:ascii="Arial" w:hAnsi="Arial" w:cs="Arial"/>
          <w:szCs w:val="24"/>
        </w:rPr>
        <w:t>In the General Fund</w:t>
      </w:r>
      <w:r w:rsidRPr="009238A9">
        <w:rPr>
          <w:rFonts w:ascii="Arial" w:hAnsi="Arial" w:cs="Arial"/>
          <w:i/>
          <w:szCs w:val="24"/>
        </w:rPr>
        <w:t>[CSSF]</w:t>
      </w:r>
      <w:r w:rsidRPr="009238A9">
        <w:rPr>
          <w:rFonts w:ascii="Arial" w:hAnsi="Arial" w:cs="Arial"/>
          <w:szCs w:val="24"/>
        </w:rPr>
        <w:t>, residual fund balance in excess of amounts reported in the nonspendable, restricted, committed, or assigned fund balance classifications and net of Object 9789, Reserve for Economic Uncertainties.</w:t>
      </w:r>
    </w:p>
    <w:p w14:paraId="069DF911" w14:textId="674F4341" w:rsidR="00F9324E" w:rsidRPr="009238A9" w:rsidRDefault="00F9324E" w:rsidP="008E6352">
      <w:pPr>
        <w:pStyle w:val="NormalText17"/>
        <w:numPr>
          <w:ilvl w:val="0"/>
          <w:numId w:val="82"/>
        </w:numPr>
        <w:spacing w:after="240"/>
        <w:ind w:left="3240" w:hanging="720"/>
        <w:rPr>
          <w:rFonts w:ascii="Arial" w:hAnsi="Arial" w:cs="Arial"/>
          <w:szCs w:val="24"/>
        </w:rPr>
      </w:pPr>
      <w:r w:rsidRPr="009238A9">
        <w:rPr>
          <w:rFonts w:ascii="Arial" w:hAnsi="Arial" w:cs="Arial"/>
          <w:szCs w:val="24"/>
        </w:rPr>
        <w:t>In all governmental funds including the general fund, the excess of nonspendable, restricted, and committed fund balance over total fund balance (deficits). Assigned amounts must be reduced or eliminated if a deficit exists.</w:t>
      </w:r>
    </w:p>
    <w:p w14:paraId="7568A703" w14:textId="05FFFA5B" w:rsidR="00F9324E" w:rsidRPr="009238A9" w:rsidRDefault="00F9324E" w:rsidP="00866B00">
      <w:pPr>
        <w:keepNext/>
        <w:spacing w:after="240" w:line="240" w:lineRule="auto"/>
        <w:ind w:left="720"/>
        <w:rPr>
          <w:rFonts w:cs="Arial"/>
          <w:szCs w:val="24"/>
        </w:rPr>
      </w:pPr>
      <w:r w:rsidRPr="009238A9">
        <w:rPr>
          <w:rFonts w:cs="Arial"/>
          <w:szCs w:val="24"/>
        </w:rPr>
        <w:t>Components of Ending Net Position—For funds 61 through 95</w:t>
      </w:r>
    </w:p>
    <w:p w14:paraId="4ADC13E0" w14:textId="65139A6A" w:rsidR="00F9324E" w:rsidRPr="009238A9" w:rsidRDefault="00F9324E" w:rsidP="00866B00">
      <w:pPr>
        <w:spacing w:after="240" w:line="240" w:lineRule="auto"/>
        <w:ind w:left="1440"/>
        <w:rPr>
          <w:rFonts w:cs="Arial"/>
          <w:szCs w:val="24"/>
        </w:rPr>
      </w:pPr>
      <w:r w:rsidRPr="009238A9">
        <w:rPr>
          <w:rFonts w:cs="Arial"/>
          <w:szCs w:val="24"/>
        </w:rPr>
        <w:t xml:space="preserve">Since funds 61 through 95 use accrual accounting, components of ending fund balance are not appropriately reported for them. Two </w:t>
      </w:r>
      <w:r w:rsidR="00D039EC" w:rsidRPr="009238A9">
        <w:rPr>
          <w:rFonts w:cs="Arial"/>
          <w:szCs w:val="24"/>
        </w:rPr>
        <w:t>objects</w:t>
      </w:r>
      <w:r w:rsidRPr="009238A9">
        <w:rPr>
          <w:rFonts w:cs="Arial"/>
          <w:szCs w:val="24"/>
        </w:rPr>
        <w:t xml:space="preserve"> </w:t>
      </w:r>
      <w:r w:rsidR="00931CF8" w:rsidRPr="009238A9">
        <w:rPr>
          <w:rFonts w:cs="Arial"/>
          <w:szCs w:val="24"/>
        </w:rPr>
        <w:t>are</w:t>
      </w:r>
      <w:r w:rsidRPr="009238A9">
        <w:rPr>
          <w:rFonts w:cs="Arial"/>
          <w:szCs w:val="24"/>
        </w:rPr>
        <w:t xml:space="preserve"> established to allow components of net position to be reported correctly. The two object codes are:</w:t>
      </w:r>
    </w:p>
    <w:p w14:paraId="77F366E4" w14:textId="77777777" w:rsidR="00F9324E" w:rsidRPr="009238A9" w:rsidRDefault="00F9324E" w:rsidP="00866B00">
      <w:pPr>
        <w:numPr>
          <w:ilvl w:val="0"/>
          <w:numId w:val="73"/>
        </w:numPr>
        <w:tabs>
          <w:tab w:val="num" w:pos="-4770"/>
        </w:tabs>
        <w:spacing w:after="240" w:line="240" w:lineRule="auto"/>
        <w:ind w:left="2520" w:hanging="720"/>
        <w:rPr>
          <w:rFonts w:cs="Arial"/>
          <w:szCs w:val="24"/>
        </w:rPr>
      </w:pPr>
      <w:r w:rsidRPr="009238A9">
        <w:rPr>
          <w:rFonts w:cs="Arial"/>
          <w:szCs w:val="24"/>
        </w:rPr>
        <w:t>Net Investment in Capital Assets (Object 9796)</w:t>
      </w:r>
    </w:p>
    <w:p w14:paraId="7585DF07" w14:textId="0E96E586" w:rsidR="00F9324E" w:rsidRPr="009238A9" w:rsidRDefault="00F9324E" w:rsidP="008E6352">
      <w:pPr>
        <w:numPr>
          <w:ilvl w:val="0"/>
          <w:numId w:val="73"/>
        </w:numPr>
        <w:tabs>
          <w:tab w:val="num" w:pos="-4770"/>
        </w:tabs>
        <w:spacing w:after="240" w:line="240" w:lineRule="auto"/>
        <w:ind w:left="2520" w:hanging="720"/>
        <w:rPr>
          <w:rFonts w:cs="Arial"/>
          <w:szCs w:val="24"/>
        </w:rPr>
      </w:pPr>
      <w:r w:rsidRPr="009238A9">
        <w:rPr>
          <w:rFonts w:cs="Arial"/>
          <w:szCs w:val="24"/>
        </w:rPr>
        <w:t>Restricted Net Position (Object 9797)</w:t>
      </w:r>
    </w:p>
    <w:p w14:paraId="2BCA0661" w14:textId="77777777" w:rsidR="00F9324E" w:rsidRPr="00351FF6" w:rsidRDefault="00F9324E" w:rsidP="008E6352">
      <w:pPr>
        <w:keepNext/>
        <w:spacing w:after="240" w:line="240" w:lineRule="auto"/>
        <w:ind w:left="1440"/>
        <w:rPr>
          <w:rFonts w:cs="Arial"/>
          <w:szCs w:val="24"/>
        </w:rPr>
      </w:pPr>
      <w:r w:rsidRPr="00351FF6">
        <w:rPr>
          <w:rFonts w:cs="Arial"/>
          <w:szCs w:val="24"/>
        </w:rPr>
        <w:t>Net Investment in Capital Assets: F2a (Object 9796)</w:t>
      </w:r>
    </w:p>
    <w:p w14:paraId="00639461" w14:textId="77777777" w:rsidR="00F9324E" w:rsidRPr="009238A9" w:rsidRDefault="00F9324E" w:rsidP="00866B00">
      <w:pPr>
        <w:spacing w:after="240" w:line="240" w:lineRule="auto"/>
        <w:ind w:left="1440"/>
        <w:rPr>
          <w:rFonts w:cs="Arial"/>
          <w:szCs w:val="24"/>
        </w:rPr>
      </w:pPr>
      <w:r w:rsidRPr="009238A9">
        <w:rPr>
          <w:rFonts w:cs="Arial"/>
          <w:szCs w:val="24"/>
        </w:rPr>
        <w:t>Displays the amount of capital assets, net of accumulated depreciation, reduced by the outstanding debt directly related to the capital assets.</w:t>
      </w:r>
    </w:p>
    <w:p w14:paraId="3C236CC5" w14:textId="77777777" w:rsidR="00F9324E" w:rsidRPr="00003B8E" w:rsidRDefault="00F9324E" w:rsidP="008E6352">
      <w:pPr>
        <w:keepNext/>
        <w:spacing w:after="240" w:line="240" w:lineRule="auto"/>
        <w:ind w:left="1440"/>
        <w:rPr>
          <w:rFonts w:cs="Arial"/>
          <w:szCs w:val="24"/>
        </w:rPr>
      </w:pPr>
      <w:r w:rsidRPr="00351FF6">
        <w:rPr>
          <w:rFonts w:cs="Arial"/>
          <w:szCs w:val="24"/>
        </w:rPr>
        <w:lastRenderedPageBreak/>
        <w:t>Restricted Net Position: F2b (Object 9797)</w:t>
      </w:r>
    </w:p>
    <w:p w14:paraId="3610884A" w14:textId="77777777" w:rsidR="00F9324E" w:rsidRPr="009238A9" w:rsidRDefault="00F9324E" w:rsidP="00866B00">
      <w:pPr>
        <w:spacing w:after="240" w:line="240" w:lineRule="auto"/>
        <w:ind w:left="1440"/>
        <w:rPr>
          <w:rFonts w:cs="Arial"/>
          <w:szCs w:val="24"/>
        </w:rPr>
      </w:pPr>
      <w:r w:rsidRPr="009238A9">
        <w:rPr>
          <w:rFonts w:cs="Arial"/>
          <w:szCs w:val="24"/>
        </w:rPr>
        <w:t>Displays the amount of restricted net position.</w:t>
      </w:r>
    </w:p>
    <w:p w14:paraId="2044FE3A" w14:textId="77777777" w:rsidR="00F9324E" w:rsidRPr="00003B8E" w:rsidRDefault="00F9324E" w:rsidP="008E6352">
      <w:pPr>
        <w:keepNext/>
        <w:spacing w:after="240" w:line="240" w:lineRule="auto"/>
        <w:ind w:left="1440"/>
        <w:rPr>
          <w:rFonts w:cs="Arial"/>
          <w:szCs w:val="24"/>
        </w:rPr>
      </w:pPr>
      <w:r w:rsidRPr="00351FF6">
        <w:rPr>
          <w:rFonts w:cs="Arial"/>
          <w:szCs w:val="24"/>
        </w:rPr>
        <w:t>Unrestricted Net Position: F2c (Object 9790)</w:t>
      </w:r>
    </w:p>
    <w:p w14:paraId="11D9AF32" w14:textId="77777777" w:rsidR="00F9324E" w:rsidRPr="009238A9" w:rsidRDefault="00F9324E" w:rsidP="00866B00">
      <w:pPr>
        <w:spacing w:after="240" w:line="240" w:lineRule="auto"/>
        <w:ind w:left="1440"/>
        <w:rPr>
          <w:rFonts w:cs="Arial"/>
          <w:szCs w:val="24"/>
        </w:rPr>
      </w:pPr>
      <w:r w:rsidRPr="009238A9">
        <w:rPr>
          <w:rFonts w:cs="Arial"/>
          <w:szCs w:val="24"/>
        </w:rPr>
        <w:t>Displays the amount not required to be reported in the other components of net position.</w:t>
      </w:r>
    </w:p>
    <w:p w14:paraId="7415B503" w14:textId="77777777" w:rsidR="00421164" w:rsidRPr="009238A9" w:rsidRDefault="00421164" w:rsidP="00866B00">
      <w:pPr>
        <w:pStyle w:val="Heading4"/>
        <w:spacing w:before="0"/>
      </w:pPr>
      <w:bookmarkStart w:id="265" w:name="_Toc69732409"/>
      <w:bookmarkStart w:id="266" w:name="_Toc195685801"/>
      <w:r w:rsidRPr="009238A9">
        <w:t>Fund Reconciliation</w:t>
      </w:r>
      <w:bookmarkEnd w:id="265"/>
      <w:bookmarkEnd w:id="266"/>
    </w:p>
    <w:p w14:paraId="7FCE289A" w14:textId="523B4505" w:rsidR="00421164" w:rsidRPr="009238A9" w:rsidRDefault="00421164" w:rsidP="00351FF6">
      <w:pPr>
        <w:suppressAutoHyphens/>
        <w:spacing w:after="240" w:line="240" w:lineRule="auto"/>
        <w:rPr>
          <w:rFonts w:cs="Arial"/>
          <w:szCs w:val="24"/>
        </w:rPr>
      </w:pPr>
      <w:r w:rsidRPr="009238A9">
        <w:rPr>
          <w:rFonts w:cs="Arial"/>
          <w:szCs w:val="24"/>
        </w:rPr>
        <w:t xml:space="preserve">Displays the fund's assets, deferred outflows, liabilities, deferred inflows, and fund balance at </w:t>
      </w:r>
      <w:r w:rsidR="00544E91">
        <w:rPr>
          <w:rFonts w:cs="Arial"/>
          <w:szCs w:val="24"/>
        </w:rPr>
        <w:t>the end of the fiscal year</w:t>
      </w:r>
      <w:r w:rsidRPr="009238A9">
        <w:rPr>
          <w:rFonts w:cs="Arial"/>
          <w:szCs w:val="24"/>
        </w:rPr>
        <w:t>, for actual data only. Budget information does not display, as asset and liability accounts do not apply for budget data. Data is required for unaudited actuals only (optional for estimated actuals).</w:t>
      </w:r>
    </w:p>
    <w:p w14:paraId="77A84331" w14:textId="46D3C28F" w:rsidR="00421164" w:rsidRPr="009238A9" w:rsidRDefault="00421164" w:rsidP="00351FF6">
      <w:pPr>
        <w:pStyle w:val="BodyTextIndent"/>
        <w:spacing w:after="240"/>
        <w:ind w:left="1440" w:hanging="1440"/>
        <w:rPr>
          <w:rFonts w:cs="Arial"/>
          <w:szCs w:val="24"/>
        </w:rPr>
      </w:pPr>
      <w:r w:rsidRPr="009238A9">
        <w:rPr>
          <w:rFonts w:cs="Arial"/>
          <w:b/>
          <w:szCs w:val="24"/>
        </w:rPr>
        <w:t>N</w:t>
      </w:r>
      <w:r w:rsidR="00E471F7">
        <w:rPr>
          <w:rFonts w:cs="Arial"/>
          <w:b/>
          <w:szCs w:val="24"/>
        </w:rPr>
        <w:t>ote</w:t>
      </w:r>
      <w:r w:rsidRPr="009238A9">
        <w:rPr>
          <w:rFonts w:cs="Arial"/>
          <w:b/>
          <w:szCs w:val="24"/>
        </w:rPr>
        <w:t>:</w:t>
      </w:r>
      <w:r w:rsidR="008712DA" w:rsidRPr="009238A9">
        <w:rPr>
          <w:rFonts w:cs="Arial"/>
          <w:b/>
          <w:szCs w:val="24"/>
        </w:rPr>
        <w:tab/>
      </w:r>
      <w:r w:rsidRPr="009238A9">
        <w:rPr>
          <w:rFonts w:cs="Arial"/>
          <w:szCs w:val="24"/>
        </w:rPr>
        <w:t>Even though the Fund Reconciliation section (Assets, Deferred Outflows of Resources, Liabilities, Deferred Inflows of Resources, and Fund Equity) is optional for estimated actuals in the budget period, the page will print whether the LEA wishes to present it or not. We suggest that those LEAs who do not wish to present it replace the page with a blank that says, "This page intentionally left blank." No Technical Review Checks are applied to this section in the budget period.</w:t>
      </w:r>
    </w:p>
    <w:p w14:paraId="0D26A976" w14:textId="77777777" w:rsidR="00421164" w:rsidRPr="00351FF6" w:rsidRDefault="00421164" w:rsidP="00866B00">
      <w:pPr>
        <w:keepNext/>
        <w:suppressAutoHyphens/>
        <w:spacing w:after="240" w:line="240" w:lineRule="auto"/>
        <w:ind w:left="1440" w:hanging="720"/>
        <w:rPr>
          <w:rFonts w:cs="Arial"/>
          <w:szCs w:val="24"/>
        </w:rPr>
      </w:pPr>
      <w:r w:rsidRPr="00351FF6">
        <w:rPr>
          <w:rFonts w:cs="Arial"/>
          <w:szCs w:val="24"/>
        </w:rPr>
        <w:t>Assets: Section G</w:t>
      </w:r>
    </w:p>
    <w:p w14:paraId="1F3FD4AF" w14:textId="48389890" w:rsidR="00421164" w:rsidRPr="009238A9" w:rsidRDefault="00421164" w:rsidP="00866B00">
      <w:pPr>
        <w:suppressAutoHyphens/>
        <w:spacing w:after="240" w:line="240" w:lineRule="auto"/>
        <w:ind w:left="720"/>
        <w:rPr>
          <w:rFonts w:cs="Arial"/>
          <w:szCs w:val="24"/>
        </w:rPr>
      </w:pPr>
      <w:r w:rsidRPr="009238A9">
        <w:rPr>
          <w:rFonts w:cs="Arial"/>
          <w:szCs w:val="24"/>
        </w:rPr>
        <w:t xml:space="preserve">Displays the general ledger assets as of </w:t>
      </w:r>
      <w:r w:rsidR="00544E91">
        <w:rPr>
          <w:rFonts w:cs="Arial"/>
          <w:szCs w:val="24"/>
        </w:rPr>
        <w:t>the end of the fiscal year</w:t>
      </w:r>
      <w:r w:rsidRPr="009238A9">
        <w:rPr>
          <w:rFonts w:cs="Arial"/>
          <w:szCs w:val="24"/>
        </w:rPr>
        <w:t xml:space="preserve">. Total Assets (Line </w:t>
      </w:r>
      <w:r w:rsidR="00544E91">
        <w:rPr>
          <w:rFonts w:cs="Arial"/>
          <w:szCs w:val="24"/>
        </w:rPr>
        <w:t>G10</w:t>
      </w:r>
      <w:r w:rsidRPr="009238A9">
        <w:rPr>
          <w:rFonts w:cs="Arial"/>
          <w:szCs w:val="24"/>
        </w:rPr>
        <w:t>) plus Total Deferred Outflows (Line H2) must equal Total Liabilities (Line I6) plus Total Deferred Inflows (Line J2) plus Fund Equity (Line</w:t>
      </w:r>
      <w:r w:rsidR="008E5668">
        <w:rPr>
          <w:rFonts w:cs="Arial"/>
          <w:szCs w:val="24"/>
        </w:rPr>
        <w:t xml:space="preserve"> </w:t>
      </w:r>
      <w:r w:rsidRPr="009238A9">
        <w:rPr>
          <w:rFonts w:cs="Arial"/>
          <w:szCs w:val="24"/>
        </w:rPr>
        <w:t>K).</w:t>
      </w:r>
    </w:p>
    <w:p w14:paraId="14B1A982" w14:textId="77777777" w:rsidR="00421164" w:rsidRPr="00351FF6" w:rsidRDefault="00421164" w:rsidP="008E6352">
      <w:pPr>
        <w:keepNext/>
        <w:suppressAutoHyphens/>
        <w:spacing w:after="240" w:line="240" w:lineRule="auto"/>
        <w:ind w:left="1440" w:hanging="720"/>
        <w:rPr>
          <w:rFonts w:cs="Arial"/>
          <w:szCs w:val="24"/>
        </w:rPr>
      </w:pPr>
      <w:r w:rsidRPr="00351FF6">
        <w:rPr>
          <w:rFonts w:cs="Arial"/>
          <w:szCs w:val="24"/>
        </w:rPr>
        <w:t>Deferred Outflows of Resources: Section H</w:t>
      </w:r>
    </w:p>
    <w:p w14:paraId="7EC0A47C" w14:textId="3F7F7FA8" w:rsidR="00421164" w:rsidRPr="009238A9" w:rsidRDefault="00421164" w:rsidP="00866B00">
      <w:pPr>
        <w:suppressAutoHyphens/>
        <w:spacing w:after="240" w:line="240" w:lineRule="auto"/>
        <w:ind w:left="720"/>
        <w:rPr>
          <w:rFonts w:cs="Arial"/>
          <w:szCs w:val="24"/>
        </w:rPr>
      </w:pPr>
      <w:r w:rsidRPr="009238A9">
        <w:rPr>
          <w:rFonts w:cs="Arial"/>
          <w:szCs w:val="24"/>
        </w:rPr>
        <w:t xml:space="preserve">Displays the general ledger deferred outflows as of </w:t>
      </w:r>
      <w:r w:rsidR="00544E91">
        <w:rPr>
          <w:rFonts w:cs="Arial"/>
          <w:szCs w:val="24"/>
        </w:rPr>
        <w:t>the end of the fiscal year</w:t>
      </w:r>
      <w:r w:rsidRPr="009238A9">
        <w:rPr>
          <w:rFonts w:cs="Arial"/>
          <w:szCs w:val="24"/>
        </w:rPr>
        <w:t>.</w:t>
      </w:r>
    </w:p>
    <w:p w14:paraId="3CFD10DC" w14:textId="77777777" w:rsidR="00421164" w:rsidRPr="00351FF6" w:rsidRDefault="00421164" w:rsidP="008E6352">
      <w:pPr>
        <w:keepNext/>
        <w:suppressAutoHyphens/>
        <w:spacing w:after="240" w:line="240" w:lineRule="auto"/>
        <w:ind w:left="1440" w:hanging="720"/>
        <w:rPr>
          <w:rFonts w:cs="Arial"/>
          <w:szCs w:val="24"/>
        </w:rPr>
      </w:pPr>
      <w:r w:rsidRPr="00351FF6">
        <w:rPr>
          <w:rFonts w:cs="Arial"/>
          <w:szCs w:val="24"/>
        </w:rPr>
        <w:t>Liabilities: Section I</w:t>
      </w:r>
    </w:p>
    <w:p w14:paraId="537CAB47" w14:textId="07741499" w:rsidR="00421164" w:rsidRPr="009238A9" w:rsidRDefault="00421164" w:rsidP="00866B00">
      <w:pPr>
        <w:pStyle w:val="BodyText3"/>
        <w:suppressAutoHyphens/>
        <w:spacing w:after="240"/>
        <w:ind w:left="720"/>
        <w:rPr>
          <w:rFonts w:cs="Arial"/>
          <w:i w:val="0"/>
          <w:szCs w:val="24"/>
        </w:rPr>
      </w:pPr>
      <w:r w:rsidRPr="009238A9">
        <w:rPr>
          <w:rFonts w:cs="Arial"/>
          <w:i w:val="0"/>
          <w:szCs w:val="24"/>
        </w:rPr>
        <w:t xml:space="preserve">Displays the general ledger liabilities as of </w:t>
      </w:r>
      <w:r w:rsidR="00544E91" w:rsidRPr="00866B00">
        <w:rPr>
          <w:rFonts w:cs="Arial"/>
          <w:i w:val="0"/>
          <w:iCs/>
          <w:szCs w:val="24"/>
        </w:rPr>
        <w:t>the end of the fiscal year</w:t>
      </w:r>
      <w:r w:rsidRPr="009238A9">
        <w:rPr>
          <w:rFonts w:cs="Arial"/>
          <w:i w:val="0"/>
          <w:szCs w:val="24"/>
        </w:rPr>
        <w:t>.</w:t>
      </w:r>
    </w:p>
    <w:p w14:paraId="1A880E19" w14:textId="77777777" w:rsidR="00421164" w:rsidRPr="00351FF6" w:rsidRDefault="00421164" w:rsidP="008E6352">
      <w:pPr>
        <w:pStyle w:val="BodyText3"/>
        <w:keepNext/>
        <w:suppressAutoHyphens/>
        <w:spacing w:after="240"/>
        <w:ind w:left="1440" w:hanging="720"/>
        <w:rPr>
          <w:rFonts w:cs="Arial"/>
          <w:i w:val="0"/>
          <w:szCs w:val="24"/>
        </w:rPr>
      </w:pPr>
      <w:r w:rsidRPr="00351FF6">
        <w:rPr>
          <w:rFonts w:cs="Arial"/>
          <w:i w:val="0"/>
          <w:szCs w:val="24"/>
        </w:rPr>
        <w:t>Deferred Inflows of Resources: Section J</w:t>
      </w:r>
    </w:p>
    <w:p w14:paraId="70918628" w14:textId="665CAAB9" w:rsidR="00421164" w:rsidRPr="009238A9" w:rsidRDefault="00421164" w:rsidP="00866B00">
      <w:pPr>
        <w:pStyle w:val="BodyText3"/>
        <w:suppressAutoHyphens/>
        <w:spacing w:after="240"/>
        <w:ind w:left="720"/>
        <w:rPr>
          <w:rFonts w:cs="Arial"/>
          <w:i w:val="0"/>
          <w:szCs w:val="24"/>
        </w:rPr>
      </w:pPr>
      <w:r w:rsidRPr="009238A9">
        <w:rPr>
          <w:rFonts w:cs="Arial"/>
          <w:i w:val="0"/>
          <w:szCs w:val="24"/>
        </w:rPr>
        <w:t xml:space="preserve">Displays the general ledger deferred inflows as of </w:t>
      </w:r>
      <w:r w:rsidR="00544E91" w:rsidRPr="00866B00">
        <w:rPr>
          <w:rFonts w:cs="Arial"/>
          <w:i w:val="0"/>
          <w:iCs/>
          <w:szCs w:val="24"/>
        </w:rPr>
        <w:t>the end of the fiscal year</w:t>
      </w:r>
      <w:r w:rsidRPr="009238A9">
        <w:rPr>
          <w:rFonts w:cs="Arial"/>
          <w:i w:val="0"/>
          <w:szCs w:val="24"/>
        </w:rPr>
        <w:t>.</w:t>
      </w:r>
    </w:p>
    <w:p w14:paraId="0ECE1BCE" w14:textId="77777777" w:rsidR="00421164" w:rsidRPr="00351FF6" w:rsidRDefault="00421164" w:rsidP="008E6352">
      <w:pPr>
        <w:keepNext/>
        <w:suppressAutoHyphens/>
        <w:spacing w:after="240" w:line="240" w:lineRule="auto"/>
        <w:ind w:left="1440" w:hanging="720"/>
        <w:rPr>
          <w:rFonts w:cs="Arial"/>
          <w:szCs w:val="24"/>
        </w:rPr>
      </w:pPr>
      <w:r w:rsidRPr="00351FF6">
        <w:rPr>
          <w:rFonts w:cs="Arial"/>
          <w:szCs w:val="24"/>
        </w:rPr>
        <w:t>Fund Equity: Section K</w:t>
      </w:r>
    </w:p>
    <w:p w14:paraId="2C73C254" w14:textId="4AAE9CA5" w:rsidR="00824DFF" w:rsidRPr="009238A9" w:rsidRDefault="00421164" w:rsidP="00866B00">
      <w:pPr>
        <w:pStyle w:val="BodyText3"/>
        <w:suppressAutoHyphens/>
        <w:spacing w:after="240"/>
        <w:ind w:left="720"/>
        <w:rPr>
          <w:rFonts w:cs="Arial"/>
          <w:b/>
          <w:szCs w:val="24"/>
        </w:rPr>
      </w:pPr>
      <w:r w:rsidRPr="009238A9">
        <w:rPr>
          <w:rFonts w:cs="Arial"/>
          <w:i w:val="0"/>
          <w:szCs w:val="24"/>
        </w:rPr>
        <w:t xml:space="preserve">Displays the Fund Balance as of </w:t>
      </w:r>
      <w:r w:rsidR="00544E91" w:rsidRPr="00866B00">
        <w:rPr>
          <w:rFonts w:cs="Arial"/>
          <w:i w:val="0"/>
          <w:iCs/>
          <w:szCs w:val="24"/>
        </w:rPr>
        <w:t>the end of the fiscal year</w:t>
      </w:r>
      <w:r w:rsidRPr="009238A9">
        <w:rPr>
          <w:rFonts w:cs="Arial"/>
          <w:i w:val="0"/>
          <w:szCs w:val="24"/>
        </w:rPr>
        <w:t>. Fund Equity (Line K) must agree with the Ending Balance reported on Line F2 of the Fund Balance, Reserves section for unaudited actuals.</w:t>
      </w:r>
      <w:bookmarkStart w:id="267" w:name="_Ref480345068"/>
      <w:bookmarkStart w:id="268" w:name="_Toc517078449"/>
      <w:bookmarkStart w:id="269" w:name="_Toc69732410"/>
    </w:p>
    <w:p w14:paraId="1BAF251F" w14:textId="483435F2" w:rsidR="00FD13B8" w:rsidRPr="009238A9" w:rsidRDefault="00FD13B8" w:rsidP="00351FF6">
      <w:pPr>
        <w:pStyle w:val="Heading4"/>
      </w:pPr>
      <w:bookmarkStart w:id="270" w:name="_Toc195685802"/>
      <w:r w:rsidRPr="009238A9">
        <w:lastRenderedPageBreak/>
        <w:t>Revenue Detail</w:t>
      </w:r>
      <w:bookmarkEnd w:id="267"/>
      <w:bookmarkEnd w:id="268"/>
      <w:bookmarkEnd w:id="269"/>
      <w:bookmarkEnd w:id="270"/>
    </w:p>
    <w:p w14:paraId="292FCE3C" w14:textId="77777777" w:rsidR="00FD13B8" w:rsidRPr="009238A9" w:rsidRDefault="00FD13B8" w:rsidP="00CF1983">
      <w:pPr>
        <w:keepNext/>
        <w:keepLines/>
        <w:spacing w:after="0" w:line="240" w:lineRule="auto"/>
        <w:rPr>
          <w:rFonts w:cs="Arial"/>
          <w:szCs w:val="24"/>
        </w:rPr>
      </w:pPr>
      <w:r w:rsidRPr="009238A9">
        <w:rPr>
          <w:rFonts w:cs="Arial"/>
          <w:szCs w:val="24"/>
        </w:rPr>
        <w:t>(Expenditures by Object format only)</w:t>
      </w:r>
    </w:p>
    <w:p w14:paraId="2A07A193" w14:textId="77777777" w:rsidR="00FD13B8" w:rsidRPr="009238A9" w:rsidRDefault="00FD13B8" w:rsidP="00CF1983">
      <w:pPr>
        <w:keepNext/>
        <w:keepLines/>
        <w:suppressAutoHyphens/>
        <w:spacing w:after="0" w:line="240" w:lineRule="auto"/>
        <w:rPr>
          <w:rFonts w:cs="Arial"/>
          <w:szCs w:val="24"/>
        </w:rPr>
      </w:pPr>
      <w:r w:rsidRPr="009238A9">
        <w:rPr>
          <w:rFonts w:cs="Arial"/>
          <w:szCs w:val="24"/>
        </w:rPr>
        <w:t>This section presents the revenue detail for the fund.</w:t>
      </w:r>
    </w:p>
    <w:p w14:paraId="6261A075" w14:textId="77777777" w:rsidR="00FD13B8" w:rsidRPr="009238A9" w:rsidRDefault="00FD13B8" w:rsidP="00351FF6">
      <w:pPr>
        <w:pStyle w:val="Heading4"/>
      </w:pPr>
      <w:bookmarkStart w:id="271" w:name="_Ref480345078"/>
      <w:bookmarkStart w:id="272" w:name="_Toc517078450"/>
      <w:bookmarkStart w:id="273" w:name="_Toc69732411"/>
      <w:bookmarkStart w:id="274" w:name="_Toc195685803"/>
      <w:r w:rsidRPr="009238A9">
        <w:t>Expenditure Detail</w:t>
      </w:r>
      <w:bookmarkEnd w:id="271"/>
      <w:bookmarkEnd w:id="272"/>
      <w:bookmarkEnd w:id="273"/>
      <w:bookmarkEnd w:id="274"/>
    </w:p>
    <w:p w14:paraId="56558724" w14:textId="77777777" w:rsidR="00FD13B8" w:rsidRPr="009238A9" w:rsidRDefault="00FD13B8" w:rsidP="009238A9">
      <w:pPr>
        <w:spacing w:after="0" w:line="240" w:lineRule="auto"/>
        <w:rPr>
          <w:rFonts w:cs="Arial"/>
          <w:szCs w:val="24"/>
        </w:rPr>
      </w:pPr>
      <w:r w:rsidRPr="009238A9">
        <w:rPr>
          <w:rFonts w:cs="Arial"/>
          <w:szCs w:val="24"/>
        </w:rPr>
        <w:t>(Expenditures by Object format only)</w:t>
      </w:r>
    </w:p>
    <w:p w14:paraId="2A2E4A5E" w14:textId="0193C4FA" w:rsidR="00FD13B8" w:rsidRPr="009238A9" w:rsidRDefault="00FD13B8" w:rsidP="009238A9">
      <w:pPr>
        <w:suppressAutoHyphens/>
        <w:spacing w:after="0" w:line="240" w:lineRule="auto"/>
        <w:rPr>
          <w:rFonts w:cs="Arial"/>
          <w:szCs w:val="24"/>
        </w:rPr>
      </w:pPr>
      <w:r w:rsidRPr="009238A9">
        <w:rPr>
          <w:rFonts w:cs="Arial"/>
          <w:szCs w:val="24"/>
        </w:rPr>
        <w:t>This section presents the expenditure detail for the fund.</w:t>
      </w:r>
    </w:p>
    <w:p w14:paraId="74C4C725" w14:textId="16029F57" w:rsidR="001A220B" w:rsidRPr="009238A9" w:rsidRDefault="001A220B" w:rsidP="00351FF6">
      <w:pPr>
        <w:pStyle w:val="Heading4"/>
      </w:pPr>
      <w:bookmarkStart w:id="275" w:name="_Ref480345095"/>
      <w:bookmarkStart w:id="276" w:name="_Toc517078451"/>
      <w:bookmarkStart w:id="277" w:name="_Toc69732412"/>
      <w:bookmarkStart w:id="278" w:name="_Toc195685804"/>
      <w:r w:rsidRPr="009238A9">
        <w:t>Other Financing Sources/Uses Detail</w:t>
      </w:r>
      <w:bookmarkEnd w:id="275"/>
      <w:bookmarkEnd w:id="276"/>
      <w:bookmarkEnd w:id="277"/>
      <w:bookmarkEnd w:id="278"/>
    </w:p>
    <w:p w14:paraId="3C18D6DE" w14:textId="77777777" w:rsidR="001A220B" w:rsidRPr="009238A9" w:rsidRDefault="001A220B" w:rsidP="009238A9">
      <w:pPr>
        <w:spacing w:after="0" w:line="240" w:lineRule="auto"/>
        <w:rPr>
          <w:rFonts w:cs="Arial"/>
          <w:szCs w:val="24"/>
        </w:rPr>
      </w:pPr>
      <w:r w:rsidRPr="009238A9">
        <w:rPr>
          <w:rFonts w:cs="Arial"/>
          <w:szCs w:val="24"/>
        </w:rPr>
        <w:t>(Expenditures by Object format only)</w:t>
      </w:r>
    </w:p>
    <w:p w14:paraId="1FF7E961" w14:textId="0DF1C0E2" w:rsidR="001A220B" w:rsidRPr="009238A9" w:rsidRDefault="001A220B" w:rsidP="000D1F7F">
      <w:pPr>
        <w:spacing w:after="240" w:line="240" w:lineRule="auto"/>
        <w:ind w:right="187"/>
        <w:rPr>
          <w:rFonts w:cs="Arial"/>
          <w:szCs w:val="24"/>
        </w:rPr>
      </w:pPr>
      <w:r w:rsidRPr="009238A9">
        <w:rPr>
          <w:rFonts w:cs="Arial"/>
          <w:szCs w:val="24"/>
        </w:rPr>
        <w:t>This section presents the interfund transfers and other sources/uses for the fund.</w:t>
      </w:r>
    </w:p>
    <w:p w14:paraId="585DC108" w14:textId="0674B171" w:rsidR="008712DA" w:rsidRPr="009238A9" w:rsidRDefault="008712DA" w:rsidP="000D1F7F">
      <w:pPr>
        <w:spacing w:after="240" w:line="240" w:lineRule="auto"/>
        <w:ind w:left="1440" w:right="187" w:hanging="1440"/>
        <w:rPr>
          <w:rFonts w:cs="Arial"/>
          <w:szCs w:val="24"/>
        </w:rPr>
      </w:pPr>
      <w:r w:rsidRPr="00351FF6">
        <w:rPr>
          <w:rFonts w:cs="Arial"/>
          <w:b/>
          <w:szCs w:val="24"/>
        </w:rPr>
        <w:t>N</w:t>
      </w:r>
      <w:r w:rsidR="00E471F7">
        <w:rPr>
          <w:rFonts w:cs="Arial"/>
          <w:b/>
          <w:szCs w:val="24"/>
        </w:rPr>
        <w:t>ote</w:t>
      </w:r>
      <w:r w:rsidRPr="009238A9">
        <w:rPr>
          <w:rFonts w:cs="Arial"/>
          <w:szCs w:val="24"/>
        </w:rPr>
        <w:t>:</w:t>
      </w:r>
      <w:r w:rsidRPr="009238A9">
        <w:rPr>
          <w:rFonts w:cs="Arial"/>
          <w:szCs w:val="24"/>
        </w:rPr>
        <w:tab/>
        <w:t>Because of the level of detail on the General Fund</w:t>
      </w:r>
      <w:r w:rsidRPr="00434D69">
        <w:rPr>
          <w:rFonts w:cs="Arial"/>
          <w:i/>
          <w:szCs w:val="24"/>
        </w:rPr>
        <w:t>[CSSF]</w:t>
      </w:r>
      <w:r w:rsidRPr="00946243">
        <w:rPr>
          <w:rFonts w:cs="Arial"/>
          <w:i/>
          <w:szCs w:val="24"/>
        </w:rPr>
        <w:t xml:space="preserve"> </w:t>
      </w:r>
      <w:r w:rsidRPr="009238A9">
        <w:rPr>
          <w:rFonts w:cs="Arial"/>
          <w:szCs w:val="24"/>
        </w:rPr>
        <w:t>forms (Form 01) for districts and COEs, the font is much smaller for these reports. Changing the printing orientation from portrait to landscape will increase the font size. Be aware, however, that it may also change the form format and/or page breaks, as well as increase the number of pages for the report.</w:t>
      </w:r>
    </w:p>
    <w:p w14:paraId="357CA777" w14:textId="78E8CE01" w:rsidR="00227732" w:rsidRPr="005A0AFC" w:rsidRDefault="00227732" w:rsidP="00342245">
      <w:pPr>
        <w:pStyle w:val="Heading3"/>
      </w:pPr>
      <w:bookmarkStart w:id="279" w:name="_Toc195685805"/>
      <w:bookmarkStart w:id="280" w:name="_Toc107402596"/>
      <w:r w:rsidRPr="005A0AFC">
        <w:t>I</w:t>
      </w:r>
      <w:r w:rsidR="00E471F7">
        <w:t>nterim</w:t>
      </w:r>
      <w:r w:rsidRPr="005A0AFC">
        <w:t xml:space="preserve"> F</w:t>
      </w:r>
      <w:r w:rsidR="00E471F7">
        <w:t>und</w:t>
      </w:r>
      <w:r w:rsidRPr="005A0AFC">
        <w:t xml:space="preserve"> F</w:t>
      </w:r>
      <w:r w:rsidR="00E471F7">
        <w:t>orms</w:t>
      </w:r>
      <w:bookmarkEnd w:id="279"/>
      <w:bookmarkEnd w:id="280"/>
    </w:p>
    <w:p w14:paraId="27BA3472" w14:textId="3520A9D6" w:rsidR="00225CDE" w:rsidRPr="009238A9" w:rsidRDefault="00225CDE" w:rsidP="00351FF6">
      <w:pPr>
        <w:pStyle w:val="Heading4"/>
        <w:tabs>
          <w:tab w:val="clear" w:pos="1260"/>
          <w:tab w:val="left" w:pos="0"/>
        </w:tabs>
        <w:ind w:left="0" w:firstLine="0"/>
      </w:pPr>
      <w:bookmarkStart w:id="281" w:name="_Toc195685806"/>
      <w:r w:rsidRPr="009238A9">
        <w:t xml:space="preserve">Forms 01i Through </w:t>
      </w:r>
      <w:r w:rsidR="00227732" w:rsidRPr="009238A9">
        <w:t>95</w:t>
      </w:r>
      <w:r w:rsidRPr="009238A9">
        <w:t>i—Statement of Revenues, Expenditures, and Changes in Fund Balance.</w:t>
      </w:r>
      <w:bookmarkEnd w:id="281"/>
    </w:p>
    <w:p w14:paraId="2D7ABB5A" w14:textId="4FD38C90" w:rsidR="00225CDE" w:rsidRPr="009238A9" w:rsidRDefault="00225CDE" w:rsidP="00866B00">
      <w:pPr>
        <w:keepNext/>
        <w:keepLines/>
        <w:spacing w:after="240" w:line="240" w:lineRule="auto"/>
        <w:rPr>
          <w:rFonts w:cs="Arial"/>
          <w:szCs w:val="24"/>
        </w:rPr>
      </w:pPr>
      <w:r w:rsidRPr="009238A9">
        <w:rPr>
          <w:rFonts w:cs="Arial"/>
          <w:szCs w:val="24"/>
        </w:rPr>
        <w:t>The General Fund</w:t>
      </w:r>
      <w:r w:rsidR="00FD657F" w:rsidRPr="00946243">
        <w:rPr>
          <w:rFonts w:cs="Arial"/>
          <w:i/>
          <w:iCs/>
          <w:szCs w:val="24"/>
        </w:rPr>
        <w:t>[</w:t>
      </w:r>
      <w:r w:rsidRPr="00946243">
        <w:rPr>
          <w:rFonts w:cs="Arial"/>
          <w:i/>
          <w:iCs/>
          <w:szCs w:val="24"/>
        </w:rPr>
        <w:t>CSSF</w:t>
      </w:r>
      <w:r w:rsidR="00FD657F" w:rsidRPr="00946243">
        <w:rPr>
          <w:rFonts w:cs="Arial"/>
          <w:i/>
          <w:iCs/>
          <w:szCs w:val="24"/>
        </w:rPr>
        <w:t>]</w:t>
      </w:r>
      <w:r w:rsidRPr="009238A9">
        <w:rPr>
          <w:rFonts w:cs="Arial"/>
          <w:szCs w:val="24"/>
        </w:rPr>
        <w:t xml:space="preserve"> and any other funds projecting a negative fund balance are required for the interim periods.</w:t>
      </w:r>
    </w:p>
    <w:p w14:paraId="58723F8A" w14:textId="77777777" w:rsidR="00225CDE" w:rsidRPr="009238A9" w:rsidRDefault="00225CDE" w:rsidP="00866B00">
      <w:pPr>
        <w:spacing w:after="240" w:line="240" w:lineRule="auto"/>
        <w:rPr>
          <w:rFonts w:cs="Arial"/>
          <w:szCs w:val="24"/>
        </w:rPr>
      </w:pPr>
      <w:r w:rsidRPr="009238A9">
        <w:rPr>
          <w:rFonts w:cs="Arial"/>
          <w:szCs w:val="24"/>
        </w:rPr>
        <w:t>Description of data types used in the interim periods:</w:t>
      </w:r>
    </w:p>
    <w:p w14:paraId="31FC74CA" w14:textId="15578124" w:rsidR="00225CDE" w:rsidRPr="009238A9" w:rsidRDefault="00225CDE" w:rsidP="002F76FA">
      <w:pPr>
        <w:pStyle w:val="ListParagraph"/>
        <w:numPr>
          <w:ilvl w:val="0"/>
          <w:numId w:val="88"/>
        </w:numPr>
        <w:spacing w:after="120" w:line="240" w:lineRule="auto"/>
        <w:ind w:left="1260" w:hanging="900"/>
        <w:contextualSpacing w:val="0"/>
        <w:rPr>
          <w:rFonts w:cs="Arial"/>
          <w:szCs w:val="24"/>
        </w:rPr>
      </w:pPr>
      <w:r w:rsidRPr="009238A9">
        <w:rPr>
          <w:rFonts w:cs="Arial"/>
          <w:b/>
          <w:szCs w:val="24"/>
        </w:rPr>
        <w:t>Original Budget</w:t>
      </w:r>
      <w:r w:rsidRPr="009238A9">
        <w:rPr>
          <w:rFonts w:cs="Arial"/>
          <w:szCs w:val="24"/>
        </w:rPr>
        <w:t xml:space="preserve"> is the current year budget adopted on or before July 1, or the revised budget of an LEA whose original July 1 budget was disapproved by its reviewing agency.</w:t>
      </w:r>
      <w:r w:rsidR="00227732" w:rsidRPr="009238A9">
        <w:rPr>
          <w:rFonts w:cs="Arial"/>
          <w:szCs w:val="24"/>
        </w:rPr>
        <w:t xml:space="preserve"> (See Note under Importing Data, Import of Budget Period Data for Interim Use.)</w:t>
      </w:r>
    </w:p>
    <w:p w14:paraId="08170117" w14:textId="09DF7F68" w:rsidR="00DB0570" w:rsidRPr="009238A9" w:rsidRDefault="00225CDE" w:rsidP="00866B00">
      <w:pPr>
        <w:pStyle w:val="ListParagraph"/>
        <w:numPr>
          <w:ilvl w:val="0"/>
          <w:numId w:val="88"/>
        </w:numPr>
        <w:spacing w:after="240" w:line="240" w:lineRule="auto"/>
        <w:ind w:left="1267" w:hanging="907"/>
        <w:contextualSpacing w:val="0"/>
        <w:rPr>
          <w:rFonts w:cs="Arial"/>
          <w:szCs w:val="24"/>
        </w:rPr>
      </w:pPr>
      <w:r w:rsidRPr="009238A9">
        <w:rPr>
          <w:rFonts w:cs="Arial"/>
          <w:b/>
          <w:szCs w:val="24"/>
        </w:rPr>
        <w:t>Board Approved Operating Budget</w:t>
      </w:r>
      <w:r w:rsidRPr="009238A9">
        <w:rPr>
          <w:rFonts w:cs="Arial"/>
          <w:szCs w:val="24"/>
        </w:rPr>
        <w:t xml:space="preserve"> is the latest approved operating budget. If the governing board has not approved any amendments to the budget, the Board Approved Operating Budget will be the same as the Original Budget.</w:t>
      </w:r>
    </w:p>
    <w:p w14:paraId="6175A764" w14:textId="77777777" w:rsidR="00227732" w:rsidRPr="009238A9" w:rsidRDefault="00225CDE" w:rsidP="00866B00">
      <w:pPr>
        <w:pStyle w:val="ListParagraph"/>
        <w:numPr>
          <w:ilvl w:val="0"/>
          <w:numId w:val="88"/>
        </w:numPr>
        <w:spacing w:after="240" w:line="240" w:lineRule="auto"/>
        <w:ind w:left="1267" w:hanging="907"/>
        <w:contextualSpacing w:val="0"/>
        <w:rPr>
          <w:rFonts w:cs="Arial"/>
          <w:szCs w:val="24"/>
        </w:rPr>
      </w:pPr>
      <w:r w:rsidRPr="009238A9">
        <w:rPr>
          <w:rFonts w:cs="Arial"/>
          <w:b/>
          <w:szCs w:val="24"/>
        </w:rPr>
        <w:t>Actuals to Date</w:t>
      </w:r>
      <w:r w:rsidRPr="009238A9">
        <w:rPr>
          <w:rFonts w:cs="Arial"/>
          <w:szCs w:val="24"/>
        </w:rPr>
        <w:t xml:space="preserve"> represents the actual revenue received and expenditures paid as of the close of the interim reporting period.</w:t>
      </w:r>
    </w:p>
    <w:p w14:paraId="0ACD8F0F" w14:textId="01C4406A" w:rsidR="00225CDE" w:rsidRPr="009238A9" w:rsidRDefault="00227732" w:rsidP="00866B00">
      <w:pPr>
        <w:pStyle w:val="ListParagraph"/>
        <w:spacing w:after="240" w:line="240" w:lineRule="auto"/>
        <w:ind w:left="1440" w:hanging="1350"/>
        <w:contextualSpacing w:val="0"/>
        <w:rPr>
          <w:rFonts w:cs="Arial"/>
          <w:szCs w:val="24"/>
        </w:rPr>
      </w:pPr>
      <w:r w:rsidRPr="009238A9">
        <w:rPr>
          <w:rFonts w:cs="Arial"/>
          <w:b/>
        </w:rPr>
        <w:t>N</w:t>
      </w:r>
      <w:r w:rsidR="00E471F7">
        <w:rPr>
          <w:rFonts w:cs="Arial"/>
          <w:b/>
        </w:rPr>
        <w:t>ote</w:t>
      </w:r>
      <w:r w:rsidRPr="009238A9">
        <w:rPr>
          <w:rFonts w:cs="Arial"/>
          <w:b/>
        </w:rPr>
        <w:t>:</w:t>
      </w:r>
      <w:r w:rsidRPr="009238A9">
        <w:rPr>
          <w:rFonts w:cs="Arial"/>
        </w:rPr>
        <w:tab/>
        <w:t xml:space="preserve">The </w:t>
      </w:r>
      <w:r w:rsidR="00A369F7">
        <w:rPr>
          <w:rFonts w:cs="Arial"/>
        </w:rPr>
        <w:t>system</w:t>
      </w:r>
      <w:r w:rsidRPr="009238A9">
        <w:rPr>
          <w:rFonts w:cs="Arial"/>
        </w:rPr>
        <w:t xml:space="preserve"> automatically recalculates fund balances (Object</w:t>
      </w:r>
      <w:r w:rsidR="0051373B">
        <w:rPr>
          <w:rFonts w:cs="Arial"/>
        </w:rPr>
        <w:t xml:space="preserve"> </w:t>
      </w:r>
      <w:r w:rsidRPr="009238A9">
        <w:rPr>
          <w:rFonts w:cs="Arial"/>
        </w:rPr>
        <w:t xml:space="preserve">979Z) by resource after any import or input of fund data. The recalculated results are stored in the </w:t>
      </w:r>
      <w:r w:rsidR="00843913">
        <w:rPr>
          <w:rFonts w:cs="Arial"/>
        </w:rPr>
        <w:t>dataset’s general ledger data</w:t>
      </w:r>
      <w:r w:rsidRPr="009238A9">
        <w:rPr>
          <w:rFonts w:cs="Arial"/>
        </w:rPr>
        <w:t xml:space="preserve"> along with the imported or </w:t>
      </w:r>
      <w:r w:rsidRPr="009238A9">
        <w:rPr>
          <w:rFonts w:cs="Arial"/>
        </w:rPr>
        <w:lastRenderedPageBreak/>
        <w:t>input fund data, with a flag of "C" to indicate it is calculated data. The recalculations are performed for all budget and actual data types, including the Actuals to Date data type. However, fund balance calculations are generally not meaningful for Actuals to Date data. Therefore, the fund balance section of the Interim fund forms is shaded for the Actuals to Date column; Actuals to Date data is not accessible in the Components of Ending Fund Balance/Net Position screen; and the Resource x Object technical review check ignores objects 9700–9799, except for Object 9791, for Actuals to Date data.</w:t>
      </w:r>
    </w:p>
    <w:p w14:paraId="0AF5E508" w14:textId="77A1A015" w:rsidR="00225CDE" w:rsidRPr="009238A9" w:rsidRDefault="00225CDE" w:rsidP="00866B00">
      <w:pPr>
        <w:pStyle w:val="ListParagraph"/>
        <w:numPr>
          <w:ilvl w:val="0"/>
          <w:numId w:val="88"/>
        </w:numPr>
        <w:spacing w:after="240" w:line="240" w:lineRule="auto"/>
        <w:ind w:left="1267" w:hanging="907"/>
        <w:contextualSpacing w:val="0"/>
        <w:rPr>
          <w:rFonts w:cs="Arial"/>
          <w:szCs w:val="24"/>
        </w:rPr>
      </w:pPr>
      <w:r w:rsidRPr="009238A9">
        <w:rPr>
          <w:rFonts w:cs="Arial"/>
          <w:b/>
          <w:szCs w:val="24"/>
        </w:rPr>
        <w:t>Projected Year Totals</w:t>
      </w:r>
      <w:r w:rsidRPr="009238A9">
        <w:rPr>
          <w:rFonts w:cs="Arial"/>
          <w:szCs w:val="24"/>
        </w:rPr>
        <w:t xml:space="preserve"> represents the total projected revenue, expenditures, and other activities for the entire year. It include</w:t>
      </w:r>
      <w:r w:rsidR="007F18C7" w:rsidRPr="009238A9">
        <w:rPr>
          <w:rFonts w:cs="Arial"/>
          <w:szCs w:val="24"/>
        </w:rPr>
        <w:t>s</w:t>
      </w:r>
      <w:r w:rsidRPr="009238A9">
        <w:rPr>
          <w:rFonts w:cs="Arial"/>
          <w:szCs w:val="24"/>
        </w:rPr>
        <w:t xml:space="preserve"> all required year-end accruals of revenues and expenditures.</w:t>
      </w:r>
    </w:p>
    <w:p w14:paraId="5FE0AB70" w14:textId="52922D3A" w:rsidR="00227732" w:rsidRPr="009238A9" w:rsidRDefault="00227732" w:rsidP="00866B00">
      <w:pPr>
        <w:pStyle w:val="Heading4"/>
        <w:spacing w:before="0"/>
      </w:pPr>
      <w:bookmarkStart w:id="282" w:name="_Toc195685807"/>
      <w:r w:rsidRPr="009238A9">
        <w:t>General Fund</w:t>
      </w:r>
      <w:r w:rsidRPr="00434D69">
        <w:rPr>
          <w:i/>
        </w:rPr>
        <w:t>[CSSF]</w:t>
      </w:r>
      <w:r w:rsidRPr="00946243">
        <w:rPr>
          <w:i/>
        </w:rPr>
        <w:t xml:space="preserve"> </w:t>
      </w:r>
      <w:r w:rsidRPr="009238A9">
        <w:t>(Form 01i)</w:t>
      </w:r>
      <w:bookmarkEnd w:id="282"/>
    </w:p>
    <w:p w14:paraId="50EB331F" w14:textId="21BCB7B7" w:rsidR="00D7592F" w:rsidRPr="009238A9" w:rsidRDefault="00D7592F" w:rsidP="00866B00">
      <w:pPr>
        <w:spacing w:after="240" w:line="240" w:lineRule="auto"/>
        <w:rPr>
          <w:rFonts w:cs="Arial"/>
          <w:szCs w:val="24"/>
        </w:rPr>
      </w:pPr>
      <w:r w:rsidRPr="009238A9">
        <w:rPr>
          <w:rFonts w:cs="Arial"/>
          <w:szCs w:val="24"/>
        </w:rPr>
        <w:t>There are four worksheets in the General Fund/CSSF interim report:</w:t>
      </w:r>
    </w:p>
    <w:p w14:paraId="6A150CB1" w14:textId="4120445E" w:rsidR="00D7592F" w:rsidRPr="009238A9" w:rsidRDefault="35B0D3E4" w:rsidP="00866B00">
      <w:pPr>
        <w:pStyle w:val="ListParagraph"/>
        <w:numPr>
          <w:ilvl w:val="0"/>
          <w:numId w:val="5"/>
        </w:numPr>
        <w:spacing w:after="240" w:line="240" w:lineRule="auto"/>
        <w:ind w:left="1260" w:hanging="900"/>
        <w:contextualSpacing w:val="0"/>
        <w:rPr>
          <w:rFonts w:cs="Arial"/>
          <w:szCs w:val="24"/>
        </w:rPr>
      </w:pPr>
      <w:r w:rsidRPr="009238A9">
        <w:rPr>
          <w:rFonts w:cs="Arial"/>
          <w:b/>
          <w:bCs/>
          <w:szCs w:val="24"/>
        </w:rPr>
        <w:t xml:space="preserve">Unrestricted </w:t>
      </w:r>
      <w:r w:rsidR="314B2579" w:rsidRPr="009238A9">
        <w:rPr>
          <w:rFonts w:cs="Arial"/>
          <w:b/>
          <w:bCs/>
          <w:szCs w:val="24"/>
        </w:rPr>
        <w:t>–</w:t>
      </w:r>
      <w:r w:rsidRPr="009238A9">
        <w:rPr>
          <w:rFonts w:cs="Arial"/>
          <w:szCs w:val="24"/>
        </w:rPr>
        <w:t xml:space="preserve"> Data for resources 0000 through 1999 are displayed in the Unrestricted </w:t>
      </w:r>
      <w:r w:rsidR="008F4F45" w:rsidRPr="009238A9">
        <w:rPr>
          <w:rFonts w:cs="Arial"/>
          <w:szCs w:val="24"/>
        </w:rPr>
        <w:t>worksheet.</w:t>
      </w:r>
    </w:p>
    <w:p w14:paraId="36A65463" w14:textId="0DEBAAE2" w:rsidR="4981387A" w:rsidRPr="009238A9" w:rsidRDefault="35B0D3E4" w:rsidP="00866B00">
      <w:pPr>
        <w:pStyle w:val="ListParagraph"/>
        <w:numPr>
          <w:ilvl w:val="0"/>
          <w:numId w:val="5"/>
        </w:numPr>
        <w:spacing w:after="240" w:line="240" w:lineRule="auto"/>
        <w:ind w:left="1267" w:hanging="907"/>
        <w:contextualSpacing w:val="0"/>
        <w:rPr>
          <w:rFonts w:cs="Arial"/>
          <w:szCs w:val="24"/>
        </w:rPr>
      </w:pPr>
      <w:r w:rsidRPr="009238A9">
        <w:rPr>
          <w:rFonts w:cs="Arial"/>
          <w:b/>
          <w:bCs/>
          <w:szCs w:val="24"/>
        </w:rPr>
        <w:t xml:space="preserve">Restricted </w:t>
      </w:r>
      <w:r w:rsidR="314B2579" w:rsidRPr="009238A9">
        <w:rPr>
          <w:rFonts w:cs="Arial"/>
          <w:b/>
          <w:bCs/>
          <w:szCs w:val="24"/>
        </w:rPr>
        <w:t>–</w:t>
      </w:r>
      <w:r w:rsidRPr="009238A9">
        <w:rPr>
          <w:rFonts w:cs="Arial"/>
          <w:szCs w:val="24"/>
        </w:rPr>
        <w:t xml:space="preserve"> data for resources 2000 through 9999 are displayed in the Restricted worksheet.</w:t>
      </w:r>
    </w:p>
    <w:p w14:paraId="645C9351" w14:textId="744D0831" w:rsidR="007F5CC2" w:rsidRPr="009238A9" w:rsidRDefault="35B0D3E4" w:rsidP="00866B00">
      <w:pPr>
        <w:pStyle w:val="ListParagraph"/>
        <w:numPr>
          <w:ilvl w:val="0"/>
          <w:numId w:val="5"/>
        </w:numPr>
        <w:spacing w:after="240" w:line="240" w:lineRule="auto"/>
        <w:ind w:left="1267" w:hanging="907"/>
        <w:contextualSpacing w:val="0"/>
        <w:rPr>
          <w:rFonts w:cs="Arial"/>
          <w:szCs w:val="24"/>
        </w:rPr>
      </w:pPr>
      <w:r w:rsidRPr="009238A9">
        <w:rPr>
          <w:rFonts w:cs="Arial"/>
          <w:b/>
          <w:bCs/>
          <w:szCs w:val="24"/>
        </w:rPr>
        <w:t xml:space="preserve">Combined Unrestricted/Restricted </w:t>
      </w:r>
      <w:r w:rsidR="314B2579" w:rsidRPr="009238A9">
        <w:rPr>
          <w:rFonts w:cs="Arial"/>
          <w:b/>
          <w:bCs/>
          <w:szCs w:val="24"/>
        </w:rPr>
        <w:t>–</w:t>
      </w:r>
      <w:r w:rsidRPr="009238A9">
        <w:rPr>
          <w:rFonts w:cs="Arial"/>
          <w:szCs w:val="24"/>
        </w:rPr>
        <w:t xml:space="preserve"> The Unrestricted and Restricted worksheets are summed in the Unrestricted/Restricted worksheet,</w:t>
      </w:r>
    </w:p>
    <w:p w14:paraId="04CED2D0" w14:textId="0DEDBE43" w:rsidR="00B63BDF" w:rsidRPr="009238A9" w:rsidRDefault="35B0D3E4" w:rsidP="00866B00">
      <w:pPr>
        <w:pStyle w:val="ListParagraph"/>
        <w:numPr>
          <w:ilvl w:val="0"/>
          <w:numId w:val="5"/>
        </w:numPr>
        <w:spacing w:after="240" w:line="240" w:lineRule="auto"/>
        <w:ind w:left="1267" w:hanging="907"/>
        <w:contextualSpacing w:val="0"/>
        <w:rPr>
          <w:rFonts w:cs="Arial"/>
          <w:szCs w:val="24"/>
        </w:rPr>
      </w:pPr>
      <w:r w:rsidRPr="009238A9">
        <w:rPr>
          <w:rFonts w:cs="Arial"/>
          <w:b/>
          <w:bCs/>
          <w:szCs w:val="24"/>
        </w:rPr>
        <w:t>Restricted Detail</w:t>
      </w:r>
      <w:r w:rsidRPr="009238A9">
        <w:rPr>
          <w:rFonts w:cs="Arial"/>
          <w:szCs w:val="24"/>
        </w:rPr>
        <w:t xml:space="preserve"> </w:t>
      </w:r>
      <w:r w:rsidR="314B2579" w:rsidRPr="009238A9">
        <w:rPr>
          <w:rFonts w:cs="Arial"/>
          <w:szCs w:val="24"/>
        </w:rPr>
        <w:t>–</w:t>
      </w:r>
      <w:r w:rsidRPr="009238A9">
        <w:rPr>
          <w:rFonts w:cs="Arial"/>
          <w:szCs w:val="24"/>
        </w:rPr>
        <w:t xml:space="preserve"> Detail of restricted balances by resource are displayed in the Restricted Detail worksheet.</w:t>
      </w:r>
    </w:p>
    <w:p w14:paraId="7A8A7ABC" w14:textId="0E1C6CEE" w:rsidR="00CB0CE1" w:rsidRPr="009238A9" w:rsidRDefault="00CB0CE1" w:rsidP="009238A9">
      <w:pPr>
        <w:spacing w:after="240" w:line="240" w:lineRule="auto"/>
        <w:ind w:left="1440" w:right="187" w:hanging="1440"/>
        <w:rPr>
          <w:rFonts w:cs="Arial"/>
        </w:rPr>
      </w:pPr>
      <w:r w:rsidRPr="009238A9">
        <w:rPr>
          <w:rFonts w:cs="Arial"/>
          <w:b/>
        </w:rPr>
        <w:t>N</w:t>
      </w:r>
      <w:r w:rsidR="00E471F7">
        <w:rPr>
          <w:rFonts w:cs="Arial"/>
          <w:b/>
        </w:rPr>
        <w:t>ote</w:t>
      </w:r>
      <w:r w:rsidRPr="009238A9">
        <w:rPr>
          <w:rFonts w:cs="Arial"/>
          <w:b/>
        </w:rPr>
        <w:t>:</w:t>
      </w:r>
      <w:r w:rsidRPr="009238A9">
        <w:rPr>
          <w:rFonts w:cs="Arial"/>
        </w:rPr>
        <w:tab/>
        <w:t>Form 01I must be opened and saved for the data to be pulled into the criteria and standards review and multiyear projections forms 01CSI and MYPI.</w:t>
      </w:r>
    </w:p>
    <w:p w14:paraId="2D93756F" w14:textId="7B4DD4DB" w:rsidR="00CB0CE1" w:rsidRPr="009238A9" w:rsidRDefault="00CB0CE1" w:rsidP="00351FF6">
      <w:pPr>
        <w:pStyle w:val="Heading4"/>
      </w:pPr>
      <w:bookmarkStart w:id="283" w:name="_Toc195685808"/>
      <w:r w:rsidRPr="009238A9">
        <w:t>Other Funds (Forms 08i Through 95i)</w:t>
      </w:r>
      <w:bookmarkEnd w:id="283"/>
    </w:p>
    <w:p w14:paraId="74A8D50C" w14:textId="43FEE7F4" w:rsidR="00CB0CE1" w:rsidRPr="00024E1E" w:rsidRDefault="00CB0CE1" w:rsidP="00866B00">
      <w:pPr>
        <w:spacing w:after="0" w:line="240" w:lineRule="auto"/>
        <w:rPr>
          <w:rFonts w:cs="Arial"/>
          <w:szCs w:val="20"/>
        </w:rPr>
      </w:pPr>
      <w:bookmarkStart w:id="284" w:name="_Hlt485197108"/>
      <w:bookmarkEnd w:id="284"/>
      <w:r w:rsidRPr="009238A9">
        <w:rPr>
          <w:rFonts w:cs="Arial"/>
        </w:rPr>
        <w:t>Unlike the General Fund</w:t>
      </w:r>
      <w:r w:rsidRPr="00434D69">
        <w:rPr>
          <w:rFonts w:cs="Arial"/>
          <w:i/>
        </w:rPr>
        <w:t>[CSSF]</w:t>
      </w:r>
      <w:r w:rsidRPr="009238A9">
        <w:rPr>
          <w:rFonts w:cs="Arial"/>
        </w:rPr>
        <w:t xml:space="preserve"> interim report, the interim reports for other funds only have combined unrestricted/restricted and restricted detail data. Interim reports must be completed for any fund projected to end the current year with a negative fund balance.</w:t>
      </w:r>
    </w:p>
    <w:p w14:paraId="29E58319" w14:textId="4DA5FD79" w:rsidR="00555BCA" w:rsidRPr="009238A9" w:rsidRDefault="00555BCA" w:rsidP="00342245">
      <w:pPr>
        <w:pStyle w:val="Heading3"/>
      </w:pPr>
      <w:bookmarkStart w:id="285" w:name="_Toc195685809"/>
      <w:bookmarkStart w:id="286" w:name="_Toc135644977"/>
      <w:bookmarkStart w:id="287" w:name="_Toc107402597"/>
      <w:r w:rsidRPr="009238A9">
        <w:t>F</w:t>
      </w:r>
      <w:r w:rsidR="00E471F7">
        <w:t>und</w:t>
      </w:r>
      <w:r w:rsidRPr="009238A9">
        <w:t xml:space="preserve"> D</w:t>
      </w:r>
      <w:r w:rsidR="00E471F7">
        <w:t>escriptions</w:t>
      </w:r>
      <w:bookmarkEnd w:id="285"/>
      <w:bookmarkEnd w:id="286"/>
    </w:p>
    <w:p w14:paraId="64E3285B" w14:textId="77777777" w:rsidR="00555BCA" w:rsidRPr="009238A9" w:rsidRDefault="00555BCA" w:rsidP="00555BCA">
      <w:pPr>
        <w:spacing w:line="240" w:lineRule="auto"/>
        <w:rPr>
          <w:rFonts w:cs="Arial"/>
          <w:szCs w:val="24"/>
        </w:rPr>
      </w:pPr>
      <w:r w:rsidRPr="009238A9">
        <w:rPr>
          <w:rFonts w:cs="Arial"/>
          <w:szCs w:val="24"/>
        </w:rPr>
        <w:t xml:space="preserve">The following information is provided as an augmentation to the information in the </w:t>
      </w:r>
      <w:r w:rsidRPr="009238A9">
        <w:rPr>
          <w:rFonts w:cs="Arial"/>
          <w:i/>
          <w:szCs w:val="24"/>
        </w:rPr>
        <w:t>CSAM</w:t>
      </w:r>
      <w:r w:rsidRPr="009238A9">
        <w:rPr>
          <w:rFonts w:cs="Arial"/>
          <w:szCs w:val="24"/>
        </w:rPr>
        <w:t xml:space="preserve">. If a fund is not discussed here, there is no information/clarification in addition to what is in </w:t>
      </w:r>
      <w:r w:rsidRPr="009238A9">
        <w:rPr>
          <w:rFonts w:cs="Arial"/>
          <w:i/>
          <w:szCs w:val="24"/>
        </w:rPr>
        <w:t xml:space="preserve">CSAM. </w:t>
      </w:r>
      <w:r w:rsidRPr="009238A9">
        <w:rPr>
          <w:rFonts w:cs="Arial"/>
          <w:szCs w:val="24"/>
        </w:rPr>
        <w:t xml:space="preserve">Please refer to </w:t>
      </w:r>
      <w:r w:rsidRPr="009238A9">
        <w:rPr>
          <w:rFonts w:cs="Arial"/>
          <w:i/>
          <w:szCs w:val="24"/>
        </w:rPr>
        <w:t>CSAM</w:t>
      </w:r>
      <w:r w:rsidRPr="009238A9">
        <w:rPr>
          <w:rFonts w:cs="Arial"/>
          <w:szCs w:val="24"/>
        </w:rPr>
        <w:t xml:space="preserve"> for specific descriptions and directions regarding the funds.</w:t>
      </w:r>
    </w:p>
    <w:p w14:paraId="79900678" w14:textId="60E7DCA7" w:rsidR="00555BCA" w:rsidRPr="008A1E74" w:rsidRDefault="00555BCA" w:rsidP="00351FF6">
      <w:pPr>
        <w:pStyle w:val="Heading4"/>
      </w:pPr>
      <w:bookmarkStart w:id="288" w:name="_Toc135644978"/>
      <w:bookmarkStart w:id="289" w:name="_Toc195685810"/>
      <w:r w:rsidRPr="00C70115">
        <w:lastRenderedPageBreak/>
        <w:t>Fund 01—General Fund</w:t>
      </w:r>
      <w:r w:rsidRPr="00946243">
        <w:rPr>
          <w:i/>
          <w:iCs/>
        </w:rPr>
        <w:t>[CSSF]</w:t>
      </w:r>
      <w:bookmarkEnd w:id="288"/>
      <w:bookmarkEnd w:id="289"/>
    </w:p>
    <w:p w14:paraId="08B93C08" w14:textId="73F9D80E" w:rsidR="00681F65" w:rsidRPr="002645CB" w:rsidRDefault="00555BCA">
      <w:pPr>
        <w:spacing w:line="240" w:lineRule="auto"/>
        <w:rPr>
          <w:rFonts w:cs="Arial"/>
          <w:szCs w:val="24"/>
        </w:rPr>
      </w:pPr>
      <w:r w:rsidRPr="00B24708">
        <w:rPr>
          <w:rFonts w:cs="Arial"/>
          <w:szCs w:val="24"/>
        </w:rPr>
        <w:t>The following information relates to the General Fund.</w:t>
      </w:r>
      <w:r w:rsidRPr="00351FF6">
        <w:rPr>
          <w:rFonts w:eastAsiaTheme="majorEastAsia" w:cs="Arial"/>
          <w:b/>
          <w:bCs/>
          <w:caps/>
          <w:noProof/>
          <w:color w:val="000000" w:themeColor="text1"/>
          <w:spacing w:val="8"/>
          <w:sz w:val="32"/>
          <w:szCs w:val="24"/>
          <w:lang w:eastAsia="en-US"/>
        </w:rPr>
        <w:t xml:space="preserve"> </w:t>
      </w:r>
      <w:r w:rsidRPr="00B24708">
        <w:rPr>
          <w:rFonts w:cs="Arial"/>
          <w:szCs w:val="24"/>
        </w:rPr>
        <w:t xml:space="preserve">All reports referenced in the following sections are from the Principal Apportionment </w:t>
      </w:r>
      <w:r w:rsidR="00AE0EE9">
        <w:rPr>
          <w:rFonts w:cs="Arial"/>
          <w:szCs w:val="24"/>
        </w:rPr>
        <w:t>Data Collection</w:t>
      </w:r>
      <w:r w:rsidRPr="00B24708">
        <w:rPr>
          <w:rFonts w:cs="Arial"/>
          <w:szCs w:val="24"/>
        </w:rPr>
        <w:t>.</w:t>
      </w:r>
      <w:bookmarkStart w:id="290" w:name="_Toc107402598"/>
      <w:bookmarkEnd w:id="287"/>
    </w:p>
    <w:p w14:paraId="602DA314" w14:textId="77538499" w:rsidR="00555BCA" w:rsidRPr="00C70115" w:rsidRDefault="00555BCA" w:rsidP="00555BCA">
      <w:pPr>
        <w:keepNext/>
        <w:keepLines/>
        <w:spacing w:after="240" w:line="240" w:lineRule="auto"/>
        <w:ind w:left="1440"/>
        <w:rPr>
          <w:rFonts w:cs="Arial"/>
          <w:szCs w:val="24"/>
        </w:rPr>
      </w:pPr>
      <w:r w:rsidRPr="009238A9">
        <w:rPr>
          <w:rFonts w:cs="Arial"/>
          <w:b/>
          <w:szCs w:val="24"/>
        </w:rPr>
        <w:t>Objects</w:t>
      </w:r>
      <w:r>
        <w:rPr>
          <w:rFonts w:cs="Arial"/>
          <w:b/>
          <w:szCs w:val="24"/>
        </w:rPr>
        <w:t xml:space="preserve"> </w:t>
      </w:r>
      <w:r w:rsidRPr="009238A9">
        <w:rPr>
          <w:rFonts w:cs="Arial"/>
          <w:szCs w:val="24"/>
        </w:rPr>
        <w:t>8010–8019</w:t>
      </w:r>
      <w:r>
        <w:rPr>
          <w:rFonts w:cs="Arial"/>
          <w:szCs w:val="24"/>
        </w:rPr>
        <w:br/>
      </w:r>
      <w:r w:rsidRPr="009238A9">
        <w:rPr>
          <w:rFonts w:cs="Arial"/>
          <w:b/>
          <w:szCs w:val="24"/>
        </w:rPr>
        <w:t>Resource</w:t>
      </w:r>
      <w:r>
        <w:rPr>
          <w:rFonts w:cs="Arial"/>
          <w:b/>
          <w:szCs w:val="24"/>
        </w:rPr>
        <w:t xml:space="preserve"> </w:t>
      </w:r>
      <w:r w:rsidRPr="009238A9">
        <w:rPr>
          <w:rFonts w:cs="Arial"/>
          <w:szCs w:val="24"/>
        </w:rPr>
        <w:t>0000</w:t>
      </w:r>
    </w:p>
    <w:p w14:paraId="51D6290E" w14:textId="77777777" w:rsidR="00555BCA" w:rsidRPr="009238A9" w:rsidRDefault="00555BCA" w:rsidP="00555BCA">
      <w:pPr>
        <w:keepNext/>
        <w:keepLines/>
        <w:spacing w:after="240" w:line="240" w:lineRule="auto"/>
        <w:ind w:left="1440"/>
        <w:rPr>
          <w:rFonts w:cs="Arial"/>
          <w:b/>
          <w:szCs w:val="24"/>
          <w:u w:val="single"/>
        </w:rPr>
      </w:pPr>
      <w:r w:rsidRPr="00C70115">
        <w:rPr>
          <w:rFonts w:cs="Arial"/>
          <w:szCs w:val="24"/>
        </w:rPr>
        <w:t>Principal Apportionment</w:t>
      </w:r>
    </w:p>
    <w:p w14:paraId="1FF1E26B" w14:textId="7645F27F" w:rsidR="00555BCA" w:rsidRPr="009238A9" w:rsidRDefault="00555BCA" w:rsidP="00555BCA">
      <w:pPr>
        <w:keepNext/>
        <w:keepLines/>
        <w:suppressAutoHyphens/>
        <w:spacing w:after="240" w:line="240" w:lineRule="auto"/>
        <w:ind w:left="1440"/>
        <w:rPr>
          <w:rFonts w:cs="Arial"/>
          <w:szCs w:val="24"/>
        </w:rPr>
      </w:pPr>
      <w:r w:rsidRPr="009238A9">
        <w:rPr>
          <w:rFonts w:cs="Arial"/>
          <w:szCs w:val="24"/>
        </w:rPr>
        <w:t>All LEAs shall report current year</w:t>
      </w:r>
      <w:r w:rsidR="00822791">
        <w:rPr>
          <w:rFonts w:cs="Arial"/>
          <w:szCs w:val="24"/>
        </w:rPr>
        <w:t xml:space="preserve"> </w:t>
      </w:r>
      <w:r w:rsidR="00822791" w:rsidRPr="00866B00">
        <w:rPr>
          <w:rStyle w:val="Heading5Char"/>
          <w:b w:val="0"/>
          <w:bCs/>
        </w:rPr>
        <w:t>Local Control Funding Formula</w:t>
      </w:r>
      <w:r w:rsidRPr="009238A9">
        <w:rPr>
          <w:rFonts w:cs="Arial"/>
          <w:szCs w:val="24"/>
        </w:rPr>
        <w:t xml:space="preserve"> </w:t>
      </w:r>
      <w:r w:rsidR="00822791">
        <w:rPr>
          <w:rFonts w:cs="Arial"/>
          <w:szCs w:val="24"/>
        </w:rPr>
        <w:t>(</w:t>
      </w:r>
      <w:r w:rsidRPr="009238A9">
        <w:rPr>
          <w:rFonts w:cs="Arial"/>
          <w:szCs w:val="24"/>
        </w:rPr>
        <w:t>LCFF</w:t>
      </w:r>
      <w:r w:rsidR="00822791">
        <w:rPr>
          <w:rFonts w:cs="Arial"/>
          <w:szCs w:val="24"/>
        </w:rPr>
        <w:t>)</w:t>
      </w:r>
      <w:r w:rsidRPr="009238A9">
        <w:rPr>
          <w:rFonts w:cs="Arial"/>
          <w:szCs w:val="24"/>
        </w:rPr>
        <w:t xml:space="preserve"> State Aid in Object 8011.</w:t>
      </w:r>
      <w:r>
        <w:rPr>
          <w:rFonts w:cs="Arial"/>
          <w:b/>
          <w:szCs w:val="24"/>
        </w:rPr>
        <w:t xml:space="preserve"> </w:t>
      </w:r>
      <w:r w:rsidRPr="009238A9">
        <w:rPr>
          <w:rFonts w:cs="Arial"/>
          <w:szCs w:val="24"/>
        </w:rPr>
        <w:t>Report current year Education Protection Account entitlement in</w:t>
      </w:r>
      <w:r>
        <w:rPr>
          <w:rFonts w:cs="Arial"/>
          <w:szCs w:val="24"/>
        </w:rPr>
        <w:t xml:space="preserve"> </w:t>
      </w:r>
      <w:r w:rsidRPr="009238A9">
        <w:rPr>
          <w:rFonts w:cs="Arial"/>
          <w:szCs w:val="24"/>
        </w:rPr>
        <w:t>Object 8012. Report prior year adjustments or corrections to LCFF State Aid, including the Education Protection Account entitlement, in Object 8019. This represents amounts received but not previously accrued for prior year apportionments.</w:t>
      </w:r>
    </w:p>
    <w:p w14:paraId="1D87DEAB" w14:textId="52E28DC4" w:rsidR="00555BCA" w:rsidRPr="009238A9" w:rsidRDefault="00AE0EE9" w:rsidP="00555BCA">
      <w:pPr>
        <w:numPr>
          <w:ilvl w:val="0"/>
          <w:numId w:val="118"/>
        </w:numPr>
        <w:tabs>
          <w:tab w:val="clear" w:pos="1800"/>
        </w:tabs>
        <w:overflowPunct w:val="0"/>
        <w:autoSpaceDE w:val="0"/>
        <w:autoSpaceDN w:val="0"/>
        <w:adjustRightInd w:val="0"/>
        <w:spacing w:after="240" w:line="240" w:lineRule="auto"/>
        <w:ind w:left="2160" w:hanging="720"/>
        <w:textAlignment w:val="baseline"/>
        <w:rPr>
          <w:rFonts w:cs="Arial"/>
          <w:i/>
          <w:iCs/>
          <w:szCs w:val="24"/>
        </w:rPr>
      </w:pPr>
      <w:r w:rsidRPr="00AE0EE9">
        <w:rPr>
          <w:rFonts w:cs="Arial"/>
          <w:szCs w:val="24"/>
        </w:rPr>
        <w:t>Object 8011 should be based on the following Principal Apportionment funding exhibits:</w:t>
      </w:r>
    </w:p>
    <w:p w14:paraId="0075F7A7" w14:textId="4844D11D" w:rsidR="00555BCA" w:rsidRPr="009238A9" w:rsidRDefault="00555BCA" w:rsidP="00866B00">
      <w:pPr>
        <w:overflowPunct w:val="0"/>
        <w:autoSpaceDE w:val="0"/>
        <w:autoSpaceDN w:val="0"/>
        <w:adjustRightInd w:val="0"/>
        <w:spacing w:after="240" w:line="240" w:lineRule="auto"/>
        <w:ind w:left="2160"/>
        <w:textAlignment w:val="baseline"/>
        <w:rPr>
          <w:rFonts w:cs="Arial"/>
          <w:szCs w:val="24"/>
        </w:rPr>
      </w:pPr>
      <w:r w:rsidRPr="009238A9">
        <w:rPr>
          <w:rFonts w:cs="Arial"/>
          <w:szCs w:val="24"/>
        </w:rPr>
        <w:t>School Districts—State Aid portion of the School District LCFF Calculation; plus School District Basic Aid Choice Calculation; plus School District Basic Aid Court-Ordered Voluntary Pupil Transfer Calculation Report; plus School District Basic Aid Supplement Funding (Charter).</w:t>
      </w:r>
    </w:p>
    <w:p w14:paraId="48AA779E" w14:textId="13172885" w:rsidR="00555BCA" w:rsidRPr="009238A9" w:rsidRDefault="00555BCA" w:rsidP="00555BCA">
      <w:pPr>
        <w:overflowPunct w:val="0"/>
        <w:autoSpaceDE w:val="0"/>
        <w:autoSpaceDN w:val="0"/>
        <w:adjustRightInd w:val="0"/>
        <w:spacing w:after="240" w:line="240" w:lineRule="auto"/>
        <w:ind w:left="2160"/>
        <w:textAlignment w:val="baseline"/>
        <w:rPr>
          <w:rFonts w:cs="Arial"/>
          <w:i/>
          <w:iCs/>
          <w:szCs w:val="24"/>
        </w:rPr>
      </w:pPr>
      <w:r w:rsidRPr="009238A9">
        <w:rPr>
          <w:rFonts w:cs="Arial"/>
          <w:szCs w:val="24"/>
        </w:rPr>
        <w:t>Charter Schools—</w:t>
      </w:r>
      <w:r w:rsidR="00AE0EE9">
        <w:rPr>
          <w:rFonts w:cs="Arial"/>
          <w:szCs w:val="24"/>
        </w:rPr>
        <w:t xml:space="preserve">State aid portion of </w:t>
      </w:r>
      <w:r w:rsidRPr="009238A9">
        <w:rPr>
          <w:rFonts w:cs="Arial"/>
          <w:szCs w:val="24"/>
        </w:rPr>
        <w:t>Charter School LCFF Calculation.</w:t>
      </w:r>
    </w:p>
    <w:p w14:paraId="4EBBB9D9" w14:textId="7A7A27C4" w:rsidR="00555BCA" w:rsidRPr="009238A9" w:rsidRDefault="00555BCA" w:rsidP="00555BCA">
      <w:pPr>
        <w:overflowPunct w:val="0"/>
        <w:autoSpaceDE w:val="0"/>
        <w:autoSpaceDN w:val="0"/>
        <w:adjustRightInd w:val="0"/>
        <w:spacing w:after="240" w:line="240" w:lineRule="auto"/>
        <w:ind w:left="2160"/>
        <w:textAlignment w:val="baseline"/>
        <w:rPr>
          <w:rFonts w:cs="Arial"/>
          <w:i/>
          <w:iCs/>
          <w:szCs w:val="24"/>
        </w:rPr>
      </w:pPr>
      <w:r w:rsidRPr="009238A9">
        <w:rPr>
          <w:rFonts w:cs="Arial"/>
          <w:i/>
          <w:iCs/>
          <w:szCs w:val="24"/>
        </w:rPr>
        <w:t>County Offices of Education—</w:t>
      </w:r>
      <w:r w:rsidR="00AE0EE9">
        <w:rPr>
          <w:rFonts w:cs="Arial"/>
          <w:i/>
          <w:iCs/>
          <w:szCs w:val="24"/>
        </w:rPr>
        <w:t xml:space="preserve">State aid portion of </w:t>
      </w:r>
      <w:r w:rsidRPr="009238A9">
        <w:rPr>
          <w:rFonts w:cs="Arial"/>
          <w:i/>
          <w:iCs/>
          <w:szCs w:val="24"/>
        </w:rPr>
        <w:t>County LCFF Calculation.</w:t>
      </w:r>
    </w:p>
    <w:p w14:paraId="12D589C9" w14:textId="77777777" w:rsidR="00555BCA" w:rsidRPr="00C70115" w:rsidRDefault="00555BCA" w:rsidP="00555BCA">
      <w:pPr>
        <w:suppressAutoHyphens/>
        <w:spacing w:after="240" w:line="240" w:lineRule="auto"/>
        <w:ind w:left="1440"/>
        <w:rPr>
          <w:rFonts w:cs="Arial"/>
          <w:szCs w:val="24"/>
        </w:rPr>
      </w:pPr>
      <w:r>
        <w:rPr>
          <w:rFonts w:cs="Arial"/>
          <w:b/>
          <w:szCs w:val="24"/>
        </w:rPr>
        <w:t>Objects</w:t>
      </w:r>
      <w:r>
        <w:rPr>
          <w:rFonts w:cs="Arial"/>
          <w:szCs w:val="24"/>
        </w:rPr>
        <w:t xml:space="preserve"> 8021–8079</w:t>
      </w:r>
      <w:r>
        <w:rPr>
          <w:rFonts w:cs="Arial"/>
          <w:szCs w:val="24"/>
        </w:rPr>
        <w:br/>
      </w:r>
      <w:r>
        <w:rPr>
          <w:rFonts w:cs="Arial"/>
          <w:b/>
          <w:szCs w:val="24"/>
        </w:rPr>
        <w:t>Resource</w:t>
      </w:r>
      <w:r>
        <w:rPr>
          <w:rFonts w:cs="Arial"/>
          <w:szCs w:val="24"/>
        </w:rPr>
        <w:t xml:space="preserve"> 0000</w:t>
      </w:r>
    </w:p>
    <w:p w14:paraId="2513903B" w14:textId="77777777" w:rsidR="00555BCA" w:rsidRPr="009238A9" w:rsidRDefault="00555BCA" w:rsidP="00555BCA">
      <w:pPr>
        <w:suppressAutoHyphens/>
        <w:spacing w:after="240" w:line="240" w:lineRule="auto"/>
        <w:ind w:left="1440"/>
        <w:rPr>
          <w:rFonts w:cs="Arial"/>
          <w:szCs w:val="24"/>
          <w:u w:val="single"/>
        </w:rPr>
      </w:pPr>
      <w:r w:rsidRPr="00C70115">
        <w:rPr>
          <w:rFonts w:cs="Arial"/>
          <w:szCs w:val="24"/>
        </w:rPr>
        <w:t>Tax Relief Subventions, County and District Taxes</w:t>
      </w:r>
    </w:p>
    <w:p w14:paraId="7A90E15A" w14:textId="77777777" w:rsidR="00555BCA" w:rsidRDefault="00555BCA" w:rsidP="00555BCA">
      <w:pPr>
        <w:pStyle w:val="BodyText3"/>
        <w:suppressAutoHyphens/>
        <w:spacing w:after="240"/>
        <w:ind w:left="1440"/>
        <w:rPr>
          <w:rFonts w:cs="Arial"/>
          <w:i w:val="0"/>
          <w:szCs w:val="24"/>
        </w:rPr>
      </w:pPr>
      <w:r w:rsidRPr="009238A9">
        <w:rPr>
          <w:rFonts w:cs="Arial"/>
          <w:i w:val="0"/>
          <w:szCs w:val="24"/>
        </w:rPr>
        <w:t>Report the proceeds of levies that count toward the LCFF</w:t>
      </w:r>
      <w:r>
        <w:rPr>
          <w:rFonts w:cs="Arial"/>
          <w:i w:val="0"/>
          <w:szCs w:val="24"/>
        </w:rPr>
        <w:t xml:space="preserve"> </w:t>
      </w:r>
      <w:r w:rsidRPr="00C70115">
        <w:rPr>
          <w:rFonts w:cs="Arial"/>
          <w:i w:val="0"/>
          <w:szCs w:val="24"/>
        </w:rPr>
        <w:t>calculation</w:t>
      </w:r>
      <w:r w:rsidRPr="009238A9">
        <w:rPr>
          <w:rFonts w:cs="Arial"/>
          <w:szCs w:val="24"/>
        </w:rPr>
        <w:t>.</w:t>
      </w:r>
    </w:p>
    <w:p w14:paraId="23222332" w14:textId="77777777" w:rsidR="00555BCA" w:rsidRPr="00C70115" w:rsidRDefault="00555BCA" w:rsidP="00555BCA">
      <w:pPr>
        <w:pStyle w:val="BodyText3"/>
        <w:suppressAutoHyphens/>
        <w:spacing w:after="240"/>
        <w:ind w:left="1440"/>
        <w:rPr>
          <w:rFonts w:cs="Arial"/>
          <w:szCs w:val="24"/>
        </w:rPr>
      </w:pPr>
      <w:r>
        <w:rPr>
          <w:rFonts w:cs="Arial"/>
          <w:b/>
          <w:i w:val="0"/>
          <w:szCs w:val="24"/>
        </w:rPr>
        <w:t xml:space="preserve">Objects </w:t>
      </w:r>
      <w:r>
        <w:rPr>
          <w:rFonts w:cs="Arial"/>
          <w:i w:val="0"/>
          <w:szCs w:val="24"/>
        </w:rPr>
        <w:t>8080–8089</w:t>
      </w:r>
      <w:r>
        <w:rPr>
          <w:rFonts w:cs="Arial"/>
          <w:i w:val="0"/>
          <w:szCs w:val="24"/>
        </w:rPr>
        <w:br/>
      </w:r>
      <w:r>
        <w:rPr>
          <w:rFonts w:cs="Arial"/>
          <w:b/>
          <w:i w:val="0"/>
          <w:szCs w:val="24"/>
        </w:rPr>
        <w:t>Resource</w:t>
      </w:r>
      <w:r>
        <w:rPr>
          <w:rFonts w:cs="Arial"/>
          <w:i w:val="0"/>
          <w:szCs w:val="24"/>
        </w:rPr>
        <w:t xml:space="preserve"> 0000</w:t>
      </w:r>
    </w:p>
    <w:p w14:paraId="6FAD0569" w14:textId="77777777" w:rsidR="00555BCA" w:rsidRPr="00D2622B" w:rsidRDefault="00555BCA" w:rsidP="00555BCA">
      <w:pPr>
        <w:pStyle w:val="BodyText3"/>
        <w:suppressAutoHyphens/>
        <w:spacing w:after="240"/>
        <w:ind w:left="1440"/>
        <w:rPr>
          <w:i w:val="0"/>
        </w:rPr>
      </w:pPr>
      <w:r w:rsidRPr="00C70115">
        <w:rPr>
          <w:i w:val="0"/>
        </w:rPr>
        <w:t>Miscellaneous Funds</w:t>
      </w:r>
    </w:p>
    <w:p w14:paraId="5BB57B96" w14:textId="77777777" w:rsidR="00555BCA" w:rsidRPr="00C83669" w:rsidRDefault="00555BCA" w:rsidP="00555BCA">
      <w:pPr>
        <w:pStyle w:val="BodyText3"/>
        <w:numPr>
          <w:ilvl w:val="0"/>
          <w:numId w:val="118"/>
        </w:numPr>
        <w:tabs>
          <w:tab w:val="clear" w:pos="1800"/>
        </w:tabs>
        <w:suppressAutoHyphens/>
        <w:ind w:left="2160" w:hanging="720"/>
        <w:rPr>
          <w:i w:val="0"/>
        </w:rPr>
      </w:pPr>
      <w:r w:rsidRPr="00C70115">
        <w:rPr>
          <w:rFonts w:cs="Arial"/>
          <w:i w:val="0"/>
          <w:szCs w:val="24"/>
        </w:rPr>
        <w:t>Report Royalties and Bonuses in Object 8081 and Other In</w:t>
      </w:r>
      <w:r w:rsidRPr="00C70115">
        <w:rPr>
          <w:rFonts w:cs="Arial"/>
          <w:i w:val="0"/>
          <w:szCs w:val="24"/>
        </w:rPr>
        <w:noBreakHyphen/>
        <w:t>Lieu</w:t>
      </w:r>
      <w:r>
        <w:rPr>
          <w:rFonts w:cs="Arial"/>
          <w:i w:val="0"/>
          <w:szCs w:val="24"/>
        </w:rPr>
        <w:t xml:space="preserve"> Taxes in Object 8082.</w:t>
      </w:r>
    </w:p>
    <w:p w14:paraId="5C531FCD" w14:textId="77777777" w:rsidR="00555BCA" w:rsidRPr="00C83669" w:rsidRDefault="00555BCA" w:rsidP="00555BCA">
      <w:pPr>
        <w:pStyle w:val="BodyText3"/>
        <w:numPr>
          <w:ilvl w:val="0"/>
          <w:numId w:val="118"/>
        </w:numPr>
        <w:tabs>
          <w:tab w:val="clear" w:pos="1800"/>
        </w:tabs>
        <w:suppressAutoHyphens/>
        <w:spacing w:after="240"/>
        <w:ind w:left="2160" w:hanging="720"/>
      </w:pPr>
      <w:r>
        <w:rPr>
          <w:i w:val="0"/>
        </w:rPr>
        <w:t xml:space="preserve">The Non-LCFF Adjustment (Object 8089) represents a transfer of 50 percent of the amount in revenue objects 8081–8082 from LCFF </w:t>
      </w:r>
      <w:r>
        <w:rPr>
          <w:i w:val="0"/>
        </w:rPr>
        <w:lastRenderedPageBreak/>
        <w:t>Sources to Other Local Income. Make this entry by decreasing (debiting) revenue Object 8089 and increasing (crediting) revenue Object 8691. Amounts should agree with those reported in the School district Local Revenue report.</w:t>
      </w:r>
    </w:p>
    <w:p w14:paraId="7BF7F467" w14:textId="77777777" w:rsidR="00555BCA" w:rsidRDefault="00555BCA" w:rsidP="00866B00">
      <w:pPr>
        <w:pStyle w:val="Heading5"/>
        <w:spacing w:before="240" w:after="240"/>
        <w:ind w:left="720" w:firstLine="0"/>
      </w:pPr>
      <w:r w:rsidRPr="009238A9">
        <w:t>Other State Revenue</w:t>
      </w:r>
    </w:p>
    <w:p w14:paraId="72681A10" w14:textId="77777777" w:rsidR="00555BCA" w:rsidRPr="00C70115" w:rsidRDefault="00555BCA" w:rsidP="00555BCA">
      <w:pPr>
        <w:keepNext/>
        <w:keepLines/>
        <w:spacing w:after="240" w:line="240" w:lineRule="auto"/>
        <w:ind w:left="1440"/>
        <w:rPr>
          <w:rFonts w:cs="Arial"/>
          <w:szCs w:val="24"/>
        </w:rPr>
      </w:pPr>
      <w:r>
        <w:rPr>
          <w:rFonts w:cs="Arial"/>
          <w:b/>
          <w:szCs w:val="24"/>
        </w:rPr>
        <w:t xml:space="preserve">Objects </w:t>
      </w:r>
      <w:r>
        <w:rPr>
          <w:rFonts w:cs="Arial"/>
          <w:szCs w:val="24"/>
        </w:rPr>
        <w:t>8311–8319</w:t>
      </w:r>
      <w:r>
        <w:rPr>
          <w:rFonts w:cs="Arial"/>
          <w:szCs w:val="24"/>
        </w:rPr>
        <w:br/>
      </w:r>
      <w:r>
        <w:rPr>
          <w:rFonts w:cs="Arial"/>
          <w:b/>
          <w:szCs w:val="24"/>
        </w:rPr>
        <w:t>Resource</w:t>
      </w:r>
      <w:r>
        <w:rPr>
          <w:rFonts w:cs="Arial"/>
          <w:szCs w:val="24"/>
        </w:rPr>
        <w:t xml:space="preserve"> 6500</w:t>
      </w:r>
    </w:p>
    <w:p w14:paraId="1EBCC164" w14:textId="77777777" w:rsidR="00555BCA" w:rsidRPr="009238A9" w:rsidRDefault="00555BCA" w:rsidP="00555BCA">
      <w:pPr>
        <w:keepNext/>
        <w:keepLines/>
        <w:spacing w:after="240" w:line="240" w:lineRule="auto"/>
        <w:ind w:left="1440"/>
        <w:rPr>
          <w:rFonts w:cs="Arial"/>
          <w:szCs w:val="24"/>
        </w:rPr>
      </w:pPr>
      <w:r w:rsidRPr="00C70115">
        <w:rPr>
          <w:rFonts w:cs="Arial"/>
          <w:szCs w:val="24"/>
        </w:rPr>
        <w:t>Special Education Master Plan, Other State Apportionment</w:t>
      </w:r>
    </w:p>
    <w:p w14:paraId="4A53CA42" w14:textId="77777777" w:rsidR="00555BCA" w:rsidRPr="009238A9" w:rsidRDefault="00555BCA" w:rsidP="00555BCA">
      <w:pPr>
        <w:keepNext/>
        <w:keepLines/>
        <w:spacing w:after="240" w:line="240" w:lineRule="auto"/>
        <w:ind w:left="1440"/>
        <w:rPr>
          <w:rFonts w:cs="Arial"/>
          <w:szCs w:val="24"/>
        </w:rPr>
      </w:pPr>
      <w:r w:rsidRPr="009238A9">
        <w:rPr>
          <w:rFonts w:cs="Arial"/>
          <w:szCs w:val="24"/>
        </w:rPr>
        <w:t>Report the current year Special Education entitlement in Resource 6500,</w:t>
      </w:r>
      <w:r>
        <w:rPr>
          <w:rFonts w:cs="Arial"/>
          <w:b/>
          <w:szCs w:val="24"/>
        </w:rPr>
        <w:t xml:space="preserve"> </w:t>
      </w:r>
      <w:r w:rsidRPr="009238A9">
        <w:rPr>
          <w:rFonts w:cs="Arial"/>
          <w:szCs w:val="24"/>
        </w:rPr>
        <w:t>Object 8311. Report prior year adjustments/corrections to the Special</w:t>
      </w:r>
      <w:r>
        <w:rPr>
          <w:rFonts w:cs="Arial"/>
          <w:szCs w:val="24"/>
        </w:rPr>
        <w:t xml:space="preserve"> </w:t>
      </w:r>
      <w:r w:rsidRPr="009238A9">
        <w:rPr>
          <w:rFonts w:cs="Arial"/>
          <w:szCs w:val="24"/>
        </w:rPr>
        <w:t>Education entitlement in Resource 6500, Object 8319.</w:t>
      </w:r>
    </w:p>
    <w:p w14:paraId="45E932AD" w14:textId="318FA3DE" w:rsidR="00681F65" w:rsidRPr="009238A9" w:rsidRDefault="00555BCA" w:rsidP="00555BCA">
      <w:pPr>
        <w:keepNext/>
        <w:keepLines/>
        <w:spacing w:line="240" w:lineRule="auto"/>
        <w:ind w:left="1440" w:hanging="1440"/>
        <w:rPr>
          <w:rFonts w:cs="Arial"/>
          <w:i/>
          <w:szCs w:val="24"/>
        </w:rPr>
      </w:pPr>
      <w:r w:rsidRPr="009238A9">
        <w:rPr>
          <w:rFonts w:cs="Arial"/>
          <w:szCs w:val="24"/>
        </w:rPr>
        <w:tab/>
        <w:t xml:space="preserve">Due to the funding model under </w:t>
      </w:r>
      <w:r w:rsidR="00347920">
        <w:rPr>
          <w:rFonts w:cs="Arial"/>
          <w:szCs w:val="24"/>
        </w:rPr>
        <w:t>Assembly Bill</w:t>
      </w:r>
      <w:r w:rsidR="00347920" w:rsidRPr="009238A9">
        <w:rPr>
          <w:rFonts w:cs="Arial"/>
          <w:szCs w:val="24"/>
        </w:rPr>
        <w:t xml:space="preserve"> </w:t>
      </w:r>
      <w:r w:rsidRPr="009238A9">
        <w:rPr>
          <w:rFonts w:cs="Arial"/>
          <w:szCs w:val="24"/>
        </w:rPr>
        <w:t>602 (Chapter 854</w:t>
      </w:r>
      <w:r w:rsidR="00347920">
        <w:rPr>
          <w:rFonts w:cs="Arial"/>
          <w:szCs w:val="24"/>
        </w:rPr>
        <w:t xml:space="preserve">, Statutes of </w:t>
      </w:r>
      <w:r w:rsidRPr="009238A9">
        <w:rPr>
          <w:rFonts w:cs="Arial"/>
          <w:szCs w:val="24"/>
        </w:rPr>
        <w:t xml:space="preserve">1997), most SELPAs are electing to have the SELPA Administrative Unit (AU) receive the special education apportionments. </w:t>
      </w:r>
      <w:r w:rsidR="00347920">
        <w:rPr>
          <w:rFonts w:cs="Arial"/>
          <w:szCs w:val="24"/>
        </w:rPr>
        <w:t>R</w:t>
      </w:r>
      <w:r w:rsidRPr="009238A9">
        <w:rPr>
          <w:rFonts w:cs="Arial"/>
          <w:szCs w:val="24"/>
        </w:rPr>
        <w:t xml:space="preserve">efer to </w:t>
      </w:r>
      <w:r w:rsidRPr="009238A9">
        <w:rPr>
          <w:rFonts w:cs="Arial"/>
          <w:i/>
          <w:szCs w:val="24"/>
        </w:rPr>
        <w:t>CSAM</w:t>
      </w:r>
      <w:r w:rsidRPr="009238A9">
        <w:rPr>
          <w:rFonts w:cs="Arial"/>
          <w:szCs w:val="24"/>
        </w:rPr>
        <w:t xml:space="preserve"> Procedure 755 for accounting guidelines for SELPA AUs and their participating member LEAs.</w:t>
      </w:r>
    </w:p>
    <w:p w14:paraId="3B1315AF" w14:textId="77777777" w:rsidR="00555BCA" w:rsidRPr="009238A9" w:rsidRDefault="00555BCA" w:rsidP="00351FF6">
      <w:pPr>
        <w:pStyle w:val="Heading4"/>
      </w:pPr>
      <w:bookmarkStart w:id="291" w:name="Charter_schools_special_revenue_fund_09"/>
      <w:bookmarkStart w:id="292" w:name="_Toc135644979"/>
      <w:bookmarkStart w:id="293" w:name="_Toc195685811"/>
      <w:bookmarkStart w:id="294" w:name="_Toc107831964"/>
      <w:bookmarkStart w:id="295" w:name="_Toc107466521"/>
      <w:bookmarkEnd w:id="291"/>
      <w:r w:rsidRPr="009238A9">
        <w:t>Fund 09—Charter Schools Special Revenue Fund</w:t>
      </w:r>
      <w:bookmarkEnd w:id="292"/>
      <w:bookmarkEnd w:id="293"/>
    </w:p>
    <w:p w14:paraId="66339D42" w14:textId="16B55B68" w:rsidR="00555BCA" w:rsidRPr="009238A9" w:rsidRDefault="00555BCA" w:rsidP="00555BCA">
      <w:pPr>
        <w:spacing w:after="240" w:line="240" w:lineRule="auto"/>
        <w:rPr>
          <w:rFonts w:cs="Arial"/>
          <w:i/>
          <w:szCs w:val="24"/>
        </w:rPr>
      </w:pPr>
      <w:r w:rsidRPr="009238A9">
        <w:rPr>
          <w:rFonts w:cs="Arial"/>
          <w:szCs w:val="24"/>
        </w:rPr>
        <w:t>The Charter Schools Special Revenue Fund, Fund 09, exists as an option to separately report the activities of LEA-operated charter schools outside of the authorizing LEA's general fund</w:t>
      </w:r>
      <w:r w:rsidRPr="00434D69">
        <w:rPr>
          <w:rFonts w:cs="Arial"/>
          <w:i/>
          <w:szCs w:val="24"/>
        </w:rPr>
        <w:t>[CSSF]</w:t>
      </w:r>
      <w:r w:rsidRPr="00946243">
        <w:rPr>
          <w:rFonts w:cs="Arial"/>
          <w:i/>
          <w:szCs w:val="24"/>
        </w:rPr>
        <w:t>.</w:t>
      </w:r>
      <w:r w:rsidRPr="009238A9">
        <w:rPr>
          <w:rFonts w:cs="Arial"/>
          <w:color w:val="000000"/>
          <w:szCs w:val="24"/>
        </w:rPr>
        <w:t xml:space="preserve"> Note that activities performed by an authorizing LEA on behalf of a charter school, such as the receipt and subsequent pass-through of charter school funds, should be reported in the General Fund</w:t>
      </w:r>
      <w:r w:rsidRPr="00434D69">
        <w:rPr>
          <w:rFonts w:cs="Arial"/>
          <w:i/>
          <w:szCs w:val="24"/>
        </w:rPr>
        <w:t>[CSSF]</w:t>
      </w:r>
      <w:r w:rsidRPr="00434D69">
        <w:rPr>
          <w:rFonts w:cs="Arial"/>
          <w:i/>
          <w:color w:val="000000"/>
          <w:szCs w:val="24"/>
        </w:rPr>
        <w:t xml:space="preserve"> </w:t>
      </w:r>
      <w:r w:rsidRPr="009238A9">
        <w:rPr>
          <w:rFonts w:cs="Arial"/>
          <w:color w:val="000000"/>
          <w:szCs w:val="24"/>
        </w:rPr>
        <w:t xml:space="preserve">(Fund 01) of the authorizing LEA because these are activities of the authorizing LEA, not the activities of the charter school. </w:t>
      </w:r>
      <w:r w:rsidRPr="009238A9">
        <w:rPr>
          <w:rFonts w:cs="Arial"/>
          <w:szCs w:val="24"/>
        </w:rPr>
        <w:t>The following information relates to the Charter Schools Special Revenue Fund:</w:t>
      </w:r>
    </w:p>
    <w:p w14:paraId="6524E024" w14:textId="77777777" w:rsidR="00555BCA" w:rsidRDefault="00555BCA" w:rsidP="00555BCA">
      <w:pPr>
        <w:keepNext/>
        <w:keepLines/>
        <w:spacing w:before="240" w:after="240" w:line="240" w:lineRule="auto"/>
        <w:ind w:left="1440"/>
        <w:rPr>
          <w:rFonts w:cs="Arial"/>
          <w:szCs w:val="24"/>
        </w:rPr>
      </w:pPr>
      <w:r>
        <w:rPr>
          <w:rFonts w:cs="Arial"/>
          <w:b/>
          <w:szCs w:val="24"/>
        </w:rPr>
        <w:lastRenderedPageBreak/>
        <w:t>Object</w:t>
      </w:r>
      <w:r>
        <w:rPr>
          <w:rFonts w:cs="Arial"/>
          <w:szCs w:val="24"/>
        </w:rPr>
        <w:t xml:space="preserve"> 8011</w:t>
      </w:r>
      <w:r>
        <w:rPr>
          <w:rFonts w:cs="Arial"/>
          <w:szCs w:val="24"/>
        </w:rPr>
        <w:br/>
      </w:r>
      <w:r>
        <w:rPr>
          <w:rFonts w:cs="Arial"/>
          <w:b/>
          <w:szCs w:val="24"/>
        </w:rPr>
        <w:t>Resource</w:t>
      </w:r>
      <w:r>
        <w:rPr>
          <w:rFonts w:cs="Arial"/>
          <w:szCs w:val="24"/>
        </w:rPr>
        <w:t xml:space="preserve"> 0000</w:t>
      </w:r>
    </w:p>
    <w:p w14:paraId="52B7A5E2" w14:textId="77777777" w:rsidR="00555BCA" w:rsidRPr="009238A9" w:rsidRDefault="00555BCA" w:rsidP="00555BCA">
      <w:pPr>
        <w:keepNext/>
        <w:keepLines/>
        <w:spacing w:before="240" w:after="240" w:line="240" w:lineRule="auto"/>
        <w:ind w:left="1440"/>
        <w:rPr>
          <w:rFonts w:cs="Arial"/>
          <w:szCs w:val="24"/>
        </w:rPr>
      </w:pPr>
      <w:r w:rsidRPr="00C70115">
        <w:rPr>
          <w:rFonts w:cs="Arial"/>
          <w:szCs w:val="24"/>
        </w:rPr>
        <w:t>State Aid—Current Year</w:t>
      </w:r>
    </w:p>
    <w:p w14:paraId="6A63C303" w14:textId="2A93BCDD" w:rsidR="00555BCA" w:rsidRDefault="00555BCA" w:rsidP="00555BCA">
      <w:pPr>
        <w:keepNext/>
        <w:keepLines/>
        <w:spacing w:before="240" w:after="240" w:line="240" w:lineRule="auto"/>
        <w:ind w:left="1440"/>
        <w:rPr>
          <w:rFonts w:cs="Arial"/>
          <w:szCs w:val="24"/>
        </w:rPr>
      </w:pPr>
      <w:r w:rsidRPr="009238A9">
        <w:rPr>
          <w:rFonts w:cs="Arial"/>
          <w:szCs w:val="24"/>
        </w:rPr>
        <w:t>Record LCFF State Aid for charter schools.</w:t>
      </w:r>
    </w:p>
    <w:p w14:paraId="103D4A38" w14:textId="77777777" w:rsidR="00555BCA" w:rsidRPr="009238A9" w:rsidRDefault="00555BCA" w:rsidP="00555BCA">
      <w:pPr>
        <w:keepNext/>
        <w:keepLines/>
        <w:spacing w:before="240" w:after="240" w:line="240" w:lineRule="auto"/>
        <w:ind w:left="1440"/>
        <w:rPr>
          <w:rFonts w:cs="Arial"/>
          <w:szCs w:val="24"/>
        </w:rPr>
      </w:pPr>
      <w:r>
        <w:rPr>
          <w:rFonts w:cs="Arial"/>
          <w:b/>
          <w:szCs w:val="24"/>
        </w:rPr>
        <w:t>Object</w:t>
      </w:r>
      <w:r>
        <w:rPr>
          <w:rFonts w:cs="Arial"/>
          <w:szCs w:val="24"/>
        </w:rPr>
        <w:t xml:space="preserve"> 8019</w:t>
      </w:r>
      <w:r w:rsidRPr="009238A9">
        <w:rPr>
          <w:rFonts w:cs="Arial"/>
          <w:szCs w:val="24"/>
        </w:rPr>
        <w:br/>
      </w:r>
      <w:r w:rsidRPr="009238A9">
        <w:rPr>
          <w:rFonts w:cs="Arial"/>
          <w:b/>
          <w:szCs w:val="24"/>
        </w:rPr>
        <w:t>Resource</w:t>
      </w:r>
      <w:r>
        <w:rPr>
          <w:rFonts w:cs="Arial"/>
          <w:szCs w:val="24"/>
        </w:rPr>
        <w:t xml:space="preserve"> 0000</w:t>
      </w:r>
    </w:p>
    <w:p w14:paraId="1A55110D" w14:textId="77777777" w:rsidR="00555BCA" w:rsidRPr="009238A9" w:rsidRDefault="00555BCA" w:rsidP="00555BCA">
      <w:pPr>
        <w:keepNext/>
        <w:keepLines/>
        <w:spacing w:before="240" w:after="240" w:line="240" w:lineRule="auto"/>
        <w:ind w:left="1440"/>
        <w:rPr>
          <w:rFonts w:cs="Arial"/>
          <w:szCs w:val="24"/>
          <w:u w:val="single"/>
        </w:rPr>
      </w:pPr>
      <w:r w:rsidRPr="00C70115">
        <w:rPr>
          <w:rFonts w:cs="Arial"/>
          <w:szCs w:val="24"/>
        </w:rPr>
        <w:t>State Aid—Prior Years</w:t>
      </w:r>
    </w:p>
    <w:p w14:paraId="4C7BD6DF" w14:textId="77777777" w:rsidR="00555BCA" w:rsidRPr="009238A9" w:rsidRDefault="00555BCA" w:rsidP="00555BCA">
      <w:pPr>
        <w:keepNext/>
        <w:keepLines/>
        <w:spacing w:before="240" w:after="240" w:line="240" w:lineRule="auto"/>
        <w:ind w:left="1440"/>
        <w:rPr>
          <w:rFonts w:cs="Arial"/>
          <w:szCs w:val="24"/>
        </w:rPr>
      </w:pPr>
      <w:r w:rsidRPr="009238A9">
        <w:rPr>
          <w:rFonts w:cs="Arial"/>
          <w:szCs w:val="24"/>
        </w:rPr>
        <w:t>Report prior year adjustments or corrections to LCFF State Aid or the</w:t>
      </w:r>
      <w:r>
        <w:rPr>
          <w:rFonts w:cs="Arial"/>
          <w:b/>
          <w:szCs w:val="24"/>
        </w:rPr>
        <w:t xml:space="preserve"> </w:t>
      </w:r>
      <w:r w:rsidRPr="009238A9">
        <w:rPr>
          <w:rFonts w:cs="Arial"/>
          <w:szCs w:val="24"/>
        </w:rPr>
        <w:t>Education Protection Account entitlement. This represents amounts</w:t>
      </w:r>
      <w:r>
        <w:rPr>
          <w:rFonts w:cs="Arial"/>
          <w:szCs w:val="24"/>
        </w:rPr>
        <w:t xml:space="preserve"> </w:t>
      </w:r>
      <w:r w:rsidRPr="009238A9">
        <w:rPr>
          <w:rFonts w:cs="Arial"/>
          <w:szCs w:val="24"/>
        </w:rPr>
        <w:t>received but not previously accrued for prior year apportionments.</w:t>
      </w:r>
    </w:p>
    <w:p w14:paraId="45EEF6DD" w14:textId="77777777" w:rsidR="00555BCA" w:rsidRPr="009238A9" w:rsidRDefault="00555BCA" w:rsidP="00351FF6">
      <w:pPr>
        <w:pStyle w:val="Heading4"/>
      </w:pPr>
      <w:bookmarkStart w:id="296" w:name="_Toc135644980"/>
      <w:bookmarkStart w:id="297" w:name="_Toc195685812"/>
      <w:r w:rsidRPr="009238A9">
        <w:t>Fund 10—Special Education Pass-Through Fund</w:t>
      </w:r>
      <w:bookmarkEnd w:id="296"/>
      <w:bookmarkEnd w:id="297"/>
    </w:p>
    <w:p w14:paraId="7B814B8E" w14:textId="77777777" w:rsidR="00555BCA" w:rsidRPr="009238A9" w:rsidRDefault="00555BCA" w:rsidP="00555BCA">
      <w:pPr>
        <w:spacing w:after="240" w:line="240" w:lineRule="auto"/>
        <w:rPr>
          <w:rFonts w:cs="Arial"/>
          <w:szCs w:val="24"/>
        </w:rPr>
      </w:pPr>
      <w:r w:rsidRPr="009238A9">
        <w:rPr>
          <w:rFonts w:cs="Arial"/>
          <w:szCs w:val="24"/>
        </w:rPr>
        <w:t>The Special Education Pass-Through Fund, Fund 10, is required for all Special Education Local Plan Area (SELPA) Administrative Units (AUs) that receive special education pass-through revenues and that have administrative involvement in allocating and distributing those revenues to other member LEAs.</w:t>
      </w:r>
      <w:r w:rsidRPr="009238A9">
        <w:rPr>
          <w:rStyle w:val="FootnoteReference"/>
          <w:rFonts w:cs="Arial"/>
          <w:sz w:val="24"/>
          <w:szCs w:val="24"/>
        </w:rPr>
        <w:footnoteReference w:id="10"/>
      </w:r>
    </w:p>
    <w:p w14:paraId="2A3C8D89" w14:textId="77777777" w:rsidR="00555BCA" w:rsidRPr="009238A9" w:rsidRDefault="00555BCA" w:rsidP="00555BCA">
      <w:pPr>
        <w:spacing w:after="240" w:line="240" w:lineRule="auto"/>
        <w:rPr>
          <w:rFonts w:cs="Arial"/>
          <w:szCs w:val="24"/>
        </w:rPr>
      </w:pPr>
      <w:r w:rsidRPr="009238A9">
        <w:rPr>
          <w:rFonts w:cs="Arial"/>
          <w:szCs w:val="24"/>
        </w:rPr>
        <w:t>This fund is used only for pass-through revenues. Special education pass-through revenues are those revenues received by the AU on behalf of the SELPA for distribution to other member LEAs in accordance with the local plan.</w:t>
      </w:r>
    </w:p>
    <w:p w14:paraId="700E797D" w14:textId="77777777" w:rsidR="00555BCA" w:rsidRPr="009238A9" w:rsidRDefault="00555BCA" w:rsidP="00555BCA">
      <w:pPr>
        <w:spacing w:after="240" w:line="240" w:lineRule="auto"/>
        <w:rPr>
          <w:rFonts w:cs="Arial"/>
          <w:szCs w:val="24"/>
        </w:rPr>
      </w:pPr>
      <w:r w:rsidRPr="009238A9">
        <w:rPr>
          <w:rFonts w:cs="Arial"/>
          <w:szCs w:val="24"/>
        </w:rPr>
        <w:t>Special Education revenues that are not passed through to other member LEAs, but rather are retained for use by the AU in accordance with the local plan, are not accounted for in this fund. Those revenues and the related expenditures are operational in nature and are properly accounted for in the AU’s own general fund.</w:t>
      </w:r>
    </w:p>
    <w:p w14:paraId="76579D81" w14:textId="77777777" w:rsidR="00555BCA" w:rsidRPr="009238A9" w:rsidRDefault="00555BCA" w:rsidP="00351FF6">
      <w:pPr>
        <w:pStyle w:val="Heading4"/>
      </w:pPr>
      <w:bookmarkStart w:id="298" w:name="_Toc135644981"/>
      <w:bookmarkStart w:id="299" w:name="_Toc195685813"/>
      <w:r w:rsidRPr="009238A9">
        <w:t>Fund 13—Cafeteria Special Revenue Fund</w:t>
      </w:r>
      <w:bookmarkEnd w:id="298"/>
      <w:bookmarkEnd w:id="299"/>
    </w:p>
    <w:p w14:paraId="1A4249B0" w14:textId="77777777" w:rsidR="00555BCA" w:rsidRPr="009238A9" w:rsidRDefault="00555BCA" w:rsidP="00555BCA">
      <w:pPr>
        <w:spacing w:after="240" w:line="240" w:lineRule="auto"/>
        <w:rPr>
          <w:rFonts w:cs="Arial"/>
          <w:szCs w:val="24"/>
        </w:rPr>
      </w:pPr>
      <w:r w:rsidRPr="009238A9">
        <w:rPr>
          <w:rFonts w:cs="Arial"/>
          <w:szCs w:val="24"/>
        </w:rPr>
        <w:t>The following information relates to the Cafeteria Special Revenue Fund:</w:t>
      </w:r>
    </w:p>
    <w:p w14:paraId="7C11A719" w14:textId="3C1ED83D" w:rsidR="00555BCA" w:rsidRDefault="00555BCA" w:rsidP="00555BCA">
      <w:pPr>
        <w:keepNext/>
        <w:spacing w:after="240" w:line="240" w:lineRule="auto"/>
        <w:ind w:left="720"/>
        <w:rPr>
          <w:rFonts w:cs="Arial"/>
          <w:szCs w:val="24"/>
        </w:rPr>
      </w:pPr>
      <w:r w:rsidRPr="009238A9">
        <w:rPr>
          <w:rFonts w:cs="Arial"/>
          <w:szCs w:val="24"/>
        </w:rPr>
        <w:t>Expenditures</w:t>
      </w:r>
      <w:r w:rsidRPr="009238A9">
        <w:rPr>
          <w:rFonts w:cs="Arial"/>
          <w:szCs w:val="24"/>
        </w:rPr>
        <w:tab/>
      </w:r>
    </w:p>
    <w:p w14:paraId="4C4452D5" w14:textId="77777777" w:rsidR="00555BCA" w:rsidRPr="009238A9" w:rsidRDefault="00555BCA" w:rsidP="00555BCA">
      <w:pPr>
        <w:keepNext/>
        <w:spacing w:after="240" w:line="240" w:lineRule="auto"/>
        <w:ind w:left="1440"/>
        <w:rPr>
          <w:rFonts w:cs="Arial"/>
          <w:szCs w:val="24"/>
        </w:rPr>
      </w:pPr>
      <w:r w:rsidRPr="00C70115">
        <w:rPr>
          <w:rFonts w:cs="Arial"/>
          <w:szCs w:val="24"/>
        </w:rPr>
        <w:t>Cafeteria Program Expenditures</w:t>
      </w:r>
    </w:p>
    <w:p w14:paraId="742A8CD1" w14:textId="531A255A" w:rsidR="00555BCA" w:rsidRPr="009238A9" w:rsidRDefault="00555BCA" w:rsidP="00555BCA">
      <w:pPr>
        <w:spacing w:after="240" w:line="240" w:lineRule="auto"/>
        <w:ind w:left="1440"/>
        <w:rPr>
          <w:rFonts w:cs="Arial"/>
          <w:szCs w:val="24"/>
        </w:rPr>
      </w:pPr>
      <w:r w:rsidRPr="009238A9">
        <w:rPr>
          <w:rFonts w:cs="Arial"/>
          <w:szCs w:val="24"/>
        </w:rPr>
        <w:t>Cafeteria program expenditures that are initially charged against the General Fund</w:t>
      </w:r>
      <w:r w:rsidRPr="00434D69">
        <w:rPr>
          <w:rFonts w:cs="Arial"/>
          <w:i/>
          <w:szCs w:val="24"/>
        </w:rPr>
        <w:t>[CSSF]</w:t>
      </w:r>
      <w:r w:rsidRPr="009238A9">
        <w:rPr>
          <w:rFonts w:cs="Arial"/>
          <w:szCs w:val="24"/>
        </w:rPr>
        <w:t xml:space="preserve"> shall be included in appropriate resource, function, and object of expenditure classifications.</w:t>
      </w:r>
    </w:p>
    <w:p w14:paraId="1F692D28" w14:textId="09534C91" w:rsidR="00555BCA" w:rsidRPr="009238A9" w:rsidRDefault="00555BCA" w:rsidP="00555BCA">
      <w:pPr>
        <w:spacing w:after="240" w:line="240" w:lineRule="auto"/>
        <w:ind w:left="1440"/>
        <w:rPr>
          <w:rFonts w:cs="Arial"/>
          <w:szCs w:val="24"/>
        </w:rPr>
      </w:pPr>
      <w:r w:rsidRPr="009238A9">
        <w:rPr>
          <w:rFonts w:cs="Arial"/>
          <w:szCs w:val="24"/>
        </w:rPr>
        <w:lastRenderedPageBreak/>
        <w:t>The General Fund</w:t>
      </w:r>
      <w:r w:rsidRPr="00434D69">
        <w:rPr>
          <w:rFonts w:cs="Arial"/>
          <w:i/>
          <w:szCs w:val="24"/>
        </w:rPr>
        <w:t>[CSSF]</w:t>
      </w:r>
      <w:r w:rsidRPr="00946243">
        <w:rPr>
          <w:rFonts w:cs="Arial"/>
          <w:i/>
          <w:szCs w:val="24"/>
        </w:rPr>
        <w:t xml:space="preserve"> </w:t>
      </w:r>
      <w:r w:rsidRPr="009238A9">
        <w:rPr>
          <w:rFonts w:cs="Arial"/>
          <w:szCs w:val="24"/>
        </w:rPr>
        <w:t>may be reimbursed at any time in the current fiscal year from the Cafeteria Special Revenue Fund for these expenditures by crediting the expenditure in the General Fund</w:t>
      </w:r>
      <w:r w:rsidRPr="00434D69">
        <w:rPr>
          <w:rFonts w:cs="Arial"/>
          <w:i/>
          <w:szCs w:val="24"/>
        </w:rPr>
        <w:t>[CSSF]</w:t>
      </w:r>
      <w:r w:rsidRPr="009238A9">
        <w:rPr>
          <w:rFonts w:cs="Arial"/>
          <w:i/>
          <w:szCs w:val="24"/>
        </w:rPr>
        <w:t xml:space="preserve"> </w:t>
      </w:r>
      <w:r w:rsidRPr="009238A9">
        <w:rPr>
          <w:rFonts w:cs="Arial"/>
          <w:szCs w:val="24"/>
        </w:rPr>
        <w:t>and charging the expenditure in the Cafeteria Special Revenue Fund.</w:t>
      </w:r>
    </w:p>
    <w:p w14:paraId="20F61B7E" w14:textId="77777777" w:rsidR="00555BCA" w:rsidRDefault="00555BCA" w:rsidP="00555BCA">
      <w:pPr>
        <w:keepNext/>
        <w:keepLines/>
        <w:spacing w:after="240" w:line="240" w:lineRule="auto"/>
        <w:ind w:left="1440"/>
        <w:rPr>
          <w:rFonts w:cs="Arial"/>
          <w:szCs w:val="24"/>
        </w:rPr>
      </w:pPr>
      <w:r>
        <w:rPr>
          <w:rFonts w:cs="Arial"/>
          <w:b/>
          <w:szCs w:val="24"/>
        </w:rPr>
        <w:t>Object</w:t>
      </w:r>
      <w:r>
        <w:rPr>
          <w:rFonts w:cs="Arial"/>
          <w:szCs w:val="24"/>
        </w:rPr>
        <w:t xml:space="preserve"> 5750</w:t>
      </w:r>
      <w:r>
        <w:rPr>
          <w:rFonts w:cs="Arial"/>
          <w:b/>
          <w:szCs w:val="24"/>
        </w:rPr>
        <w:br/>
        <w:t>Object</w:t>
      </w:r>
      <w:r>
        <w:rPr>
          <w:rFonts w:cs="Arial"/>
          <w:szCs w:val="24"/>
        </w:rPr>
        <w:t xml:space="preserve"> 7350</w:t>
      </w:r>
    </w:p>
    <w:p w14:paraId="1C8980F3" w14:textId="77777777" w:rsidR="00555BCA" w:rsidRPr="009238A9" w:rsidRDefault="00555BCA" w:rsidP="00555BCA">
      <w:pPr>
        <w:keepNext/>
        <w:keepLines/>
        <w:spacing w:after="240" w:line="240" w:lineRule="auto"/>
        <w:ind w:left="1440"/>
        <w:rPr>
          <w:rFonts w:cs="Arial"/>
          <w:szCs w:val="24"/>
        </w:rPr>
      </w:pPr>
      <w:r w:rsidRPr="00C70115">
        <w:rPr>
          <w:rFonts w:cs="Arial"/>
          <w:szCs w:val="24"/>
        </w:rPr>
        <w:t>Transfers of Direct Costs—Interfund</w:t>
      </w:r>
      <w:r>
        <w:rPr>
          <w:rFonts w:cs="Arial"/>
          <w:szCs w:val="24"/>
        </w:rPr>
        <w:t xml:space="preserve"> </w:t>
      </w:r>
      <w:r>
        <w:rPr>
          <w:rFonts w:cs="Arial"/>
          <w:szCs w:val="24"/>
        </w:rPr>
        <w:br/>
      </w:r>
      <w:r w:rsidRPr="009238A9">
        <w:rPr>
          <w:rFonts w:cs="Arial"/>
          <w:szCs w:val="24"/>
        </w:rPr>
        <w:t>and</w:t>
      </w:r>
      <w:r>
        <w:rPr>
          <w:rFonts w:cs="Arial"/>
          <w:szCs w:val="24"/>
        </w:rPr>
        <w:br/>
      </w:r>
      <w:r w:rsidRPr="00C70115">
        <w:rPr>
          <w:rFonts w:cs="Arial"/>
          <w:szCs w:val="24"/>
        </w:rPr>
        <w:t>Transfers of Indirect Costs—Interfund</w:t>
      </w:r>
    </w:p>
    <w:p w14:paraId="6224AB63" w14:textId="41A696A8" w:rsidR="00555BCA" w:rsidRPr="009238A9" w:rsidRDefault="00555BCA" w:rsidP="00555BCA">
      <w:pPr>
        <w:keepNext/>
        <w:keepLines/>
        <w:spacing w:after="240" w:line="240" w:lineRule="auto"/>
        <w:ind w:left="1440"/>
        <w:rPr>
          <w:rFonts w:cs="Arial"/>
          <w:szCs w:val="24"/>
        </w:rPr>
      </w:pPr>
      <w:r w:rsidRPr="009238A9">
        <w:rPr>
          <w:rFonts w:cs="Arial"/>
          <w:szCs w:val="24"/>
        </w:rPr>
        <w:t>Use to transfer direct and indirect charges from the General Fund</w:t>
      </w:r>
      <w:r w:rsidRPr="009238A9">
        <w:rPr>
          <w:rFonts w:cs="Arial"/>
          <w:i/>
          <w:szCs w:val="24"/>
        </w:rPr>
        <w:t>[CSSF]</w:t>
      </w:r>
      <w:r w:rsidRPr="009238A9">
        <w:rPr>
          <w:rFonts w:cs="Arial"/>
          <w:szCs w:val="24"/>
        </w:rPr>
        <w:t xml:space="preserve"> to the Cafeteria Special Revenue Fund.</w:t>
      </w:r>
    </w:p>
    <w:p w14:paraId="33CFEF40" w14:textId="6C7F8C71" w:rsidR="00555BCA" w:rsidRPr="00C70115" w:rsidRDefault="00555BCA" w:rsidP="00555BCA">
      <w:pPr>
        <w:numPr>
          <w:ilvl w:val="0"/>
          <w:numId w:val="118"/>
        </w:numPr>
        <w:tabs>
          <w:tab w:val="clear" w:pos="1800"/>
          <w:tab w:val="left" w:pos="-4050"/>
        </w:tabs>
        <w:suppressAutoHyphens/>
        <w:spacing w:after="240" w:line="240" w:lineRule="auto"/>
        <w:ind w:left="2160" w:hanging="720"/>
        <w:rPr>
          <w:rStyle w:val="Hyperlink"/>
          <w:rFonts w:cs="Arial"/>
          <w:color w:val="auto"/>
          <w:szCs w:val="24"/>
        </w:rPr>
      </w:pPr>
      <w:r w:rsidRPr="00BD6933">
        <w:rPr>
          <w:rFonts w:cs="Arial"/>
          <w:i/>
          <w:szCs w:val="24"/>
        </w:rPr>
        <w:t>Education Code</w:t>
      </w:r>
      <w:r w:rsidRPr="00BD6933">
        <w:rPr>
          <w:rFonts w:cs="Arial"/>
          <w:szCs w:val="24"/>
        </w:rPr>
        <w:t xml:space="preserve"> 38101 emphasizes that a district</w:t>
      </w:r>
      <w:r w:rsidRPr="00BD6933">
        <w:rPr>
          <w:rFonts w:cs="Arial"/>
          <w:i/>
          <w:szCs w:val="24"/>
        </w:rPr>
        <w:t>[COE]</w:t>
      </w:r>
      <w:r w:rsidRPr="00BD6933">
        <w:rPr>
          <w:rFonts w:cs="Arial"/>
          <w:szCs w:val="24"/>
        </w:rPr>
        <w:t xml:space="preserve"> cannot charge a food service program more than once for expenditures for the same service. If a food service program is being charged for a service as a direct cost, the district</w:t>
      </w:r>
      <w:r w:rsidRPr="00BD6933">
        <w:rPr>
          <w:rFonts w:cs="Arial"/>
          <w:i/>
          <w:szCs w:val="24"/>
        </w:rPr>
        <w:t>[COE]</w:t>
      </w:r>
      <w:r w:rsidRPr="00BD6933">
        <w:rPr>
          <w:rFonts w:cs="Arial"/>
          <w:szCs w:val="24"/>
        </w:rPr>
        <w:t xml:space="preserve"> shall not allocate that cost as a direct support cost or indirect cost. In addition, indirect costs shall be limited to the lesser of the district's</w:t>
      </w:r>
      <w:r w:rsidRPr="00BD6933">
        <w:rPr>
          <w:rFonts w:cs="Arial"/>
          <w:i/>
          <w:szCs w:val="24"/>
        </w:rPr>
        <w:t>[COE's]</w:t>
      </w:r>
      <w:r w:rsidRPr="00BD6933">
        <w:rPr>
          <w:rFonts w:cs="Arial"/>
          <w:szCs w:val="24"/>
        </w:rPr>
        <w:t xml:space="preserve"> indirect cost rate as approved by the CDE or the statewide average indirect cost rate for statewide average indirect cost rate for food service programs is posted on the </w:t>
      </w:r>
      <w:hyperlink r:id="rId90" w:history="1">
        <w:r w:rsidR="003E2A24">
          <w:rPr>
            <w:rStyle w:val="Hyperlink"/>
            <w:rFonts w:cs="Arial"/>
            <w:szCs w:val="24"/>
          </w:rPr>
          <w:t>CDE Indirect Cost Rates (ICR)</w:t>
        </w:r>
      </w:hyperlink>
      <w:r w:rsidR="003E2A24">
        <w:rPr>
          <w:rFonts w:cs="Arial"/>
          <w:szCs w:val="24"/>
        </w:rPr>
        <w:t xml:space="preserve"> web page</w:t>
      </w:r>
      <w:r w:rsidRPr="00C70115">
        <w:rPr>
          <w:rStyle w:val="Hyperlink"/>
          <w:rFonts w:cs="Arial"/>
          <w:color w:val="auto"/>
          <w:szCs w:val="24"/>
          <w:u w:val="none"/>
        </w:rPr>
        <w:t>.</w:t>
      </w:r>
    </w:p>
    <w:p w14:paraId="4B1A2E82" w14:textId="77777777" w:rsidR="00555BCA" w:rsidRPr="009238A9" w:rsidRDefault="00555BCA" w:rsidP="00351FF6">
      <w:pPr>
        <w:pStyle w:val="Heading4"/>
      </w:pPr>
      <w:bookmarkStart w:id="300" w:name="_Toc135644982"/>
      <w:bookmarkStart w:id="301" w:name="_Toc195685814"/>
      <w:r w:rsidRPr="009238A9">
        <w:t>Fund 20—Special Reserve Fund for Postemployment Benefits</w:t>
      </w:r>
      <w:bookmarkEnd w:id="300"/>
      <w:bookmarkEnd w:id="301"/>
    </w:p>
    <w:p w14:paraId="46771D46" w14:textId="457F013F" w:rsidR="00555BCA" w:rsidRPr="009238A9" w:rsidRDefault="00555BCA" w:rsidP="00555BCA">
      <w:pPr>
        <w:spacing w:after="240" w:line="240" w:lineRule="auto"/>
        <w:rPr>
          <w:rFonts w:cs="Arial"/>
          <w:szCs w:val="24"/>
        </w:rPr>
      </w:pPr>
      <w:r w:rsidRPr="009238A9">
        <w:rPr>
          <w:rFonts w:cs="Arial"/>
          <w:szCs w:val="24"/>
        </w:rPr>
        <w:t>This optional fund may be used to account for amounts LEAs have earmarked for retiree benefits but have not contributed irrevocably to a retiree benefit plan. It works exactly like Fund 17, Special Reserve Fund for Other Than Capital Outlay Projects, in that LEAs may transfer earmarked amounts to Fund 20, but must transfer them back to the General Fund</w:t>
      </w:r>
      <w:r w:rsidRPr="009238A9">
        <w:rPr>
          <w:rFonts w:cs="Arial"/>
          <w:i/>
          <w:szCs w:val="24"/>
        </w:rPr>
        <w:t>[CSSF]</w:t>
      </w:r>
      <w:r w:rsidRPr="009238A9">
        <w:rPr>
          <w:rFonts w:cs="Arial"/>
          <w:szCs w:val="24"/>
        </w:rPr>
        <w:t xml:space="preserve"> for expenditure. For additional information on this fund, refer to </w:t>
      </w:r>
      <w:r w:rsidRPr="009238A9">
        <w:rPr>
          <w:rFonts w:cs="Arial"/>
          <w:i/>
          <w:szCs w:val="24"/>
        </w:rPr>
        <w:t>CSAM</w:t>
      </w:r>
      <w:r w:rsidRPr="009238A9">
        <w:rPr>
          <w:rFonts w:cs="Arial"/>
          <w:szCs w:val="24"/>
        </w:rPr>
        <w:t xml:space="preserve"> Procedure 305.</w:t>
      </w:r>
    </w:p>
    <w:p w14:paraId="62AADD6B" w14:textId="77777777" w:rsidR="00555BCA" w:rsidRPr="009238A9" w:rsidRDefault="00555BCA" w:rsidP="00351FF6">
      <w:pPr>
        <w:pStyle w:val="Heading4"/>
      </w:pPr>
      <w:bookmarkStart w:id="302" w:name="_Toc135644983"/>
      <w:bookmarkStart w:id="303" w:name="_Toc195685815"/>
      <w:r w:rsidRPr="009238A9">
        <w:t>Fund 49—Capital Projects Fund for Blended Component Units</w:t>
      </w:r>
      <w:bookmarkEnd w:id="302"/>
      <w:bookmarkEnd w:id="303"/>
    </w:p>
    <w:p w14:paraId="4FFD4DA7" w14:textId="77777777" w:rsidR="00555BCA" w:rsidRPr="009238A9" w:rsidRDefault="00555BCA" w:rsidP="00555BCA">
      <w:pPr>
        <w:spacing w:after="240" w:line="240" w:lineRule="auto"/>
        <w:rPr>
          <w:rFonts w:cs="Arial"/>
          <w:szCs w:val="24"/>
        </w:rPr>
      </w:pPr>
      <w:r w:rsidRPr="009238A9">
        <w:rPr>
          <w:rFonts w:cs="Arial"/>
          <w:szCs w:val="24"/>
        </w:rPr>
        <w:t>This fund is used for the collection of data from Mello-Roos Community Facilities Districts and similar entities that are considered blended component units of the LEA to ensure that statewide costs for educational facilities are accurately reflected in statewide reports, eliminate the need of LEAs to exclude Mello</w:t>
      </w:r>
      <w:r w:rsidRPr="009238A9">
        <w:rPr>
          <w:rFonts w:cs="Arial"/>
          <w:szCs w:val="24"/>
        </w:rPr>
        <w:noBreakHyphen/>
        <w:t>Roos data before reporting to CDE, and also expedite LEAs conversion for government-wide reporting under GASB Statement 34.</w:t>
      </w:r>
    </w:p>
    <w:p w14:paraId="4398DC34" w14:textId="77777777" w:rsidR="00555BCA" w:rsidRPr="009238A9" w:rsidRDefault="00555BCA" w:rsidP="00351FF6">
      <w:pPr>
        <w:pStyle w:val="Heading4"/>
      </w:pPr>
      <w:bookmarkStart w:id="304" w:name="_Toc135644984"/>
      <w:bookmarkStart w:id="305" w:name="_Toc195685816"/>
      <w:r w:rsidRPr="009238A9">
        <w:lastRenderedPageBreak/>
        <w:t>Fund 52—Debt Service Fund for Blended Component Units</w:t>
      </w:r>
      <w:bookmarkEnd w:id="304"/>
      <w:bookmarkEnd w:id="305"/>
    </w:p>
    <w:p w14:paraId="5A449D3E" w14:textId="77777777" w:rsidR="00555BCA" w:rsidRPr="009238A9" w:rsidRDefault="00555BCA" w:rsidP="00555BCA">
      <w:pPr>
        <w:spacing w:after="240" w:line="240" w:lineRule="auto"/>
        <w:rPr>
          <w:rFonts w:cs="Arial"/>
          <w:szCs w:val="24"/>
        </w:rPr>
      </w:pPr>
      <w:r w:rsidRPr="009238A9">
        <w:rPr>
          <w:rFonts w:cs="Arial"/>
          <w:szCs w:val="24"/>
        </w:rPr>
        <w:t>In conjunction with Fund 49, Capital Project Fund for Blended Component Units,</w:t>
      </w:r>
      <w:r w:rsidRPr="009238A9">
        <w:rPr>
          <w:rFonts w:cs="Arial"/>
          <w:b/>
          <w:bCs/>
          <w:szCs w:val="24"/>
        </w:rPr>
        <w:t xml:space="preserve"> </w:t>
      </w:r>
      <w:r w:rsidRPr="009238A9">
        <w:rPr>
          <w:rFonts w:cs="Arial"/>
          <w:szCs w:val="24"/>
        </w:rPr>
        <w:t>this debt service fund is used to account for the collection of money for current debt service for community facility districts and other similar entities.</w:t>
      </w:r>
    </w:p>
    <w:p w14:paraId="15513203" w14:textId="77777777" w:rsidR="00555BCA" w:rsidRPr="009238A9" w:rsidRDefault="00555BCA" w:rsidP="00351FF6">
      <w:pPr>
        <w:pStyle w:val="Heading4"/>
      </w:pPr>
      <w:bookmarkStart w:id="306" w:name="_Toc135644985"/>
      <w:bookmarkStart w:id="307" w:name="_Toc195685817"/>
      <w:r w:rsidRPr="009238A9">
        <w:t>Fund 61—Cafeteria Enterprise Fund</w:t>
      </w:r>
      <w:bookmarkEnd w:id="306"/>
      <w:bookmarkEnd w:id="307"/>
    </w:p>
    <w:p w14:paraId="66F85270" w14:textId="77777777" w:rsidR="00555BCA" w:rsidRPr="009238A9" w:rsidRDefault="00555BCA" w:rsidP="00555BCA">
      <w:pPr>
        <w:keepNext/>
        <w:keepLines/>
        <w:spacing w:after="240" w:line="240" w:lineRule="auto"/>
        <w:rPr>
          <w:rFonts w:cs="Arial"/>
          <w:szCs w:val="24"/>
        </w:rPr>
      </w:pPr>
      <w:r w:rsidRPr="009238A9">
        <w:rPr>
          <w:rFonts w:cs="Arial"/>
          <w:szCs w:val="24"/>
        </w:rPr>
        <w:t>The following information relates to the Cafeteria Enterprise Fund:</w:t>
      </w:r>
    </w:p>
    <w:p w14:paraId="5F7F791D" w14:textId="00C12EC6" w:rsidR="00555BCA" w:rsidRDefault="00555BCA" w:rsidP="00555BCA">
      <w:pPr>
        <w:keepNext/>
        <w:keepLines/>
        <w:spacing w:after="240" w:line="240" w:lineRule="auto"/>
        <w:ind w:left="1440" w:hanging="720"/>
        <w:rPr>
          <w:rFonts w:cs="Arial"/>
          <w:szCs w:val="24"/>
        </w:rPr>
      </w:pPr>
      <w:r w:rsidRPr="009238A9">
        <w:rPr>
          <w:rFonts w:cs="Arial"/>
          <w:szCs w:val="24"/>
        </w:rPr>
        <w:t>Expenses</w:t>
      </w:r>
    </w:p>
    <w:p w14:paraId="385632FD" w14:textId="77777777" w:rsidR="00555BCA" w:rsidRPr="009238A9" w:rsidRDefault="00555BCA" w:rsidP="00555BCA">
      <w:pPr>
        <w:keepNext/>
        <w:keepLines/>
        <w:spacing w:after="240" w:line="240" w:lineRule="auto"/>
        <w:ind w:left="1440"/>
        <w:rPr>
          <w:rFonts w:cs="Arial"/>
          <w:szCs w:val="24"/>
        </w:rPr>
      </w:pPr>
      <w:r w:rsidRPr="00C70115">
        <w:rPr>
          <w:rFonts w:cs="Arial"/>
          <w:szCs w:val="24"/>
        </w:rPr>
        <w:t>Cafeteria Program Expenses</w:t>
      </w:r>
    </w:p>
    <w:p w14:paraId="5DEEEB80" w14:textId="6AC62668" w:rsidR="00555BCA" w:rsidRPr="009238A9" w:rsidRDefault="00555BCA" w:rsidP="00555BCA">
      <w:pPr>
        <w:keepNext/>
        <w:keepLines/>
        <w:numPr>
          <w:ilvl w:val="12"/>
          <w:numId w:val="0"/>
        </w:numPr>
        <w:suppressAutoHyphens/>
        <w:spacing w:after="240" w:line="240" w:lineRule="auto"/>
        <w:ind w:left="1440" w:hanging="1440"/>
        <w:rPr>
          <w:rFonts w:cs="Arial"/>
          <w:szCs w:val="24"/>
        </w:rPr>
      </w:pPr>
      <w:r w:rsidRPr="009238A9">
        <w:rPr>
          <w:rFonts w:cs="Arial"/>
          <w:szCs w:val="24"/>
        </w:rPr>
        <w:tab/>
        <w:t>Cafeteria program expenses which are initially charged against the General Fund</w:t>
      </w:r>
      <w:r w:rsidRPr="009238A9">
        <w:rPr>
          <w:rFonts w:cs="Arial"/>
          <w:i/>
          <w:szCs w:val="24"/>
        </w:rPr>
        <w:t>[CSSF]</w:t>
      </w:r>
      <w:r w:rsidRPr="009238A9">
        <w:rPr>
          <w:rFonts w:cs="Arial"/>
          <w:szCs w:val="24"/>
        </w:rPr>
        <w:t xml:space="preserve"> shall be included in appropriate resource, function, and object of expenditure classifications.</w:t>
      </w:r>
    </w:p>
    <w:p w14:paraId="31CD744E" w14:textId="4D7D035D" w:rsidR="00555BCA" w:rsidRPr="009238A9" w:rsidRDefault="00555BCA" w:rsidP="00555BCA">
      <w:pPr>
        <w:numPr>
          <w:ilvl w:val="12"/>
          <w:numId w:val="0"/>
        </w:numPr>
        <w:suppressAutoHyphens/>
        <w:spacing w:after="240" w:line="240" w:lineRule="auto"/>
        <w:ind w:left="1440"/>
        <w:rPr>
          <w:rFonts w:cs="Arial"/>
          <w:szCs w:val="24"/>
        </w:rPr>
      </w:pPr>
      <w:r w:rsidRPr="009238A9">
        <w:rPr>
          <w:rFonts w:cs="Arial"/>
          <w:szCs w:val="24"/>
        </w:rPr>
        <w:t>The General Fund</w:t>
      </w:r>
      <w:r w:rsidRPr="009238A9">
        <w:rPr>
          <w:rFonts w:cs="Arial"/>
          <w:i/>
          <w:szCs w:val="24"/>
        </w:rPr>
        <w:t>[CSSF]</w:t>
      </w:r>
      <w:r w:rsidRPr="009238A9">
        <w:rPr>
          <w:rFonts w:cs="Arial"/>
          <w:szCs w:val="24"/>
        </w:rPr>
        <w:t xml:space="preserve"> may be reimbursed at any time in the current fiscal year from the Cafeteria Enterprise Fund for these expenditures by crediting the expense in the General Fund</w:t>
      </w:r>
      <w:r w:rsidRPr="009238A9">
        <w:rPr>
          <w:rFonts w:cs="Arial"/>
          <w:i/>
          <w:szCs w:val="24"/>
        </w:rPr>
        <w:t xml:space="preserve">[CSSF] </w:t>
      </w:r>
      <w:r w:rsidRPr="009238A9">
        <w:rPr>
          <w:rFonts w:cs="Arial"/>
          <w:szCs w:val="24"/>
        </w:rPr>
        <w:t>and charging the expense in the Cafeteria Enterprise Fund.</w:t>
      </w:r>
    </w:p>
    <w:p w14:paraId="31F38FE8" w14:textId="77777777" w:rsidR="00555BCA" w:rsidRDefault="00555BCA" w:rsidP="00555BCA">
      <w:pPr>
        <w:keepNext/>
        <w:keepLines/>
        <w:numPr>
          <w:ilvl w:val="12"/>
          <w:numId w:val="0"/>
        </w:numPr>
        <w:suppressAutoHyphens/>
        <w:spacing w:after="240" w:line="240" w:lineRule="auto"/>
        <w:ind w:left="1440"/>
        <w:rPr>
          <w:rFonts w:cs="Arial"/>
          <w:szCs w:val="24"/>
        </w:rPr>
      </w:pPr>
      <w:r>
        <w:rPr>
          <w:rFonts w:cs="Arial"/>
          <w:b/>
          <w:szCs w:val="24"/>
        </w:rPr>
        <w:t>Object</w:t>
      </w:r>
      <w:r>
        <w:rPr>
          <w:rFonts w:cs="Arial"/>
          <w:szCs w:val="24"/>
        </w:rPr>
        <w:t xml:space="preserve"> 5750</w:t>
      </w:r>
      <w:r>
        <w:rPr>
          <w:rFonts w:cs="Arial"/>
          <w:b/>
          <w:szCs w:val="24"/>
        </w:rPr>
        <w:br/>
        <w:t>Object</w:t>
      </w:r>
      <w:r>
        <w:rPr>
          <w:rFonts w:cs="Arial"/>
          <w:szCs w:val="24"/>
        </w:rPr>
        <w:t xml:space="preserve"> 7350</w:t>
      </w:r>
    </w:p>
    <w:p w14:paraId="67E47A44" w14:textId="77777777" w:rsidR="00555BCA" w:rsidRPr="009238A9" w:rsidRDefault="00555BCA" w:rsidP="00555BCA">
      <w:pPr>
        <w:keepNext/>
        <w:keepLines/>
        <w:numPr>
          <w:ilvl w:val="12"/>
          <w:numId w:val="0"/>
        </w:numPr>
        <w:suppressAutoHyphens/>
        <w:spacing w:after="240" w:line="240" w:lineRule="auto"/>
        <w:ind w:left="1440"/>
        <w:rPr>
          <w:rFonts w:cs="Arial"/>
          <w:szCs w:val="24"/>
        </w:rPr>
      </w:pPr>
      <w:r w:rsidRPr="00C70115">
        <w:rPr>
          <w:rFonts w:cs="Arial"/>
          <w:szCs w:val="24"/>
        </w:rPr>
        <w:t>Transfers of Direct Costs—Interfund</w:t>
      </w:r>
      <w:r>
        <w:rPr>
          <w:rFonts w:cs="Arial"/>
          <w:szCs w:val="24"/>
        </w:rPr>
        <w:br/>
      </w:r>
      <w:r w:rsidRPr="009238A9">
        <w:rPr>
          <w:rFonts w:cs="Arial"/>
          <w:szCs w:val="24"/>
        </w:rPr>
        <w:t>and</w:t>
      </w:r>
      <w:r>
        <w:rPr>
          <w:rFonts w:cs="Arial"/>
          <w:b/>
          <w:szCs w:val="24"/>
        </w:rPr>
        <w:br/>
      </w:r>
      <w:r w:rsidRPr="00C70115">
        <w:rPr>
          <w:rFonts w:cs="Arial"/>
          <w:szCs w:val="24"/>
        </w:rPr>
        <w:t>Transfers of Indirect Costs—Interfund</w:t>
      </w:r>
    </w:p>
    <w:p w14:paraId="43336B61" w14:textId="27959BB8" w:rsidR="00555BCA" w:rsidRPr="009238A9" w:rsidRDefault="00555BCA" w:rsidP="00555BCA">
      <w:pPr>
        <w:numPr>
          <w:ilvl w:val="12"/>
          <w:numId w:val="0"/>
        </w:numPr>
        <w:suppressAutoHyphens/>
        <w:spacing w:after="240" w:line="240" w:lineRule="auto"/>
        <w:ind w:left="1440"/>
        <w:rPr>
          <w:rFonts w:cs="Arial"/>
          <w:szCs w:val="24"/>
        </w:rPr>
      </w:pPr>
      <w:r w:rsidRPr="009238A9">
        <w:rPr>
          <w:rFonts w:cs="Arial"/>
          <w:szCs w:val="24"/>
        </w:rPr>
        <w:t>Use to transfer direct and indirect charges from the General Fund</w:t>
      </w:r>
      <w:r w:rsidRPr="009238A9">
        <w:rPr>
          <w:rFonts w:cs="Arial"/>
          <w:i/>
          <w:szCs w:val="24"/>
        </w:rPr>
        <w:t>[CSSF]</w:t>
      </w:r>
      <w:r w:rsidRPr="009238A9">
        <w:rPr>
          <w:rFonts w:cs="Arial"/>
          <w:szCs w:val="24"/>
        </w:rPr>
        <w:t xml:space="preserve"> to the Cafeteria Enterprise Fund.</w:t>
      </w:r>
    </w:p>
    <w:p w14:paraId="1C831654" w14:textId="7135CF6A" w:rsidR="00681F65" w:rsidRPr="008E6EBA" w:rsidRDefault="00555BCA" w:rsidP="00351FF6">
      <w:pPr>
        <w:numPr>
          <w:ilvl w:val="0"/>
          <w:numId w:val="118"/>
        </w:numPr>
        <w:tabs>
          <w:tab w:val="clear" w:pos="1800"/>
          <w:tab w:val="left" w:pos="0"/>
        </w:tabs>
        <w:suppressAutoHyphens/>
        <w:spacing w:line="240" w:lineRule="auto"/>
        <w:ind w:left="2160" w:hanging="720"/>
        <w:rPr>
          <w:rFonts w:cs="Arial"/>
          <w:szCs w:val="24"/>
        </w:rPr>
      </w:pPr>
      <w:r w:rsidRPr="00A07773">
        <w:rPr>
          <w:i/>
        </w:rPr>
        <w:t>Education Code</w:t>
      </w:r>
      <w:r w:rsidRPr="00BC2ED5">
        <w:t xml:space="preserve"> 38101 emphasizes that a district</w:t>
      </w:r>
      <w:r w:rsidRPr="00D16BCC">
        <w:rPr>
          <w:i/>
        </w:rPr>
        <w:t>[COE]</w:t>
      </w:r>
      <w:r w:rsidRPr="00D16BCC">
        <w:t xml:space="preserve"> cannot charge a food service program more than once for expenditures for the same service. If a food service program is being charged for a service as a direct cost, the district</w:t>
      </w:r>
      <w:r w:rsidRPr="006D7D6B">
        <w:rPr>
          <w:i/>
        </w:rPr>
        <w:t>[COE]</w:t>
      </w:r>
      <w:r w:rsidR="000C2A82">
        <w:rPr>
          <w:i/>
        </w:rPr>
        <w:t xml:space="preserve"> </w:t>
      </w:r>
      <w:r w:rsidR="000C2A82" w:rsidRPr="009F58D2">
        <w:rPr>
          <w:iCs/>
        </w:rPr>
        <w:t>shall</w:t>
      </w:r>
      <w:r w:rsidR="000C2A82">
        <w:rPr>
          <w:i/>
        </w:rPr>
        <w:t xml:space="preserve"> </w:t>
      </w:r>
      <w:r w:rsidR="000C2A82" w:rsidRPr="009F58D2">
        <w:rPr>
          <w:iCs/>
        </w:rPr>
        <w:t>not allocate</w:t>
      </w:r>
      <w:r w:rsidR="000C2A82">
        <w:rPr>
          <w:i/>
        </w:rPr>
        <w:t xml:space="preserve"> </w:t>
      </w:r>
      <w:r w:rsidR="000C2A82" w:rsidRPr="009F58D2">
        <w:rPr>
          <w:iCs/>
        </w:rPr>
        <w:t>that cost</w:t>
      </w:r>
      <w:r w:rsidR="003D52BB" w:rsidRPr="003D52BB">
        <w:rPr>
          <w:rFonts w:cs="Arial"/>
          <w:szCs w:val="24"/>
        </w:rPr>
        <w:t xml:space="preserve"> </w:t>
      </w:r>
      <w:r w:rsidR="003D52BB" w:rsidRPr="00A74F8E">
        <w:rPr>
          <w:rFonts w:cs="Arial"/>
          <w:szCs w:val="24"/>
        </w:rPr>
        <w:t>as a direct support cost or indirect cost. In addition, indirect costs shall be limited to the lesser of the district's</w:t>
      </w:r>
      <w:r w:rsidR="003D52BB" w:rsidRPr="00A74F8E">
        <w:rPr>
          <w:rFonts w:cs="Arial"/>
          <w:i/>
          <w:szCs w:val="24"/>
        </w:rPr>
        <w:t>[COE's]</w:t>
      </w:r>
      <w:r w:rsidR="003D52BB" w:rsidRPr="00A74F8E">
        <w:rPr>
          <w:rFonts w:cs="Arial"/>
          <w:szCs w:val="24"/>
        </w:rPr>
        <w:t xml:space="preserve"> indirect cost rate as approved by the CDE or the statewide average indirect cost rate for food service programs. The statewide average indirect cost rate for food service programs is posted on the </w:t>
      </w:r>
      <w:hyperlink r:id="rId91" w:history="1">
        <w:r w:rsidR="003E2A24">
          <w:rPr>
            <w:rStyle w:val="Hyperlink"/>
            <w:rFonts w:cs="Arial"/>
            <w:szCs w:val="24"/>
          </w:rPr>
          <w:t>CDE Indirect Cost Rates (ICR)</w:t>
        </w:r>
      </w:hyperlink>
      <w:r w:rsidR="003E2A24">
        <w:rPr>
          <w:rFonts w:cs="Arial"/>
          <w:szCs w:val="24"/>
        </w:rPr>
        <w:t xml:space="preserve"> web page</w:t>
      </w:r>
      <w:r w:rsidR="003D52BB" w:rsidRPr="00866B00">
        <w:rPr>
          <w:rFonts w:cs="Arial"/>
          <w:szCs w:val="24"/>
        </w:rPr>
        <w:t>.</w:t>
      </w:r>
      <w:bookmarkStart w:id="308" w:name="Capital_Project_Fund_for_Blended_Compon"/>
      <w:bookmarkStart w:id="309" w:name="mello_roos"/>
      <w:bookmarkStart w:id="310" w:name="Mello_Roos_Community_Facility_District"/>
      <w:bookmarkStart w:id="311" w:name="_Hlk168659602"/>
      <w:bookmarkEnd w:id="294"/>
      <w:bookmarkEnd w:id="295"/>
      <w:bookmarkEnd w:id="308"/>
      <w:bookmarkEnd w:id="309"/>
      <w:bookmarkEnd w:id="310"/>
    </w:p>
    <w:p w14:paraId="0280CA47" w14:textId="77777777" w:rsidR="00555BCA" w:rsidRPr="009238A9" w:rsidRDefault="00555BCA" w:rsidP="008E6352">
      <w:pPr>
        <w:pStyle w:val="Heading4"/>
      </w:pPr>
      <w:bookmarkStart w:id="312" w:name="_Toc135644986"/>
      <w:bookmarkStart w:id="313" w:name="_Toc195685818"/>
      <w:bookmarkStart w:id="314" w:name="_Toc107831973"/>
      <w:bookmarkStart w:id="315" w:name="_Toc107466528"/>
      <w:bookmarkEnd w:id="311"/>
      <w:r w:rsidRPr="009238A9">
        <w:lastRenderedPageBreak/>
        <w:t>Fund 62—Charter Schools Enterprise</w:t>
      </w:r>
      <w:r>
        <w:t xml:space="preserve"> </w:t>
      </w:r>
      <w:r w:rsidRPr="009238A9">
        <w:t>Fund</w:t>
      </w:r>
      <w:bookmarkEnd w:id="312"/>
      <w:bookmarkEnd w:id="313"/>
    </w:p>
    <w:p w14:paraId="21DCBD78" w14:textId="77777777" w:rsidR="00555BCA" w:rsidRPr="009238A9" w:rsidRDefault="00555BCA" w:rsidP="00866B00">
      <w:pPr>
        <w:keepNext/>
        <w:keepLines/>
        <w:spacing w:after="240" w:line="240" w:lineRule="auto"/>
        <w:rPr>
          <w:rFonts w:cs="Arial"/>
          <w:szCs w:val="24"/>
        </w:rPr>
      </w:pPr>
      <w:r w:rsidRPr="009238A9">
        <w:rPr>
          <w:rFonts w:cs="Arial"/>
          <w:szCs w:val="24"/>
        </w:rPr>
        <w:t>The Charter Schools Enterprise Fund, Fund 62, may be used to account for the activities of LEA-operated not-for-profit public benefit charter schools that use the accrual basis of accounting. It may also be used to account for the activities of separately operated not-for-profit public benefit charter schools that report separately from their authorizing LEAs. Since fund accounting is inconsistent with accrual accounting, in this case Fund 62 serves not as a fund but as a means to collect financial data needed for submission of reports to CDE.</w:t>
      </w:r>
    </w:p>
    <w:p w14:paraId="2C5D5680" w14:textId="77777777" w:rsidR="00555BCA" w:rsidRDefault="00555BCA" w:rsidP="00555BCA">
      <w:pPr>
        <w:tabs>
          <w:tab w:val="left" w:pos="1530"/>
        </w:tabs>
        <w:spacing w:before="240" w:after="240" w:line="240" w:lineRule="auto"/>
        <w:ind w:left="1440"/>
        <w:rPr>
          <w:rFonts w:cs="Arial"/>
          <w:szCs w:val="24"/>
        </w:rPr>
      </w:pPr>
      <w:r>
        <w:rPr>
          <w:rFonts w:cs="Arial"/>
          <w:b/>
          <w:szCs w:val="24"/>
        </w:rPr>
        <w:t>Object</w:t>
      </w:r>
      <w:r>
        <w:rPr>
          <w:rFonts w:cs="Arial"/>
          <w:szCs w:val="24"/>
        </w:rPr>
        <w:t xml:space="preserve"> 8011</w:t>
      </w:r>
      <w:r>
        <w:rPr>
          <w:rFonts w:cs="Arial"/>
          <w:b/>
          <w:szCs w:val="24"/>
        </w:rPr>
        <w:br/>
        <w:t>Resource</w:t>
      </w:r>
      <w:r>
        <w:rPr>
          <w:rFonts w:cs="Arial"/>
          <w:szCs w:val="24"/>
        </w:rPr>
        <w:t xml:space="preserve"> 0000</w:t>
      </w:r>
    </w:p>
    <w:p w14:paraId="13CC35EF" w14:textId="77777777" w:rsidR="00555BCA" w:rsidRPr="00D87729" w:rsidRDefault="00555BCA" w:rsidP="00555BCA">
      <w:pPr>
        <w:tabs>
          <w:tab w:val="left" w:pos="1530"/>
        </w:tabs>
        <w:spacing w:before="240" w:after="240" w:line="240" w:lineRule="auto"/>
        <w:ind w:left="1440"/>
        <w:rPr>
          <w:rFonts w:cs="Arial"/>
          <w:szCs w:val="24"/>
        </w:rPr>
      </w:pPr>
      <w:r w:rsidRPr="00C70115">
        <w:rPr>
          <w:rFonts w:cs="Arial"/>
          <w:szCs w:val="24"/>
        </w:rPr>
        <w:t>State Aid—Current Year</w:t>
      </w:r>
    </w:p>
    <w:p w14:paraId="1C3DC59A" w14:textId="77777777" w:rsidR="00555BCA" w:rsidRDefault="00555BCA" w:rsidP="00555BCA">
      <w:pPr>
        <w:tabs>
          <w:tab w:val="left" w:pos="1530"/>
        </w:tabs>
        <w:spacing w:before="240" w:after="240" w:line="240" w:lineRule="auto"/>
        <w:ind w:left="1440"/>
        <w:rPr>
          <w:rFonts w:cs="Arial"/>
          <w:szCs w:val="24"/>
        </w:rPr>
      </w:pPr>
      <w:r w:rsidRPr="009238A9">
        <w:rPr>
          <w:rFonts w:cs="Arial"/>
          <w:szCs w:val="24"/>
        </w:rPr>
        <w:t>Record LCFF State Aid for charter schools.</w:t>
      </w:r>
    </w:p>
    <w:p w14:paraId="08D26C22" w14:textId="77777777" w:rsidR="00555BCA" w:rsidRPr="00055CC3" w:rsidRDefault="00555BCA" w:rsidP="00555BCA">
      <w:pPr>
        <w:tabs>
          <w:tab w:val="left" w:pos="1530"/>
        </w:tabs>
        <w:spacing w:before="240" w:after="240" w:line="240" w:lineRule="auto"/>
        <w:ind w:left="1440"/>
        <w:rPr>
          <w:rFonts w:cs="Arial"/>
          <w:szCs w:val="24"/>
        </w:rPr>
      </w:pPr>
      <w:r>
        <w:rPr>
          <w:rFonts w:cs="Arial"/>
          <w:b/>
          <w:szCs w:val="24"/>
        </w:rPr>
        <w:t>Object</w:t>
      </w:r>
      <w:r>
        <w:rPr>
          <w:rFonts w:cs="Arial"/>
          <w:szCs w:val="24"/>
        </w:rPr>
        <w:t xml:space="preserve"> 8019</w:t>
      </w:r>
      <w:r>
        <w:rPr>
          <w:rFonts w:cs="Arial"/>
          <w:b/>
          <w:szCs w:val="24"/>
        </w:rPr>
        <w:br/>
        <w:t>Resource</w:t>
      </w:r>
      <w:r>
        <w:rPr>
          <w:rFonts w:cs="Arial"/>
          <w:szCs w:val="24"/>
        </w:rPr>
        <w:t xml:space="preserve"> 0000</w:t>
      </w:r>
    </w:p>
    <w:p w14:paraId="6E50238E" w14:textId="77777777" w:rsidR="002F51AD" w:rsidRDefault="00555BCA" w:rsidP="000F4272">
      <w:pPr>
        <w:keepNext/>
        <w:keepLines/>
        <w:tabs>
          <w:tab w:val="left" w:pos="1440"/>
        </w:tabs>
        <w:spacing w:after="240" w:line="240" w:lineRule="auto"/>
        <w:ind w:left="1440"/>
        <w:rPr>
          <w:rFonts w:cs="Arial"/>
          <w:szCs w:val="24"/>
        </w:rPr>
      </w:pPr>
      <w:r w:rsidRPr="00C70115">
        <w:rPr>
          <w:rFonts w:cs="Arial"/>
          <w:szCs w:val="24"/>
        </w:rPr>
        <w:t>State Aid—Prior Years</w:t>
      </w:r>
    </w:p>
    <w:p w14:paraId="2DB77BDE" w14:textId="2E8616F8" w:rsidR="00681F65" w:rsidRPr="00EF1D7A" w:rsidRDefault="00555BCA" w:rsidP="00351FF6">
      <w:pPr>
        <w:keepNext/>
        <w:keepLines/>
        <w:tabs>
          <w:tab w:val="left" w:pos="1440"/>
        </w:tabs>
        <w:spacing w:line="240" w:lineRule="auto"/>
        <w:ind w:left="1440"/>
        <w:rPr>
          <w:rFonts w:cs="Arial"/>
          <w:szCs w:val="24"/>
        </w:rPr>
      </w:pPr>
      <w:r w:rsidRPr="00DE4254">
        <w:t>Report prior year adjustments or corrections to LCFF State Aid or the Education Protection Account entitlement. This represents amounts received but not previously accrued fo</w:t>
      </w:r>
      <w:r w:rsidRPr="00A07773">
        <w:t>r prior year apportionments.</w:t>
      </w:r>
      <w:bookmarkEnd w:id="314"/>
      <w:bookmarkEnd w:id="315"/>
    </w:p>
    <w:bookmarkEnd w:id="290"/>
    <w:p w14:paraId="2EA0D450" w14:textId="77777777" w:rsidR="00A2452C" w:rsidRDefault="00A2452C">
      <w:pPr>
        <w:pStyle w:val="CDEHeading1"/>
        <w:sectPr w:rsidR="00A2452C" w:rsidSect="00C52D9C">
          <w:headerReference w:type="default" r:id="rId92"/>
          <w:headerReference w:type="first" r:id="rId93"/>
          <w:pgSz w:w="12240" w:h="15840"/>
          <w:pgMar w:top="1440" w:right="1440" w:bottom="1260" w:left="1440" w:header="720" w:footer="210" w:gutter="0"/>
          <w:cols w:sep="1" w:space="360"/>
          <w:titlePg/>
          <w:docGrid w:linePitch="360"/>
        </w:sectPr>
      </w:pPr>
    </w:p>
    <w:p w14:paraId="6F4C24F6" w14:textId="4F185E73" w:rsidR="00112DD1" w:rsidRPr="009238A9" w:rsidRDefault="00112DD1" w:rsidP="0057660F">
      <w:pPr>
        <w:pStyle w:val="Heading2"/>
      </w:pPr>
      <w:bookmarkStart w:id="316" w:name="_Toc100154164"/>
      <w:bookmarkStart w:id="317" w:name="_Toc107402623"/>
      <w:bookmarkStart w:id="318" w:name="_Toc195685819"/>
      <w:r w:rsidRPr="009238A9">
        <w:lastRenderedPageBreak/>
        <w:t>Supplemental Forms</w:t>
      </w:r>
      <w:bookmarkEnd w:id="316"/>
      <w:bookmarkEnd w:id="317"/>
      <w:bookmarkEnd w:id="318"/>
    </w:p>
    <w:p w14:paraId="6EFA8FAA" w14:textId="7F7E269A" w:rsidR="00173D55" w:rsidRPr="009238A9" w:rsidRDefault="00173D55" w:rsidP="00101681">
      <w:pPr>
        <w:spacing w:after="240" w:line="240" w:lineRule="auto"/>
        <w:rPr>
          <w:rFonts w:cs="Arial"/>
          <w:szCs w:val="24"/>
        </w:rPr>
      </w:pPr>
      <w:r w:rsidRPr="009238A9">
        <w:rPr>
          <w:rFonts w:cs="Arial"/>
          <w:szCs w:val="24"/>
        </w:rPr>
        <w:t xml:space="preserve">The supplemental data forms are accessed under the Forms menu option from the </w:t>
      </w:r>
      <w:r w:rsidR="00F50689" w:rsidRPr="009238A9">
        <w:rPr>
          <w:rFonts w:cs="Arial"/>
          <w:szCs w:val="24"/>
        </w:rPr>
        <w:t xml:space="preserve">Left Navigation </w:t>
      </w:r>
      <w:r w:rsidRPr="009238A9">
        <w:rPr>
          <w:rFonts w:cs="Arial"/>
          <w:szCs w:val="24"/>
        </w:rPr>
        <w:t xml:space="preserve">Menu </w:t>
      </w:r>
      <w:r w:rsidR="00F50689" w:rsidRPr="009238A9">
        <w:rPr>
          <w:rFonts w:cs="Arial"/>
          <w:szCs w:val="24"/>
        </w:rPr>
        <w:t xml:space="preserve">within the submission </w:t>
      </w:r>
      <w:r w:rsidRPr="009238A9">
        <w:rPr>
          <w:rFonts w:cs="Arial"/>
          <w:szCs w:val="24"/>
        </w:rPr>
        <w:t xml:space="preserve">and are </w:t>
      </w:r>
      <w:r w:rsidR="00F50689" w:rsidRPr="009238A9">
        <w:rPr>
          <w:rFonts w:cs="Arial"/>
          <w:szCs w:val="24"/>
        </w:rPr>
        <w:t xml:space="preserve">available </w:t>
      </w:r>
      <w:r w:rsidRPr="009238A9">
        <w:rPr>
          <w:rFonts w:cs="Arial"/>
          <w:szCs w:val="24"/>
        </w:rPr>
        <w:t>based on the LEA type and reporting period. The supplemental data forms are designed to provide required certifications, permit entry of specific information relating to certain programs, and demonstrate compliance with particular requirements.</w:t>
      </w:r>
    </w:p>
    <w:p w14:paraId="4F125A68" w14:textId="4EAA2AE2" w:rsidR="00C84B20" w:rsidRPr="009238A9" w:rsidRDefault="00C84B20" w:rsidP="00101681">
      <w:pPr>
        <w:spacing w:after="240" w:line="240" w:lineRule="auto"/>
        <w:rPr>
          <w:rFonts w:cs="Arial"/>
          <w:szCs w:val="24"/>
        </w:rPr>
      </w:pPr>
      <w:r w:rsidRPr="009238A9">
        <w:rPr>
          <w:rFonts w:cs="Arial"/>
          <w:szCs w:val="24"/>
        </w:rPr>
        <w:t>Supplemental forms are required, optional or not applicable based on the current reporting period, LEA type, and the rules required to submit data for the form. This is represented by Appendix A - Form Reporting Period Matrix.</w:t>
      </w:r>
    </w:p>
    <w:p w14:paraId="569E9500" w14:textId="47AD3260" w:rsidR="00173D55" w:rsidRPr="009238A9" w:rsidRDefault="00173D55" w:rsidP="00101681">
      <w:pPr>
        <w:spacing w:after="240" w:line="240" w:lineRule="auto"/>
        <w:rPr>
          <w:rFonts w:cs="Arial"/>
          <w:szCs w:val="24"/>
        </w:rPr>
      </w:pPr>
      <w:r w:rsidRPr="009238A9">
        <w:rPr>
          <w:rFonts w:cs="Arial"/>
          <w:szCs w:val="24"/>
        </w:rPr>
        <w:t>Since similarities exist among the forms, listed below are general pointers to enhance the report processing. Unlike fund data, supplemental data can be entered, modified, or deleted directly in the reports that allow data entry.</w:t>
      </w:r>
    </w:p>
    <w:p w14:paraId="3B50D09B" w14:textId="77777777" w:rsidR="00F15711" w:rsidRPr="00946243" w:rsidRDefault="6BA4EA81" w:rsidP="00024E1E">
      <w:pPr>
        <w:pStyle w:val="ListParagraph"/>
        <w:numPr>
          <w:ilvl w:val="0"/>
          <w:numId w:val="142"/>
        </w:numPr>
        <w:spacing w:after="0" w:line="240" w:lineRule="auto"/>
        <w:ind w:left="1354" w:hanging="634"/>
        <w:contextualSpacing w:val="0"/>
        <w:rPr>
          <w:rStyle w:val="StyleBold"/>
          <w:rFonts w:ascii="Arial" w:eastAsiaTheme="minorEastAsia" w:hAnsi="Arial" w:cs="Arial"/>
          <w:b w:val="0"/>
          <w:sz w:val="24"/>
          <w:szCs w:val="24"/>
          <w:lang w:eastAsia="ko-KR"/>
        </w:rPr>
      </w:pPr>
      <w:r w:rsidRPr="009238A9">
        <w:rPr>
          <w:rStyle w:val="StyleBold"/>
          <w:rFonts w:ascii="Arial" w:hAnsi="Arial" w:cs="Arial"/>
          <w:sz w:val="24"/>
          <w:szCs w:val="24"/>
        </w:rPr>
        <w:t>Entering Data</w:t>
      </w:r>
    </w:p>
    <w:p w14:paraId="13E58451" w14:textId="77777777" w:rsidR="00105226" w:rsidRPr="00024E1E" w:rsidRDefault="00105226" w:rsidP="00946243">
      <w:pPr>
        <w:pStyle w:val="ListParagraph"/>
        <w:spacing w:after="0" w:line="240" w:lineRule="auto"/>
        <w:ind w:left="1354" w:firstLine="0"/>
        <w:contextualSpacing w:val="0"/>
        <w:rPr>
          <w:rStyle w:val="StyleBold"/>
          <w:rFonts w:ascii="Arial" w:eastAsiaTheme="minorEastAsia" w:hAnsi="Arial" w:cs="Arial"/>
          <w:b w:val="0"/>
          <w:sz w:val="24"/>
          <w:szCs w:val="24"/>
          <w:lang w:eastAsia="ko-KR"/>
        </w:rPr>
      </w:pPr>
    </w:p>
    <w:p w14:paraId="1310DC17" w14:textId="602CF9F4" w:rsidR="004E6132" w:rsidRPr="00F15711" w:rsidRDefault="5B0F5615" w:rsidP="00866B00">
      <w:pPr>
        <w:pStyle w:val="ListParagraph"/>
        <w:spacing w:after="240" w:line="240" w:lineRule="auto"/>
        <w:ind w:left="1350" w:firstLine="0"/>
        <w:contextualSpacing w:val="0"/>
        <w:rPr>
          <w:rStyle w:val="StyleBold"/>
          <w:rFonts w:ascii="Arial" w:eastAsiaTheme="minorEastAsia" w:hAnsi="Arial" w:cs="Arial"/>
          <w:b w:val="0"/>
          <w:sz w:val="24"/>
          <w:szCs w:val="24"/>
          <w:lang w:eastAsia="ko-KR"/>
        </w:rPr>
      </w:pPr>
      <w:r w:rsidRPr="00F15711">
        <w:rPr>
          <w:rStyle w:val="StyleBold"/>
          <w:rFonts w:ascii="Arial" w:hAnsi="Arial" w:cs="Arial"/>
          <w:b w:val="0"/>
          <w:bCs w:val="0"/>
          <w:sz w:val="24"/>
          <w:szCs w:val="24"/>
        </w:rPr>
        <w:t>Fields shaded tan allow key entry</w:t>
      </w:r>
      <w:r w:rsidRPr="00F15711">
        <w:rPr>
          <w:rStyle w:val="StyleBold"/>
          <w:rFonts w:ascii="Arial" w:hAnsi="Arial" w:cs="Arial"/>
          <w:sz w:val="24"/>
          <w:szCs w:val="24"/>
        </w:rPr>
        <w:t xml:space="preserve">. </w:t>
      </w:r>
      <w:r w:rsidR="6BA4EA81" w:rsidRPr="00F15711">
        <w:rPr>
          <w:rStyle w:val="StyleBold"/>
          <w:rFonts w:ascii="Arial" w:hAnsi="Arial" w:cs="Arial"/>
          <w:b w:val="0"/>
          <w:bCs w:val="0"/>
          <w:sz w:val="24"/>
          <w:szCs w:val="24"/>
        </w:rPr>
        <w:t xml:space="preserve">To record an entry, press the Enter or Tab key. Pressing the Enter key </w:t>
      </w:r>
      <w:r w:rsidR="1B79C225" w:rsidRPr="00F15711">
        <w:rPr>
          <w:rStyle w:val="StyleBold"/>
          <w:rFonts w:ascii="Arial" w:hAnsi="Arial" w:cs="Arial"/>
          <w:b w:val="0"/>
          <w:bCs w:val="0"/>
          <w:sz w:val="24"/>
          <w:szCs w:val="24"/>
        </w:rPr>
        <w:t xml:space="preserve">does not cause the cursor to move to another field. </w:t>
      </w:r>
      <w:r w:rsidR="6BA4EA81" w:rsidRPr="00F15711">
        <w:rPr>
          <w:rStyle w:val="StyleBold"/>
          <w:rFonts w:ascii="Arial" w:hAnsi="Arial" w:cs="Arial"/>
          <w:b w:val="0"/>
          <w:bCs w:val="0"/>
          <w:sz w:val="24"/>
          <w:szCs w:val="24"/>
        </w:rPr>
        <w:t>Pressing the Tab key moves the cursor horizontally</w:t>
      </w:r>
      <w:r w:rsidR="4F310A7F" w:rsidRPr="00F15711">
        <w:rPr>
          <w:rStyle w:val="StyleBold"/>
          <w:rFonts w:ascii="Arial" w:hAnsi="Arial" w:cs="Arial"/>
          <w:b w:val="0"/>
          <w:bCs w:val="0"/>
          <w:sz w:val="24"/>
          <w:szCs w:val="24"/>
        </w:rPr>
        <w:t>, then vertically,</w:t>
      </w:r>
      <w:r w:rsidR="6BA4EA81" w:rsidRPr="00F15711">
        <w:rPr>
          <w:rStyle w:val="StyleBold"/>
          <w:rFonts w:ascii="Arial" w:hAnsi="Arial" w:cs="Arial"/>
          <w:b w:val="0"/>
          <w:bCs w:val="0"/>
          <w:sz w:val="24"/>
          <w:szCs w:val="24"/>
        </w:rPr>
        <w:t xml:space="preserve"> to the next entry field. Both methods bypass any extracted, calculated, or locked fields. The arrow keys move the cursor to the next or previous field (entry, imported, calculated, or locked fields) in the form.</w:t>
      </w:r>
    </w:p>
    <w:p w14:paraId="428062A8" w14:textId="387DEAB8" w:rsidR="00F15711" w:rsidRDefault="004E6132" w:rsidP="00866B00">
      <w:pPr>
        <w:pStyle w:val="ListParagraph"/>
        <w:numPr>
          <w:ilvl w:val="0"/>
          <w:numId w:val="142"/>
        </w:numPr>
        <w:spacing w:after="240" w:line="240" w:lineRule="auto"/>
        <w:ind w:left="1354" w:hanging="634"/>
        <w:contextualSpacing w:val="0"/>
        <w:rPr>
          <w:rFonts w:cs="Arial"/>
          <w:szCs w:val="24"/>
        </w:rPr>
      </w:pPr>
      <w:r w:rsidRPr="009238A9">
        <w:rPr>
          <w:rStyle w:val="StyleBold"/>
          <w:rFonts w:ascii="Arial" w:hAnsi="Arial" w:cs="Arial"/>
          <w:sz w:val="24"/>
          <w:szCs w:val="24"/>
        </w:rPr>
        <w:t>Entering Cents</w:t>
      </w:r>
    </w:p>
    <w:p w14:paraId="17B7C1FC" w14:textId="51A26FF5" w:rsidR="004E6132" w:rsidRPr="009238A9" w:rsidRDefault="004E6132" w:rsidP="00866B00">
      <w:pPr>
        <w:pStyle w:val="ListParagraph"/>
        <w:spacing w:after="240" w:line="240" w:lineRule="auto"/>
        <w:ind w:left="1350" w:firstLine="0"/>
        <w:contextualSpacing w:val="0"/>
        <w:rPr>
          <w:rFonts w:cs="Arial"/>
          <w:szCs w:val="24"/>
        </w:rPr>
      </w:pPr>
      <w:r w:rsidRPr="009238A9">
        <w:rPr>
          <w:rFonts w:cs="Arial"/>
          <w:szCs w:val="24"/>
        </w:rPr>
        <w:t xml:space="preserve">Most dollar values display in the SACS </w:t>
      </w:r>
      <w:r w:rsidR="00A30BD7" w:rsidRPr="009238A9">
        <w:rPr>
          <w:rFonts w:cs="Arial"/>
          <w:szCs w:val="24"/>
        </w:rPr>
        <w:t xml:space="preserve">Web System </w:t>
      </w:r>
      <w:r w:rsidRPr="009238A9">
        <w:rPr>
          <w:rFonts w:cs="Arial"/>
          <w:szCs w:val="24"/>
        </w:rPr>
        <w:t>with two decimal places; whole numbers will automatically have .00 added to them.</w:t>
      </w:r>
    </w:p>
    <w:p w14:paraId="0C40A340" w14:textId="77777777" w:rsidR="00F15711" w:rsidRDefault="6A78C8E9" w:rsidP="00866B00">
      <w:pPr>
        <w:pStyle w:val="ListParagraph"/>
        <w:numPr>
          <w:ilvl w:val="0"/>
          <w:numId w:val="142"/>
        </w:numPr>
        <w:spacing w:after="240" w:line="240" w:lineRule="auto"/>
        <w:ind w:left="1354" w:hanging="634"/>
        <w:contextualSpacing w:val="0"/>
        <w:rPr>
          <w:rStyle w:val="StyleBold"/>
          <w:rFonts w:ascii="Arial" w:hAnsi="Arial" w:cs="Arial"/>
          <w:b w:val="0"/>
          <w:bCs w:val="0"/>
          <w:sz w:val="24"/>
          <w:szCs w:val="24"/>
        </w:rPr>
      </w:pPr>
      <w:r w:rsidRPr="009238A9">
        <w:rPr>
          <w:rStyle w:val="StyleBold"/>
          <w:rFonts w:ascii="Arial" w:hAnsi="Arial" w:cs="Arial"/>
          <w:sz w:val="24"/>
          <w:szCs w:val="24"/>
        </w:rPr>
        <w:t>Inserting/Editing Data</w:t>
      </w:r>
    </w:p>
    <w:p w14:paraId="52EC76E1" w14:textId="5FADDF0C" w:rsidR="004E6132" w:rsidRPr="009238A9" w:rsidRDefault="4EA6D5CE" w:rsidP="00866B00">
      <w:pPr>
        <w:pStyle w:val="ListParagraph"/>
        <w:spacing w:after="240" w:line="240" w:lineRule="auto"/>
        <w:ind w:left="1350" w:firstLine="0"/>
        <w:contextualSpacing w:val="0"/>
        <w:rPr>
          <w:rStyle w:val="StyleBold"/>
          <w:rFonts w:ascii="Arial" w:hAnsi="Arial" w:cs="Arial"/>
          <w:b w:val="0"/>
          <w:bCs w:val="0"/>
          <w:sz w:val="24"/>
          <w:szCs w:val="24"/>
        </w:rPr>
      </w:pPr>
      <w:r w:rsidRPr="009238A9">
        <w:rPr>
          <w:rStyle w:val="StyleBold"/>
          <w:rFonts w:ascii="Arial" w:hAnsi="Arial" w:cs="Arial"/>
          <w:b w:val="0"/>
          <w:bCs w:val="0"/>
          <w:sz w:val="24"/>
          <w:szCs w:val="24"/>
        </w:rPr>
        <w:t xml:space="preserve">Clicking on a field </w:t>
      </w:r>
      <w:r w:rsidR="194A635E" w:rsidRPr="009238A9">
        <w:rPr>
          <w:rStyle w:val="StyleBold"/>
          <w:rFonts w:ascii="Arial" w:hAnsi="Arial" w:cs="Arial"/>
          <w:b w:val="0"/>
          <w:bCs w:val="0"/>
          <w:sz w:val="24"/>
          <w:szCs w:val="24"/>
        </w:rPr>
        <w:t xml:space="preserve">allows the entry to be </w:t>
      </w:r>
      <w:r w:rsidR="4E36CF42" w:rsidRPr="009238A9">
        <w:rPr>
          <w:rStyle w:val="StyleBold"/>
          <w:rFonts w:ascii="Arial" w:hAnsi="Arial" w:cs="Arial"/>
          <w:b w:val="0"/>
          <w:bCs w:val="0"/>
          <w:sz w:val="24"/>
          <w:szCs w:val="24"/>
        </w:rPr>
        <w:t>edited but does not replace the existing data.</w:t>
      </w:r>
    </w:p>
    <w:p w14:paraId="6BC1BD24" w14:textId="77777777" w:rsidR="00F15711" w:rsidRDefault="004E6132" w:rsidP="00866B00">
      <w:pPr>
        <w:pStyle w:val="ListParagraph"/>
        <w:numPr>
          <w:ilvl w:val="0"/>
          <w:numId w:val="142"/>
        </w:numPr>
        <w:spacing w:after="240" w:line="240" w:lineRule="auto"/>
        <w:ind w:left="1354" w:hanging="634"/>
        <w:contextualSpacing w:val="0"/>
        <w:rPr>
          <w:rStyle w:val="StyleBold"/>
          <w:rFonts w:ascii="Arial" w:hAnsi="Arial" w:cs="Arial"/>
          <w:b w:val="0"/>
          <w:bCs w:val="0"/>
          <w:sz w:val="24"/>
          <w:szCs w:val="24"/>
        </w:rPr>
      </w:pPr>
      <w:r w:rsidRPr="009238A9">
        <w:rPr>
          <w:rStyle w:val="StyleBold"/>
          <w:rFonts w:ascii="Arial" w:hAnsi="Arial" w:cs="Arial"/>
          <w:sz w:val="24"/>
          <w:szCs w:val="24"/>
        </w:rPr>
        <w:t>Typeover</w:t>
      </w:r>
    </w:p>
    <w:p w14:paraId="6E4668BE" w14:textId="7B207076" w:rsidR="00866E7A" w:rsidRPr="009238A9" w:rsidRDefault="3D0E5FDB" w:rsidP="00866B00">
      <w:pPr>
        <w:pStyle w:val="ListParagraph"/>
        <w:spacing w:after="240" w:line="240" w:lineRule="auto"/>
        <w:ind w:left="1350" w:firstLine="0"/>
        <w:contextualSpacing w:val="0"/>
        <w:rPr>
          <w:rStyle w:val="StyleBold"/>
          <w:rFonts w:ascii="Arial" w:hAnsi="Arial" w:cs="Arial"/>
          <w:b w:val="0"/>
          <w:bCs w:val="0"/>
          <w:sz w:val="24"/>
          <w:szCs w:val="24"/>
        </w:rPr>
      </w:pPr>
      <w:r w:rsidRPr="009238A9">
        <w:rPr>
          <w:rStyle w:val="StyleBold"/>
          <w:rFonts w:ascii="Arial" w:hAnsi="Arial" w:cs="Arial"/>
          <w:b w:val="0"/>
          <w:bCs w:val="0"/>
          <w:sz w:val="24"/>
          <w:szCs w:val="24"/>
        </w:rPr>
        <w:t xml:space="preserve">Double clicking on a field allows new data to be entered to replace the existing data. </w:t>
      </w:r>
      <w:r w:rsidR="09AF85CF" w:rsidRPr="009238A9">
        <w:rPr>
          <w:rStyle w:val="StyleBold"/>
          <w:rFonts w:ascii="Arial" w:eastAsiaTheme="minorEastAsia" w:hAnsi="Arial" w:cs="Arial"/>
          <w:b w:val="0"/>
          <w:bCs w:val="0"/>
          <w:sz w:val="24"/>
          <w:szCs w:val="24"/>
        </w:rPr>
        <w:t>This is the typeover mode.</w:t>
      </w:r>
    </w:p>
    <w:p w14:paraId="3E8EF0C9" w14:textId="77777777" w:rsidR="00F15711" w:rsidRDefault="33EFD83F" w:rsidP="00866B00">
      <w:pPr>
        <w:pStyle w:val="ListParagraph"/>
        <w:numPr>
          <w:ilvl w:val="0"/>
          <w:numId w:val="142"/>
        </w:numPr>
        <w:spacing w:after="240" w:line="240" w:lineRule="auto"/>
        <w:ind w:left="1354" w:hanging="634"/>
        <w:contextualSpacing w:val="0"/>
        <w:rPr>
          <w:rFonts w:cs="Arial"/>
          <w:szCs w:val="24"/>
        </w:rPr>
      </w:pPr>
      <w:r w:rsidRPr="009238A9">
        <w:rPr>
          <w:rFonts w:cs="Arial"/>
          <w:b/>
          <w:bCs/>
          <w:szCs w:val="24"/>
        </w:rPr>
        <w:t>Deleting Data—Entered Values</w:t>
      </w:r>
    </w:p>
    <w:p w14:paraId="4931DF8F" w14:textId="32C1626D" w:rsidR="00866E7A" w:rsidRPr="009238A9" w:rsidRDefault="7294BD70" w:rsidP="00866B00">
      <w:pPr>
        <w:pStyle w:val="ListParagraph"/>
        <w:spacing w:after="240" w:line="240" w:lineRule="auto"/>
        <w:ind w:left="1350" w:firstLine="0"/>
        <w:contextualSpacing w:val="0"/>
        <w:rPr>
          <w:rFonts w:cs="Arial"/>
          <w:szCs w:val="24"/>
        </w:rPr>
      </w:pPr>
      <w:r w:rsidRPr="009238A9">
        <w:rPr>
          <w:rFonts w:cs="Arial"/>
          <w:szCs w:val="24"/>
        </w:rPr>
        <w:t>Double clicking on a field and p</w:t>
      </w:r>
      <w:r w:rsidR="33EFD83F" w:rsidRPr="009238A9">
        <w:rPr>
          <w:rFonts w:cs="Arial"/>
          <w:szCs w:val="24"/>
        </w:rPr>
        <w:t>ressing the Delete key clears data in th</w:t>
      </w:r>
      <w:r w:rsidR="5A7190CE" w:rsidRPr="009238A9">
        <w:rPr>
          <w:rFonts w:cs="Arial"/>
          <w:szCs w:val="24"/>
        </w:rPr>
        <w:t>at field.</w:t>
      </w:r>
    </w:p>
    <w:p w14:paraId="09F8681E" w14:textId="6E8E41B4" w:rsidR="007C7D1C" w:rsidRPr="009238A9" w:rsidRDefault="007C7D1C" w:rsidP="00866B00">
      <w:pPr>
        <w:pStyle w:val="ListParagraph"/>
        <w:spacing w:after="240" w:line="240" w:lineRule="auto"/>
        <w:ind w:left="2880" w:hanging="1530"/>
        <w:contextualSpacing w:val="0"/>
        <w:rPr>
          <w:rFonts w:cs="Arial"/>
          <w:szCs w:val="24"/>
        </w:rPr>
      </w:pPr>
      <w:r w:rsidRPr="009238A9">
        <w:rPr>
          <w:rFonts w:cs="Arial"/>
          <w:b/>
          <w:szCs w:val="24"/>
        </w:rPr>
        <w:t>C</w:t>
      </w:r>
      <w:r w:rsidR="00E471F7">
        <w:rPr>
          <w:rFonts w:cs="Arial"/>
          <w:b/>
          <w:szCs w:val="24"/>
        </w:rPr>
        <w:t>aution</w:t>
      </w:r>
      <w:r w:rsidRPr="009238A9">
        <w:rPr>
          <w:rFonts w:cs="Arial"/>
          <w:b/>
          <w:szCs w:val="24"/>
        </w:rPr>
        <w:t>:</w:t>
      </w:r>
      <w:r w:rsidRPr="009238A9">
        <w:rPr>
          <w:rFonts w:cs="Arial"/>
          <w:b/>
          <w:szCs w:val="24"/>
        </w:rPr>
        <w:tab/>
      </w:r>
      <w:r w:rsidRPr="009238A9">
        <w:rPr>
          <w:rFonts w:cs="Arial"/>
          <w:szCs w:val="24"/>
        </w:rPr>
        <w:t>Do not use the space bar to clear an entry; it causes problems in the data</w:t>
      </w:r>
      <w:r w:rsidR="00843913">
        <w:rPr>
          <w:rFonts w:cs="Arial"/>
          <w:szCs w:val="24"/>
        </w:rPr>
        <w:t>set</w:t>
      </w:r>
      <w:r w:rsidRPr="009238A9">
        <w:rPr>
          <w:rFonts w:cs="Arial"/>
          <w:szCs w:val="24"/>
        </w:rPr>
        <w:t xml:space="preserve"> and errors in the TRC.</w:t>
      </w:r>
    </w:p>
    <w:p w14:paraId="4F6EF1E6" w14:textId="77777777" w:rsidR="00F15711" w:rsidRDefault="004E6132" w:rsidP="00866B00">
      <w:pPr>
        <w:pStyle w:val="ListParagraph"/>
        <w:keepNext/>
        <w:keepLines/>
        <w:numPr>
          <w:ilvl w:val="0"/>
          <w:numId w:val="142"/>
        </w:numPr>
        <w:spacing w:after="240" w:line="240" w:lineRule="auto"/>
        <w:ind w:left="1354" w:hanging="634"/>
        <w:rPr>
          <w:rFonts w:cs="Arial"/>
          <w:szCs w:val="24"/>
        </w:rPr>
      </w:pPr>
      <w:r w:rsidRPr="009238A9">
        <w:rPr>
          <w:rStyle w:val="StyleBold"/>
          <w:rFonts w:ascii="Arial" w:hAnsi="Arial" w:cs="Arial"/>
          <w:sz w:val="24"/>
          <w:szCs w:val="24"/>
        </w:rPr>
        <w:lastRenderedPageBreak/>
        <w:t>Deleting Data—Extracted Values</w:t>
      </w:r>
    </w:p>
    <w:p w14:paraId="4B61DD21" w14:textId="72A3B6B7" w:rsidR="004E6132" w:rsidRPr="009238A9" w:rsidRDefault="004E6132" w:rsidP="00866B00">
      <w:pPr>
        <w:pStyle w:val="ListParagraph"/>
        <w:spacing w:after="240" w:line="240" w:lineRule="auto"/>
        <w:ind w:left="1350" w:firstLine="0"/>
        <w:contextualSpacing w:val="0"/>
        <w:rPr>
          <w:rFonts w:cs="Arial"/>
          <w:szCs w:val="24"/>
        </w:rPr>
      </w:pPr>
      <w:r w:rsidRPr="009238A9">
        <w:rPr>
          <w:rFonts w:cs="Arial"/>
          <w:szCs w:val="24"/>
        </w:rPr>
        <w:t xml:space="preserve">To clear a cell where the value is extracted but can be overwritten (for example, the CASH form), enter a zero. </w:t>
      </w:r>
      <w:r w:rsidR="3A55DCEF" w:rsidRPr="009238A9">
        <w:rPr>
          <w:rFonts w:cs="Arial"/>
          <w:szCs w:val="24"/>
        </w:rPr>
        <w:t xml:space="preserve">If extracted cells are cleared by pressing the Delete key rather than entering zero, the original value may be </w:t>
      </w:r>
      <w:r w:rsidR="3A55DCEF" w:rsidRPr="00231F13">
        <w:rPr>
          <w:rFonts w:cs="Arial"/>
          <w:szCs w:val="24"/>
        </w:rPr>
        <w:t>re</w:t>
      </w:r>
      <w:r w:rsidR="00F15711">
        <w:rPr>
          <w:rFonts w:cs="Arial"/>
          <w:szCs w:val="24"/>
        </w:rPr>
        <w:t>-extracted</w:t>
      </w:r>
      <w:r w:rsidR="3A55DCEF" w:rsidRPr="00231F13">
        <w:rPr>
          <w:rFonts w:cs="Arial"/>
          <w:szCs w:val="24"/>
        </w:rPr>
        <w:t xml:space="preserve"> when the form is re</w:t>
      </w:r>
      <w:r w:rsidR="00F15711">
        <w:rPr>
          <w:rFonts w:cs="Arial"/>
          <w:szCs w:val="24"/>
        </w:rPr>
        <w:t>-</w:t>
      </w:r>
      <w:r w:rsidR="3A55DCEF" w:rsidRPr="00231F13">
        <w:rPr>
          <w:rFonts w:cs="Arial"/>
          <w:szCs w:val="24"/>
        </w:rPr>
        <w:t>opened, overwriting the deletion every</w:t>
      </w:r>
      <w:r w:rsidR="3A55DCEF" w:rsidRPr="009238A9">
        <w:rPr>
          <w:rFonts w:cs="Arial"/>
          <w:szCs w:val="24"/>
        </w:rPr>
        <w:t xml:space="preserve"> </w:t>
      </w:r>
      <w:r w:rsidR="3A55DCEF" w:rsidRPr="00231F13">
        <w:rPr>
          <w:rFonts w:cs="Arial"/>
          <w:szCs w:val="24"/>
        </w:rPr>
        <w:t>time the form is re</w:t>
      </w:r>
      <w:r w:rsidR="00F15711" w:rsidRPr="00024E1E">
        <w:rPr>
          <w:rFonts w:cs="Arial"/>
          <w:szCs w:val="24"/>
        </w:rPr>
        <w:t>-</w:t>
      </w:r>
      <w:r w:rsidR="3A55DCEF" w:rsidRPr="00231F13">
        <w:rPr>
          <w:rFonts w:cs="Arial"/>
          <w:szCs w:val="24"/>
        </w:rPr>
        <w:t>opened.</w:t>
      </w:r>
    </w:p>
    <w:p w14:paraId="445EACFC" w14:textId="77777777" w:rsidR="00F15711" w:rsidRDefault="004E6132" w:rsidP="008E6352">
      <w:pPr>
        <w:pStyle w:val="ListParagraph"/>
        <w:numPr>
          <w:ilvl w:val="0"/>
          <w:numId w:val="142"/>
        </w:numPr>
        <w:spacing w:after="0" w:line="240" w:lineRule="auto"/>
        <w:ind w:left="1354" w:hanging="634"/>
        <w:contextualSpacing w:val="0"/>
        <w:rPr>
          <w:rFonts w:cs="Arial"/>
          <w:szCs w:val="24"/>
        </w:rPr>
      </w:pPr>
      <w:r w:rsidRPr="009238A9">
        <w:rPr>
          <w:rStyle w:val="StyleBold"/>
          <w:rFonts w:ascii="Arial" w:hAnsi="Arial" w:cs="Arial"/>
          <w:sz w:val="24"/>
          <w:szCs w:val="24"/>
        </w:rPr>
        <w:t>Computations</w:t>
      </w:r>
    </w:p>
    <w:p w14:paraId="1314BC60" w14:textId="0DA5860A" w:rsidR="00BC1F5C" w:rsidRPr="009238A9" w:rsidRDefault="004E6132" w:rsidP="00866B00">
      <w:pPr>
        <w:pStyle w:val="ListParagraph"/>
        <w:spacing w:after="240" w:line="240" w:lineRule="auto"/>
        <w:ind w:left="1354" w:firstLine="0"/>
        <w:contextualSpacing w:val="0"/>
        <w:rPr>
          <w:rFonts w:cs="Arial"/>
          <w:szCs w:val="24"/>
        </w:rPr>
      </w:pPr>
      <w:r w:rsidRPr="009238A9">
        <w:rPr>
          <w:rFonts w:cs="Arial"/>
          <w:szCs w:val="24"/>
        </w:rPr>
        <w:t xml:space="preserve">The </w:t>
      </w:r>
      <w:r w:rsidR="00EC3F37" w:rsidRPr="009238A9">
        <w:rPr>
          <w:rFonts w:cs="Arial"/>
          <w:szCs w:val="24"/>
        </w:rPr>
        <w:t xml:space="preserve">SACS Web System </w:t>
      </w:r>
      <w:r w:rsidRPr="009238A9">
        <w:rPr>
          <w:rFonts w:cs="Arial"/>
          <w:szCs w:val="24"/>
        </w:rPr>
        <w:t>automatically recalculates the forms with input fields on</w:t>
      </w:r>
      <w:r w:rsidRPr="009238A9">
        <w:rPr>
          <w:rFonts w:cs="Arial"/>
          <w:szCs w:val="24"/>
        </w:rPr>
        <w:noBreakHyphen/>
        <w:t xml:space="preserve">screen whenever </w:t>
      </w:r>
      <w:r w:rsidR="00304C61" w:rsidRPr="009238A9">
        <w:rPr>
          <w:rFonts w:cs="Arial"/>
          <w:szCs w:val="24"/>
        </w:rPr>
        <w:t xml:space="preserve">a user </w:t>
      </w:r>
      <w:r w:rsidRPr="009238A9">
        <w:rPr>
          <w:rFonts w:cs="Arial"/>
          <w:szCs w:val="24"/>
        </w:rPr>
        <w:t>change</w:t>
      </w:r>
      <w:r w:rsidR="00304C61" w:rsidRPr="009238A9">
        <w:rPr>
          <w:rFonts w:cs="Arial"/>
          <w:szCs w:val="24"/>
        </w:rPr>
        <w:t>s</w:t>
      </w:r>
      <w:r w:rsidRPr="009238A9">
        <w:rPr>
          <w:rFonts w:cs="Arial"/>
          <w:szCs w:val="24"/>
        </w:rPr>
        <w:t xml:space="preserve"> the information in a cell and move</w:t>
      </w:r>
      <w:r w:rsidR="00304C61" w:rsidRPr="009238A9">
        <w:rPr>
          <w:rFonts w:cs="Arial"/>
          <w:szCs w:val="24"/>
        </w:rPr>
        <w:t>s</w:t>
      </w:r>
      <w:r w:rsidRPr="009238A9">
        <w:rPr>
          <w:rFonts w:cs="Arial"/>
          <w:szCs w:val="24"/>
        </w:rPr>
        <w:t xml:space="preserve"> to another cell</w:t>
      </w:r>
      <w:r w:rsidR="00A37B3D" w:rsidRPr="009238A9">
        <w:rPr>
          <w:rFonts w:cs="Arial"/>
          <w:szCs w:val="24"/>
        </w:rPr>
        <w:t>.</w:t>
      </w:r>
    </w:p>
    <w:p w14:paraId="37C74DD4" w14:textId="77777777" w:rsidR="00F15711" w:rsidRDefault="004E6132" w:rsidP="00351FF6">
      <w:pPr>
        <w:pStyle w:val="ListParagraph"/>
        <w:numPr>
          <w:ilvl w:val="0"/>
          <w:numId w:val="142"/>
        </w:numPr>
        <w:spacing w:after="120" w:line="240" w:lineRule="auto"/>
        <w:ind w:left="1350" w:hanging="630"/>
        <w:rPr>
          <w:rFonts w:cs="Arial"/>
          <w:szCs w:val="24"/>
        </w:rPr>
      </w:pPr>
      <w:r w:rsidRPr="009238A9">
        <w:rPr>
          <w:rStyle w:val="StyleBold"/>
          <w:rFonts w:ascii="Arial" w:hAnsi="Arial" w:cs="Arial"/>
          <w:sz w:val="24"/>
          <w:szCs w:val="24"/>
        </w:rPr>
        <w:t>Negative Amounts</w:t>
      </w:r>
    </w:p>
    <w:p w14:paraId="065344AC" w14:textId="72B7DDEC" w:rsidR="004E6132" w:rsidRPr="009238A9" w:rsidRDefault="004E6132" w:rsidP="00866B00">
      <w:pPr>
        <w:pStyle w:val="ListParagraph"/>
        <w:spacing w:after="240" w:line="240" w:lineRule="auto"/>
        <w:ind w:left="1354" w:firstLine="0"/>
        <w:rPr>
          <w:rFonts w:cs="Arial"/>
          <w:szCs w:val="24"/>
        </w:rPr>
      </w:pPr>
      <w:r w:rsidRPr="009238A9">
        <w:rPr>
          <w:rFonts w:cs="Arial"/>
          <w:szCs w:val="24"/>
        </w:rPr>
        <w:t xml:space="preserve">Press the </w:t>
      </w:r>
      <w:r w:rsidR="003D0D69" w:rsidRPr="009238A9">
        <w:rPr>
          <w:rFonts w:cs="Arial"/>
          <w:szCs w:val="24"/>
        </w:rPr>
        <w:t>“-“</w:t>
      </w:r>
      <w:r w:rsidRPr="009238A9">
        <w:rPr>
          <w:rFonts w:cs="Arial"/>
          <w:szCs w:val="24"/>
        </w:rPr>
        <w:t xml:space="preserve"> key before entering a negative number.</w:t>
      </w:r>
    </w:p>
    <w:p w14:paraId="437E3E85" w14:textId="3958C209" w:rsidR="004E6132" w:rsidRPr="009238A9" w:rsidRDefault="004E6132" w:rsidP="00866B00">
      <w:pPr>
        <w:pStyle w:val="BodyText"/>
        <w:keepNext/>
        <w:keepLines/>
        <w:spacing w:after="240"/>
        <w:ind w:right="180"/>
        <w:rPr>
          <w:rFonts w:cs="Arial"/>
          <w:szCs w:val="24"/>
        </w:rPr>
      </w:pPr>
      <w:r w:rsidRPr="009238A9">
        <w:rPr>
          <w:rFonts w:cs="Arial"/>
          <w:szCs w:val="24"/>
        </w:rPr>
        <w:t>The following supplemental data forms are fully extracted from the data</w:t>
      </w:r>
      <w:r w:rsidR="00843913">
        <w:rPr>
          <w:rFonts w:cs="Arial"/>
          <w:szCs w:val="24"/>
        </w:rPr>
        <w:t xml:space="preserve">set’s general ledger data </w:t>
      </w:r>
      <w:r w:rsidRPr="009238A9">
        <w:rPr>
          <w:rFonts w:cs="Arial"/>
          <w:szCs w:val="24"/>
        </w:rPr>
        <w:t>(similar to the fund forms)</w:t>
      </w:r>
      <w:r w:rsidR="00843913">
        <w:rPr>
          <w:rFonts w:cs="Arial"/>
          <w:szCs w:val="24"/>
        </w:rPr>
        <w:t xml:space="preserve"> and/or supplemental data</w:t>
      </w:r>
      <w:r w:rsidRPr="009238A9">
        <w:rPr>
          <w:rFonts w:cs="Arial"/>
          <w:szCs w:val="24"/>
        </w:rPr>
        <w:t>, and need only be opened, reviewed, and printed if desired:</w:t>
      </w:r>
    </w:p>
    <w:p w14:paraId="4728AADC" w14:textId="77777777" w:rsidR="004E6132" w:rsidRPr="009238A9" w:rsidRDefault="004E6132" w:rsidP="00866B00">
      <w:pPr>
        <w:pStyle w:val="BulletListIndent"/>
        <w:tabs>
          <w:tab w:val="clear" w:pos="1080"/>
          <w:tab w:val="num" w:pos="1440"/>
        </w:tabs>
        <w:spacing w:before="0" w:after="240"/>
        <w:ind w:left="1440" w:hanging="720"/>
        <w:rPr>
          <w:szCs w:val="24"/>
        </w:rPr>
      </w:pPr>
      <w:r w:rsidRPr="009238A9">
        <w:rPr>
          <w:szCs w:val="24"/>
        </w:rPr>
        <w:t>Program Cost Report (Form PCR)</w:t>
      </w:r>
    </w:p>
    <w:p w14:paraId="7E2F8E36" w14:textId="77777777" w:rsidR="004E6132" w:rsidRPr="009238A9" w:rsidRDefault="004E6132" w:rsidP="00866B00">
      <w:pPr>
        <w:pStyle w:val="BulletListIndent"/>
        <w:tabs>
          <w:tab w:val="clear" w:pos="1080"/>
          <w:tab w:val="num" w:pos="1440"/>
        </w:tabs>
        <w:spacing w:before="0" w:after="240"/>
        <w:ind w:left="1440" w:hanging="720"/>
        <w:rPr>
          <w:szCs w:val="24"/>
        </w:rPr>
      </w:pPr>
      <w:r w:rsidRPr="009238A9">
        <w:rPr>
          <w:szCs w:val="24"/>
        </w:rPr>
        <w:t>Summary of Interfund Activities – Actuals (Form SIAA)/Budget (Form SIAB)/Interim (Form SIAI)</w:t>
      </w:r>
    </w:p>
    <w:p w14:paraId="3668EC12" w14:textId="2E352801" w:rsidR="004E6132" w:rsidRPr="009238A9" w:rsidRDefault="004E6132" w:rsidP="00866B00">
      <w:pPr>
        <w:spacing w:after="240" w:line="240" w:lineRule="auto"/>
        <w:ind w:left="1440" w:right="187" w:hanging="1440"/>
        <w:rPr>
          <w:rStyle w:val="StyleBold"/>
          <w:rFonts w:ascii="Arial" w:hAnsi="Arial" w:cs="Arial"/>
          <w:b w:val="0"/>
          <w:sz w:val="24"/>
          <w:szCs w:val="24"/>
        </w:rPr>
      </w:pPr>
      <w:r w:rsidRPr="009238A9">
        <w:rPr>
          <w:rStyle w:val="StyleBold"/>
          <w:rFonts w:ascii="Arial" w:hAnsi="Arial" w:cs="Arial"/>
          <w:sz w:val="24"/>
          <w:szCs w:val="24"/>
        </w:rPr>
        <w:t>N</w:t>
      </w:r>
      <w:r w:rsidR="00D8710F">
        <w:rPr>
          <w:rStyle w:val="StyleBold"/>
          <w:rFonts w:ascii="Arial" w:hAnsi="Arial" w:cs="Arial"/>
          <w:sz w:val="24"/>
          <w:szCs w:val="24"/>
        </w:rPr>
        <w:t>ote</w:t>
      </w:r>
      <w:r w:rsidRPr="009238A9">
        <w:rPr>
          <w:rStyle w:val="StyleBold"/>
          <w:rFonts w:ascii="Arial" w:hAnsi="Arial" w:cs="Arial"/>
          <w:sz w:val="24"/>
          <w:szCs w:val="24"/>
        </w:rPr>
        <w:t>:</w:t>
      </w:r>
      <w:r w:rsidRPr="009238A9">
        <w:rPr>
          <w:rFonts w:cs="Arial"/>
          <w:szCs w:val="24"/>
        </w:rPr>
        <w:tab/>
      </w:r>
      <w:r w:rsidRPr="009238A9">
        <w:rPr>
          <w:rStyle w:val="StyleBold"/>
          <w:rFonts w:ascii="Arial" w:hAnsi="Arial" w:cs="Arial"/>
          <w:b w:val="0"/>
          <w:sz w:val="24"/>
          <w:szCs w:val="24"/>
        </w:rPr>
        <w:t xml:space="preserve">As with the fund forms, invalid account codes in </w:t>
      </w:r>
      <w:r w:rsidR="00E712DD" w:rsidRPr="009238A9">
        <w:rPr>
          <w:rStyle w:val="StyleBold"/>
          <w:rFonts w:ascii="Arial" w:hAnsi="Arial" w:cs="Arial"/>
          <w:b w:val="0"/>
          <w:sz w:val="24"/>
          <w:szCs w:val="24"/>
        </w:rPr>
        <w:t xml:space="preserve">the </w:t>
      </w:r>
      <w:r w:rsidR="00E712DD" w:rsidRPr="009238A9">
        <w:rPr>
          <w:rFonts w:cs="Arial"/>
          <w:szCs w:val="24"/>
        </w:rPr>
        <w:t xml:space="preserve">LEA </w:t>
      </w:r>
      <w:r w:rsidR="006631B4" w:rsidRPr="009238A9">
        <w:rPr>
          <w:rFonts w:cs="Arial"/>
          <w:szCs w:val="24"/>
        </w:rPr>
        <w:t>financial system export</w:t>
      </w:r>
      <w:r w:rsidR="006631B4" w:rsidRPr="009238A9" w:rsidDel="006631B4">
        <w:rPr>
          <w:rStyle w:val="StyleBold"/>
          <w:rFonts w:ascii="Arial" w:hAnsi="Arial" w:cs="Arial"/>
          <w:b w:val="0"/>
          <w:sz w:val="24"/>
          <w:szCs w:val="24"/>
        </w:rPr>
        <w:t xml:space="preserve"> </w:t>
      </w:r>
      <w:r w:rsidRPr="009238A9">
        <w:rPr>
          <w:rStyle w:val="StyleBold"/>
          <w:rFonts w:ascii="Arial" w:hAnsi="Arial" w:cs="Arial"/>
          <w:b w:val="0"/>
          <w:sz w:val="24"/>
          <w:szCs w:val="24"/>
        </w:rPr>
        <w:t xml:space="preserve">may result in unexpected results in supplemental data forms containing extracted general ledger data. </w:t>
      </w:r>
      <w:r w:rsidR="00B3562A" w:rsidRPr="009238A9">
        <w:rPr>
          <w:rStyle w:val="StyleBold"/>
          <w:rFonts w:ascii="Arial" w:hAnsi="Arial" w:cs="Arial"/>
          <w:b w:val="0"/>
          <w:sz w:val="24"/>
          <w:szCs w:val="24"/>
        </w:rPr>
        <w:t>C</w:t>
      </w:r>
      <w:r w:rsidRPr="009238A9">
        <w:rPr>
          <w:rStyle w:val="StyleBold"/>
          <w:rFonts w:ascii="Arial" w:hAnsi="Arial" w:cs="Arial"/>
          <w:b w:val="0"/>
          <w:sz w:val="24"/>
          <w:szCs w:val="24"/>
        </w:rPr>
        <w:t>lear all fatal import and general ledger technical review checks before completing the supplemental data forms.</w:t>
      </w:r>
    </w:p>
    <w:p w14:paraId="59CB6A8C" w14:textId="26278F76" w:rsidR="00973FDA" w:rsidRPr="009238A9" w:rsidRDefault="00973FDA" w:rsidP="00342245">
      <w:pPr>
        <w:pStyle w:val="Heading3"/>
      </w:pPr>
      <w:bookmarkStart w:id="319" w:name="_Toc107402624"/>
      <w:bookmarkStart w:id="320" w:name="_Toc195685820"/>
      <w:r w:rsidRPr="009238A9">
        <w:t>B</w:t>
      </w:r>
      <w:r w:rsidR="008E6352">
        <w:t>udget</w:t>
      </w:r>
      <w:r w:rsidRPr="009238A9">
        <w:t xml:space="preserve"> &amp; U</w:t>
      </w:r>
      <w:r w:rsidR="008E6352">
        <w:t>naudited</w:t>
      </w:r>
      <w:r w:rsidRPr="009238A9">
        <w:t xml:space="preserve"> A</w:t>
      </w:r>
      <w:r w:rsidR="008E6352">
        <w:t>ctual</w:t>
      </w:r>
      <w:r w:rsidRPr="009238A9">
        <w:t xml:space="preserve"> S</w:t>
      </w:r>
      <w:r w:rsidR="008E6352">
        <w:t>upplemental</w:t>
      </w:r>
      <w:r w:rsidRPr="009238A9">
        <w:t xml:space="preserve"> D</w:t>
      </w:r>
      <w:r w:rsidR="008E6352">
        <w:t>ata</w:t>
      </w:r>
      <w:r w:rsidRPr="009238A9">
        <w:t xml:space="preserve"> F</w:t>
      </w:r>
      <w:r w:rsidR="008E6352">
        <w:t>orms</w:t>
      </w:r>
      <w:bookmarkEnd w:id="319"/>
      <w:bookmarkEnd w:id="320"/>
    </w:p>
    <w:p w14:paraId="6BC3744B" w14:textId="2C4C072F" w:rsidR="00973FDA" w:rsidRDefault="00973FDA" w:rsidP="00351FF6">
      <w:pPr>
        <w:pStyle w:val="Heading4"/>
      </w:pPr>
      <w:bookmarkStart w:id="321" w:name="_Toc107402625"/>
      <w:bookmarkStart w:id="322" w:name="_Toc195685821"/>
      <w:r w:rsidRPr="009238A9">
        <w:t>Form A</w:t>
      </w:r>
      <w:r w:rsidR="00C20FCD" w:rsidRPr="00C20FCD">
        <w:t>—</w:t>
      </w:r>
      <w:r w:rsidRPr="009238A9">
        <w:t>Average Daily Attendance</w:t>
      </w:r>
      <w:bookmarkEnd w:id="321"/>
      <w:r w:rsidR="0065329A" w:rsidRPr="009238A9">
        <w:t xml:space="preserve"> (</w:t>
      </w:r>
      <w:r w:rsidR="00D761D0">
        <w:t>N</w:t>
      </w:r>
      <w:r w:rsidR="0065329A" w:rsidRPr="009238A9">
        <w:t xml:space="preserve">ot </w:t>
      </w:r>
      <w:r w:rsidR="00D761D0">
        <w:t>A</w:t>
      </w:r>
      <w:r w:rsidR="0065329A" w:rsidRPr="009238A9">
        <w:t>pplicable for JPAs)</w:t>
      </w:r>
      <w:bookmarkEnd w:id="322"/>
    </w:p>
    <w:p w14:paraId="0B14455E" w14:textId="12C9A657" w:rsidR="00365217" w:rsidRDefault="00365217" w:rsidP="00866B00">
      <w:pPr>
        <w:spacing w:after="240" w:line="240" w:lineRule="auto"/>
        <w:rPr>
          <w:rFonts w:cs="Arial"/>
          <w:szCs w:val="24"/>
        </w:rPr>
      </w:pPr>
      <w:r>
        <w:rPr>
          <w:rFonts w:cs="Arial"/>
          <w:szCs w:val="24"/>
        </w:rPr>
        <w:t xml:space="preserve">The Average Daily Attendance (ADA) form is used to report attendance for the Second and Annual </w:t>
      </w:r>
      <w:r w:rsidR="00E30C68">
        <w:rPr>
          <w:rFonts w:cs="Arial"/>
          <w:szCs w:val="24"/>
        </w:rPr>
        <w:t xml:space="preserve">attendance </w:t>
      </w:r>
      <w:r>
        <w:rPr>
          <w:rFonts w:cs="Arial"/>
          <w:szCs w:val="24"/>
        </w:rPr>
        <w:t>reporting periods as well as funded ADA, used to determine the LCFF entitlement.</w:t>
      </w:r>
    </w:p>
    <w:p w14:paraId="23B5DAED" w14:textId="77777777" w:rsidR="00365217" w:rsidRDefault="00365217" w:rsidP="00866B00">
      <w:pPr>
        <w:pStyle w:val="ListParagraph"/>
        <w:numPr>
          <w:ilvl w:val="0"/>
          <w:numId w:val="217"/>
        </w:numPr>
        <w:spacing w:after="240" w:line="240" w:lineRule="auto"/>
        <w:contextualSpacing w:val="0"/>
        <w:rPr>
          <w:rFonts w:cs="Arial"/>
          <w:szCs w:val="24"/>
        </w:rPr>
      </w:pPr>
      <w:r>
        <w:rPr>
          <w:rFonts w:cs="Arial"/>
          <w:szCs w:val="24"/>
        </w:rPr>
        <w:t>The Second Principal attendance period, designated as P-2, is the attendance count for all full school months during the period from July 1 through the last school month that ends on or before April 15 of the fiscal year. It is used by the CDE to calculate the P-2 Apportionment, certified in June of every fiscal year.</w:t>
      </w:r>
    </w:p>
    <w:p w14:paraId="187EFC10" w14:textId="5CFF17F8" w:rsidR="00365217" w:rsidRPr="00291AF2" w:rsidRDefault="00365217" w:rsidP="00024E1E">
      <w:pPr>
        <w:pStyle w:val="ListParagraph"/>
        <w:numPr>
          <w:ilvl w:val="0"/>
          <w:numId w:val="217"/>
        </w:numPr>
        <w:spacing w:before="120" w:after="0" w:line="240" w:lineRule="auto"/>
        <w:contextualSpacing w:val="0"/>
        <w:rPr>
          <w:rFonts w:cs="Arial"/>
          <w:szCs w:val="24"/>
        </w:rPr>
      </w:pPr>
      <w:r>
        <w:rPr>
          <w:rFonts w:cs="Arial"/>
          <w:szCs w:val="24"/>
        </w:rPr>
        <w:t xml:space="preserve">The Annual attendance period, designated as Annual, is the attendance count for all full school months during the period from July 1 through June 30 of the fiscal year, and </w:t>
      </w:r>
      <w:r w:rsidR="00EE420F">
        <w:rPr>
          <w:rFonts w:cs="Arial"/>
          <w:szCs w:val="24"/>
        </w:rPr>
        <w:t>is used</w:t>
      </w:r>
      <w:r>
        <w:rPr>
          <w:rFonts w:cs="Arial"/>
          <w:szCs w:val="24"/>
        </w:rPr>
        <w:t xml:space="preserve"> by the CDE in combination with P-2 data to compute the Annual Apportionment, certified in the February of the subsequent fiscal year.</w:t>
      </w:r>
    </w:p>
    <w:p w14:paraId="314588CD" w14:textId="4CDDF884" w:rsidR="00365217" w:rsidRPr="00C33707" w:rsidRDefault="00365217" w:rsidP="00024E1E">
      <w:pPr>
        <w:spacing w:before="240" w:after="0" w:line="240" w:lineRule="auto"/>
        <w:rPr>
          <w:rFonts w:cs="Arial"/>
          <w:szCs w:val="24"/>
        </w:rPr>
      </w:pPr>
      <w:r>
        <w:rPr>
          <w:rFonts w:cs="Arial"/>
          <w:szCs w:val="24"/>
        </w:rPr>
        <w:lastRenderedPageBreak/>
        <w:t xml:space="preserve">Form A data is key entered and should correspond to the data reported in the applicable data entry screens of the Principal Apportionment Data Collection (PADC) web application and Principal Apportionment funding exhibits, published by the CDE for each </w:t>
      </w:r>
      <w:hyperlink r:id="rId94" w:tooltip="Principal Apportionment certification" w:history="1">
        <w:r w:rsidRPr="002A50A3">
          <w:rPr>
            <w:rStyle w:val="Hyperlink"/>
            <w:rFonts w:cs="Arial"/>
            <w:szCs w:val="24"/>
          </w:rPr>
          <w:t>Principal Apportionment certification</w:t>
        </w:r>
      </w:hyperlink>
      <w:r>
        <w:rPr>
          <w:rFonts w:cs="Arial"/>
          <w:szCs w:val="24"/>
        </w:rPr>
        <w:t>.</w:t>
      </w:r>
    </w:p>
    <w:p w14:paraId="6BAA627C" w14:textId="7A93AD6D" w:rsidR="00365217" w:rsidRPr="00C33707" w:rsidRDefault="00365217" w:rsidP="00024E1E">
      <w:pPr>
        <w:spacing w:before="240" w:after="0" w:line="240" w:lineRule="auto"/>
        <w:rPr>
          <w:rFonts w:cs="Arial"/>
          <w:szCs w:val="24"/>
        </w:rPr>
      </w:pPr>
      <w:r>
        <w:rPr>
          <w:rFonts w:cs="Arial"/>
          <w:szCs w:val="24"/>
        </w:rPr>
        <w:t>Form A contains three separate worksheets (tabs) for use in reporting School District ADA, County Office ADA, and Charter School ADA.</w:t>
      </w:r>
    </w:p>
    <w:p w14:paraId="16F3DA3E" w14:textId="3B79BD52" w:rsidR="00365217" w:rsidRDefault="00365217" w:rsidP="00866B00">
      <w:pPr>
        <w:pStyle w:val="Heading5"/>
        <w:spacing w:before="240" w:after="240"/>
      </w:pPr>
      <w:r>
        <w:t>Tab A─School District ADA</w:t>
      </w:r>
    </w:p>
    <w:p w14:paraId="240846B5" w14:textId="5F5167BA" w:rsidR="00365217" w:rsidRPr="00866B00" w:rsidRDefault="00365217" w:rsidP="00866B00">
      <w:pPr>
        <w:keepNext/>
        <w:keepLines/>
        <w:spacing w:before="240" w:after="240" w:line="240" w:lineRule="auto"/>
        <w:ind w:left="720" w:hanging="720"/>
        <w:rPr>
          <w:rFonts w:cs="Arial"/>
          <w:b/>
          <w:bCs/>
          <w:szCs w:val="24"/>
        </w:rPr>
      </w:pPr>
      <w:r w:rsidRPr="00024E1E">
        <w:rPr>
          <w:rFonts w:cs="Arial"/>
          <w:b/>
          <w:bCs/>
          <w:szCs w:val="24"/>
        </w:rPr>
        <w:t>Line A1</w:t>
      </w:r>
      <w:r w:rsidR="00131EFD">
        <w:rPr>
          <w:rFonts w:cs="Arial"/>
          <w:b/>
          <w:bCs/>
          <w:szCs w:val="24"/>
        </w:rPr>
        <w:t xml:space="preserve"> </w:t>
      </w:r>
      <w:r w:rsidRPr="00866B00">
        <w:rPr>
          <w:rFonts w:cs="Arial"/>
          <w:b/>
          <w:bCs/>
          <w:szCs w:val="24"/>
        </w:rPr>
        <w:t>-</w:t>
      </w:r>
      <w:r w:rsidR="00131EFD">
        <w:rPr>
          <w:rFonts w:cs="Arial"/>
          <w:b/>
          <w:bCs/>
          <w:szCs w:val="24"/>
        </w:rPr>
        <w:t xml:space="preserve"> </w:t>
      </w:r>
      <w:r w:rsidRPr="00866B00">
        <w:rPr>
          <w:rFonts w:cs="Arial"/>
          <w:b/>
          <w:bCs/>
          <w:szCs w:val="24"/>
        </w:rPr>
        <w:t>Total District Regular ADA</w:t>
      </w:r>
    </w:p>
    <w:p w14:paraId="047C0A0C" w14:textId="4860D505" w:rsidR="00365217" w:rsidRDefault="00365217" w:rsidP="00024E1E">
      <w:pPr>
        <w:spacing w:after="240" w:line="240" w:lineRule="auto"/>
        <w:rPr>
          <w:rFonts w:cs="Arial"/>
          <w:szCs w:val="24"/>
        </w:rPr>
      </w:pPr>
      <w:r w:rsidRPr="00D11EEB">
        <w:rPr>
          <w:rFonts w:cs="Arial"/>
          <w:szCs w:val="24"/>
        </w:rPr>
        <w:t xml:space="preserve">Line A1 is </w:t>
      </w:r>
      <w:r>
        <w:rPr>
          <w:rFonts w:cs="Arial"/>
          <w:szCs w:val="24"/>
        </w:rPr>
        <w:t xml:space="preserve">for </w:t>
      </w:r>
      <w:r w:rsidRPr="00D11EEB">
        <w:rPr>
          <w:rFonts w:cs="Arial"/>
          <w:szCs w:val="24"/>
        </w:rPr>
        <w:t xml:space="preserve">ADA served by the school district and reported by the district on the Attendance School District data entry screen </w:t>
      </w:r>
      <w:r>
        <w:rPr>
          <w:rFonts w:cs="Arial"/>
          <w:szCs w:val="24"/>
        </w:rPr>
        <w:t>of the PADC. For school districts in which all schools have been converted to charter schools, any reference to Attendance School District below should be replaced with Attendance Charter School – All Charter District.</w:t>
      </w:r>
    </w:p>
    <w:p w14:paraId="259A158C" w14:textId="77777777" w:rsidR="00365217" w:rsidRDefault="00365217" w:rsidP="00866B00">
      <w:pPr>
        <w:pStyle w:val="ListParagraph"/>
        <w:numPr>
          <w:ilvl w:val="0"/>
          <w:numId w:val="31"/>
        </w:numPr>
        <w:spacing w:after="240" w:line="240" w:lineRule="auto"/>
        <w:ind w:hanging="720"/>
        <w:contextualSpacing w:val="0"/>
        <w:rPr>
          <w:rFonts w:cs="Arial"/>
          <w:szCs w:val="24"/>
        </w:rPr>
      </w:pPr>
      <w:r>
        <w:rPr>
          <w:rFonts w:cs="Arial"/>
          <w:szCs w:val="24"/>
        </w:rPr>
        <w:t>In the columns marked “P-2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olumn of Line A-6 of the Attendance School District</w:t>
      </w:r>
      <w:r>
        <w:rPr>
          <w:rFonts w:cs="Arial"/>
          <w:szCs w:val="24"/>
        </w:rPr>
        <w:t xml:space="preserve"> data entry screen of the PADC for the P-2, or P-2 Corrected reporting period.</w:t>
      </w:r>
    </w:p>
    <w:p w14:paraId="7515C9B4" w14:textId="45D8FFAD" w:rsidR="00291AF2" w:rsidRDefault="00365217" w:rsidP="00866B00">
      <w:pPr>
        <w:pStyle w:val="ListParagraph"/>
        <w:numPr>
          <w:ilvl w:val="0"/>
          <w:numId w:val="31"/>
        </w:numPr>
        <w:spacing w:after="240" w:line="240" w:lineRule="auto"/>
        <w:ind w:hanging="720"/>
        <w:contextualSpacing w:val="0"/>
        <w:rPr>
          <w:rFonts w:cs="Arial"/>
          <w:szCs w:val="24"/>
        </w:rPr>
      </w:pPr>
      <w:r>
        <w:rPr>
          <w:rFonts w:cs="Arial"/>
          <w:szCs w:val="24"/>
        </w:rPr>
        <w:t>In the columns marked “Annual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olumn of Line A-6 of the Attendance School District</w:t>
      </w:r>
      <w:r>
        <w:rPr>
          <w:rFonts w:cs="Arial"/>
          <w:szCs w:val="24"/>
        </w:rPr>
        <w:t xml:space="preserve"> data entry screen of the PADC for the Annual reporting period.</w:t>
      </w:r>
    </w:p>
    <w:p w14:paraId="13E1FFCC" w14:textId="06051975" w:rsidR="00291AF2" w:rsidRPr="00291AF2" w:rsidRDefault="00365217" w:rsidP="00866B00">
      <w:pPr>
        <w:pStyle w:val="ListParagraph"/>
        <w:numPr>
          <w:ilvl w:val="0"/>
          <w:numId w:val="31"/>
        </w:numPr>
        <w:spacing w:after="240" w:line="240" w:lineRule="auto"/>
        <w:ind w:hanging="720"/>
        <w:contextualSpacing w:val="0"/>
      </w:pPr>
      <w:r w:rsidRPr="00291AF2">
        <w:rPr>
          <w:rFonts w:cs="Arial"/>
          <w:szCs w:val="24"/>
        </w:rPr>
        <w:t>For Funded ADA, refer to the School District ADA funding exhibit, Line F-3, excluding lines E-2 and E-3, or the applicable sections of the LCFF Calculator by Fiscal Crisis Management Assistance Team (FCMAT). Do not include District Funded County Program ADA; this ADA is reported separately on Lines A5a-A5f.</w:t>
      </w:r>
    </w:p>
    <w:p w14:paraId="4D7D0FE5" w14:textId="77777777" w:rsidR="00365217" w:rsidRPr="00291AF2" w:rsidRDefault="00365217" w:rsidP="00866B00">
      <w:pPr>
        <w:spacing w:after="240" w:line="240" w:lineRule="auto"/>
        <w:ind w:left="720"/>
      </w:pPr>
      <w:r w:rsidRPr="00291AF2">
        <w:t>Note that funded ADA is based on either P-2 or Annual ADA for each ADA category. Regular ADA that includes Opportunity Classes, Home and Hospital, Special Day Class and Continuation Education is equal to the greater of current year ADA, prior year ADA, or the average ADA of the three most recent prior year. The remainder of the ADA is funded based on reported ADA for the fiscal year.</w:t>
      </w:r>
    </w:p>
    <w:p w14:paraId="51D79377" w14:textId="4E754EA9" w:rsidR="00365217" w:rsidRPr="00866B00" w:rsidRDefault="00365217" w:rsidP="00866B00">
      <w:pPr>
        <w:spacing w:after="240"/>
        <w:rPr>
          <w:rFonts w:cs="Arial"/>
          <w:b/>
          <w:bCs/>
          <w:szCs w:val="24"/>
        </w:rPr>
      </w:pPr>
      <w:r w:rsidRPr="00024E1E">
        <w:rPr>
          <w:rFonts w:cs="Arial"/>
          <w:b/>
          <w:bCs/>
          <w:szCs w:val="24"/>
        </w:rPr>
        <w:t>Line A2</w:t>
      </w:r>
      <w:r w:rsidR="00131EFD">
        <w:rPr>
          <w:rFonts w:cs="Arial"/>
          <w:b/>
          <w:bCs/>
          <w:szCs w:val="24"/>
        </w:rPr>
        <w:t xml:space="preserve"> </w:t>
      </w:r>
      <w:r w:rsidRPr="00866B00">
        <w:rPr>
          <w:rFonts w:cs="Arial"/>
          <w:b/>
          <w:bCs/>
          <w:szCs w:val="24"/>
        </w:rPr>
        <w:t>- Total Basic Aid Choice/Court Ordered Voluntary Pupil Transfer Regular ADA</w:t>
      </w:r>
    </w:p>
    <w:p w14:paraId="56411CD0" w14:textId="77777777" w:rsidR="00365217" w:rsidRDefault="00365217" w:rsidP="00866B00">
      <w:pPr>
        <w:pStyle w:val="ListParagraph"/>
        <w:numPr>
          <w:ilvl w:val="0"/>
          <w:numId w:val="31"/>
        </w:numPr>
        <w:spacing w:after="240" w:line="240" w:lineRule="auto"/>
        <w:ind w:hanging="720"/>
        <w:rPr>
          <w:rFonts w:cs="Arial"/>
          <w:szCs w:val="24"/>
        </w:rPr>
      </w:pPr>
      <w:r>
        <w:rPr>
          <w:rFonts w:cs="Arial"/>
          <w:szCs w:val="24"/>
        </w:rPr>
        <w:t>In the columns marked “P-2 ADA,” e</w:t>
      </w:r>
      <w:r w:rsidRPr="009238A9">
        <w:rPr>
          <w:rFonts w:cs="Arial"/>
          <w:szCs w:val="24"/>
        </w:rPr>
        <w:t>nter the</w:t>
      </w:r>
      <w:r>
        <w:rPr>
          <w:rFonts w:cs="Arial"/>
          <w:szCs w:val="24"/>
        </w:rPr>
        <w:t xml:space="preserve"> actual or estimated ADA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olumn of Line A-6 of the Attendance Basic Aid Choice/Court Ordered Voluntary Pupils Transfer</w:t>
      </w:r>
      <w:r w:rsidRPr="00916581">
        <w:rPr>
          <w:rFonts w:cs="Arial"/>
          <w:szCs w:val="24"/>
        </w:rPr>
        <w:t xml:space="preserve"> </w:t>
      </w:r>
      <w:r>
        <w:rPr>
          <w:rFonts w:cs="Arial"/>
          <w:szCs w:val="24"/>
        </w:rPr>
        <w:t>data entry screen of the PADC for the P-2, or P-2 Corrected reporting period.</w:t>
      </w:r>
    </w:p>
    <w:p w14:paraId="1AFB3693" w14:textId="77777777" w:rsidR="00365217" w:rsidRDefault="00365217" w:rsidP="00866B00">
      <w:pPr>
        <w:pStyle w:val="ListParagraph"/>
        <w:numPr>
          <w:ilvl w:val="0"/>
          <w:numId w:val="31"/>
        </w:numPr>
        <w:spacing w:after="240" w:line="240" w:lineRule="auto"/>
        <w:ind w:hanging="720"/>
        <w:contextualSpacing w:val="0"/>
        <w:rPr>
          <w:rFonts w:cs="Arial"/>
          <w:szCs w:val="24"/>
        </w:rPr>
      </w:pPr>
      <w:r>
        <w:rPr>
          <w:rFonts w:cs="Arial"/>
          <w:szCs w:val="24"/>
        </w:rPr>
        <w:lastRenderedPageBreak/>
        <w:t>In the columns marked “Annual ADA,” e</w:t>
      </w:r>
      <w:r w:rsidRPr="009238A9">
        <w:rPr>
          <w:rFonts w:cs="Arial"/>
          <w:szCs w:val="24"/>
        </w:rPr>
        <w:t>nter the</w:t>
      </w:r>
      <w:r>
        <w:rPr>
          <w:rFonts w:cs="Arial"/>
          <w:szCs w:val="24"/>
        </w:rPr>
        <w:t xml:space="preserve"> actual or estimated ADA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olumn of Line A-6 of the Attendance Basic Aid Choice/Court Ordered Voluntary Pupils Transfer</w:t>
      </w:r>
      <w:r w:rsidRPr="00916581">
        <w:rPr>
          <w:rFonts w:cs="Arial"/>
          <w:szCs w:val="24"/>
        </w:rPr>
        <w:t xml:space="preserve"> </w:t>
      </w:r>
      <w:r>
        <w:rPr>
          <w:rFonts w:cs="Arial"/>
          <w:szCs w:val="24"/>
        </w:rPr>
        <w:t>data entry screen of the PADC for the Annual reporting period.</w:t>
      </w:r>
    </w:p>
    <w:p w14:paraId="3269652B" w14:textId="019D95B3" w:rsidR="00131EFD" w:rsidRDefault="00365217" w:rsidP="00866B00">
      <w:pPr>
        <w:pStyle w:val="ListParagraph"/>
        <w:numPr>
          <w:ilvl w:val="0"/>
          <w:numId w:val="31"/>
        </w:numPr>
        <w:spacing w:after="240" w:line="240" w:lineRule="auto"/>
        <w:ind w:hanging="720"/>
        <w:contextualSpacing w:val="0"/>
        <w:rPr>
          <w:rFonts w:cs="Arial"/>
          <w:szCs w:val="24"/>
        </w:rPr>
      </w:pPr>
      <w:r w:rsidRPr="00292DB1">
        <w:rPr>
          <w:rFonts w:cs="Arial"/>
          <w:szCs w:val="24"/>
        </w:rPr>
        <w:t>For Funded ADA, refer to Line E-5 of the School District Basic Aid Choice Calculation funding exhibit, or the applicable sections of the LCFF Calculator by FCMAT. Regular ADA that includes Opportunity Classes, Home and Hospital, Special Day Class and Continuation Education is funded as of P-2. The remainder of the ADA is funded based on Annual ADA.</w:t>
      </w:r>
    </w:p>
    <w:p w14:paraId="105AEC34" w14:textId="2E024706" w:rsidR="00365217" w:rsidRPr="00DE698D" w:rsidRDefault="00365217" w:rsidP="00EC3A6C">
      <w:pPr>
        <w:rPr>
          <w:rFonts w:cs="Arial"/>
          <w:szCs w:val="24"/>
        </w:rPr>
      </w:pPr>
      <w:r w:rsidRPr="00024E1E">
        <w:rPr>
          <w:rFonts w:cs="Arial"/>
          <w:b/>
          <w:bCs/>
          <w:szCs w:val="24"/>
        </w:rPr>
        <w:t>Line A3</w:t>
      </w:r>
      <w:r w:rsidR="00131EFD" w:rsidRPr="00131EFD">
        <w:rPr>
          <w:rFonts w:cs="Arial"/>
          <w:b/>
          <w:bCs/>
          <w:szCs w:val="24"/>
        </w:rPr>
        <w:t xml:space="preserve"> </w:t>
      </w:r>
      <w:r w:rsidRPr="00866B00">
        <w:rPr>
          <w:rFonts w:cs="Arial"/>
          <w:b/>
          <w:bCs/>
          <w:szCs w:val="24"/>
        </w:rPr>
        <w:t>- Total Basic Aid Open Enrollment Regular ADA</w:t>
      </w:r>
    </w:p>
    <w:p w14:paraId="42B0D1D7" w14:textId="61055AA2" w:rsidR="00365217" w:rsidRPr="00365217" w:rsidRDefault="00365217" w:rsidP="00866B00">
      <w:pPr>
        <w:spacing w:after="240"/>
      </w:pPr>
      <w:r>
        <w:rPr>
          <w:rFonts w:cs="Arial"/>
          <w:szCs w:val="24"/>
        </w:rPr>
        <w:t>Basic Aid Open Enrollment funding is inactive; no ADA should be reported on Line A3.</w:t>
      </w:r>
    </w:p>
    <w:p w14:paraId="6DB7DC4E" w14:textId="77777777" w:rsidR="00B419E7" w:rsidRPr="009238A9" w:rsidRDefault="00B419E7" w:rsidP="000F4272">
      <w:pPr>
        <w:pStyle w:val="Heading6"/>
        <w:rPr>
          <w:u w:val="single"/>
        </w:rPr>
      </w:pPr>
      <w:r w:rsidRPr="00351FF6">
        <w:t>Lines A5a-A5f</w:t>
      </w:r>
      <w:r w:rsidRPr="009238A9">
        <w:t xml:space="preserve"> – District Funded County Program ADA</w:t>
      </w:r>
    </w:p>
    <w:p w14:paraId="418B878F" w14:textId="5E8A0082" w:rsidR="00B419E7" w:rsidRPr="009238A9" w:rsidRDefault="00B419E7" w:rsidP="00866B00">
      <w:pPr>
        <w:spacing w:after="240" w:line="240" w:lineRule="auto"/>
        <w:rPr>
          <w:rFonts w:cs="Arial"/>
          <w:szCs w:val="24"/>
        </w:rPr>
      </w:pPr>
      <w:r w:rsidRPr="009238A9">
        <w:rPr>
          <w:rFonts w:cs="Arial"/>
          <w:szCs w:val="24"/>
        </w:rPr>
        <w:t xml:space="preserve">These lines represent the ADA for students that are residents of the district, attend programs of education that are district funded but county operated, and do not meet the requirements for funding under the </w:t>
      </w:r>
      <w:r w:rsidR="00365217">
        <w:rPr>
          <w:rFonts w:cs="Arial"/>
          <w:szCs w:val="24"/>
        </w:rPr>
        <w:t>COE</w:t>
      </w:r>
      <w:r w:rsidRPr="009238A9">
        <w:rPr>
          <w:rFonts w:cs="Arial"/>
          <w:szCs w:val="24"/>
        </w:rPr>
        <w:t xml:space="preserve"> Alternative Education Grant.</w:t>
      </w:r>
    </w:p>
    <w:p w14:paraId="5D147C0D" w14:textId="2A5AA2FB" w:rsidR="00365217" w:rsidRDefault="00365217" w:rsidP="00866B00">
      <w:pPr>
        <w:spacing w:after="240" w:line="240" w:lineRule="auto"/>
        <w:rPr>
          <w:rFonts w:cs="Arial"/>
          <w:szCs w:val="24"/>
        </w:rPr>
      </w:pPr>
      <w:r>
        <w:rPr>
          <w:rFonts w:cs="Arial"/>
          <w:szCs w:val="24"/>
        </w:rPr>
        <w:t>COEs report this ADA in the Attendance District Funded County Programs screen of the PADC. The ADA reported by the COE</w:t>
      </w:r>
      <w:r w:rsidR="00131EFD">
        <w:rPr>
          <w:rFonts w:cs="Arial"/>
          <w:szCs w:val="24"/>
        </w:rPr>
        <w:t>s</w:t>
      </w:r>
      <w:r>
        <w:rPr>
          <w:rFonts w:cs="Arial"/>
          <w:szCs w:val="24"/>
        </w:rPr>
        <w:t xml:space="preserve"> can be found on the School District Transfer of Funds for County Served District Funded ADA funding exhibit. Final funding for the year is based on either P-2 or Annual ADA, as specified by applicable statues. To estimate funded ADA, school districts may coordinate with the COE</w:t>
      </w:r>
      <w:r w:rsidR="00131EFD">
        <w:rPr>
          <w:rFonts w:cs="Arial"/>
          <w:szCs w:val="24"/>
        </w:rPr>
        <w:t>s</w:t>
      </w:r>
      <w:r>
        <w:rPr>
          <w:rFonts w:cs="Arial"/>
          <w:szCs w:val="24"/>
        </w:rPr>
        <w:t xml:space="preserve"> providing services and use the LCFF Calculator by FCMAT, or analogous calculation tool.</w:t>
      </w:r>
    </w:p>
    <w:p w14:paraId="0B73B2EC" w14:textId="77777777" w:rsidR="00B419E7" w:rsidRPr="009238A9" w:rsidRDefault="00B419E7" w:rsidP="000F4272">
      <w:pPr>
        <w:pStyle w:val="Heading6"/>
        <w:rPr>
          <w:u w:val="single"/>
        </w:rPr>
      </w:pPr>
      <w:r w:rsidRPr="00351FF6">
        <w:t>Line A7</w:t>
      </w:r>
      <w:r w:rsidRPr="009238A9">
        <w:t xml:space="preserve"> – Adults in Correctional Facilities</w:t>
      </w:r>
    </w:p>
    <w:p w14:paraId="70A3BBCF" w14:textId="77777777" w:rsidR="00B419E7" w:rsidRPr="009238A9" w:rsidRDefault="00B419E7" w:rsidP="00866B00">
      <w:pPr>
        <w:spacing w:after="240" w:line="240" w:lineRule="auto"/>
        <w:rPr>
          <w:rFonts w:cs="Arial"/>
          <w:szCs w:val="24"/>
        </w:rPr>
      </w:pPr>
      <w:r w:rsidRPr="009238A9">
        <w:rPr>
          <w:rFonts w:cs="Arial"/>
          <w:szCs w:val="24"/>
        </w:rPr>
        <w:t>Enter the ADA from Line A-1 of the Adults in Correctional Facilities data entry screen for applicable periods.</w:t>
      </w:r>
    </w:p>
    <w:p w14:paraId="5516B78C" w14:textId="77777777" w:rsidR="00B419E7" w:rsidRPr="009238A9" w:rsidRDefault="00B419E7" w:rsidP="000F4272">
      <w:pPr>
        <w:pStyle w:val="Heading6"/>
        <w:rPr>
          <w:u w:val="single"/>
        </w:rPr>
      </w:pPr>
      <w:r w:rsidRPr="00351FF6">
        <w:t>Line A8</w:t>
      </w:r>
      <w:r w:rsidRPr="009238A9">
        <w:t xml:space="preserve"> – Charter School ADA</w:t>
      </w:r>
    </w:p>
    <w:p w14:paraId="638C5504" w14:textId="77777777" w:rsidR="00B419E7" w:rsidRPr="009238A9" w:rsidRDefault="00B419E7" w:rsidP="00866B00">
      <w:pPr>
        <w:spacing w:after="240" w:line="240" w:lineRule="auto"/>
        <w:rPr>
          <w:rFonts w:cs="Arial"/>
          <w:szCs w:val="24"/>
        </w:rPr>
      </w:pPr>
      <w:r w:rsidRPr="009238A9">
        <w:rPr>
          <w:rFonts w:cs="Arial"/>
          <w:szCs w:val="24"/>
        </w:rPr>
        <w:t>This line does not allow key entry. Use Tab C, Charter School ADA, to report ADA for charter schools that report their SACS financial data in the authorizing LEA’s Fund 01, 09, or 62.</w:t>
      </w:r>
    </w:p>
    <w:p w14:paraId="20EAA5A8" w14:textId="4A8800FA" w:rsidR="00B419E7" w:rsidRPr="009238A9" w:rsidRDefault="00B419E7" w:rsidP="00866B00">
      <w:pPr>
        <w:pStyle w:val="Heading5"/>
        <w:spacing w:before="0" w:after="240"/>
      </w:pPr>
      <w:bookmarkStart w:id="323" w:name="_Toc69732431"/>
      <w:r w:rsidRPr="009238A9">
        <w:lastRenderedPageBreak/>
        <w:t>Tab B—County Office ADA</w:t>
      </w:r>
      <w:bookmarkEnd w:id="323"/>
    </w:p>
    <w:p w14:paraId="486E2008" w14:textId="77777777" w:rsidR="00B419E7" w:rsidRPr="009238A9" w:rsidRDefault="00B419E7" w:rsidP="000F4272">
      <w:pPr>
        <w:pStyle w:val="Heading6"/>
        <w:rPr>
          <w:u w:val="single"/>
        </w:rPr>
      </w:pPr>
      <w:r w:rsidRPr="00351FF6">
        <w:t>Lines B1a-B1c</w:t>
      </w:r>
      <w:r w:rsidRPr="009238A9">
        <w:t xml:space="preserve"> – County Program Alternative Education Grant ADA</w:t>
      </w:r>
    </w:p>
    <w:p w14:paraId="43CFC014" w14:textId="17BEC24D" w:rsidR="00B419E7" w:rsidRPr="009238A9" w:rsidRDefault="00B419E7" w:rsidP="00866B00">
      <w:pPr>
        <w:keepNext/>
        <w:keepLines/>
        <w:spacing w:after="240" w:line="240" w:lineRule="auto"/>
        <w:rPr>
          <w:rFonts w:cs="Arial"/>
          <w:szCs w:val="24"/>
        </w:rPr>
      </w:pPr>
      <w:r w:rsidRPr="009238A9">
        <w:rPr>
          <w:rFonts w:cs="Arial"/>
          <w:szCs w:val="24"/>
        </w:rPr>
        <w:t xml:space="preserve">These lines represent the ADA for </w:t>
      </w:r>
      <w:r w:rsidR="003E6DC3">
        <w:rPr>
          <w:rFonts w:cs="Arial"/>
          <w:szCs w:val="24"/>
        </w:rPr>
        <w:t>students</w:t>
      </w:r>
      <w:r w:rsidR="003E6DC3" w:rsidRPr="009238A9">
        <w:rPr>
          <w:rFonts w:cs="Arial"/>
          <w:szCs w:val="24"/>
        </w:rPr>
        <w:t xml:space="preserve"> </w:t>
      </w:r>
      <w:r w:rsidRPr="009238A9">
        <w:rPr>
          <w:rFonts w:cs="Arial"/>
          <w:szCs w:val="24"/>
        </w:rPr>
        <w:t xml:space="preserve">attending juvenile court schools operated by the county office of education, and students that attend other schools operated by the county office, such as the County Community Schools or special education classes and centers, who are enrolled pursuant to </w:t>
      </w:r>
      <w:r w:rsidRPr="009238A9">
        <w:rPr>
          <w:rFonts w:cs="Arial"/>
          <w:i/>
          <w:szCs w:val="24"/>
        </w:rPr>
        <w:t>EC</w:t>
      </w:r>
      <w:r w:rsidRPr="009238A9">
        <w:rPr>
          <w:rFonts w:cs="Arial"/>
          <w:szCs w:val="24"/>
        </w:rPr>
        <w:t xml:space="preserve"> Section 2574(c)(4)(A).</w:t>
      </w:r>
    </w:p>
    <w:p w14:paraId="225B0278" w14:textId="77777777" w:rsidR="003E6DC3" w:rsidRDefault="003E6DC3" w:rsidP="00866B00">
      <w:pPr>
        <w:pStyle w:val="ListParagraph"/>
        <w:numPr>
          <w:ilvl w:val="0"/>
          <w:numId w:val="31"/>
        </w:numPr>
        <w:spacing w:after="240" w:line="240" w:lineRule="auto"/>
        <w:ind w:hanging="720"/>
        <w:contextualSpacing w:val="0"/>
        <w:rPr>
          <w:rFonts w:cs="Arial"/>
          <w:szCs w:val="24"/>
        </w:rPr>
      </w:pPr>
      <w:r>
        <w:rPr>
          <w:rFonts w:cs="Arial"/>
          <w:szCs w:val="24"/>
        </w:rPr>
        <w:t>In the columns marked “P-2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 xml:space="preserve">olumn of </w:t>
      </w:r>
      <w:r>
        <w:rPr>
          <w:rFonts w:cs="Arial"/>
          <w:szCs w:val="24"/>
        </w:rPr>
        <w:t xml:space="preserve">the applicable lines </w:t>
      </w:r>
      <w:r w:rsidRPr="009238A9">
        <w:rPr>
          <w:rFonts w:cs="Arial"/>
          <w:szCs w:val="24"/>
        </w:rPr>
        <w:t xml:space="preserve">of the Attendance </w:t>
      </w:r>
      <w:r>
        <w:rPr>
          <w:rFonts w:cs="Arial"/>
          <w:szCs w:val="24"/>
        </w:rPr>
        <w:t>COE data entry screen of the PADC for the P-2, or P-2 Corrected reporting period.</w:t>
      </w:r>
    </w:p>
    <w:p w14:paraId="640C8013" w14:textId="0C30BDAC" w:rsidR="00291AF2" w:rsidRDefault="003E6DC3" w:rsidP="00866B00">
      <w:pPr>
        <w:pStyle w:val="ListParagraph"/>
        <w:numPr>
          <w:ilvl w:val="0"/>
          <w:numId w:val="31"/>
        </w:numPr>
        <w:spacing w:after="240" w:line="240" w:lineRule="auto"/>
        <w:ind w:hanging="720"/>
        <w:contextualSpacing w:val="0"/>
        <w:rPr>
          <w:rFonts w:cs="Arial"/>
          <w:szCs w:val="24"/>
        </w:rPr>
      </w:pPr>
      <w:r>
        <w:rPr>
          <w:rFonts w:cs="Arial"/>
          <w:szCs w:val="24"/>
        </w:rPr>
        <w:t>In the columns marked “Annual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olumn</w:t>
      </w:r>
      <w:r w:rsidRPr="00512426">
        <w:rPr>
          <w:rFonts w:cs="Arial"/>
          <w:szCs w:val="24"/>
        </w:rPr>
        <w:t xml:space="preserve"> </w:t>
      </w:r>
      <w:r w:rsidRPr="009238A9">
        <w:rPr>
          <w:rFonts w:cs="Arial"/>
          <w:szCs w:val="24"/>
        </w:rPr>
        <w:t xml:space="preserve">of </w:t>
      </w:r>
      <w:r>
        <w:rPr>
          <w:rFonts w:cs="Arial"/>
          <w:szCs w:val="24"/>
        </w:rPr>
        <w:t xml:space="preserve">the applicable lines </w:t>
      </w:r>
      <w:r w:rsidRPr="009238A9">
        <w:rPr>
          <w:rFonts w:cs="Arial"/>
          <w:szCs w:val="24"/>
        </w:rPr>
        <w:t xml:space="preserve">of </w:t>
      </w:r>
      <w:r>
        <w:rPr>
          <w:rFonts w:cs="Arial"/>
          <w:szCs w:val="24"/>
        </w:rPr>
        <w:t>t</w:t>
      </w:r>
      <w:r w:rsidRPr="009238A9">
        <w:rPr>
          <w:rFonts w:cs="Arial"/>
          <w:szCs w:val="24"/>
        </w:rPr>
        <w:t xml:space="preserve">he Attendance </w:t>
      </w:r>
      <w:r>
        <w:rPr>
          <w:rFonts w:cs="Arial"/>
          <w:szCs w:val="24"/>
        </w:rPr>
        <w:t>COE data entry screen of the PADC for the Annual reporting period.</w:t>
      </w:r>
    </w:p>
    <w:p w14:paraId="38FEEB68" w14:textId="1D189941" w:rsidR="00291AF2" w:rsidRPr="00291AF2" w:rsidRDefault="003E6DC3" w:rsidP="00866B00">
      <w:pPr>
        <w:pStyle w:val="ListParagraph"/>
        <w:numPr>
          <w:ilvl w:val="0"/>
          <w:numId w:val="31"/>
        </w:numPr>
        <w:spacing w:after="240" w:line="240" w:lineRule="auto"/>
        <w:ind w:hanging="720"/>
        <w:contextualSpacing w:val="0"/>
      </w:pPr>
      <w:r w:rsidRPr="00291AF2">
        <w:rPr>
          <w:rFonts w:cs="Arial"/>
          <w:szCs w:val="24"/>
        </w:rPr>
        <w:t xml:space="preserve">For Funded ADA, refer to the County Alternative Education Grant ADA exhibit, Line </w:t>
      </w:r>
      <w:r w:rsidR="00754219">
        <w:rPr>
          <w:rFonts w:cs="Arial"/>
          <w:szCs w:val="24"/>
        </w:rPr>
        <w:t>C-1</w:t>
      </w:r>
      <w:r w:rsidRPr="00291AF2">
        <w:rPr>
          <w:rFonts w:cs="Arial"/>
          <w:szCs w:val="24"/>
        </w:rPr>
        <w:t>, or the applicable sections of the LCFF Calculator by FCMAT.</w:t>
      </w:r>
    </w:p>
    <w:p w14:paraId="69F225C2" w14:textId="5E9A608B" w:rsidR="00B419E7" w:rsidRPr="009238A9" w:rsidRDefault="003E6DC3" w:rsidP="00866B00">
      <w:pPr>
        <w:spacing w:after="240" w:line="240" w:lineRule="auto"/>
        <w:ind w:left="720"/>
      </w:pPr>
      <w:r w:rsidRPr="00291AF2">
        <w:t>Note that, beginning with 2023</w:t>
      </w:r>
      <w:r w:rsidR="00131EFD" w:rsidRPr="00131EFD">
        <w:t>–</w:t>
      </w:r>
      <w:r w:rsidRPr="00291AF2">
        <w:t>24 fiscal year, funded ADA is equal to the greater of current year ADA, prior year ADA, or the average ADA of the three most recent prior year, reported as of the Annual or Annual Corrected period.</w:t>
      </w:r>
    </w:p>
    <w:p w14:paraId="099F7BD1" w14:textId="77777777" w:rsidR="00B419E7" w:rsidRPr="009238A9" w:rsidRDefault="00B419E7" w:rsidP="000F4272">
      <w:pPr>
        <w:pStyle w:val="Heading6"/>
        <w:rPr>
          <w:u w:val="single"/>
        </w:rPr>
      </w:pPr>
      <w:r w:rsidRPr="00351FF6">
        <w:t>Lines B2a-B2f</w:t>
      </w:r>
      <w:r w:rsidRPr="009238A9">
        <w:t xml:space="preserve"> – District Funded County Program ADA</w:t>
      </w:r>
    </w:p>
    <w:p w14:paraId="465DA976" w14:textId="0E922B2B" w:rsidR="00B419E7" w:rsidRPr="009238A9" w:rsidRDefault="00B419E7" w:rsidP="00866B00">
      <w:pPr>
        <w:spacing w:after="240" w:line="240" w:lineRule="auto"/>
        <w:rPr>
          <w:rFonts w:cs="Arial"/>
          <w:szCs w:val="24"/>
        </w:rPr>
      </w:pPr>
      <w:r w:rsidRPr="009238A9">
        <w:rPr>
          <w:rFonts w:cs="Arial"/>
          <w:szCs w:val="24"/>
        </w:rPr>
        <w:t xml:space="preserve">These lines represent the ADA for </w:t>
      </w:r>
      <w:r w:rsidR="003E6DC3">
        <w:rPr>
          <w:rFonts w:cs="Arial"/>
          <w:szCs w:val="24"/>
        </w:rPr>
        <w:t>students</w:t>
      </w:r>
      <w:r w:rsidR="003E6DC3" w:rsidRPr="009238A9">
        <w:rPr>
          <w:rFonts w:cs="Arial"/>
          <w:szCs w:val="24"/>
        </w:rPr>
        <w:t xml:space="preserve"> </w:t>
      </w:r>
      <w:r w:rsidRPr="009238A9">
        <w:rPr>
          <w:rFonts w:cs="Arial"/>
          <w:szCs w:val="24"/>
        </w:rPr>
        <w:t xml:space="preserve">attending programs funded through their districts of residence, operated by the county office of education, that do not meet the requirements for funding under the </w:t>
      </w:r>
      <w:r w:rsidR="003E6DC3">
        <w:rPr>
          <w:rFonts w:cs="Arial"/>
          <w:szCs w:val="24"/>
        </w:rPr>
        <w:t>COE</w:t>
      </w:r>
      <w:r w:rsidRPr="009238A9">
        <w:rPr>
          <w:rFonts w:cs="Arial"/>
          <w:szCs w:val="24"/>
        </w:rPr>
        <w:t xml:space="preserve"> Alternative Education Grant. This ADA is the combined total for all applicable districts of residence. The county office would </w:t>
      </w:r>
      <w:r w:rsidR="00B230DF">
        <w:rPr>
          <w:rFonts w:cs="Arial"/>
          <w:szCs w:val="24"/>
        </w:rPr>
        <w:t>also</w:t>
      </w:r>
      <w:r w:rsidR="00B230DF" w:rsidRPr="009238A9">
        <w:rPr>
          <w:rFonts w:cs="Arial"/>
          <w:szCs w:val="24"/>
        </w:rPr>
        <w:t xml:space="preserve"> </w:t>
      </w:r>
      <w:r w:rsidR="00B230DF">
        <w:rPr>
          <w:rFonts w:cs="Arial"/>
          <w:szCs w:val="24"/>
        </w:rPr>
        <w:t>not</w:t>
      </w:r>
      <w:r w:rsidR="00B230DF" w:rsidRPr="009238A9">
        <w:rPr>
          <w:rFonts w:cs="Arial"/>
          <w:szCs w:val="24"/>
        </w:rPr>
        <w:t xml:space="preserve"> </w:t>
      </w:r>
      <w:r w:rsidRPr="009238A9">
        <w:rPr>
          <w:rFonts w:cs="Arial"/>
          <w:szCs w:val="24"/>
        </w:rPr>
        <w:t>report this ADA on Tab A, School District ADA. Tab A is completed by each district of residence to report its own District Funded County Program ADA.</w:t>
      </w:r>
    </w:p>
    <w:p w14:paraId="115BBE3A" w14:textId="77777777" w:rsidR="003E6DC3" w:rsidRDefault="003E6DC3" w:rsidP="00866B00">
      <w:pPr>
        <w:pStyle w:val="ListParagraph"/>
        <w:numPr>
          <w:ilvl w:val="0"/>
          <w:numId w:val="24"/>
        </w:numPr>
        <w:spacing w:after="240" w:line="240" w:lineRule="auto"/>
        <w:contextualSpacing w:val="0"/>
        <w:rPr>
          <w:rFonts w:cs="Arial"/>
          <w:szCs w:val="24"/>
        </w:rPr>
      </w:pPr>
      <w:r>
        <w:rPr>
          <w:rFonts w:cs="Arial"/>
          <w:szCs w:val="24"/>
        </w:rPr>
        <w:t>In the columns marked “P-2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 xml:space="preserve">olumn of </w:t>
      </w:r>
      <w:r>
        <w:rPr>
          <w:rFonts w:cs="Arial"/>
          <w:szCs w:val="24"/>
        </w:rPr>
        <w:t xml:space="preserve">the applicable lines on the Summary tab </w:t>
      </w:r>
      <w:r w:rsidRPr="009238A9">
        <w:rPr>
          <w:rFonts w:cs="Arial"/>
          <w:szCs w:val="24"/>
        </w:rPr>
        <w:t>of the Attendance District</w:t>
      </w:r>
      <w:r>
        <w:rPr>
          <w:rFonts w:cs="Arial"/>
          <w:szCs w:val="24"/>
        </w:rPr>
        <w:t xml:space="preserve"> Funded County Programs data entry screen of the PADC for the P-2, or P-2 Corrected reporting period.</w:t>
      </w:r>
    </w:p>
    <w:p w14:paraId="079D605C" w14:textId="77777777" w:rsidR="003E6DC3" w:rsidRDefault="003E6DC3" w:rsidP="00866B00">
      <w:pPr>
        <w:pStyle w:val="ListParagraph"/>
        <w:numPr>
          <w:ilvl w:val="0"/>
          <w:numId w:val="24"/>
        </w:numPr>
        <w:spacing w:after="240" w:line="240" w:lineRule="auto"/>
        <w:contextualSpacing w:val="0"/>
        <w:rPr>
          <w:rFonts w:cs="Arial"/>
          <w:szCs w:val="24"/>
        </w:rPr>
      </w:pPr>
      <w:r>
        <w:rPr>
          <w:rFonts w:cs="Arial"/>
          <w:szCs w:val="24"/>
        </w:rPr>
        <w:t>In the columns marked “Annual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 xml:space="preserve">olumn of </w:t>
      </w:r>
      <w:r>
        <w:rPr>
          <w:rFonts w:cs="Arial"/>
          <w:szCs w:val="24"/>
        </w:rPr>
        <w:t xml:space="preserve">the applicable lines on the Summary tab </w:t>
      </w:r>
      <w:r w:rsidRPr="009238A9">
        <w:rPr>
          <w:rFonts w:cs="Arial"/>
          <w:szCs w:val="24"/>
        </w:rPr>
        <w:t>of the Attendance District</w:t>
      </w:r>
      <w:r>
        <w:rPr>
          <w:rFonts w:cs="Arial"/>
          <w:szCs w:val="24"/>
        </w:rPr>
        <w:t xml:space="preserve"> Funded County Programs data entry screen of the PADC for the Annual reporting period.</w:t>
      </w:r>
    </w:p>
    <w:p w14:paraId="471B7B72" w14:textId="014615E2" w:rsidR="00B419E7" w:rsidRPr="009238A9" w:rsidRDefault="003E6DC3" w:rsidP="00866B00">
      <w:pPr>
        <w:pStyle w:val="ListParagraph"/>
        <w:numPr>
          <w:ilvl w:val="0"/>
          <w:numId w:val="24"/>
        </w:numPr>
        <w:spacing w:after="240" w:line="240" w:lineRule="auto"/>
        <w:contextualSpacing w:val="0"/>
        <w:rPr>
          <w:rFonts w:cs="Arial"/>
          <w:szCs w:val="24"/>
        </w:rPr>
      </w:pPr>
      <w:r>
        <w:rPr>
          <w:rFonts w:cs="Arial"/>
          <w:szCs w:val="24"/>
        </w:rPr>
        <w:t>Funded ADA for Lines B2a, B2b, B2e, and B2f is equal to P-2 ADA. Funded ADA for Lines B2c and B2d is equal to Annual ADA.</w:t>
      </w:r>
    </w:p>
    <w:p w14:paraId="4BC9FEA7" w14:textId="77777777" w:rsidR="00B419E7" w:rsidRPr="009238A9" w:rsidRDefault="00B419E7" w:rsidP="000F4272">
      <w:pPr>
        <w:pStyle w:val="Heading6"/>
        <w:rPr>
          <w:u w:val="single"/>
        </w:rPr>
      </w:pPr>
      <w:r w:rsidRPr="00351FF6">
        <w:lastRenderedPageBreak/>
        <w:t>Line B4</w:t>
      </w:r>
      <w:r w:rsidRPr="009238A9">
        <w:t xml:space="preserve"> – Adults in Correctional Facilities</w:t>
      </w:r>
    </w:p>
    <w:p w14:paraId="1F3B2DC7" w14:textId="77777777" w:rsidR="00B419E7" w:rsidRPr="009238A9" w:rsidRDefault="00B419E7" w:rsidP="00866B00">
      <w:pPr>
        <w:spacing w:after="240" w:line="240" w:lineRule="auto"/>
        <w:rPr>
          <w:rFonts w:cs="Arial"/>
          <w:szCs w:val="24"/>
        </w:rPr>
      </w:pPr>
      <w:r w:rsidRPr="009238A9">
        <w:rPr>
          <w:rFonts w:cs="Arial"/>
          <w:szCs w:val="24"/>
        </w:rPr>
        <w:t>Enter the ADA from Line A-1 of the Adults in Correctional Facilities data entry screen for applicable periods.</w:t>
      </w:r>
    </w:p>
    <w:p w14:paraId="145FE257" w14:textId="77777777" w:rsidR="00B419E7" w:rsidRPr="009238A9" w:rsidRDefault="00B419E7" w:rsidP="000F4272">
      <w:pPr>
        <w:pStyle w:val="Heading6"/>
        <w:rPr>
          <w:u w:val="single"/>
        </w:rPr>
      </w:pPr>
      <w:r w:rsidRPr="00351FF6">
        <w:t>Line B5</w:t>
      </w:r>
      <w:r w:rsidRPr="009238A9">
        <w:t xml:space="preserve"> – County Operations Grant ADA</w:t>
      </w:r>
    </w:p>
    <w:p w14:paraId="3D7AEFCF" w14:textId="77777777" w:rsidR="00B419E7" w:rsidRPr="009238A9" w:rsidRDefault="00B419E7" w:rsidP="00866B00">
      <w:pPr>
        <w:spacing w:after="240" w:line="240" w:lineRule="auto"/>
        <w:rPr>
          <w:rFonts w:cs="Arial"/>
          <w:szCs w:val="24"/>
        </w:rPr>
      </w:pPr>
      <w:r w:rsidRPr="009238A9">
        <w:rPr>
          <w:rFonts w:cs="Arial"/>
          <w:szCs w:val="24"/>
        </w:rPr>
        <w:t>The County Operations Grant ADA total is compiled by the Principal Apportionment Office and is displayed in the County Operations Grant funding exhibit.</w:t>
      </w:r>
    </w:p>
    <w:p w14:paraId="54816D48" w14:textId="77777777" w:rsidR="00B419E7" w:rsidRPr="009238A9" w:rsidRDefault="00B419E7" w:rsidP="000F4272">
      <w:pPr>
        <w:pStyle w:val="Heading6"/>
        <w:rPr>
          <w:u w:val="single"/>
        </w:rPr>
      </w:pPr>
      <w:r w:rsidRPr="00351FF6">
        <w:t>Line B6</w:t>
      </w:r>
      <w:r w:rsidRPr="009238A9">
        <w:rPr>
          <w:color w:val="FF0000"/>
        </w:rPr>
        <w:t xml:space="preserve"> </w:t>
      </w:r>
      <w:r w:rsidRPr="009238A9">
        <w:t>– Charter School ADA</w:t>
      </w:r>
    </w:p>
    <w:p w14:paraId="044A39ED" w14:textId="77777777" w:rsidR="00B419E7" w:rsidRPr="009238A9" w:rsidRDefault="00B419E7" w:rsidP="00866B00">
      <w:pPr>
        <w:spacing w:after="240" w:line="240" w:lineRule="auto"/>
        <w:rPr>
          <w:rFonts w:cs="Arial"/>
          <w:szCs w:val="24"/>
        </w:rPr>
      </w:pPr>
      <w:r w:rsidRPr="009238A9">
        <w:rPr>
          <w:rFonts w:cs="Arial"/>
          <w:szCs w:val="24"/>
        </w:rPr>
        <w:t>This line does not allow key entry. Use Tab C, Charter School ADA, to report ADA for charter schools that report their SACS financial data in the authorizing LEA’s Fund 01, 09, or 62.</w:t>
      </w:r>
    </w:p>
    <w:p w14:paraId="5720BE92" w14:textId="77777777" w:rsidR="00B419E7" w:rsidRPr="009238A9" w:rsidRDefault="00B419E7" w:rsidP="00866B00">
      <w:pPr>
        <w:pStyle w:val="Heading5"/>
        <w:spacing w:before="0" w:after="240"/>
      </w:pPr>
      <w:bookmarkStart w:id="324" w:name="_Toc69732432"/>
      <w:r w:rsidRPr="009238A9">
        <w:t>Tab C—Charter School ADA</w:t>
      </w:r>
      <w:bookmarkEnd w:id="324"/>
    </w:p>
    <w:p w14:paraId="771835C0" w14:textId="371F8219" w:rsidR="00B419E7" w:rsidRPr="009238A9" w:rsidRDefault="00B419E7" w:rsidP="00866B00">
      <w:pPr>
        <w:keepNext/>
        <w:keepLines/>
        <w:spacing w:after="240" w:line="240" w:lineRule="auto"/>
        <w:rPr>
          <w:rFonts w:cs="Arial"/>
          <w:szCs w:val="24"/>
        </w:rPr>
      </w:pPr>
      <w:r w:rsidRPr="009238A9">
        <w:rPr>
          <w:rFonts w:cs="Arial"/>
          <w:szCs w:val="24"/>
        </w:rPr>
        <w:t>This tab is used to enter ADA for either of the following:</w:t>
      </w:r>
    </w:p>
    <w:p w14:paraId="16CA66E5" w14:textId="77777777" w:rsidR="00B419E7" w:rsidRPr="009238A9" w:rsidRDefault="00B419E7" w:rsidP="00866B00">
      <w:pPr>
        <w:spacing w:after="240" w:line="240" w:lineRule="auto"/>
        <w:rPr>
          <w:rFonts w:cs="Arial"/>
          <w:szCs w:val="24"/>
        </w:rPr>
      </w:pPr>
      <w:r w:rsidRPr="009238A9">
        <w:rPr>
          <w:rFonts w:cs="Arial"/>
          <w:szCs w:val="24"/>
        </w:rPr>
        <w:t>1) Charter schools reporting in SACS separately from their authorizing LEAs use this tab exclusively to enter their own ADA.</w:t>
      </w:r>
    </w:p>
    <w:p w14:paraId="6141C4D8" w14:textId="7F2E6433" w:rsidR="00131EFD" w:rsidRDefault="00B419E7" w:rsidP="00866B00">
      <w:pPr>
        <w:spacing w:after="240" w:line="240" w:lineRule="auto"/>
        <w:rPr>
          <w:rFonts w:cs="Arial"/>
          <w:szCs w:val="24"/>
        </w:rPr>
      </w:pPr>
      <w:r w:rsidRPr="009238A9">
        <w:rPr>
          <w:rFonts w:cs="Arial"/>
          <w:szCs w:val="24"/>
        </w:rPr>
        <w:t xml:space="preserve">2) Districts and county offices of education use this tab in conjunction with the School District tab or County Office </w:t>
      </w:r>
      <w:r w:rsidR="00215E2B">
        <w:rPr>
          <w:rFonts w:cs="Arial"/>
          <w:szCs w:val="24"/>
        </w:rPr>
        <w:t>ADA</w:t>
      </w:r>
      <w:r w:rsidRPr="009238A9">
        <w:rPr>
          <w:rFonts w:cs="Arial"/>
          <w:szCs w:val="24"/>
        </w:rPr>
        <w:t xml:space="preserve"> tab to enter ADA for charter schools that report their financial data in the district or county office’s Funds 01, 09, or 62.</w:t>
      </w:r>
    </w:p>
    <w:p w14:paraId="5A1842BF" w14:textId="40C8B834" w:rsidR="00B419E7" w:rsidRPr="009238A9" w:rsidRDefault="00B419E7" w:rsidP="00866B00">
      <w:pPr>
        <w:rPr>
          <w:rFonts w:cs="Arial"/>
          <w:szCs w:val="24"/>
        </w:rPr>
      </w:pPr>
      <w:r w:rsidRPr="009238A9">
        <w:rPr>
          <w:rFonts w:cs="Arial"/>
          <w:szCs w:val="24"/>
        </w:rPr>
        <w:t>As necessitated for ADA extraction into the district Criteria and Standards, and district form MYP, the Charter School worksheet of Form A is divided into two separate sections. Only charter school ADA corresponding to SACS financial data reported in Fund 01 should be entered into the first section. Charter school ADA corresponding to SACS financial data reported in Fund 09 or Fund 62 should be entered into the second section.</w:t>
      </w:r>
    </w:p>
    <w:p w14:paraId="053885DE" w14:textId="4853074F" w:rsidR="00B419E7" w:rsidRPr="009238A9" w:rsidRDefault="00B419E7" w:rsidP="00866B00">
      <w:pPr>
        <w:pStyle w:val="Heading5"/>
        <w:spacing w:before="0" w:after="240"/>
        <w:ind w:left="0" w:firstLine="0"/>
      </w:pPr>
      <w:r w:rsidRPr="009238A9">
        <w:lastRenderedPageBreak/>
        <w:t>Charter School ADA Corresponding to SACS Financial Data Reported in Fund</w:t>
      </w:r>
      <w:r w:rsidR="00556259">
        <w:t xml:space="preserve"> </w:t>
      </w:r>
      <w:r w:rsidRPr="009238A9">
        <w:t>01:</w:t>
      </w:r>
    </w:p>
    <w:p w14:paraId="5ACD31D1" w14:textId="77777777" w:rsidR="00B419E7" w:rsidRPr="009238A9" w:rsidRDefault="00B419E7" w:rsidP="00EC3A6C">
      <w:pPr>
        <w:pStyle w:val="Heading6"/>
        <w:rPr>
          <w:u w:val="single"/>
        </w:rPr>
      </w:pPr>
      <w:r w:rsidRPr="00351FF6">
        <w:t>Line C1</w:t>
      </w:r>
      <w:r w:rsidRPr="009238A9">
        <w:t xml:space="preserve"> – Total Charter School Regular ADA</w:t>
      </w:r>
    </w:p>
    <w:p w14:paraId="3921D1F3" w14:textId="77777777" w:rsidR="003E6DC3" w:rsidRDefault="003E6DC3" w:rsidP="00866B00">
      <w:pPr>
        <w:pStyle w:val="ListParagraph"/>
        <w:keepNext/>
        <w:keepLines/>
        <w:numPr>
          <w:ilvl w:val="0"/>
          <w:numId w:val="22"/>
        </w:numPr>
        <w:spacing w:after="240" w:line="240" w:lineRule="auto"/>
        <w:contextualSpacing w:val="0"/>
        <w:rPr>
          <w:rFonts w:cs="Arial"/>
          <w:szCs w:val="24"/>
        </w:rPr>
      </w:pPr>
      <w:r>
        <w:rPr>
          <w:rFonts w:cs="Arial"/>
          <w:szCs w:val="24"/>
        </w:rPr>
        <w:t>In the columns marked “P-2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 xml:space="preserve">olumn of Line </w:t>
      </w:r>
      <w:r>
        <w:rPr>
          <w:rFonts w:cs="Arial"/>
          <w:szCs w:val="24"/>
        </w:rPr>
        <w:t>J</w:t>
      </w:r>
      <w:r w:rsidRPr="009238A9">
        <w:rPr>
          <w:rFonts w:cs="Arial"/>
          <w:szCs w:val="24"/>
        </w:rPr>
        <w:t>-</w:t>
      </w:r>
      <w:r>
        <w:rPr>
          <w:rFonts w:cs="Arial"/>
          <w:szCs w:val="24"/>
        </w:rPr>
        <w:t>5</w:t>
      </w:r>
      <w:r w:rsidRPr="009238A9">
        <w:rPr>
          <w:rFonts w:cs="Arial"/>
          <w:szCs w:val="24"/>
        </w:rPr>
        <w:t xml:space="preserve"> of the Attendance </w:t>
      </w:r>
      <w:r>
        <w:rPr>
          <w:rFonts w:cs="Arial"/>
          <w:szCs w:val="24"/>
        </w:rPr>
        <w:t>Charter School data entry screen of the PADC for the P-2, or P-2 Corrected reporting period.</w:t>
      </w:r>
    </w:p>
    <w:p w14:paraId="61802799" w14:textId="77777777" w:rsidR="003E6DC3" w:rsidRDefault="003E6DC3" w:rsidP="00866B00">
      <w:pPr>
        <w:pStyle w:val="ListParagraph"/>
        <w:keepNext/>
        <w:keepLines/>
        <w:numPr>
          <w:ilvl w:val="0"/>
          <w:numId w:val="22"/>
        </w:numPr>
        <w:spacing w:after="240" w:line="240" w:lineRule="auto"/>
        <w:contextualSpacing w:val="0"/>
        <w:rPr>
          <w:rFonts w:cs="Arial"/>
          <w:szCs w:val="24"/>
        </w:rPr>
      </w:pPr>
      <w:r>
        <w:rPr>
          <w:rFonts w:cs="Arial"/>
          <w:szCs w:val="24"/>
        </w:rPr>
        <w:t>In the columns marked “Annual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 xml:space="preserve">olumn of Line </w:t>
      </w:r>
      <w:r>
        <w:rPr>
          <w:rFonts w:cs="Arial"/>
          <w:szCs w:val="24"/>
        </w:rPr>
        <w:t>J</w:t>
      </w:r>
      <w:r w:rsidRPr="009238A9">
        <w:rPr>
          <w:rFonts w:cs="Arial"/>
          <w:szCs w:val="24"/>
        </w:rPr>
        <w:t>-</w:t>
      </w:r>
      <w:r>
        <w:rPr>
          <w:rFonts w:cs="Arial"/>
          <w:szCs w:val="24"/>
        </w:rPr>
        <w:t>5</w:t>
      </w:r>
      <w:r w:rsidRPr="009238A9">
        <w:rPr>
          <w:rFonts w:cs="Arial"/>
          <w:szCs w:val="24"/>
        </w:rPr>
        <w:t xml:space="preserve"> of the Attendance </w:t>
      </w:r>
      <w:r>
        <w:rPr>
          <w:rFonts w:cs="Arial"/>
          <w:szCs w:val="24"/>
        </w:rPr>
        <w:t xml:space="preserve">Charter </w:t>
      </w:r>
      <w:r w:rsidRPr="009238A9">
        <w:rPr>
          <w:rFonts w:cs="Arial"/>
          <w:szCs w:val="24"/>
        </w:rPr>
        <w:t>School</w:t>
      </w:r>
      <w:r>
        <w:rPr>
          <w:rFonts w:cs="Arial"/>
          <w:szCs w:val="24"/>
        </w:rPr>
        <w:t xml:space="preserve"> data entry screen of the PADC for the Annual reporting period.</w:t>
      </w:r>
    </w:p>
    <w:p w14:paraId="5CAFD018" w14:textId="731193C8" w:rsidR="00B419E7" w:rsidRPr="009238A9" w:rsidRDefault="003E6DC3" w:rsidP="00866B00">
      <w:pPr>
        <w:pStyle w:val="ListParagraph"/>
        <w:keepNext/>
        <w:keepLines/>
        <w:numPr>
          <w:ilvl w:val="0"/>
          <w:numId w:val="22"/>
        </w:numPr>
        <w:spacing w:after="240" w:line="240" w:lineRule="auto"/>
        <w:contextualSpacing w:val="0"/>
        <w:rPr>
          <w:rFonts w:cs="Arial"/>
          <w:szCs w:val="24"/>
        </w:rPr>
      </w:pPr>
      <w:r>
        <w:rPr>
          <w:rFonts w:cs="Arial"/>
          <w:szCs w:val="24"/>
        </w:rPr>
        <w:t>Charter School Regular funded ADA is determined by a combination of P-2 and Annual ADA, adjusted for compliance with funding determinations made to nonclassroom-based ADA and prorated for any days below the required minimum number of school days. Funded ADA is available on the Charter School ADA funding exhibit, Line E-5, or the applicable sections of the LCFF Calculator by FCMAT.</w:t>
      </w:r>
    </w:p>
    <w:p w14:paraId="25C4210D" w14:textId="77777777" w:rsidR="00B419E7" w:rsidRPr="009238A9" w:rsidRDefault="00B419E7" w:rsidP="000F4272">
      <w:pPr>
        <w:pStyle w:val="Heading6"/>
        <w:rPr>
          <w:u w:val="single"/>
        </w:rPr>
      </w:pPr>
      <w:r w:rsidRPr="00351FF6">
        <w:t>Lines C2a-C2c</w:t>
      </w:r>
      <w:r w:rsidRPr="009238A9">
        <w:t xml:space="preserve"> – Charter School County Program Alternative Education ADA</w:t>
      </w:r>
    </w:p>
    <w:p w14:paraId="7034B960" w14:textId="77777777" w:rsidR="00B419E7" w:rsidRPr="009238A9" w:rsidRDefault="00B419E7" w:rsidP="00866B00">
      <w:pPr>
        <w:spacing w:after="240" w:line="240" w:lineRule="auto"/>
        <w:rPr>
          <w:rFonts w:cs="Arial"/>
          <w:szCs w:val="24"/>
        </w:rPr>
      </w:pPr>
      <w:r w:rsidRPr="009238A9">
        <w:rPr>
          <w:rFonts w:cs="Arial"/>
          <w:szCs w:val="24"/>
        </w:rPr>
        <w:t xml:space="preserve">These lines represent the ADA for students in charter-operated juvenile court schools and students in other county programs operated by charter schools, who are enrolled pursuant to </w:t>
      </w:r>
      <w:r w:rsidRPr="009238A9">
        <w:rPr>
          <w:rFonts w:cs="Arial"/>
          <w:i/>
          <w:szCs w:val="24"/>
        </w:rPr>
        <w:t>EC</w:t>
      </w:r>
      <w:r w:rsidRPr="009238A9">
        <w:rPr>
          <w:rFonts w:cs="Arial"/>
          <w:szCs w:val="24"/>
        </w:rPr>
        <w:t xml:space="preserve"> Section 2574(c)(4)(A). The ADA is funded through the county office.</w:t>
      </w:r>
    </w:p>
    <w:p w14:paraId="45B9E4A5" w14:textId="77777777" w:rsidR="003E6DC3" w:rsidRDefault="003E6DC3" w:rsidP="00866B00">
      <w:pPr>
        <w:pStyle w:val="ListParagraph"/>
        <w:numPr>
          <w:ilvl w:val="0"/>
          <w:numId w:val="20"/>
        </w:numPr>
        <w:spacing w:after="240" w:line="240" w:lineRule="auto"/>
        <w:contextualSpacing w:val="0"/>
        <w:rPr>
          <w:rFonts w:cs="Arial"/>
          <w:szCs w:val="24"/>
        </w:rPr>
      </w:pPr>
      <w:r>
        <w:rPr>
          <w:rFonts w:cs="Arial"/>
          <w:szCs w:val="24"/>
        </w:rPr>
        <w:t>In the columns marked “P-2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 xml:space="preserve">olumn </w:t>
      </w:r>
      <w:r>
        <w:rPr>
          <w:rFonts w:cs="Arial"/>
          <w:szCs w:val="24"/>
        </w:rPr>
        <w:t>for Lines D-1 through D-3 for all tracks in the Attendance County Program Charter School data entry screen of the PADC for the P-2, or P-2 Corrected reporting period.</w:t>
      </w:r>
    </w:p>
    <w:p w14:paraId="078570C7" w14:textId="77777777" w:rsidR="003E6DC3" w:rsidRDefault="003E6DC3" w:rsidP="00866B00">
      <w:pPr>
        <w:pStyle w:val="ListParagraph"/>
        <w:numPr>
          <w:ilvl w:val="0"/>
          <w:numId w:val="20"/>
        </w:numPr>
        <w:spacing w:after="240" w:line="240" w:lineRule="auto"/>
        <w:contextualSpacing w:val="0"/>
        <w:rPr>
          <w:rFonts w:cs="Arial"/>
          <w:szCs w:val="24"/>
        </w:rPr>
      </w:pPr>
      <w:r>
        <w:rPr>
          <w:rFonts w:cs="Arial"/>
          <w:szCs w:val="24"/>
        </w:rPr>
        <w:t>In the columns marked “Annual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 xml:space="preserve">olumn </w:t>
      </w:r>
      <w:r>
        <w:rPr>
          <w:rFonts w:cs="Arial"/>
          <w:szCs w:val="24"/>
        </w:rPr>
        <w:t>for Lines D-1 through D-3 for all tracks in the Attendance County Program Charter School data entry screen of the PADC for the Annual reporting period.</w:t>
      </w:r>
    </w:p>
    <w:p w14:paraId="0CDF8B72" w14:textId="0593E2B6" w:rsidR="00B419E7" w:rsidRPr="009238A9" w:rsidRDefault="003E6DC3" w:rsidP="00866B00">
      <w:pPr>
        <w:pStyle w:val="ListParagraph"/>
        <w:keepNext/>
        <w:keepLines/>
        <w:numPr>
          <w:ilvl w:val="0"/>
          <w:numId w:val="20"/>
        </w:numPr>
        <w:spacing w:after="240" w:line="240" w:lineRule="auto"/>
        <w:contextualSpacing w:val="0"/>
        <w:rPr>
          <w:rFonts w:cs="Arial"/>
          <w:szCs w:val="24"/>
        </w:rPr>
      </w:pPr>
      <w:r>
        <w:rPr>
          <w:rFonts w:cs="Arial"/>
          <w:szCs w:val="24"/>
        </w:rPr>
        <w:lastRenderedPageBreak/>
        <w:t>Charter School County Program Alternative Education funded ADA is equal to Annual ADA, adjusted for compliance with funding determinations made to nonclassroom-based ADA and prorated for any days below the required minimum number of school days. Funded ADA is available on the Charter School ADA funding exhibit, Lines K-6, L-6, and M-6, or the applicable sections of the LCFF Calculator by FCMAT.</w:t>
      </w:r>
    </w:p>
    <w:p w14:paraId="3CE4AFB4" w14:textId="77777777" w:rsidR="00B419E7" w:rsidRPr="009238A9" w:rsidRDefault="00B419E7" w:rsidP="000F4272">
      <w:pPr>
        <w:pStyle w:val="Heading6"/>
        <w:rPr>
          <w:u w:val="single"/>
        </w:rPr>
      </w:pPr>
      <w:r w:rsidRPr="00351FF6">
        <w:t>Lines C3a-C3e</w:t>
      </w:r>
      <w:r w:rsidRPr="009238A9">
        <w:t xml:space="preserve"> – Charter School Funded County Program ADA</w:t>
      </w:r>
    </w:p>
    <w:p w14:paraId="2C356EEC" w14:textId="1610EED3" w:rsidR="00B419E7" w:rsidRPr="009238A9" w:rsidRDefault="00B419E7" w:rsidP="00866B00">
      <w:pPr>
        <w:spacing w:after="240" w:line="240" w:lineRule="auto"/>
        <w:rPr>
          <w:rFonts w:cs="Arial"/>
          <w:szCs w:val="24"/>
        </w:rPr>
      </w:pPr>
      <w:r w:rsidRPr="009238A9">
        <w:rPr>
          <w:rFonts w:cs="Arial"/>
          <w:szCs w:val="24"/>
        </w:rPr>
        <w:t xml:space="preserve">These lines represent the ADA that does not meet the requirements for funding under the </w:t>
      </w:r>
      <w:r w:rsidR="003E6DC3">
        <w:rPr>
          <w:rFonts w:cs="Arial"/>
          <w:szCs w:val="24"/>
        </w:rPr>
        <w:t>COE</w:t>
      </w:r>
      <w:r w:rsidRPr="009238A9">
        <w:rPr>
          <w:rFonts w:cs="Arial"/>
          <w:szCs w:val="24"/>
        </w:rPr>
        <w:t xml:space="preserve"> Alternative Education Grant for </w:t>
      </w:r>
      <w:r w:rsidR="003E6DC3">
        <w:rPr>
          <w:rFonts w:cs="Arial"/>
          <w:szCs w:val="24"/>
        </w:rPr>
        <w:t>charter school students</w:t>
      </w:r>
      <w:r w:rsidRPr="009238A9">
        <w:rPr>
          <w:rFonts w:cs="Arial"/>
          <w:szCs w:val="24"/>
        </w:rPr>
        <w:t xml:space="preserve"> attending county programs. This ADA is funded through the charter school.</w:t>
      </w:r>
    </w:p>
    <w:p w14:paraId="0986BB83" w14:textId="77777777" w:rsidR="003E6DC3" w:rsidRPr="008958FA" w:rsidRDefault="003E6DC3" w:rsidP="00866B00">
      <w:pPr>
        <w:pStyle w:val="ListParagraph"/>
        <w:numPr>
          <w:ilvl w:val="0"/>
          <w:numId w:val="31"/>
        </w:numPr>
        <w:spacing w:after="240" w:line="240" w:lineRule="auto"/>
        <w:contextualSpacing w:val="0"/>
        <w:rPr>
          <w:rFonts w:cs="Arial"/>
          <w:szCs w:val="24"/>
        </w:rPr>
      </w:pPr>
      <w:r w:rsidRPr="008958FA">
        <w:rPr>
          <w:rFonts w:cs="Arial"/>
          <w:szCs w:val="24"/>
        </w:rPr>
        <w:t>In the columns marked “P-2 ADA</w:t>
      </w:r>
      <w:r>
        <w:rPr>
          <w:rFonts w:cs="Arial"/>
          <w:szCs w:val="24"/>
        </w:rPr>
        <w:t>,”</w:t>
      </w:r>
      <w:r w:rsidRPr="008958FA">
        <w:rPr>
          <w:rFonts w:cs="Arial"/>
          <w:szCs w:val="24"/>
        </w:rPr>
        <w:t xml:space="preserve"> enter the actual or estimated ADA, as applicable, that would be reported in the Total column for Lines P-1 through P-5 for all tracks in the Attendance County Program Charter School data entry screen of the PADC for the P-2, or P-2 Corrected reporting period.</w:t>
      </w:r>
    </w:p>
    <w:p w14:paraId="10D43588" w14:textId="77777777" w:rsidR="003E6DC3" w:rsidRPr="008958FA" w:rsidRDefault="003E6DC3" w:rsidP="00866B00">
      <w:pPr>
        <w:pStyle w:val="ListParagraph"/>
        <w:numPr>
          <w:ilvl w:val="0"/>
          <w:numId w:val="31"/>
        </w:numPr>
        <w:spacing w:after="240" w:line="240" w:lineRule="auto"/>
        <w:contextualSpacing w:val="0"/>
        <w:rPr>
          <w:rFonts w:cs="Arial"/>
          <w:szCs w:val="24"/>
        </w:rPr>
      </w:pPr>
      <w:r w:rsidRPr="008958FA">
        <w:rPr>
          <w:rFonts w:cs="Arial"/>
          <w:szCs w:val="24"/>
        </w:rPr>
        <w:t>In the columns marked “Annual ADA</w:t>
      </w:r>
      <w:r>
        <w:rPr>
          <w:rFonts w:cs="Arial"/>
          <w:szCs w:val="24"/>
        </w:rPr>
        <w:t>,”</w:t>
      </w:r>
      <w:r w:rsidRPr="008958FA">
        <w:rPr>
          <w:rFonts w:cs="Arial"/>
          <w:szCs w:val="24"/>
        </w:rPr>
        <w:t xml:space="preserve"> enter the actual or estimated ADA, as applicable, that would be reported in the Total column for Lines P-1 through P-5 for all tracks in the Attendance County Program Charter School data entry screen of the PADC for the Annual reporting period.</w:t>
      </w:r>
    </w:p>
    <w:p w14:paraId="38166AF0" w14:textId="77777777" w:rsidR="003E6DC3" w:rsidRDefault="003E6DC3" w:rsidP="00866B00">
      <w:pPr>
        <w:pStyle w:val="ListParagraph"/>
        <w:numPr>
          <w:ilvl w:val="0"/>
          <w:numId w:val="31"/>
        </w:numPr>
        <w:spacing w:after="240" w:line="240" w:lineRule="auto"/>
        <w:contextualSpacing w:val="0"/>
        <w:rPr>
          <w:rFonts w:cs="Arial"/>
          <w:szCs w:val="24"/>
        </w:rPr>
      </w:pPr>
      <w:r w:rsidRPr="00707E84">
        <w:rPr>
          <w:rFonts w:cs="Arial"/>
          <w:szCs w:val="24"/>
        </w:rPr>
        <w:t>Charter School Funded County Program funded ADA is determined by a combination of P-2 and Annual ADA, adjusted for compliance with funding determinations made to nonclassroom-based ADA and prorated for any days below the required minimum number of school days.</w:t>
      </w:r>
    </w:p>
    <w:p w14:paraId="4F114C6F" w14:textId="77777777" w:rsidR="003E6DC3" w:rsidRDefault="003E6DC3" w:rsidP="00866B00">
      <w:pPr>
        <w:pStyle w:val="ListParagraph"/>
        <w:numPr>
          <w:ilvl w:val="0"/>
          <w:numId w:val="31"/>
        </w:numPr>
        <w:spacing w:after="240" w:line="240" w:lineRule="auto"/>
        <w:contextualSpacing w:val="0"/>
        <w:rPr>
          <w:rFonts w:cs="Arial"/>
          <w:szCs w:val="24"/>
        </w:rPr>
      </w:pPr>
      <w:r>
        <w:rPr>
          <w:rFonts w:cs="Arial"/>
          <w:szCs w:val="24"/>
        </w:rPr>
        <w:t>Funded ADA for Lines C3a, C3b, and C3e is equal to P-2 ADA. Funded ADA for Lines C3c and C3d is equal to Annual ADA.</w:t>
      </w:r>
    </w:p>
    <w:p w14:paraId="29E5E3FD" w14:textId="77777777" w:rsidR="00B419E7" w:rsidRPr="009238A9" w:rsidRDefault="4403F10D" w:rsidP="00866B00">
      <w:pPr>
        <w:pStyle w:val="Heading5"/>
        <w:spacing w:before="0" w:after="240"/>
        <w:ind w:left="0" w:firstLine="0"/>
      </w:pPr>
      <w:r w:rsidRPr="009238A9">
        <w:t>Charter School ADA Corresponding to SACS Financial Data Reported in Fund 09 or Fund 62:</w:t>
      </w:r>
    </w:p>
    <w:p w14:paraId="7C7DF924" w14:textId="77777777" w:rsidR="00B419E7" w:rsidRPr="009238A9" w:rsidRDefault="00B419E7" w:rsidP="000F4272">
      <w:pPr>
        <w:pStyle w:val="Heading6"/>
        <w:rPr>
          <w:u w:val="single"/>
        </w:rPr>
      </w:pPr>
      <w:r w:rsidRPr="00351FF6">
        <w:t>Line C5</w:t>
      </w:r>
      <w:r w:rsidRPr="009238A9">
        <w:t xml:space="preserve"> – Total Charter School Regular ADA</w:t>
      </w:r>
    </w:p>
    <w:p w14:paraId="17EFBA12" w14:textId="77777777" w:rsidR="00DE48AC" w:rsidRDefault="00DE48AC" w:rsidP="00866B00">
      <w:pPr>
        <w:pStyle w:val="ListParagraph"/>
        <w:numPr>
          <w:ilvl w:val="0"/>
          <w:numId w:val="31"/>
        </w:numPr>
        <w:spacing w:after="240" w:line="240" w:lineRule="auto"/>
        <w:contextualSpacing w:val="0"/>
        <w:rPr>
          <w:rFonts w:cs="Arial"/>
          <w:szCs w:val="24"/>
        </w:rPr>
      </w:pPr>
      <w:r>
        <w:rPr>
          <w:rFonts w:cs="Arial"/>
          <w:szCs w:val="24"/>
        </w:rPr>
        <w:t>In the columns marked “P-2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 xml:space="preserve">olumn of Line </w:t>
      </w:r>
      <w:r>
        <w:rPr>
          <w:rFonts w:cs="Arial"/>
          <w:szCs w:val="24"/>
        </w:rPr>
        <w:t>J</w:t>
      </w:r>
      <w:r w:rsidRPr="009238A9">
        <w:rPr>
          <w:rFonts w:cs="Arial"/>
          <w:szCs w:val="24"/>
        </w:rPr>
        <w:t>-</w:t>
      </w:r>
      <w:r>
        <w:rPr>
          <w:rFonts w:cs="Arial"/>
          <w:szCs w:val="24"/>
        </w:rPr>
        <w:t>5</w:t>
      </w:r>
      <w:r w:rsidRPr="009238A9">
        <w:rPr>
          <w:rFonts w:cs="Arial"/>
          <w:szCs w:val="24"/>
        </w:rPr>
        <w:t xml:space="preserve"> of the Attendance </w:t>
      </w:r>
      <w:r>
        <w:rPr>
          <w:rFonts w:cs="Arial"/>
          <w:szCs w:val="24"/>
        </w:rPr>
        <w:t>Charter School data entry screen of the PADC for the P-2, or P-2 Corrected reporting period.</w:t>
      </w:r>
    </w:p>
    <w:p w14:paraId="62C1F205" w14:textId="77777777" w:rsidR="00DE48AC" w:rsidRDefault="00DE48AC" w:rsidP="00866B00">
      <w:pPr>
        <w:pStyle w:val="ListParagraph"/>
        <w:numPr>
          <w:ilvl w:val="0"/>
          <w:numId w:val="31"/>
        </w:numPr>
        <w:spacing w:after="240" w:line="240" w:lineRule="auto"/>
        <w:contextualSpacing w:val="0"/>
        <w:rPr>
          <w:rFonts w:cs="Arial"/>
          <w:szCs w:val="24"/>
        </w:rPr>
      </w:pPr>
      <w:r>
        <w:rPr>
          <w:rFonts w:cs="Arial"/>
          <w:szCs w:val="24"/>
        </w:rPr>
        <w:t>In the columns marked “Annual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 xml:space="preserve">olumn of Line </w:t>
      </w:r>
      <w:r>
        <w:rPr>
          <w:rFonts w:cs="Arial"/>
          <w:szCs w:val="24"/>
        </w:rPr>
        <w:t>J</w:t>
      </w:r>
      <w:r w:rsidRPr="009238A9">
        <w:rPr>
          <w:rFonts w:cs="Arial"/>
          <w:szCs w:val="24"/>
        </w:rPr>
        <w:t>-</w:t>
      </w:r>
      <w:r>
        <w:rPr>
          <w:rFonts w:cs="Arial"/>
          <w:szCs w:val="24"/>
        </w:rPr>
        <w:t>5</w:t>
      </w:r>
      <w:r w:rsidRPr="009238A9">
        <w:rPr>
          <w:rFonts w:cs="Arial"/>
          <w:szCs w:val="24"/>
        </w:rPr>
        <w:t xml:space="preserve"> of the Attendance </w:t>
      </w:r>
      <w:r>
        <w:rPr>
          <w:rFonts w:cs="Arial"/>
          <w:szCs w:val="24"/>
        </w:rPr>
        <w:t xml:space="preserve">Charter </w:t>
      </w:r>
      <w:r w:rsidRPr="009238A9">
        <w:rPr>
          <w:rFonts w:cs="Arial"/>
          <w:szCs w:val="24"/>
        </w:rPr>
        <w:t>School</w:t>
      </w:r>
      <w:r>
        <w:rPr>
          <w:rFonts w:cs="Arial"/>
          <w:szCs w:val="24"/>
        </w:rPr>
        <w:t xml:space="preserve"> data entry screen of the PADC for the Annual reporting period.</w:t>
      </w:r>
    </w:p>
    <w:p w14:paraId="456E8D79" w14:textId="77777777" w:rsidR="00DE48AC" w:rsidRPr="00B073DC" w:rsidRDefault="00DE48AC" w:rsidP="00866B00">
      <w:pPr>
        <w:pStyle w:val="ListParagraph"/>
        <w:numPr>
          <w:ilvl w:val="0"/>
          <w:numId w:val="31"/>
        </w:numPr>
        <w:spacing w:after="240" w:line="240" w:lineRule="auto"/>
        <w:contextualSpacing w:val="0"/>
        <w:rPr>
          <w:rFonts w:cs="Arial"/>
          <w:szCs w:val="24"/>
        </w:rPr>
      </w:pPr>
      <w:r>
        <w:rPr>
          <w:rFonts w:cs="Arial"/>
          <w:szCs w:val="24"/>
        </w:rPr>
        <w:lastRenderedPageBreak/>
        <w:t>Charter School Regular funded ADA is determined by a combination of P-2 and Annual ADA, adjusted for compliance with funding determinations made to nonclassroom-based ADA and prorated for any days below the required minimum number of school days. Funded ADA is available on the Charter School ADA funding exhibit, Line E-5, or the applicable sections of the LCFF Calculator by FCMAT.</w:t>
      </w:r>
    </w:p>
    <w:p w14:paraId="2DF1E7AD" w14:textId="77777777" w:rsidR="00B419E7" w:rsidRPr="009238A9" w:rsidRDefault="00B419E7" w:rsidP="000F4272">
      <w:pPr>
        <w:pStyle w:val="Heading6"/>
        <w:rPr>
          <w:u w:val="single"/>
        </w:rPr>
      </w:pPr>
      <w:r w:rsidRPr="00351FF6">
        <w:t>Lines C6a-C6c</w:t>
      </w:r>
      <w:r w:rsidRPr="009238A9">
        <w:t xml:space="preserve"> – Charter School County Program Alternative Education ADA</w:t>
      </w:r>
    </w:p>
    <w:p w14:paraId="0C81C698" w14:textId="73AA6728" w:rsidR="00B419E7" w:rsidRPr="009238A9" w:rsidRDefault="00B419E7" w:rsidP="00866B00">
      <w:pPr>
        <w:spacing w:after="240" w:line="240" w:lineRule="auto"/>
        <w:rPr>
          <w:rFonts w:cs="Arial"/>
          <w:szCs w:val="24"/>
        </w:rPr>
      </w:pPr>
      <w:r w:rsidRPr="009238A9">
        <w:rPr>
          <w:rFonts w:cs="Arial"/>
          <w:szCs w:val="24"/>
        </w:rPr>
        <w:t xml:space="preserve">These lines represent the ADA for students in charter-operated juvenile court schools and students in other county programs operated by charter schools, who are enrolled pursuant to </w:t>
      </w:r>
      <w:r w:rsidRPr="009238A9">
        <w:rPr>
          <w:rFonts w:cs="Arial"/>
          <w:i/>
          <w:szCs w:val="24"/>
        </w:rPr>
        <w:t>EC</w:t>
      </w:r>
      <w:r w:rsidRPr="009238A9">
        <w:rPr>
          <w:rFonts w:cs="Arial"/>
          <w:szCs w:val="24"/>
        </w:rPr>
        <w:t xml:space="preserve"> Section 2574(c)(4)(A). The ADA is funded through the county office.</w:t>
      </w:r>
    </w:p>
    <w:p w14:paraId="4D7EC845" w14:textId="77777777" w:rsidR="00DE48AC" w:rsidRDefault="00DE48AC" w:rsidP="00866B00">
      <w:pPr>
        <w:pStyle w:val="ListParagraph"/>
        <w:numPr>
          <w:ilvl w:val="0"/>
          <w:numId w:val="31"/>
        </w:numPr>
        <w:spacing w:after="240" w:line="240" w:lineRule="auto"/>
        <w:contextualSpacing w:val="0"/>
        <w:rPr>
          <w:rFonts w:cs="Arial"/>
          <w:szCs w:val="24"/>
        </w:rPr>
      </w:pPr>
      <w:r>
        <w:rPr>
          <w:rFonts w:cs="Arial"/>
          <w:szCs w:val="24"/>
        </w:rPr>
        <w:t>In the columns marked “P-2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 xml:space="preserve">olumn </w:t>
      </w:r>
      <w:r>
        <w:rPr>
          <w:rFonts w:cs="Arial"/>
          <w:szCs w:val="24"/>
        </w:rPr>
        <w:t>for Lines D-1 through D-3 for all tracks in the Attendance County Program Charter School data entry screen of the PADC for the P-2, or P-2 Corrected reporting period.</w:t>
      </w:r>
    </w:p>
    <w:p w14:paraId="13D5EE6A" w14:textId="77777777" w:rsidR="00DE48AC" w:rsidRDefault="00DE48AC" w:rsidP="00866B00">
      <w:pPr>
        <w:pStyle w:val="ListParagraph"/>
        <w:numPr>
          <w:ilvl w:val="0"/>
          <w:numId w:val="31"/>
        </w:numPr>
        <w:spacing w:after="240" w:line="240" w:lineRule="auto"/>
        <w:contextualSpacing w:val="0"/>
        <w:rPr>
          <w:rFonts w:cs="Arial"/>
          <w:szCs w:val="24"/>
        </w:rPr>
      </w:pPr>
      <w:r>
        <w:rPr>
          <w:rFonts w:cs="Arial"/>
          <w:szCs w:val="24"/>
        </w:rPr>
        <w:t>In the columns marked “Annual ADA,” e</w:t>
      </w:r>
      <w:r w:rsidRPr="009238A9">
        <w:rPr>
          <w:rFonts w:cs="Arial"/>
          <w:szCs w:val="24"/>
        </w:rPr>
        <w:t>nter the</w:t>
      </w:r>
      <w:r>
        <w:rPr>
          <w:rFonts w:cs="Arial"/>
          <w:szCs w:val="24"/>
        </w:rPr>
        <w:t xml:space="preserve"> actual or estimated ADA, as applicable, that would be </w:t>
      </w:r>
      <w:r w:rsidRPr="009238A9">
        <w:rPr>
          <w:rFonts w:cs="Arial"/>
          <w:szCs w:val="24"/>
        </w:rPr>
        <w:t xml:space="preserve">reported in the </w:t>
      </w:r>
      <w:r>
        <w:rPr>
          <w:rFonts w:cs="Arial"/>
          <w:szCs w:val="24"/>
        </w:rPr>
        <w:t>T</w:t>
      </w:r>
      <w:r w:rsidRPr="009238A9">
        <w:rPr>
          <w:rFonts w:cs="Arial"/>
          <w:szCs w:val="24"/>
        </w:rPr>
        <w:t xml:space="preserve">otal </w:t>
      </w:r>
      <w:r>
        <w:rPr>
          <w:rFonts w:cs="Arial"/>
          <w:szCs w:val="24"/>
        </w:rPr>
        <w:t>c</w:t>
      </w:r>
      <w:r w:rsidRPr="009238A9">
        <w:rPr>
          <w:rFonts w:cs="Arial"/>
          <w:szCs w:val="24"/>
        </w:rPr>
        <w:t xml:space="preserve">olumn </w:t>
      </w:r>
      <w:r>
        <w:rPr>
          <w:rFonts w:cs="Arial"/>
          <w:szCs w:val="24"/>
        </w:rPr>
        <w:t>for Lines D-1 through D-3 for all tracks in the Attendance County Program Charter School data entry screen of the PADC for the Annual reporting period.</w:t>
      </w:r>
    </w:p>
    <w:p w14:paraId="112808D7" w14:textId="77777777" w:rsidR="00DE48AC" w:rsidRDefault="00DE48AC" w:rsidP="00866B00">
      <w:pPr>
        <w:pStyle w:val="ListParagraph"/>
        <w:numPr>
          <w:ilvl w:val="0"/>
          <w:numId w:val="31"/>
        </w:numPr>
        <w:spacing w:after="240" w:line="240" w:lineRule="auto"/>
        <w:contextualSpacing w:val="0"/>
        <w:rPr>
          <w:rFonts w:cs="Arial"/>
          <w:szCs w:val="24"/>
        </w:rPr>
      </w:pPr>
      <w:r>
        <w:rPr>
          <w:rFonts w:cs="Arial"/>
          <w:szCs w:val="24"/>
        </w:rPr>
        <w:t>Charter School County Program Alternative Education funded ADA is equal to Annual ADA, adjusted for compliance with funding determinations made to nonclassroom-based ADA and prorated for any days below the required minimum number of school days. Funded ADA is available on the Charter School ADA funding exhibit, Lines K-6, L-6, and M-6, or the applicable sections of the LCFF Calculator by FCMAT.</w:t>
      </w:r>
    </w:p>
    <w:p w14:paraId="7F880C4F" w14:textId="77777777" w:rsidR="00B419E7" w:rsidRPr="009238A9" w:rsidRDefault="00B419E7" w:rsidP="000F4272">
      <w:pPr>
        <w:pStyle w:val="Heading6"/>
        <w:rPr>
          <w:u w:val="single"/>
        </w:rPr>
      </w:pPr>
      <w:r w:rsidRPr="00351FF6">
        <w:t>Lines C7a-C7e</w:t>
      </w:r>
      <w:r w:rsidRPr="009238A9">
        <w:t xml:space="preserve"> – Charter School Funded County Program ADA</w:t>
      </w:r>
    </w:p>
    <w:p w14:paraId="214D2BB6" w14:textId="295A0CDB" w:rsidR="00B419E7" w:rsidRPr="009238A9" w:rsidRDefault="4403F10D" w:rsidP="00866B00">
      <w:pPr>
        <w:keepNext/>
        <w:keepLines/>
        <w:spacing w:after="240" w:line="240" w:lineRule="auto"/>
        <w:rPr>
          <w:rFonts w:cs="Arial"/>
          <w:szCs w:val="24"/>
        </w:rPr>
      </w:pPr>
      <w:r w:rsidRPr="009238A9">
        <w:rPr>
          <w:rFonts w:cs="Arial"/>
          <w:szCs w:val="24"/>
        </w:rPr>
        <w:t xml:space="preserve">These lines represent the ADA that does not meet the requirements for funding under the </w:t>
      </w:r>
      <w:r w:rsidR="00DE48AC">
        <w:rPr>
          <w:rFonts w:cs="Arial"/>
          <w:szCs w:val="24"/>
        </w:rPr>
        <w:t>COE</w:t>
      </w:r>
      <w:r w:rsidRPr="009238A9">
        <w:rPr>
          <w:rFonts w:cs="Arial"/>
          <w:szCs w:val="24"/>
        </w:rPr>
        <w:t xml:space="preserve"> Alternative Education Grant for </w:t>
      </w:r>
      <w:r w:rsidR="16BC1B04" w:rsidRPr="009238A9">
        <w:rPr>
          <w:rFonts w:cs="Arial"/>
          <w:szCs w:val="24"/>
        </w:rPr>
        <w:t xml:space="preserve">charter school students </w:t>
      </w:r>
      <w:r w:rsidRPr="009238A9">
        <w:rPr>
          <w:rFonts w:cs="Arial"/>
          <w:szCs w:val="24"/>
        </w:rPr>
        <w:t>attending county programs funded through the charter school.</w:t>
      </w:r>
    </w:p>
    <w:p w14:paraId="64D5761C" w14:textId="77777777" w:rsidR="00DE48AC" w:rsidRPr="008958FA" w:rsidRDefault="00DE48AC" w:rsidP="00866B00">
      <w:pPr>
        <w:pStyle w:val="ListParagraph"/>
        <w:numPr>
          <w:ilvl w:val="0"/>
          <w:numId w:val="31"/>
        </w:numPr>
        <w:spacing w:after="240" w:line="240" w:lineRule="auto"/>
        <w:contextualSpacing w:val="0"/>
        <w:rPr>
          <w:rFonts w:cs="Arial"/>
          <w:szCs w:val="24"/>
        </w:rPr>
      </w:pPr>
      <w:r w:rsidRPr="008958FA">
        <w:rPr>
          <w:rFonts w:cs="Arial"/>
          <w:szCs w:val="24"/>
        </w:rPr>
        <w:t>In the columns marked “P-2 ADA</w:t>
      </w:r>
      <w:r>
        <w:rPr>
          <w:rFonts w:cs="Arial"/>
          <w:szCs w:val="24"/>
        </w:rPr>
        <w:t>,”</w:t>
      </w:r>
      <w:r w:rsidRPr="008958FA">
        <w:rPr>
          <w:rFonts w:cs="Arial"/>
          <w:szCs w:val="24"/>
        </w:rPr>
        <w:t xml:space="preserve"> enter the actual or estimated ADA, as applicable, that would be reported in the Total column for Lines P-1 through P-5 for all tracks in the Attendance County Program Charter School data entry screen of the PADC for the P-2, or P-2 Corrected reporting period.</w:t>
      </w:r>
    </w:p>
    <w:p w14:paraId="6C20F0E7" w14:textId="77777777" w:rsidR="00DE48AC" w:rsidRPr="008958FA" w:rsidRDefault="00DE48AC" w:rsidP="00866B00">
      <w:pPr>
        <w:pStyle w:val="ListParagraph"/>
        <w:numPr>
          <w:ilvl w:val="0"/>
          <w:numId w:val="31"/>
        </w:numPr>
        <w:spacing w:after="240" w:line="240" w:lineRule="auto"/>
        <w:contextualSpacing w:val="0"/>
        <w:rPr>
          <w:rFonts w:cs="Arial"/>
          <w:szCs w:val="24"/>
        </w:rPr>
      </w:pPr>
      <w:r w:rsidRPr="008958FA">
        <w:rPr>
          <w:rFonts w:cs="Arial"/>
          <w:szCs w:val="24"/>
        </w:rPr>
        <w:t>In the columns marked “Annual ADA</w:t>
      </w:r>
      <w:r>
        <w:rPr>
          <w:rFonts w:cs="Arial"/>
          <w:szCs w:val="24"/>
        </w:rPr>
        <w:t>,”</w:t>
      </w:r>
      <w:r w:rsidRPr="008958FA">
        <w:rPr>
          <w:rFonts w:cs="Arial"/>
          <w:szCs w:val="24"/>
        </w:rPr>
        <w:t xml:space="preserve"> enter the actual or estimated ADA, as applicable, that would be reported in the Total column for Lines P-1 through P-5 for all tracks in the Attendance County Program Charter School data entry screen of the PADC for the Annual reporting period.</w:t>
      </w:r>
    </w:p>
    <w:p w14:paraId="46C6BADD" w14:textId="77777777" w:rsidR="00DE48AC" w:rsidRDefault="00DE48AC" w:rsidP="00866B00">
      <w:pPr>
        <w:pStyle w:val="ListParagraph"/>
        <w:numPr>
          <w:ilvl w:val="0"/>
          <w:numId w:val="31"/>
        </w:numPr>
        <w:spacing w:after="240" w:line="240" w:lineRule="auto"/>
        <w:contextualSpacing w:val="0"/>
        <w:rPr>
          <w:rFonts w:cs="Arial"/>
          <w:szCs w:val="24"/>
        </w:rPr>
      </w:pPr>
      <w:r w:rsidRPr="00707E84">
        <w:rPr>
          <w:rFonts w:cs="Arial"/>
          <w:szCs w:val="24"/>
        </w:rPr>
        <w:lastRenderedPageBreak/>
        <w:t>Charter School Funded County Program funded ADA is determined by a combination of P-2 and Annual ADA, adjusted for compliance with funding determinations made to nonclassroom-based ADA and prorated for any days below the required minimum number of school days.</w:t>
      </w:r>
    </w:p>
    <w:p w14:paraId="50FB8E52" w14:textId="77777777" w:rsidR="00DE48AC" w:rsidRDefault="00DE48AC" w:rsidP="00866B00">
      <w:pPr>
        <w:pStyle w:val="ListParagraph"/>
        <w:numPr>
          <w:ilvl w:val="0"/>
          <w:numId w:val="31"/>
        </w:numPr>
        <w:spacing w:after="240" w:line="240" w:lineRule="auto"/>
        <w:contextualSpacing w:val="0"/>
        <w:rPr>
          <w:rFonts w:cs="Arial"/>
          <w:szCs w:val="24"/>
        </w:rPr>
      </w:pPr>
      <w:r>
        <w:rPr>
          <w:rFonts w:cs="Arial"/>
          <w:szCs w:val="24"/>
        </w:rPr>
        <w:t>Funded ADA for Lines C3a, C3b, and C3e is equal to P-2 ADA. Funded ADA for Lines C3c and C3d is equal to Annual ADA.</w:t>
      </w:r>
    </w:p>
    <w:p w14:paraId="44514F9E" w14:textId="6B4470A0" w:rsidR="00973FDA" w:rsidRPr="009238A9" w:rsidRDefault="00973FDA" w:rsidP="00351FF6">
      <w:pPr>
        <w:pStyle w:val="Heading4"/>
      </w:pPr>
      <w:bookmarkStart w:id="325" w:name="_Toc107402626"/>
      <w:bookmarkStart w:id="326" w:name="_Toc195685822"/>
      <w:r w:rsidRPr="009238A9">
        <w:t>Form ASSET</w:t>
      </w:r>
      <w:r w:rsidR="00C20FCD" w:rsidRPr="00C20FCD">
        <w:t>—</w:t>
      </w:r>
      <w:r w:rsidRPr="009238A9">
        <w:t>Schedule of Capital Assets</w:t>
      </w:r>
      <w:bookmarkEnd w:id="325"/>
      <w:bookmarkEnd w:id="326"/>
    </w:p>
    <w:p w14:paraId="27BB76C6" w14:textId="3AE03D0E" w:rsidR="075FED2B" w:rsidRPr="009238A9" w:rsidRDefault="075FED2B" w:rsidP="00866B00">
      <w:pPr>
        <w:spacing w:after="240" w:line="240" w:lineRule="auto"/>
        <w:rPr>
          <w:rFonts w:cs="Arial"/>
        </w:rPr>
      </w:pPr>
      <w:r w:rsidRPr="009238A9">
        <w:rPr>
          <w:rFonts w:eastAsia="Arial" w:cs="Arial"/>
          <w:szCs w:val="24"/>
        </w:rPr>
        <w:t>Form ASSET is used to report changes in the balances of capital assets and accumulated depreciation for the fiscal year. This form closely resembles the note disclosure for capital assets required by GASB Statement 34. It is divided into two sections: Governmental Activities and Business-Type Activities. Capital assets used in general governmental activities accounted for in governmental funds are reported in the Governmental Activities section. Capital assets used in business-type activities accounted for in enterprise funds are reported in the Business-Type Activities section. Each of these sections is further divided into capital assets that are not being depreciated, and capital assets that are being depreciated.</w:t>
      </w:r>
    </w:p>
    <w:p w14:paraId="0E90AEBA" w14:textId="6FEE0B78" w:rsidR="075FED2B" w:rsidRPr="009238A9" w:rsidRDefault="075FED2B" w:rsidP="00866B00">
      <w:pPr>
        <w:spacing w:after="240" w:line="240" w:lineRule="auto"/>
        <w:rPr>
          <w:rFonts w:cs="Arial"/>
        </w:rPr>
      </w:pPr>
      <w:r w:rsidRPr="009238A9">
        <w:rPr>
          <w:rFonts w:eastAsia="Arial" w:cs="Arial"/>
          <w:szCs w:val="24"/>
        </w:rPr>
        <w:t>The schedule of capital assets is completed using extracted, entered, and calculated data. The columns on this form are completed as follows:</w:t>
      </w:r>
    </w:p>
    <w:p w14:paraId="7541720E" w14:textId="5DC660E2" w:rsidR="075FED2B" w:rsidRPr="009238A9" w:rsidRDefault="075FED2B" w:rsidP="00866B00">
      <w:pPr>
        <w:pStyle w:val="Heading5"/>
        <w:spacing w:before="0" w:after="240"/>
      </w:pPr>
      <w:r w:rsidRPr="009238A9">
        <w:t>Unaudited Balance July 1</w:t>
      </w:r>
    </w:p>
    <w:p w14:paraId="48DD2171" w14:textId="730286D4" w:rsidR="075FED2B" w:rsidRPr="009238A9" w:rsidRDefault="075FED2B" w:rsidP="00866B00">
      <w:pPr>
        <w:spacing w:after="240" w:line="240" w:lineRule="auto"/>
        <w:rPr>
          <w:rFonts w:cs="Arial"/>
        </w:rPr>
      </w:pPr>
      <w:r w:rsidRPr="009238A9">
        <w:rPr>
          <w:rFonts w:eastAsia="Arial" w:cs="Arial"/>
          <w:szCs w:val="24"/>
        </w:rPr>
        <w:t xml:space="preserve">Capital asset ending balances reported in Form ASSET in the prior year are </w:t>
      </w:r>
      <w:r w:rsidR="00843913">
        <w:rPr>
          <w:rFonts w:eastAsia="Arial" w:cs="Arial"/>
          <w:szCs w:val="24"/>
        </w:rPr>
        <w:t>prepopulated</w:t>
      </w:r>
      <w:r w:rsidRPr="009238A9">
        <w:rPr>
          <w:rFonts w:eastAsia="Arial" w:cs="Arial"/>
          <w:szCs w:val="24"/>
        </w:rPr>
        <w:t xml:space="preserve"> in the Unaudited Balance July 1 (beginning balance) column. If capital assets were not reported in Form ASSET in the prior year and, therefore, zeros appear in the beginning balance column, report any beginning balances in the Audit Adjustments/Restatements column.</w:t>
      </w:r>
      <w:r w:rsidRPr="009238A9">
        <w:rPr>
          <w:rFonts w:eastAsia="Arial" w:cs="Arial"/>
          <w:b/>
          <w:bCs/>
          <w:szCs w:val="24"/>
        </w:rPr>
        <w:t xml:space="preserve"> Beginning balances for accumulated depreciation </w:t>
      </w:r>
      <w:r w:rsidR="008E2F1C" w:rsidRPr="009238A9">
        <w:rPr>
          <w:rFonts w:eastAsia="Arial" w:cs="Arial"/>
          <w:b/>
          <w:bCs/>
          <w:szCs w:val="24"/>
        </w:rPr>
        <w:t xml:space="preserve">and amortization </w:t>
      </w:r>
      <w:r w:rsidRPr="009238A9">
        <w:rPr>
          <w:rFonts w:eastAsia="Arial" w:cs="Arial"/>
          <w:b/>
          <w:bCs/>
          <w:szCs w:val="24"/>
        </w:rPr>
        <w:t>are input as negative numbers.</w:t>
      </w:r>
    </w:p>
    <w:p w14:paraId="59A1D72C" w14:textId="28247B18" w:rsidR="075FED2B" w:rsidRPr="009238A9" w:rsidRDefault="075FED2B" w:rsidP="00866B00">
      <w:pPr>
        <w:spacing w:after="240" w:line="240" w:lineRule="auto"/>
        <w:ind w:left="1440" w:hanging="1440"/>
        <w:rPr>
          <w:rFonts w:eastAsia="Arial" w:cs="Arial"/>
          <w:b/>
          <w:bCs/>
          <w:szCs w:val="24"/>
        </w:rPr>
      </w:pPr>
      <w:r w:rsidRPr="009238A9">
        <w:rPr>
          <w:rFonts w:eastAsia="Arial" w:cs="Arial"/>
          <w:b/>
          <w:bCs/>
          <w:szCs w:val="24"/>
        </w:rPr>
        <w:t>Manual input is not allowed in this beginning balance column.</w:t>
      </w:r>
    </w:p>
    <w:p w14:paraId="35FAFD3C" w14:textId="1BD15129" w:rsidR="075FED2B" w:rsidRPr="009238A9" w:rsidRDefault="075FED2B" w:rsidP="00866B00">
      <w:pPr>
        <w:pStyle w:val="Heading5"/>
        <w:spacing w:before="0" w:after="240"/>
      </w:pPr>
      <w:r w:rsidRPr="009238A9">
        <w:t>Audit Adjustments/Restatements Column</w:t>
      </w:r>
    </w:p>
    <w:p w14:paraId="7B3DF23C" w14:textId="2FE1BC60" w:rsidR="075FED2B" w:rsidRPr="009238A9" w:rsidRDefault="075FED2B" w:rsidP="00866B00">
      <w:pPr>
        <w:keepNext/>
        <w:keepLines/>
        <w:spacing w:after="240" w:line="240" w:lineRule="auto"/>
        <w:rPr>
          <w:rFonts w:cs="Arial"/>
        </w:rPr>
      </w:pPr>
      <w:r w:rsidRPr="009238A9">
        <w:rPr>
          <w:rFonts w:eastAsia="Arial" w:cs="Arial"/>
          <w:szCs w:val="24"/>
        </w:rPr>
        <w:t>Adjustments or restatements that increase the unaudited July 1 balances of capital assets are input as positive numbers. Adjustments or restatements that decrease the unaudited July 1 balances of capital assets are input as negative numbers.</w:t>
      </w:r>
    </w:p>
    <w:p w14:paraId="0ED43F88" w14:textId="232D4720" w:rsidR="075FED2B" w:rsidRPr="009238A9" w:rsidRDefault="075FED2B" w:rsidP="00866B00">
      <w:pPr>
        <w:spacing w:after="240" w:line="240" w:lineRule="auto"/>
        <w:rPr>
          <w:rFonts w:cs="Arial"/>
        </w:rPr>
      </w:pPr>
      <w:r w:rsidRPr="009238A9">
        <w:rPr>
          <w:rFonts w:eastAsia="Arial" w:cs="Arial"/>
          <w:szCs w:val="24"/>
        </w:rPr>
        <w:t>Adjustments or restatements that</w:t>
      </w:r>
      <w:r w:rsidRPr="009238A9">
        <w:rPr>
          <w:rFonts w:eastAsia="Arial" w:cs="Arial"/>
          <w:i/>
          <w:iCs/>
          <w:szCs w:val="24"/>
        </w:rPr>
        <w:t xml:space="preserve"> </w:t>
      </w:r>
      <w:r w:rsidRPr="009238A9">
        <w:rPr>
          <w:rFonts w:eastAsia="Arial" w:cs="Arial"/>
          <w:szCs w:val="24"/>
        </w:rPr>
        <w:t>increase the unaudited July 1 balances of accumulated depreciation</w:t>
      </w:r>
      <w:r w:rsidR="008E2F1C" w:rsidRPr="009238A9">
        <w:rPr>
          <w:rFonts w:eastAsia="Arial" w:cs="Arial"/>
          <w:szCs w:val="24"/>
        </w:rPr>
        <w:t xml:space="preserve"> </w:t>
      </w:r>
      <w:bookmarkStart w:id="327" w:name="_Hlk130277088"/>
      <w:r w:rsidR="008E2F1C" w:rsidRPr="009238A9">
        <w:rPr>
          <w:rFonts w:eastAsia="Arial" w:cs="Arial"/>
          <w:szCs w:val="24"/>
        </w:rPr>
        <w:t>and amortization</w:t>
      </w:r>
      <w:r w:rsidRPr="009238A9">
        <w:rPr>
          <w:rFonts w:eastAsia="Arial" w:cs="Arial"/>
          <w:szCs w:val="24"/>
        </w:rPr>
        <w:t xml:space="preserve"> </w:t>
      </w:r>
      <w:bookmarkEnd w:id="327"/>
      <w:r w:rsidRPr="009238A9">
        <w:rPr>
          <w:rFonts w:eastAsia="Arial" w:cs="Arial"/>
          <w:szCs w:val="24"/>
        </w:rPr>
        <w:t>are input as negative numbers. Adjustments or restatements that decrease the unaudited July 1 balances of accumulated depreciation</w:t>
      </w:r>
      <w:r w:rsidR="008E2F1C" w:rsidRPr="009238A9">
        <w:rPr>
          <w:rFonts w:eastAsia="Arial" w:cs="Arial"/>
          <w:szCs w:val="24"/>
        </w:rPr>
        <w:t xml:space="preserve"> and </w:t>
      </w:r>
      <w:r w:rsidR="00F145D5" w:rsidRPr="009238A9">
        <w:rPr>
          <w:rFonts w:eastAsia="Arial" w:cs="Arial"/>
          <w:szCs w:val="24"/>
        </w:rPr>
        <w:t>amortization</w:t>
      </w:r>
      <w:r w:rsidRPr="009238A9">
        <w:rPr>
          <w:rFonts w:eastAsia="Arial" w:cs="Arial"/>
          <w:i/>
          <w:iCs/>
          <w:szCs w:val="24"/>
        </w:rPr>
        <w:t xml:space="preserve"> </w:t>
      </w:r>
      <w:r w:rsidRPr="009238A9">
        <w:rPr>
          <w:rFonts w:eastAsia="Arial" w:cs="Arial"/>
          <w:szCs w:val="24"/>
        </w:rPr>
        <w:t>are input as positive numbers.</w:t>
      </w:r>
    </w:p>
    <w:p w14:paraId="0BAC9A0D" w14:textId="64B6FE74" w:rsidR="075FED2B" w:rsidRPr="009238A9" w:rsidRDefault="075FED2B" w:rsidP="00866B00">
      <w:pPr>
        <w:pStyle w:val="Heading5"/>
        <w:spacing w:before="0" w:after="240"/>
      </w:pPr>
      <w:r w:rsidRPr="009238A9">
        <w:lastRenderedPageBreak/>
        <w:t>Audited Balance July 1</w:t>
      </w:r>
    </w:p>
    <w:p w14:paraId="08843771" w14:textId="336BAD18" w:rsidR="075FED2B" w:rsidRPr="009238A9" w:rsidRDefault="075FED2B" w:rsidP="00866B00">
      <w:pPr>
        <w:spacing w:after="240" w:line="240" w:lineRule="auto"/>
        <w:rPr>
          <w:rFonts w:cs="Arial"/>
        </w:rPr>
      </w:pPr>
      <w:r w:rsidRPr="009238A9">
        <w:rPr>
          <w:rFonts w:eastAsia="Arial" w:cs="Arial"/>
          <w:szCs w:val="24"/>
        </w:rPr>
        <w:t>Amounts are calculated beginning with Unaudited Balance July 1, plus Audit Adjustments/Restatements.</w:t>
      </w:r>
    </w:p>
    <w:p w14:paraId="503151A6" w14:textId="458015F6" w:rsidR="075FED2B" w:rsidRPr="009238A9" w:rsidRDefault="075FED2B" w:rsidP="00866B00">
      <w:pPr>
        <w:pStyle w:val="Heading5"/>
        <w:spacing w:before="0" w:after="240"/>
      </w:pPr>
      <w:r w:rsidRPr="009238A9">
        <w:t>Increases Column</w:t>
      </w:r>
    </w:p>
    <w:p w14:paraId="38BB6745" w14:textId="2097E563" w:rsidR="075FED2B" w:rsidRPr="009238A9" w:rsidRDefault="075FED2B" w:rsidP="00866B00">
      <w:pPr>
        <w:spacing w:after="240" w:line="240" w:lineRule="auto"/>
        <w:rPr>
          <w:rFonts w:cs="Arial"/>
        </w:rPr>
      </w:pPr>
      <w:r w:rsidRPr="009238A9">
        <w:rPr>
          <w:rFonts w:eastAsia="Arial" w:cs="Arial"/>
          <w:szCs w:val="24"/>
        </w:rPr>
        <w:t xml:space="preserve">Increases in capital assets are input as positive numbers. </w:t>
      </w:r>
      <w:r w:rsidRPr="009238A9">
        <w:rPr>
          <w:rFonts w:eastAsia="Arial" w:cs="Arial"/>
          <w:b/>
          <w:bCs/>
          <w:szCs w:val="24"/>
        </w:rPr>
        <w:t xml:space="preserve">Increases in accumulated depreciation </w:t>
      </w:r>
      <w:r w:rsidR="00F145D5" w:rsidRPr="009238A9">
        <w:rPr>
          <w:rFonts w:eastAsia="Arial" w:cs="Arial"/>
          <w:b/>
          <w:bCs/>
          <w:szCs w:val="24"/>
        </w:rPr>
        <w:t xml:space="preserve">and amortization </w:t>
      </w:r>
      <w:r w:rsidRPr="009238A9">
        <w:rPr>
          <w:rFonts w:eastAsia="Arial" w:cs="Arial"/>
          <w:b/>
          <w:bCs/>
          <w:szCs w:val="24"/>
        </w:rPr>
        <w:t>are input as negative numbers.</w:t>
      </w:r>
      <w:r w:rsidRPr="009238A9">
        <w:rPr>
          <w:rFonts w:eastAsia="Arial" w:cs="Arial"/>
          <w:szCs w:val="24"/>
        </w:rPr>
        <w:t xml:space="preserve"> Amounts in the Increases column are added to the amounts in the Audited Balance July 1 column to arrive at the Ending Balance June 30 column.</w:t>
      </w:r>
    </w:p>
    <w:p w14:paraId="5640AC83" w14:textId="495C1C26" w:rsidR="075FED2B" w:rsidRPr="009238A9" w:rsidRDefault="075FED2B" w:rsidP="00866B00">
      <w:pPr>
        <w:spacing w:after="240" w:line="240" w:lineRule="auto"/>
        <w:rPr>
          <w:rFonts w:cs="Arial"/>
        </w:rPr>
      </w:pPr>
      <w:r w:rsidRPr="009238A9">
        <w:rPr>
          <w:rFonts w:eastAsia="Arial" w:cs="Arial"/>
          <w:szCs w:val="24"/>
        </w:rPr>
        <w:t>For example, the cost of equipment acquired during the fiscal year is recorded as a positive number on the line for Capital Assets Being Depreciated: Equipment, in the Increases column. The increase to accumulated depreciation on equipment for the fiscal year is recorded as a negative number on the line for Accumulated Depreciation for Equipment, in the Increases column.</w:t>
      </w:r>
    </w:p>
    <w:p w14:paraId="1700CCDD" w14:textId="56E10E47" w:rsidR="075FED2B" w:rsidRPr="009238A9" w:rsidRDefault="075FED2B" w:rsidP="00866B00">
      <w:pPr>
        <w:pStyle w:val="Heading5"/>
        <w:spacing w:before="0" w:after="240"/>
      </w:pPr>
      <w:r w:rsidRPr="009238A9">
        <w:t>Decreases Column</w:t>
      </w:r>
    </w:p>
    <w:p w14:paraId="7F6C04A0" w14:textId="3285C804" w:rsidR="075FED2B" w:rsidRPr="009238A9" w:rsidRDefault="075FED2B" w:rsidP="00866B00">
      <w:pPr>
        <w:spacing w:after="240" w:line="240" w:lineRule="auto"/>
        <w:rPr>
          <w:rFonts w:cs="Arial"/>
        </w:rPr>
      </w:pPr>
      <w:r w:rsidRPr="009238A9">
        <w:rPr>
          <w:rFonts w:eastAsia="Arial" w:cs="Arial"/>
          <w:szCs w:val="24"/>
        </w:rPr>
        <w:t xml:space="preserve">Decreases in capital assets are input as positive numbers. </w:t>
      </w:r>
      <w:r w:rsidRPr="009238A9">
        <w:rPr>
          <w:rFonts w:eastAsia="Arial" w:cs="Arial"/>
          <w:b/>
          <w:bCs/>
          <w:szCs w:val="24"/>
        </w:rPr>
        <w:t>Decreases in accumulated depreciation</w:t>
      </w:r>
      <w:r w:rsidR="008E2F1C" w:rsidRPr="009238A9">
        <w:rPr>
          <w:rFonts w:eastAsia="Arial" w:cs="Arial"/>
          <w:b/>
          <w:bCs/>
          <w:szCs w:val="24"/>
        </w:rPr>
        <w:t xml:space="preserve"> and amortization</w:t>
      </w:r>
      <w:r w:rsidRPr="009238A9">
        <w:rPr>
          <w:rFonts w:eastAsia="Arial" w:cs="Arial"/>
          <w:b/>
          <w:bCs/>
          <w:szCs w:val="24"/>
        </w:rPr>
        <w:t xml:space="preserve"> are input as negative numbers. </w:t>
      </w:r>
      <w:r w:rsidRPr="009238A9">
        <w:rPr>
          <w:rFonts w:eastAsia="Arial" w:cs="Arial"/>
          <w:szCs w:val="24"/>
        </w:rPr>
        <w:t>The amounts in the Decreases column are subtracted from the amounts in the Audited Balance July 1 column to arrive at the Ending Balance June 30 column.</w:t>
      </w:r>
    </w:p>
    <w:p w14:paraId="69242F43" w14:textId="12C3F687" w:rsidR="075FED2B" w:rsidRPr="009238A9" w:rsidRDefault="075FED2B" w:rsidP="00866B00">
      <w:pPr>
        <w:spacing w:after="240" w:line="240" w:lineRule="auto"/>
        <w:rPr>
          <w:rFonts w:cs="Arial"/>
        </w:rPr>
      </w:pPr>
      <w:r w:rsidRPr="009238A9">
        <w:rPr>
          <w:rFonts w:eastAsia="Arial" w:cs="Arial"/>
          <w:szCs w:val="24"/>
        </w:rPr>
        <w:t xml:space="preserve">For example, the original cost of equipment that is sold or otherwise disposed of is removed from the aggregate balance of equipment and is recorded as a positive number on the line for Capital Assets Being Depreciated: Equipment, in the Decreases column. The accumulated depreciation associated with the equipment disposed of is removed from the aggregate accumulated depreciation balance for </w:t>
      </w:r>
      <w:r w:rsidR="00AE48FD" w:rsidRPr="009238A9">
        <w:rPr>
          <w:rFonts w:eastAsia="Arial" w:cs="Arial"/>
          <w:szCs w:val="24"/>
        </w:rPr>
        <w:t>equipment and</w:t>
      </w:r>
      <w:r w:rsidRPr="009238A9">
        <w:rPr>
          <w:rFonts w:eastAsia="Arial" w:cs="Arial"/>
          <w:szCs w:val="24"/>
        </w:rPr>
        <w:t xml:space="preserve"> is recorded as a negative number on the line for Accumulated Depreciation for Equipment, in the Decreases column.</w:t>
      </w:r>
    </w:p>
    <w:p w14:paraId="466D19EE" w14:textId="3C5081A8" w:rsidR="075FED2B" w:rsidRPr="009238A9" w:rsidRDefault="075FED2B" w:rsidP="00866B00">
      <w:pPr>
        <w:pStyle w:val="Heading5"/>
        <w:spacing w:before="0" w:after="240"/>
      </w:pPr>
      <w:r w:rsidRPr="009238A9">
        <w:t>Ending Balance June 30</w:t>
      </w:r>
    </w:p>
    <w:p w14:paraId="5F16FB89" w14:textId="33CC1913" w:rsidR="075FED2B" w:rsidRPr="009238A9" w:rsidRDefault="075FED2B" w:rsidP="00866B00">
      <w:pPr>
        <w:spacing w:after="240" w:line="240" w:lineRule="auto"/>
        <w:rPr>
          <w:rFonts w:cs="Arial"/>
        </w:rPr>
      </w:pPr>
      <w:r w:rsidRPr="009238A9">
        <w:rPr>
          <w:rFonts w:eastAsia="Arial" w:cs="Arial"/>
          <w:szCs w:val="24"/>
        </w:rPr>
        <w:t>Amounts are calculated beginning with the Audited Balance July 1, plus Increases, minus Decreases.</w:t>
      </w:r>
    </w:p>
    <w:p w14:paraId="358F081A" w14:textId="1E8C0ED5" w:rsidR="075FED2B" w:rsidRPr="009238A9" w:rsidRDefault="075FED2B" w:rsidP="00866B00">
      <w:pPr>
        <w:spacing w:after="240" w:line="240" w:lineRule="auto"/>
        <w:rPr>
          <w:rFonts w:cs="Arial"/>
        </w:rPr>
      </w:pPr>
      <w:r w:rsidRPr="009238A9">
        <w:rPr>
          <w:rFonts w:eastAsia="Arial" w:cs="Arial"/>
          <w:szCs w:val="24"/>
        </w:rPr>
        <w:t>Amounts in the Ending Balance June 30 column should be verified to ensure that adjustments, increases, and decreases to capital assets have been input correctly and that ending balances agree to asset schedules and financial statements. Ending balances are saved by CDE and used for external data reporting purposes and are extracted into the subsequent year's Form ASSET as beginning balances.</w:t>
      </w:r>
    </w:p>
    <w:p w14:paraId="7E68294D" w14:textId="670DFB26" w:rsidR="00973FDA" w:rsidRPr="009238A9" w:rsidRDefault="00973FDA" w:rsidP="00866B00">
      <w:pPr>
        <w:pStyle w:val="Heading4"/>
        <w:spacing w:before="0"/>
      </w:pPr>
      <w:bookmarkStart w:id="328" w:name="_Toc107402627"/>
      <w:bookmarkStart w:id="329" w:name="_Toc195685823"/>
      <w:r w:rsidRPr="009238A9">
        <w:t>Form CA</w:t>
      </w:r>
      <w:r w:rsidR="00C20FCD" w:rsidRPr="00C20FCD">
        <w:t>—</w:t>
      </w:r>
      <w:r w:rsidRPr="009238A9">
        <w:t>Unaudited Actuals Certification</w:t>
      </w:r>
      <w:bookmarkEnd w:id="328"/>
      <w:bookmarkEnd w:id="329"/>
    </w:p>
    <w:p w14:paraId="3A17AFBF" w14:textId="641CAA97" w:rsidR="00D35F5B" w:rsidRPr="009238A9" w:rsidRDefault="00D35F5B" w:rsidP="00866B00">
      <w:pPr>
        <w:spacing w:after="240" w:line="240" w:lineRule="auto"/>
        <w:rPr>
          <w:rFonts w:cs="Arial"/>
          <w:szCs w:val="24"/>
        </w:rPr>
      </w:pPr>
      <w:r w:rsidRPr="009238A9">
        <w:rPr>
          <w:rFonts w:cs="Arial"/>
          <w:szCs w:val="24"/>
        </w:rPr>
        <w:t>Form CA is the official signature page for the unaudited actuals report submission. For JPAs only, it includes a section to request an indirect cost rate. If JPAs do not indicate</w:t>
      </w:r>
      <w:r w:rsidR="001775BF">
        <w:rPr>
          <w:rFonts w:cs="Arial"/>
          <w:szCs w:val="24"/>
        </w:rPr>
        <w:t xml:space="preserve"> </w:t>
      </w:r>
      <w:r w:rsidR="001775BF">
        <w:rPr>
          <w:rFonts w:cs="Arial"/>
          <w:szCs w:val="24"/>
        </w:rPr>
        <w:lastRenderedPageBreak/>
        <w:t>whether or not</w:t>
      </w:r>
      <w:r w:rsidRPr="009238A9">
        <w:rPr>
          <w:rFonts w:cs="Arial"/>
          <w:szCs w:val="24"/>
        </w:rPr>
        <w:t xml:space="preserve"> an indirect cost rate is requested, an exception will display upon running the TRC.</w:t>
      </w:r>
    </w:p>
    <w:p w14:paraId="3A074093" w14:textId="4A18E80E" w:rsidR="00D35F5B" w:rsidRDefault="00D35F5B" w:rsidP="00866B00">
      <w:pPr>
        <w:spacing w:after="240" w:line="240" w:lineRule="auto"/>
        <w:rPr>
          <w:rFonts w:cs="Arial"/>
          <w:b/>
          <w:szCs w:val="24"/>
        </w:rPr>
      </w:pPr>
      <w:r w:rsidRPr="009238A9">
        <w:rPr>
          <w:rFonts w:cs="Arial"/>
          <w:szCs w:val="24"/>
        </w:rPr>
        <w:t xml:space="preserve">In addition to the certification page, Form CA also has a page titled Summary of Unaudited Actual Data Submission (not applicable for charter schools). It provides a summary of critical data elements that may have fiscal implications on the next year's apportionments or recovery of indirect costs. </w:t>
      </w:r>
      <w:r w:rsidRPr="009238A9">
        <w:rPr>
          <w:rFonts w:cs="Arial"/>
          <w:b/>
          <w:szCs w:val="24"/>
        </w:rPr>
        <w:t>Please verify the accuracy of this data prior to filing the unaudited actuals financial reports.</w:t>
      </w:r>
    </w:p>
    <w:p w14:paraId="2D8B3F71" w14:textId="17B75B23" w:rsidR="00C331A8" w:rsidRPr="00351FF6" w:rsidRDefault="00C331A8" w:rsidP="00866B00">
      <w:pPr>
        <w:pStyle w:val="Heading4"/>
        <w:spacing w:before="0"/>
      </w:pPr>
      <w:bookmarkStart w:id="330" w:name="_Form_CASH—Cashflow_Worksheet"/>
      <w:bookmarkStart w:id="331" w:name="_Toc195685824"/>
      <w:bookmarkEnd w:id="330"/>
      <w:r w:rsidRPr="00562CCC">
        <w:t>Form CASH—Cashflow Worksheet</w:t>
      </w:r>
      <w:bookmarkEnd w:id="331"/>
    </w:p>
    <w:p w14:paraId="520D9A5B" w14:textId="42FB776A" w:rsidR="00C331A8" w:rsidRPr="009238A9" w:rsidRDefault="00C331A8" w:rsidP="00866B00">
      <w:pPr>
        <w:numPr>
          <w:ilvl w:val="12"/>
          <w:numId w:val="0"/>
        </w:numPr>
        <w:suppressAutoHyphens/>
        <w:spacing w:after="240" w:line="240" w:lineRule="auto"/>
        <w:ind w:right="18"/>
        <w:rPr>
          <w:rFonts w:eastAsia="Times New Roman" w:cs="Arial"/>
          <w:szCs w:val="20"/>
          <w:lang w:eastAsia="en-US"/>
        </w:rPr>
      </w:pPr>
      <w:r w:rsidRPr="009238A9">
        <w:rPr>
          <w:rFonts w:eastAsia="Times New Roman" w:cs="Arial"/>
          <w:szCs w:val="20"/>
          <w:lang w:eastAsia="en-US"/>
        </w:rPr>
        <w:t xml:space="preserve">All LEAs are required to submit, along with their </w:t>
      </w:r>
      <w:r>
        <w:rPr>
          <w:rFonts w:eastAsia="Times New Roman" w:cs="Arial"/>
          <w:szCs w:val="20"/>
          <w:lang w:eastAsia="en-US"/>
        </w:rPr>
        <w:t xml:space="preserve">budget and </w:t>
      </w:r>
      <w:r w:rsidRPr="009238A9">
        <w:rPr>
          <w:rFonts w:eastAsia="Times New Roman" w:cs="Arial"/>
          <w:szCs w:val="20"/>
          <w:lang w:eastAsia="en-US"/>
        </w:rPr>
        <w:t>interim reports, a cashflow analysis of their General Fund</w:t>
      </w:r>
      <w:r w:rsidRPr="009238A9">
        <w:rPr>
          <w:rFonts w:eastAsia="Times New Roman" w:cs="Arial"/>
          <w:i/>
          <w:szCs w:val="20"/>
          <w:lang w:eastAsia="en-US"/>
        </w:rPr>
        <w:t>[CSSF]</w:t>
      </w:r>
      <w:r w:rsidRPr="009238A9">
        <w:rPr>
          <w:rFonts w:eastAsia="Times New Roman" w:cs="Arial"/>
          <w:szCs w:val="20"/>
          <w:lang w:eastAsia="en-US"/>
        </w:rPr>
        <w:t xml:space="preserve"> for the current fiscal year. Although submitting a cashflow analysis is required, the use of Form CASH is not. LEAs may choose to use their own cashflow worksheet form upon approval by their reviewing agency.</w:t>
      </w:r>
    </w:p>
    <w:p w14:paraId="6EE779C2" w14:textId="276ED19B" w:rsidR="00C331A8" w:rsidRPr="009238A9" w:rsidRDefault="00C331A8" w:rsidP="00866B00">
      <w:pPr>
        <w:numPr>
          <w:ilvl w:val="12"/>
          <w:numId w:val="0"/>
        </w:numPr>
        <w:tabs>
          <w:tab w:val="left" w:pos="-720"/>
          <w:tab w:val="left" w:pos="0"/>
          <w:tab w:val="left" w:pos="720"/>
          <w:tab w:val="left" w:pos="1440"/>
          <w:tab w:val="left" w:pos="1800"/>
          <w:tab w:val="left" w:pos="2250"/>
          <w:tab w:val="left" w:pos="4320"/>
        </w:tabs>
        <w:suppressAutoHyphens/>
        <w:spacing w:after="240" w:line="240" w:lineRule="auto"/>
        <w:rPr>
          <w:rFonts w:eastAsia="Times New Roman" w:cs="Arial"/>
          <w:szCs w:val="20"/>
          <w:lang w:eastAsia="en-US"/>
        </w:rPr>
      </w:pPr>
      <w:r w:rsidRPr="009238A9">
        <w:rPr>
          <w:rFonts w:eastAsia="Times New Roman" w:cs="Arial"/>
          <w:szCs w:val="20"/>
          <w:lang w:eastAsia="en-US"/>
        </w:rPr>
        <w:t>Form CASH provides monthly detail by major object category of the receipt and disbursement transactions for the General Fund</w:t>
      </w:r>
      <w:r w:rsidRPr="009238A9">
        <w:rPr>
          <w:rFonts w:eastAsia="Times New Roman" w:cs="Arial"/>
          <w:i/>
          <w:szCs w:val="20"/>
          <w:lang w:eastAsia="en-US"/>
        </w:rPr>
        <w:t>[CSSF]</w:t>
      </w:r>
      <w:r w:rsidRPr="009238A9">
        <w:rPr>
          <w:rFonts w:eastAsia="Times New Roman" w:cs="Arial"/>
          <w:szCs w:val="20"/>
          <w:lang w:eastAsia="en-US"/>
        </w:rPr>
        <w:t>.</w:t>
      </w:r>
      <w:r>
        <w:rPr>
          <w:rFonts w:eastAsia="Times New Roman" w:cs="Arial"/>
          <w:szCs w:val="20"/>
          <w:lang w:eastAsia="en-US"/>
        </w:rPr>
        <w:t xml:space="preserve"> For the budget cashflow worksheet, estimated receipts and disbursements from July 1 through June 30 are reported.</w:t>
      </w:r>
      <w:r w:rsidRPr="009238A9">
        <w:rPr>
          <w:rFonts w:eastAsia="Times New Roman" w:cs="Arial"/>
          <w:szCs w:val="20"/>
          <w:lang w:eastAsia="en-US"/>
        </w:rPr>
        <w:t xml:space="preserve"> For the first interim cashflow worksheet, the actual receipts and disbursements from July 1 through October 31 are reported and the remaining months are estimated through the end of the fiscal year. For the second interim cashflow worksheet, the actual receipts and disbursements from July</w:t>
      </w:r>
      <w:r w:rsidR="00DF2E7F">
        <w:rPr>
          <w:rFonts w:eastAsia="Times New Roman" w:cs="Arial"/>
          <w:szCs w:val="20"/>
          <w:lang w:eastAsia="en-US"/>
        </w:rPr>
        <w:t xml:space="preserve"> </w:t>
      </w:r>
      <w:r w:rsidRPr="009238A9">
        <w:rPr>
          <w:rFonts w:eastAsia="Times New Roman" w:cs="Arial"/>
          <w:szCs w:val="20"/>
          <w:lang w:eastAsia="en-US"/>
        </w:rPr>
        <w:t>1 through January 31 are reported and the remaining months are estimated through the end of the fiscal year.</w:t>
      </w:r>
    </w:p>
    <w:p w14:paraId="41370C79" w14:textId="0CE2BD36" w:rsidR="00C331A8" w:rsidRPr="009238A9" w:rsidRDefault="00C331A8" w:rsidP="00866B00">
      <w:pPr>
        <w:spacing w:after="240" w:line="240" w:lineRule="auto"/>
        <w:rPr>
          <w:rFonts w:eastAsia="Times New Roman" w:cs="Arial"/>
          <w:szCs w:val="20"/>
          <w:lang w:eastAsia="en-US"/>
        </w:rPr>
      </w:pPr>
      <w:r w:rsidRPr="009238A9">
        <w:rPr>
          <w:rFonts w:eastAsia="Times New Roman" w:cs="Arial"/>
          <w:szCs w:val="20"/>
          <w:lang w:eastAsia="en-US"/>
        </w:rPr>
        <w:t>By including accruals and adjustments in the totals, current year revenues and expenditures by major object category on the cashflow worksheet, generally, should agree with the total projected revenues and expenditures for the General Fund</w:t>
      </w:r>
      <w:r w:rsidRPr="009238A9">
        <w:rPr>
          <w:rFonts w:eastAsia="Times New Roman" w:cs="Arial"/>
          <w:i/>
          <w:szCs w:val="20"/>
          <w:lang w:eastAsia="en-US"/>
        </w:rPr>
        <w:t>[CSSF]</w:t>
      </w:r>
      <w:r w:rsidRPr="009238A9">
        <w:rPr>
          <w:rFonts w:eastAsia="Times New Roman" w:cs="Arial"/>
          <w:szCs w:val="20"/>
          <w:lang w:eastAsia="en-US"/>
        </w:rPr>
        <w:t xml:space="preserve"> for the same major object categories.</w:t>
      </w:r>
    </w:p>
    <w:p w14:paraId="77E667AE" w14:textId="77777777" w:rsidR="00C331A8" w:rsidRPr="009238A9" w:rsidRDefault="00C331A8" w:rsidP="00866B00">
      <w:pPr>
        <w:spacing w:after="240" w:line="240" w:lineRule="auto"/>
        <w:rPr>
          <w:rFonts w:eastAsia="Times New Roman" w:cs="Arial"/>
          <w:szCs w:val="20"/>
          <w:lang w:eastAsia="en-US"/>
        </w:rPr>
      </w:pPr>
      <w:r w:rsidRPr="009238A9">
        <w:rPr>
          <w:rFonts w:eastAsia="Times New Roman" w:cs="Arial"/>
          <w:szCs w:val="20"/>
          <w:lang w:eastAsia="en-US"/>
        </w:rPr>
        <w:t>To complete this report, start with the “Budget Year (1)” tab:</w:t>
      </w:r>
    </w:p>
    <w:p w14:paraId="5D24635D" w14:textId="77777777" w:rsidR="00C331A8" w:rsidRPr="009238A9" w:rsidRDefault="00C331A8" w:rsidP="00866B00">
      <w:pPr>
        <w:numPr>
          <w:ilvl w:val="0"/>
          <w:numId w:val="131"/>
        </w:numPr>
        <w:spacing w:after="240" w:line="240" w:lineRule="auto"/>
        <w:ind w:hanging="720"/>
        <w:rPr>
          <w:rFonts w:eastAsia="Times New Roman" w:cs="Arial"/>
          <w:szCs w:val="20"/>
          <w:lang w:eastAsia="en-US"/>
        </w:rPr>
      </w:pPr>
      <w:r w:rsidRPr="009238A9">
        <w:rPr>
          <w:rFonts w:eastAsia="Times New Roman" w:cs="Arial"/>
          <w:szCs w:val="20"/>
          <w:lang w:eastAsia="en-US"/>
        </w:rPr>
        <w:t>Enter the month that represents the actual cash activities, except in the Budget period where the month of June is hardcoded.</w:t>
      </w:r>
    </w:p>
    <w:p w14:paraId="5804C904" w14:textId="77777777" w:rsidR="00C331A8" w:rsidRPr="009238A9" w:rsidRDefault="00C331A8" w:rsidP="00866B00">
      <w:pPr>
        <w:numPr>
          <w:ilvl w:val="0"/>
          <w:numId w:val="131"/>
        </w:numPr>
        <w:spacing w:after="240" w:line="240" w:lineRule="auto"/>
        <w:ind w:hanging="720"/>
        <w:rPr>
          <w:rFonts w:eastAsia="Times New Roman" w:cs="Arial"/>
          <w:szCs w:val="20"/>
          <w:lang w:eastAsia="en-US"/>
        </w:rPr>
      </w:pPr>
      <w:r w:rsidRPr="009238A9">
        <w:rPr>
          <w:rFonts w:eastAsia="Times New Roman" w:cs="Arial"/>
          <w:szCs w:val="20"/>
          <w:lang w:eastAsia="en-US"/>
        </w:rPr>
        <w:t>Enter the Beginning Balances in Section D (Balance Sheet Items). This column is informational or reference only and is not included in the calculations for the Total column.</w:t>
      </w:r>
    </w:p>
    <w:p w14:paraId="4AA07D50" w14:textId="77777777" w:rsidR="00C331A8" w:rsidRPr="009238A9" w:rsidRDefault="00C331A8" w:rsidP="00866B00">
      <w:pPr>
        <w:numPr>
          <w:ilvl w:val="0"/>
          <w:numId w:val="131"/>
        </w:numPr>
        <w:spacing w:after="240" w:line="240" w:lineRule="auto"/>
        <w:ind w:hanging="720"/>
        <w:rPr>
          <w:rFonts w:eastAsia="Times New Roman" w:cs="Arial"/>
          <w:szCs w:val="20"/>
          <w:lang w:eastAsia="en-US"/>
        </w:rPr>
      </w:pPr>
      <w:r w:rsidRPr="009238A9">
        <w:rPr>
          <w:rFonts w:eastAsia="Times New Roman" w:cs="Arial"/>
          <w:szCs w:val="20"/>
          <w:lang w:eastAsia="en-US"/>
        </w:rPr>
        <w:t>Enter the beginning cash balance for the month of July in Section A. Based on the data entered, the beginning cash balances for subsequent months will be automatically calculated.</w:t>
      </w:r>
    </w:p>
    <w:p w14:paraId="09F43E42" w14:textId="77777777" w:rsidR="00C331A8" w:rsidRPr="009238A9" w:rsidRDefault="00C331A8" w:rsidP="00866B00">
      <w:pPr>
        <w:numPr>
          <w:ilvl w:val="0"/>
          <w:numId w:val="131"/>
        </w:numPr>
        <w:spacing w:after="240" w:line="240" w:lineRule="auto"/>
        <w:ind w:hanging="720"/>
        <w:rPr>
          <w:rFonts w:eastAsia="Times New Roman" w:cs="Arial"/>
          <w:szCs w:val="20"/>
          <w:lang w:eastAsia="en-US"/>
        </w:rPr>
      </w:pPr>
      <w:r w:rsidRPr="009238A9">
        <w:rPr>
          <w:rFonts w:eastAsia="Times New Roman" w:cs="Arial"/>
          <w:szCs w:val="20"/>
          <w:lang w:eastAsia="en-US"/>
        </w:rPr>
        <w:t>Enter the appropriate amounts in sections B (Receipts), C (Disbursements), and D (Balance Sheet Items) for each month. Sections E (Net Increase/Decrease) and F (Ending Cash) are automatically calculated, with Ending Cash extracted to Beginning Cash in the next month.</w:t>
      </w:r>
    </w:p>
    <w:p w14:paraId="7A05156F" w14:textId="77777777" w:rsidR="00C331A8" w:rsidRPr="009238A9" w:rsidRDefault="00C331A8" w:rsidP="00866B00">
      <w:pPr>
        <w:numPr>
          <w:ilvl w:val="0"/>
          <w:numId w:val="131"/>
        </w:numPr>
        <w:spacing w:after="240" w:line="240" w:lineRule="auto"/>
        <w:ind w:hanging="720"/>
        <w:rPr>
          <w:rFonts w:eastAsia="Times New Roman" w:cs="Arial"/>
          <w:szCs w:val="20"/>
          <w:lang w:eastAsia="en-US"/>
        </w:rPr>
      </w:pPr>
      <w:r w:rsidRPr="009238A9">
        <w:rPr>
          <w:rFonts w:eastAsia="Times New Roman" w:cs="Arial"/>
          <w:szCs w:val="20"/>
          <w:lang w:eastAsia="en-US"/>
        </w:rPr>
        <w:lastRenderedPageBreak/>
        <w:t>Enter the appropriate amounts in the Accruals and Adjustments columns. The Adjustments column is for any non-cash differences, other than year-end accruals, between cash transactions and amounts budgeted.</w:t>
      </w:r>
    </w:p>
    <w:p w14:paraId="30142AA7" w14:textId="4420F5D9" w:rsidR="00C331A8" w:rsidRPr="009238A9" w:rsidRDefault="00C331A8" w:rsidP="00866B00">
      <w:pPr>
        <w:numPr>
          <w:ilvl w:val="0"/>
          <w:numId w:val="131"/>
        </w:numPr>
        <w:spacing w:after="240" w:line="240" w:lineRule="auto"/>
        <w:ind w:hanging="720"/>
        <w:rPr>
          <w:rFonts w:eastAsia="Times New Roman" w:cs="Arial"/>
          <w:szCs w:val="20"/>
          <w:lang w:eastAsia="en-US"/>
        </w:rPr>
      </w:pPr>
      <w:r w:rsidRPr="009238A9">
        <w:rPr>
          <w:rFonts w:eastAsia="Times New Roman" w:cs="Arial"/>
          <w:szCs w:val="20"/>
          <w:lang w:eastAsia="en-US"/>
        </w:rPr>
        <w:t>Fund 01 Projected Year Total GL data (Budget Year for budget period) will extract into the Budget column if Fund 01 data exists. If Fund 01 data does not exist, Fund 62 data will extract into the Budget column. The extracted amounts should agree with the projected revenues and expenditures for the General Fund</w:t>
      </w:r>
      <w:r w:rsidRPr="009238A9">
        <w:rPr>
          <w:rFonts w:eastAsia="Times New Roman" w:cs="Arial"/>
          <w:i/>
          <w:szCs w:val="20"/>
          <w:lang w:eastAsia="en-US"/>
        </w:rPr>
        <w:t>[CSSF]</w:t>
      </w:r>
      <w:r w:rsidRPr="009238A9">
        <w:rPr>
          <w:rFonts w:eastAsia="Times New Roman" w:cs="Arial"/>
          <w:szCs w:val="20"/>
          <w:lang w:eastAsia="en-US"/>
        </w:rPr>
        <w:t>, or as applicable for Fund 62.</w:t>
      </w:r>
    </w:p>
    <w:p w14:paraId="10B50EBB" w14:textId="77777777" w:rsidR="00C331A8" w:rsidRPr="009238A9" w:rsidRDefault="00C331A8" w:rsidP="00866B00">
      <w:pPr>
        <w:numPr>
          <w:ilvl w:val="0"/>
          <w:numId w:val="131"/>
        </w:numPr>
        <w:spacing w:after="240" w:line="240" w:lineRule="auto"/>
        <w:ind w:hanging="720"/>
        <w:rPr>
          <w:rFonts w:eastAsia="Times New Roman" w:cs="Arial"/>
          <w:szCs w:val="20"/>
          <w:lang w:eastAsia="en-US"/>
        </w:rPr>
      </w:pPr>
      <w:r w:rsidRPr="009238A9">
        <w:rPr>
          <w:rFonts w:eastAsia="Times New Roman" w:cs="Arial"/>
          <w:szCs w:val="20"/>
          <w:lang w:eastAsia="en-US"/>
        </w:rPr>
        <w:t>Upon closing the form, a warning internal form check will prompt the user if one or more line items in the Total and Budget columns are not equal in sections B and C, and the difference exceeds the $100 rounding allowance.</w:t>
      </w:r>
    </w:p>
    <w:p w14:paraId="0D02C90B" w14:textId="77777777" w:rsidR="00C331A8" w:rsidRPr="009238A9" w:rsidRDefault="00C331A8" w:rsidP="00C331A8">
      <w:pPr>
        <w:spacing w:before="240" w:after="240" w:line="240" w:lineRule="auto"/>
        <w:rPr>
          <w:rFonts w:eastAsia="Times New Roman" w:cs="Arial"/>
          <w:szCs w:val="20"/>
          <w:lang w:eastAsia="en-US"/>
        </w:rPr>
      </w:pPr>
      <w:r w:rsidRPr="009238A9">
        <w:rPr>
          <w:rFonts w:eastAsia="Times New Roman" w:cs="Arial"/>
          <w:szCs w:val="20"/>
          <w:lang w:eastAsia="en-US"/>
        </w:rPr>
        <w:t>For LEAs that elect to continue their cashflow projections into the subsequent year, enter the appropriate amounts using the “Budget Year (2)” tab.</w:t>
      </w:r>
    </w:p>
    <w:p w14:paraId="3EE76BCF" w14:textId="77777777" w:rsidR="00C331A8" w:rsidRPr="009238A9" w:rsidRDefault="00C331A8" w:rsidP="00866B00">
      <w:pPr>
        <w:numPr>
          <w:ilvl w:val="0"/>
          <w:numId w:val="132"/>
        </w:numPr>
        <w:spacing w:after="240" w:line="240" w:lineRule="auto"/>
        <w:ind w:hanging="720"/>
        <w:rPr>
          <w:rFonts w:eastAsia="Times New Roman" w:cs="Arial"/>
          <w:szCs w:val="20"/>
          <w:lang w:eastAsia="en-US"/>
        </w:rPr>
      </w:pPr>
      <w:r w:rsidRPr="009238A9">
        <w:rPr>
          <w:rFonts w:eastAsia="Times New Roman" w:cs="Arial"/>
          <w:szCs w:val="20"/>
          <w:lang w:eastAsia="en-US"/>
        </w:rPr>
        <w:t>The ending cash balance at June from the “Budget Year (1)” tab will extract into the beginning cash balance in the “Budget Year (2)” tab.</w:t>
      </w:r>
    </w:p>
    <w:p w14:paraId="4F1FC29C" w14:textId="77777777" w:rsidR="00C331A8" w:rsidRPr="009238A9" w:rsidRDefault="00C331A8" w:rsidP="00866B00">
      <w:pPr>
        <w:numPr>
          <w:ilvl w:val="0"/>
          <w:numId w:val="132"/>
        </w:numPr>
        <w:spacing w:after="240" w:line="240" w:lineRule="auto"/>
        <w:ind w:hanging="720"/>
        <w:rPr>
          <w:rFonts w:eastAsia="Times New Roman" w:cs="Arial"/>
          <w:szCs w:val="20"/>
          <w:lang w:eastAsia="en-US"/>
        </w:rPr>
      </w:pPr>
      <w:r w:rsidRPr="009238A9">
        <w:rPr>
          <w:rFonts w:eastAsia="Times New Roman" w:cs="Arial"/>
          <w:szCs w:val="20"/>
          <w:lang w:eastAsia="en-US"/>
        </w:rPr>
        <w:t>Enter the appropriate amounts in sections B (Receipts), C (Disbursements), and D (Balance Sheet Items) for each month. Sections E (Net Increase/Decrease) and F (Ending Cash) are automatically calculated, with Ending Cash extracted to Beginning Cash in the next month.</w:t>
      </w:r>
    </w:p>
    <w:p w14:paraId="1079AF6B" w14:textId="77777777" w:rsidR="00C331A8" w:rsidRPr="009238A9" w:rsidRDefault="00C331A8" w:rsidP="002A50A3">
      <w:pPr>
        <w:numPr>
          <w:ilvl w:val="0"/>
          <w:numId w:val="132"/>
        </w:numPr>
        <w:spacing w:after="240" w:line="240" w:lineRule="auto"/>
        <w:ind w:hanging="720"/>
        <w:rPr>
          <w:rFonts w:eastAsia="Times New Roman" w:cs="Arial"/>
          <w:szCs w:val="20"/>
          <w:lang w:eastAsia="en-US"/>
        </w:rPr>
      </w:pPr>
      <w:r w:rsidRPr="009238A9">
        <w:rPr>
          <w:rFonts w:eastAsia="Times New Roman" w:cs="Arial"/>
          <w:szCs w:val="20"/>
          <w:lang w:eastAsia="en-US"/>
        </w:rPr>
        <w:t>Enter the appropriate amounts in the Accruals and Adjustments columns.</w:t>
      </w:r>
    </w:p>
    <w:p w14:paraId="274B600F" w14:textId="63E5C46D" w:rsidR="00C331A8" w:rsidRDefault="00C331A8" w:rsidP="00866B00">
      <w:pPr>
        <w:tabs>
          <w:tab w:val="left" w:pos="1530"/>
        </w:tabs>
        <w:spacing w:after="240" w:line="240" w:lineRule="auto"/>
        <w:ind w:left="1440" w:hanging="1627"/>
        <w:rPr>
          <w:rFonts w:eastAsia="Times New Roman" w:cs="Arial"/>
          <w:szCs w:val="20"/>
          <w:lang w:eastAsia="en-US"/>
        </w:rPr>
      </w:pPr>
      <w:r w:rsidRPr="009238A9">
        <w:rPr>
          <w:rFonts w:eastAsia="Times New Roman" w:cs="Arial"/>
          <w:b/>
          <w:szCs w:val="20"/>
          <w:lang w:eastAsia="en-US"/>
        </w:rPr>
        <w:t>N</w:t>
      </w:r>
      <w:r w:rsidR="00D8710F">
        <w:rPr>
          <w:rFonts w:eastAsia="Times New Roman" w:cs="Arial"/>
          <w:b/>
          <w:szCs w:val="20"/>
          <w:lang w:eastAsia="en-US"/>
        </w:rPr>
        <w:t>ote</w:t>
      </w:r>
      <w:r w:rsidRPr="009238A9">
        <w:rPr>
          <w:rFonts w:eastAsia="Times New Roman" w:cs="Arial"/>
          <w:b/>
          <w:szCs w:val="20"/>
          <w:lang w:eastAsia="en-US"/>
        </w:rPr>
        <w:t>:</w:t>
      </w:r>
      <w:r w:rsidRPr="009238A9">
        <w:rPr>
          <w:rFonts w:eastAsia="Times New Roman" w:cs="Arial"/>
          <w:szCs w:val="20"/>
          <w:lang w:eastAsia="en-US"/>
        </w:rPr>
        <w:tab/>
      </w:r>
      <w:r w:rsidR="000F270F">
        <w:rPr>
          <w:rFonts w:eastAsia="Times New Roman" w:cs="Arial"/>
          <w:szCs w:val="20"/>
          <w:lang w:eastAsia="en-US"/>
        </w:rPr>
        <w:t>The</w:t>
      </w:r>
      <w:r w:rsidRPr="009238A9">
        <w:rPr>
          <w:rFonts w:eastAsia="Times New Roman" w:cs="Arial"/>
          <w:szCs w:val="20"/>
          <w:lang w:eastAsia="en-US"/>
        </w:rPr>
        <w:t xml:space="preserve"> amounts entered in the </w:t>
      </w:r>
      <w:r>
        <w:rPr>
          <w:rFonts w:eastAsia="Times New Roman" w:cs="Arial"/>
          <w:szCs w:val="20"/>
          <w:lang w:eastAsia="en-US"/>
        </w:rPr>
        <w:t>Budget Period</w:t>
      </w:r>
      <w:r w:rsidRPr="009238A9">
        <w:rPr>
          <w:rFonts w:eastAsia="Times New Roman" w:cs="Arial"/>
          <w:szCs w:val="20"/>
          <w:lang w:eastAsia="en-US"/>
        </w:rPr>
        <w:t xml:space="preserve"> will carry forward to the </w:t>
      </w:r>
      <w:r>
        <w:rPr>
          <w:rFonts w:eastAsia="Times New Roman" w:cs="Arial"/>
          <w:szCs w:val="20"/>
          <w:lang w:eastAsia="en-US"/>
        </w:rPr>
        <w:t>First</w:t>
      </w:r>
      <w:r w:rsidRPr="009238A9">
        <w:rPr>
          <w:rFonts w:eastAsia="Times New Roman" w:cs="Arial"/>
          <w:szCs w:val="20"/>
          <w:lang w:eastAsia="en-US"/>
        </w:rPr>
        <w:t xml:space="preserve"> Interim,</w:t>
      </w:r>
      <w:r w:rsidR="00C75D83">
        <w:rPr>
          <w:rFonts w:eastAsia="Times New Roman" w:cs="Arial"/>
          <w:szCs w:val="20"/>
          <w:lang w:eastAsia="en-US"/>
        </w:rPr>
        <w:t xml:space="preserve"> amounts in the First Interim will carry forward to the Second Interim,</w:t>
      </w:r>
      <w:r w:rsidRPr="009238A9">
        <w:rPr>
          <w:rFonts w:eastAsia="Times New Roman" w:cs="Arial"/>
          <w:szCs w:val="20"/>
          <w:lang w:eastAsia="en-US"/>
        </w:rPr>
        <w:t xml:space="preserve"> and amounts in the Second Interim will carry forward to the End of Year Projection Report. To override any cells in the </w:t>
      </w:r>
      <w:r w:rsidR="00C75D83">
        <w:rPr>
          <w:rFonts w:eastAsia="Times New Roman" w:cs="Arial"/>
          <w:szCs w:val="20"/>
          <w:lang w:eastAsia="en-US"/>
        </w:rPr>
        <w:t xml:space="preserve">First Interim, </w:t>
      </w:r>
      <w:r w:rsidRPr="009238A9">
        <w:rPr>
          <w:rFonts w:eastAsia="Times New Roman" w:cs="Arial"/>
          <w:szCs w:val="20"/>
          <w:lang w:eastAsia="en-US"/>
        </w:rPr>
        <w:t>Second Interim</w:t>
      </w:r>
      <w:r w:rsidR="00C75D83">
        <w:rPr>
          <w:rFonts w:eastAsia="Times New Roman" w:cs="Arial"/>
          <w:szCs w:val="20"/>
          <w:lang w:eastAsia="en-US"/>
        </w:rPr>
        <w:t>,</w:t>
      </w:r>
      <w:r w:rsidRPr="009238A9">
        <w:rPr>
          <w:rFonts w:eastAsia="Times New Roman" w:cs="Arial"/>
          <w:szCs w:val="20"/>
          <w:lang w:eastAsia="en-US"/>
        </w:rPr>
        <w:t xml:space="preserve"> or End of Year Projection reports, enter the new amounts directly into the applicable cells, including 0.00. Simply deleting a value </w:t>
      </w:r>
      <w:r w:rsidR="000F270F">
        <w:rPr>
          <w:rFonts w:eastAsia="Times New Roman" w:cs="Arial"/>
          <w:szCs w:val="20"/>
          <w:lang w:eastAsia="en-US"/>
        </w:rPr>
        <w:t>and not replacing with another value or zero will cause the original</w:t>
      </w:r>
      <w:r w:rsidRPr="009238A9">
        <w:rPr>
          <w:rFonts w:eastAsia="Times New Roman" w:cs="Arial"/>
          <w:szCs w:val="20"/>
          <w:lang w:eastAsia="en-US"/>
        </w:rPr>
        <w:t xml:space="preserve"> value to be re-extracted every time the form is reopened.</w:t>
      </w:r>
    </w:p>
    <w:p w14:paraId="1753E6E0" w14:textId="77777777" w:rsidR="00C75D83" w:rsidRPr="009238A9" w:rsidRDefault="00C75D83" w:rsidP="00866B00">
      <w:pPr>
        <w:pStyle w:val="Heading5"/>
        <w:spacing w:before="0" w:after="240"/>
      </w:pPr>
      <w:r w:rsidRPr="009238A9">
        <w:t>Technical Review Check (TRC) for Form C</w:t>
      </w:r>
      <w:r>
        <w:t>ASH</w:t>
      </w:r>
    </w:p>
    <w:p w14:paraId="072CB30A" w14:textId="65F47725" w:rsidR="00C75D83" w:rsidRPr="009238A9" w:rsidRDefault="00C75D83" w:rsidP="00866B00">
      <w:pPr>
        <w:spacing w:after="240" w:line="240" w:lineRule="auto"/>
        <w:rPr>
          <w:rFonts w:eastAsia="Times New Roman" w:cs="Arial"/>
          <w:szCs w:val="20"/>
          <w:lang w:eastAsia="en-US"/>
        </w:rPr>
      </w:pPr>
      <w:r w:rsidRPr="009238A9">
        <w:rPr>
          <w:rFonts w:eastAsia="Times New Roman" w:cs="Arial"/>
          <w:szCs w:val="20"/>
          <w:lang w:eastAsia="en-US"/>
        </w:rPr>
        <w:t>There is a fatal CHK-DEPENDENCY TRC to alert the user if data that impact the form has been changed since the form was last opened and saved. Form CASH is dependent on GL data from Fund 01 and (if Fund 01 does not exist) from Fund 62. The TRC may display the dependency for both funds 01 and 62.</w:t>
      </w:r>
    </w:p>
    <w:p w14:paraId="5302D47A" w14:textId="34AF59A9" w:rsidR="00973FDA" w:rsidRPr="009238A9" w:rsidRDefault="00973FDA" w:rsidP="00866B00">
      <w:pPr>
        <w:pStyle w:val="Heading4"/>
        <w:spacing w:before="0"/>
        <w:ind w:left="0" w:firstLine="0"/>
      </w:pPr>
      <w:bookmarkStart w:id="332" w:name="_Toc107402629"/>
      <w:bookmarkStart w:id="333" w:name="_Toc195685825"/>
      <w:r w:rsidRPr="009238A9">
        <w:t>Form CAT</w:t>
      </w:r>
      <w:r w:rsidR="00C20FCD" w:rsidRPr="00C20FCD">
        <w:t>—</w:t>
      </w:r>
      <w:r w:rsidRPr="009238A9">
        <w:t xml:space="preserve">Schedule for </w:t>
      </w:r>
      <w:r w:rsidR="0089340A" w:rsidRPr="009238A9">
        <w:t>Categorical</w:t>
      </w:r>
      <w:bookmarkEnd w:id="332"/>
      <w:bookmarkEnd w:id="333"/>
    </w:p>
    <w:p w14:paraId="133788CD" w14:textId="57296EA5" w:rsidR="000C11B2" w:rsidRPr="009238A9" w:rsidRDefault="000C11B2" w:rsidP="00866B00">
      <w:pPr>
        <w:spacing w:after="240" w:line="240" w:lineRule="auto"/>
        <w:rPr>
          <w:rFonts w:cs="Arial"/>
          <w:szCs w:val="24"/>
        </w:rPr>
      </w:pPr>
      <w:r w:rsidRPr="009238A9">
        <w:rPr>
          <w:rFonts w:cs="Arial"/>
          <w:szCs w:val="24"/>
        </w:rPr>
        <w:t xml:space="preserve">Form CAT is an optional form designed to assist in the determination of the correct amount of unused grant award (carryover), accounts payable, accounts receivable, </w:t>
      </w:r>
      <w:r w:rsidRPr="009238A9">
        <w:rPr>
          <w:rFonts w:cs="Arial"/>
          <w:szCs w:val="24"/>
        </w:rPr>
        <w:lastRenderedPageBreak/>
        <w:t xml:space="preserve">unearned revenue, and/or restricted ending balance at the end of the fiscal year for all federal, state, and local categorical programs for which the </w:t>
      </w:r>
      <w:r w:rsidR="008D698D">
        <w:rPr>
          <w:rFonts w:cs="Arial"/>
          <w:szCs w:val="24"/>
        </w:rPr>
        <w:t>LEA</w:t>
      </w:r>
      <w:r w:rsidRPr="009238A9">
        <w:rPr>
          <w:rFonts w:cs="Arial"/>
          <w:szCs w:val="24"/>
        </w:rPr>
        <w:t xml:space="preserve"> is responsible, regardless of the funding source.</w:t>
      </w:r>
    </w:p>
    <w:p w14:paraId="06E0ECC4" w14:textId="40361C9E" w:rsidR="00686F1B" w:rsidRPr="009238A9" w:rsidRDefault="00D72971" w:rsidP="00866B00">
      <w:pPr>
        <w:spacing w:after="240" w:line="240" w:lineRule="auto"/>
        <w:rPr>
          <w:rFonts w:cs="Arial"/>
          <w:szCs w:val="24"/>
        </w:rPr>
      </w:pPr>
      <w:r w:rsidRPr="009238A9">
        <w:rPr>
          <w:rFonts w:cs="Arial"/>
          <w:szCs w:val="24"/>
        </w:rPr>
        <w:t xml:space="preserve">The CAT form allows for the </w:t>
      </w:r>
      <w:r w:rsidR="00C05E7D" w:rsidRPr="009238A9">
        <w:rPr>
          <w:rFonts w:cs="Arial"/>
          <w:szCs w:val="24"/>
        </w:rPr>
        <w:t xml:space="preserve">addition of </w:t>
      </w:r>
      <w:r w:rsidR="00F038D8" w:rsidRPr="009238A9">
        <w:rPr>
          <w:rFonts w:cs="Arial"/>
          <w:szCs w:val="24"/>
        </w:rPr>
        <w:t>multiple columns</w:t>
      </w:r>
      <w:r w:rsidR="00C05E7D" w:rsidRPr="009238A9">
        <w:rPr>
          <w:rFonts w:cs="Arial"/>
          <w:szCs w:val="24"/>
        </w:rPr>
        <w:t xml:space="preserve"> </w:t>
      </w:r>
      <w:r w:rsidR="007534FF" w:rsidRPr="009238A9">
        <w:rPr>
          <w:rFonts w:cs="Arial"/>
          <w:szCs w:val="24"/>
        </w:rPr>
        <w:t>via the buttons above each column.</w:t>
      </w:r>
    </w:p>
    <w:p w14:paraId="3884CE4B" w14:textId="3F846597" w:rsidR="007534FF" w:rsidRPr="009238A9" w:rsidRDefault="00771731" w:rsidP="00866B00">
      <w:pPr>
        <w:spacing w:after="240" w:line="240" w:lineRule="auto"/>
        <w:ind w:left="1080" w:hanging="360"/>
        <w:rPr>
          <w:rFonts w:cs="Arial"/>
          <w:szCs w:val="24"/>
        </w:rPr>
      </w:pPr>
      <w:r w:rsidRPr="009238A9">
        <w:rPr>
          <w:rFonts w:cs="Arial"/>
          <w:szCs w:val="24"/>
        </w:rPr>
        <w:t>1.</w:t>
      </w:r>
      <w:r w:rsidR="007476A3" w:rsidRPr="009238A9">
        <w:rPr>
          <w:rFonts w:cs="Arial"/>
          <w:szCs w:val="24"/>
        </w:rPr>
        <w:t xml:space="preserve"> </w:t>
      </w:r>
      <w:r w:rsidR="00271E3F">
        <w:rPr>
          <w:rFonts w:cs="Arial"/>
          <w:szCs w:val="24"/>
        </w:rPr>
        <w:t>The left arrow button s</w:t>
      </w:r>
      <w:r w:rsidR="00271E3F" w:rsidRPr="009238A9">
        <w:rPr>
          <w:rFonts w:cs="Arial"/>
          <w:szCs w:val="24"/>
        </w:rPr>
        <w:t xml:space="preserve">hifts </w:t>
      </w:r>
      <w:r w:rsidR="007476A3" w:rsidRPr="009238A9">
        <w:rPr>
          <w:rFonts w:cs="Arial"/>
          <w:szCs w:val="24"/>
        </w:rPr>
        <w:t>the column to the left from its current position</w:t>
      </w:r>
      <w:r w:rsidR="00D23431">
        <w:rPr>
          <w:rFonts w:cs="Arial"/>
          <w:szCs w:val="24"/>
        </w:rPr>
        <w:t>.</w:t>
      </w:r>
    </w:p>
    <w:p w14:paraId="01C72299" w14:textId="553A30F0" w:rsidR="00F411B2" w:rsidRPr="009238A9" w:rsidRDefault="00771731" w:rsidP="00866B00">
      <w:pPr>
        <w:spacing w:after="240" w:line="240" w:lineRule="auto"/>
        <w:ind w:left="1080" w:hanging="360"/>
        <w:rPr>
          <w:rFonts w:cs="Arial"/>
          <w:szCs w:val="24"/>
        </w:rPr>
      </w:pPr>
      <w:r w:rsidRPr="009238A9">
        <w:rPr>
          <w:rFonts w:cs="Arial"/>
          <w:szCs w:val="24"/>
        </w:rPr>
        <w:t>2.</w:t>
      </w:r>
      <w:r w:rsidR="00365116" w:rsidRPr="009238A9">
        <w:rPr>
          <w:rFonts w:cs="Arial"/>
          <w:szCs w:val="24"/>
        </w:rPr>
        <w:t xml:space="preserve"> </w:t>
      </w:r>
      <w:r w:rsidR="00271E3F">
        <w:rPr>
          <w:rFonts w:cs="Arial"/>
          <w:szCs w:val="24"/>
        </w:rPr>
        <w:t xml:space="preserve">The plus sign button creates </w:t>
      </w:r>
      <w:r w:rsidR="009E05E7">
        <w:rPr>
          <w:rFonts w:cs="Arial"/>
          <w:szCs w:val="24"/>
        </w:rPr>
        <w:t>a new column to the right</w:t>
      </w:r>
      <w:r w:rsidR="00D23431">
        <w:rPr>
          <w:rFonts w:cs="Arial"/>
          <w:szCs w:val="24"/>
        </w:rPr>
        <w:t>.</w:t>
      </w:r>
    </w:p>
    <w:p w14:paraId="788EC25A" w14:textId="34745449" w:rsidR="00F411B2" w:rsidRPr="009238A9" w:rsidRDefault="00771731" w:rsidP="00866B00">
      <w:pPr>
        <w:spacing w:after="240" w:line="240" w:lineRule="auto"/>
        <w:ind w:left="1080" w:hanging="360"/>
        <w:rPr>
          <w:rFonts w:cs="Arial"/>
          <w:szCs w:val="24"/>
        </w:rPr>
      </w:pPr>
      <w:r w:rsidRPr="009238A9">
        <w:rPr>
          <w:rFonts w:cs="Arial"/>
          <w:szCs w:val="24"/>
        </w:rPr>
        <w:t>3.</w:t>
      </w:r>
      <w:r w:rsidR="00365116" w:rsidRPr="009238A9">
        <w:rPr>
          <w:rFonts w:cs="Arial"/>
          <w:szCs w:val="24"/>
        </w:rPr>
        <w:t xml:space="preserve"> </w:t>
      </w:r>
      <w:r w:rsidR="00271E3F">
        <w:rPr>
          <w:rFonts w:cs="Arial"/>
          <w:szCs w:val="24"/>
        </w:rPr>
        <w:t xml:space="preserve">The “x” button deletes </w:t>
      </w:r>
      <w:r w:rsidR="009E05E7">
        <w:rPr>
          <w:rFonts w:cs="Arial"/>
          <w:szCs w:val="24"/>
        </w:rPr>
        <w:t>the column</w:t>
      </w:r>
      <w:r w:rsidR="00D23431">
        <w:rPr>
          <w:rFonts w:cs="Arial"/>
          <w:szCs w:val="24"/>
        </w:rPr>
        <w:t>.</w:t>
      </w:r>
    </w:p>
    <w:p w14:paraId="5306998F" w14:textId="56D54550" w:rsidR="001833CD" w:rsidRPr="009238A9" w:rsidRDefault="009E05E7" w:rsidP="00866B00">
      <w:pPr>
        <w:spacing w:after="240" w:line="240" w:lineRule="auto"/>
        <w:ind w:firstLine="274"/>
        <w:rPr>
          <w:rFonts w:eastAsia="Arial" w:cs="Arial"/>
          <w:szCs w:val="24"/>
        </w:rPr>
      </w:pPr>
      <w:r>
        <w:rPr>
          <w:noProof/>
        </w:rPr>
        <w:drawing>
          <wp:inline distT="0" distB="0" distL="0" distR="0" wp14:anchorId="6A68AD31" wp14:editId="003301B5">
            <wp:extent cx="5543550" cy="2042111"/>
            <wp:effectExtent l="0" t="0" r="0" b="0"/>
            <wp:docPr id="34922396" name="Picture 1" descr="CAT supplemental form from SACS web and the functions that allow a user to (1) shift, (2) create, or (3) delete columns in the 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2396" name="Picture 1" descr="CAT supplemental form from SACS web and the functions that allow a user to (1) shift, (2) create, or (3) delete columns in the form. "/>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585986" cy="2057743"/>
                    </a:xfrm>
                    <a:prstGeom prst="rect">
                      <a:avLst/>
                    </a:prstGeom>
                    <a:noFill/>
                    <a:ln>
                      <a:noFill/>
                    </a:ln>
                  </pic:spPr>
                </pic:pic>
              </a:graphicData>
            </a:graphic>
          </wp:inline>
        </w:drawing>
      </w:r>
    </w:p>
    <w:p w14:paraId="697CD3C7" w14:textId="0F3FC882" w:rsidR="00771731" w:rsidRPr="009238A9" w:rsidRDefault="001833CD" w:rsidP="00351FF6">
      <w:pPr>
        <w:spacing w:after="240" w:line="240" w:lineRule="auto"/>
        <w:rPr>
          <w:rFonts w:cs="Arial"/>
          <w:szCs w:val="24"/>
        </w:rPr>
      </w:pPr>
      <w:r w:rsidRPr="009238A9">
        <w:rPr>
          <w:rFonts w:eastAsia="Arial" w:cs="Arial"/>
          <w:szCs w:val="24"/>
        </w:rPr>
        <w:t>I</w:t>
      </w:r>
      <w:r w:rsidR="134F403C" w:rsidRPr="009238A9">
        <w:rPr>
          <w:rFonts w:eastAsia="Arial" w:cs="Arial"/>
          <w:szCs w:val="24"/>
        </w:rPr>
        <w:t xml:space="preserve">nformation on whether a particular state or federal program administered by the CDE is accounted for as subject to deferral of unearned revenue (U) or subject to restricted ending balance (F) is available through the SACS Query, located on the </w:t>
      </w:r>
      <w:hyperlink r:id="rId96" w:history="1">
        <w:r w:rsidR="003E2A24">
          <w:rPr>
            <w:rStyle w:val="Hyperlink"/>
            <w:rFonts w:eastAsia="Arial" w:cs="Arial"/>
            <w:szCs w:val="24"/>
          </w:rPr>
          <w:t>CDE Standardized Account Code Structure (SACS)</w:t>
        </w:r>
      </w:hyperlink>
      <w:r w:rsidR="003E2A24">
        <w:rPr>
          <w:rFonts w:eastAsia="Arial" w:cs="Arial"/>
          <w:szCs w:val="24"/>
        </w:rPr>
        <w:t xml:space="preserve"> web page</w:t>
      </w:r>
      <w:hyperlink r:id="rId97" w:tooltip="SACS web page" w:history="1">
        <w:r w:rsidR="00291AF2" w:rsidRPr="00866B00">
          <w:rPr>
            <w:rStyle w:val="Hyperlink"/>
            <w:rFonts w:eastAsia="Arial" w:cs="Arial"/>
            <w:szCs w:val="24"/>
            <w:u w:val="none"/>
          </w:rPr>
          <w:t>.</w:t>
        </w:r>
      </w:hyperlink>
    </w:p>
    <w:p w14:paraId="7BF1900C" w14:textId="1D126D11" w:rsidR="00771731" w:rsidRPr="009238A9" w:rsidRDefault="134F403C" w:rsidP="00351FF6">
      <w:pPr>
        <w:spacing w:after="240" w:line="240" w:lineRule="auto"/>
        <w:rPr>
          <w:rFonts w:eastAsia="Verdana" w:cs="Arial"/>
          <w:szCs w:val="20"/>
        </w:rPr>
      </w:pPr>
      <w:r w:rsidRPr="009238A9">
        <w:rPr>
          <w:rFonts w:eastAsia="Arial" w:cs="Arial"/>
          <w:szCs w:val="24"/>
        </w:rPr>
        <w:t xml:space="preserve">Select either the </w:t>
      </w:r>
      <w:r w:rsidR="002A50A3">
        <w:rPr>
          <w:rFonts w:eastAsia="Arial" w:cs="Arial"/>
          <w:szCs w:val="24"/>
        </w:rPr>
        <w:t>Program Cost Account (</w:t>
      </w:r>
      <w:r w:rsidRPr="009238A9">
        <w:rPr>
          <w:rFonts w:eastAsia="Arial" w:cs="Arial"/>
          <w:szCs w:val="24"/>
        </w:rPr>
        <w:t>PCA</w:t>
      </w:r>
      <w:r w:rsidR="002A50A3">
        <w:rPr>
          <w:rFonts w:eastAsia="Arial" w:cs="Arial"/>
          <w:szCs w:val="24"/>
        </w:rPr>
        <w:t>)</w:t>
      </w:r>
      <w:r w:rsidRPr="009238A9">
        <w:rPr>
          <w:rFonts w:eastAsia="Arial" w:cs="Arial"/>
          <w:szCs w:val="24"/>
        </w:rPr>
        <w:t xml:space="preserve"> Number Query or SACS Resource Code Query and enter the desired search criteria to access program information from the SACS Query database</w:t>
      </w:r>
      <w:r w:rsidR="00100082" w:rsidRPr="009238A9">
        <w:rPr>
          <w:rFonts w:eastAsia="Arial" w:cs="Arial"/>
          <w:szCs w:val="24"/>
        </w:rPr>
        <w:t>.</w:t>
      </w:r>
    </w:p>
    <w:p w14:paraId="5BC2FC30" w14:textId="6F7BEF17" w:rsidR="00C546CE" w:rsidRPr="009238A9" w:rsidRDefault="00C546CE" w:rsidP="00866B00">
      <w:pPr>
        <w:pStyle w:val="Heading5"/>
        <w:spacing w:before="0" w:after="240"/>
        <w:rPr>
          <w:caps/>
        </w:rPr>
      </w:pPr>
      <w:bookmarkStart w:id="334" w:name="_Toc135791996"/>
      <w:bookmarkStart w:id="335" w:name="_Ref168890680"/>
      <w:bookmarkStart w:id="336" w:name="_Toc171236522"/>
      <w:bookmarkStart w:id="337" w:name="_Toc197321691"/>
      <w:bookmarkStart w:id="338" w:name="_Toc69732437"/>
      <w:bookmarkStart w:id="339" w:name="_Toc107370147"/>
      <w:r w:rsidRPr="009238A9">
        <w:t>Categorical Programs Subject to Deferral of Unearned Revenues</w:t>
      </w:r>
      <w:bookmarkEnd w:id="334"/>
      <w:bookmarkEnd w:id="335"/>
      <w:bookmarkEnd w:id="336"/>
      <w:bookmarkEnd w:id="337"/>
      <w:bookmarkEnd w:id="338"/>
    </w:p>
    <w:p w14:paraId="62519421" w14:textId="57E299B2" w:rsidR="00C546CE" w:rsidRPr="009238A9" w:rsidRDefault="00C546CE" w:rsidP="00866B00">
      <w:pPr>
        <w:suppressAutoHyphens/>
        <w:spacing w:after="240" w:line="240" w:lineRule="auto"/>
        <w:rPr>
          <w:rFonts w:cs="Arial"/>
          <w:szCs w:val="24"/>
        </w:rPr>
      </w:pPr>
      <w:r w:rsidRPr="009238A9">
        <w:rPr>
          <w:rFonts w:cs="Arial"/>
          <w:szCs w:val="24"/>
        </w:rPr>
        <w:t xml:space="preserve">Categorical programs are classified as subject to deferral of unearned revenues </w:t>
      </w:r>
      <w:r w:rsidR="00912F9F" w:rsidRPr="009238A9">
        <w:rPr>
          <w:rFonts w:cs="Arial"/>
          <w:szCs w:val="24"/>
        </w:rPr>
        <w:t xml:space="preserve">when </w:t>
      </w:r>
      <w:r w:rsidRPr="009238A9">
        <w:rPr>
          <w:rFonts w:cs="Arial"/>
          <w:szCs w:val="24"/>
        </w:rPr>
        <w:t>their revenue is earned at the time qualifying expenditures are made. In general, an expenditure is the prime factor for determining grant eligibility and revenue is recognized when the qualifying expenditure is made. Revenue received but not expended by the end of the fiscal year must be reported as unearned revenue.</w:t>
      </w:r>
    </w:p>
    <w:p w14:paraId="6DFF5F36" w14:textId="77777777" w:rsidR="00C546CE" w:rsidRPr="009238A9" w:rsidRDefault="00C546CE" w:rsidP="00866B00">
      <w:pPr>
        <w:suppressAutoHyphens/>
        <w:spacing w:after="240" w:line="240" w:lineRule="auto"/>
        <w:rPr>
          <w:rFonts w:cs="Arial"/>
          <w:szCs w:val="24"/>
        </w:rPr>
      </w:pPr>
      <w:r w:rsidRPr="009238A9">
        <w:rPr>
          <w:rFonts w:cs="Arial"/>
          <w:szCs w:val="24"/>
        </w:rPr>
        <w:t>The following rules apply to accounting for these programs:</w:t>
      </w:r>
    </w:p>
    <w:p w14:paraId="78F47F8B" w14:textId="77777777" w:rsidR="00C546CE" w:rsidRPr="009238A9" w:rsidRDefault="00C546CE" w:rsidP="00866B00">
      <w:pPr>
        <w:pStyle w:val="BodyText"/>
        <w:numPr>
          <w:ilvl w:val="0"/>
          <w:numId w:val="75"/>
        </w:numPr>
        <w:tabs>
          <w:tab w:val="clear" w:pos="1080"/>
        </w:tabs>
        <w:spacing w:after="240"/>
        <w:ind w:left="990" w:right="180" w:hanging="270"/>
        <w:rPr>
          <w:rFonts w:cs="Arial"/>
          <w:szCs w:val="24"/>
        </w:rPr>
      </w:pPr>
      <w:r w:rsidRPr="009238A9">
        <w:rPr>
          <w:rFonts w:cs="Arial"/>
          <w:szCs w:val="24"/>
        </w:rPr>
        <w:t>The revenue is initially recognized when cash is received.</w:t>
      </w:r>
    </w:p>
    <w:p w14:paraId="56CDEB1C" w14:textId="0D369DE4" w:rsidR="00C546CE" w:rsidRPr="009238A9" w:rsidRDefault="68E6E142" w:rsidP="00866B00">
      <w:pPr>
        <w:pStyle w:val="BodyText"/>
        <w:numPr>
          <w:ilvl w:val="0"/>
          <w:numId w:val="75"/>
        </w:numPr>
        <w:tabs>
          <w:tab w:val="clear" w:pos="1080"/>
        </w:tabs>
        <w:spacing w:after="240"/>
        <w:ind w:left="1008" w:right="187" w:hanging="288"/>
        <w:rPr>
          <w:rFonts w:cs="Arial"/>
          <w:szCs w:val="24"/>
        </w:rPr>
      </w:pPr>
      <w:r w:rsidRPr="009238A9">
        <w:rPr>
          <w:rFonts w:cs="Arial"/>
          <w:szCs w:val="24"/>
        </w:rPr>
        <w:lastRenderedPageBreak/>
        <w:t xml:space="preserve">At the end of the year, </w:t>
      </w:r>
      <w:r w:rsidR="49D27700" w:rsidRPr="009238A9">
        <w:rPr>
          <w:rFonts w:cs="Arial"/>
          <w:szCs w:val="24"/>
        </w:rPr>
        <w:t>when</w:t>
      </w:r>
      <w:r w:rsidRPr="009238A9">
        <w:rPr>
          <w:rFonts w:cs="Arial"/>
          <w:szCs w:val="24"/>
        </w:rPr>
        <w:t xml:space="preserve"> the total revenues received exceed the total donor</w:t>
      </w:r>
      <w:r w:rsidR="2F5D8DFA" w:rsidRPr="009238A9">
        <w:rPr>
          <w:rFonts w:cs="Arial"/>
          <w:szCs w:val="24"/>
        </w:rPr>
        <w:t>-</w:t>
      </w:r>
      <w:r w:rsidRPr="009238A9">
        <w:rPr>
          <w:rFonts w:cs="Arial"/>
          <w:szCs w:val="24"/>
        </w:rPr>
        <w:t>authorized expenditures, the difference is recorded as unearned revenue. Unearned revenue is revenue that has been received but has not been earned. The total expenditures used in this calculation may not exceed the program award.</w:t>
      </w:r>
    </w:p>
    <w:p w14:paraId="34C17580" w14:textId="181B6720" w:rsidR="00C546CE" w:rsidRPr="009238A9" w:rsidRDefault="68E6E142" w:rsidP="00866B00">
      <w:pPr>
        <w:pStyle w:val="BodyText"/>
        <w:numPr>
          <w:ilvl w:val="0"/>
          <w:numId w:val="75"/>
        </w:numPr>
        <w:tabs>
          <w:tab w:val="clear" w:pos="1080"/>
        </w:tabs>
        <w:spacing w:after="240"/>
        <w:ind w:left="1008" w:right="187" w:hanging="288"/>
        <w:rPr>
          <w:rFonts w:cs="Arial"/>
          <w:szCs w:val="24"/>
        </w:rPr>
      </w:pPr>
      <w:r w:rsidRPr="009238A9">
        <w:rPr>
          <w:rFonts w:cs="Arial"/>
          <w:szCs w:val="24"/>
        </w:rPr>
        <w:t xml:space="preserve">At the end of the year, </w:t>
      </w:r>
      <w:r w:rsidR="49D27700" w:rsidRPr="009238A9">
        <w:rPr>
          <w:rFonts w:cs="Arial"/>
          <w:szCs w:val="24"/>
        </w:rPr>
        <w:t xml:space="preserve">when </w:t>
      </w:r>
      <w:r w:rsidRPr="009238A9">
        <w:rPr>
          <w:rFonts w:cs="Arial"/>
          <w:szCs w:val="24"/>
        </w:rPr>
        <w:t>the total revenues received are less than the total donor</w:t>
      </w:r>
      <w:r w:rsidR="5CB7D40A" w:rsidRPr="009238A9">
        <w:rPr>
          <w:rFonts w:cs="Arial"/>
          <w:szCs w:val="24"/>
        </w:rPr>
        <w:t>-</w:t>
      </w:r>
      <w:r w:rsidRPr="009238A9">
        <w:rPr>
          <w:rFonts w:cs="Arial"/>
          <w:szCs w:val="24"/>
        </w:rPr>
        <w:t>authorized expenditures, the difference is recorded as an accounts receivable. The total expenditures used in this calculation may not exceed the program award.</w:t>
      </w:r>
    </w:p>
    <w:p w14:paraId="7CC591A7" w14:textId="77777777" w:rsidR="00C546CE" w:rsidRPr="009238A9" w:rsidRDefault="00C546CE" w:rsidP="002A50A3">
      <w:pPr>
        <w:pStyle w:val="BodyText"/>
        <w:numPr>
          <w:ilvl w:val="0"/>
          <w:numId w:val="75"/>
        </w:numPr>
        <w:tabs>
          <w:tab w:val="clear" w:pos="1080"/>
        </w:tabs>
        <w:spacing w:after="240"/>
        <w:ind w:left="1008" w:right="187" w:hanging="288"/>
        <w:rPr>
          <w:rFonts w:cs="Arial"/>
          <w:szCs w:val="24"/>
        </w:rPr>
      </w:pPr>
      <w:r w:rsidRPr="009238A9">
        <w:rPr>
          <w:rFonts w:cs="Arial"/>
          <w:szCs w:val="24"/>
        </w:rPr>
        <w:t>Unused program award revenue (carryover) is the difference between the total program award and the total donor-authorized expenditures for the year. The amount of any unused program award revenue (carryover) is not recorded in the books but is added to the amount of the program award for the subsequent year to determine the total revenue available. The unused program award revenue should not be recorded as an accounts receivable because it is not earned.</w:t>
      </w:r>
    </w:p>
    <w:p w14:paraId="0A8510E0" w14:textId="4C66D0E1" w:rsidR="00A25D29" w:rsidRPr="009238A9" w:rsidRDefault="00C546CE" w:rsidP="00866B00">
      <w:pPr>
        <w:pStyle w:val="Heading5"/>
        <w:spacing w:before="0" w:after="240"/>
      </w:pPr>
      <w:r w:rsidRPr="009238A9">
        <w:t>Column</w:t>
      </w:r>
      <w:r w:rsidR="00D84632" w:rsidRPr="009238A9">
        <w:t xml:space="preserve"> Headings</w:t>
      </w:r>
    </w:p>
    <w:p w14:paraId="1EC38720" w14:textId="6DD239FA" w:rsidR="00C546CE" w:rsidRPr="009238A9" w:rsidRDefault="00C546CE" w:rsidP="00866B00">
      <w:pPr>
        <w:keepNext/>
        <w:keepLines/>
        <w:spacing w:after="240" w:line="240" w:lineRule="auto"/>
        <w:ind w:left="1440" w:hanging="1440"/>
        <w:rPr>
          <w:rFonts w:cs="Arial"/>
          <w:szCs w:val="24"/>
        </w:rPr>
      </w:pPr>
      <w:r w:rsidRPr="009238A9">
        <w:rPr>
          <w:rFonts w:cs="Arial"/>
          <w:szCs w:val="24"/>
        </w:rPr>
        <w:tab/>
        <w:t>Provide for each program the official name of the program, the five-digit</w:t>
      </w:r>
      <w:r w:rsidR="00A25D29" w:rsidRPr="009238A9">
        <w:rPr>
          <w:rFonts w:cs="Arial"/>
          <w:szCs w:val="24"/>
        </w:rPr>
        <w:t xml:space="preserve"> number</w:t>
      </w:r>
      <w:r w:rsidR="00E12012">
        <w:rPr>
          <w:rFonts w:cs="Arial"/>
          <w:szCs w:val="24"/>
        </w:rPr>
        <w:t xml:space="preserve"> (federal programs only)</w:t>
      </w:r>
      <w:r w:rsidR="00A25D29" w:rsidRPr="009238A9">
        <w:rPr>
          <w:rFonts w:cs="Arial"/>
          <w:szCs w:val="24"/>
        </w:rPr>
        <w:t xml:space="preserve"> from the </w:t>
      </w:r>
      <w:r w:rsidR="00E12012">
        <w:rPr>
          <w:rFonts w:cs="Arial"/>
          <w:i/>
          <w:iCs/>
          <w:szCs w:val="24"/>
        </w:rPr>
        <w:t xml:space="preserve">Assistance Listings </w:t>
      </w:r>
      <w:r w:rsidR="00E12012" w:rsidRPr="00946243">
        <w:rPr>
          <w:rFonts w:cs="Arial"/>
          <w:szCs w:val="24"/>
        </w:rPr>
        <w:t>(formerly,</w:t>
      </w:r>
      <w:r w:rsidR="00E12012">
        <w:rPr>
          <w:rFonts w:cs="Arial"/>
          <w:i/>
          <w:iCs/>
          <w:szCs w:val="24"/>
        </w:rPr>
        <w:t xml:space="preserve"> </w:t>
      </w:r>
      <w:r w:rsidR="00A25D29" w:rsidRPr="009238A9">
        <w:rPr>
          <w:rFonts w:cs="Arial"/>
          <w:i/>
          <w:szCs w:val="24"/>
        </w:rPr>
        <w:t>Catalog of Federal Domestic Assistance</w:t>
      </w:r>
      <w:r w:rsidR="00E12012" w:rsidRPr="00946243">
        <w:rPr>
          <w:rFonts w:cs="Arial"/>
          <w:iCs/>
          <w:szCs w:val="24"/>
        </w:rPr>
        <w:t>)</w:t>
      </w:r>
      <w:r w:rsidR="00A25D29" w:rsidRPr="009238A9">
        <w:rPr>
          <w:rFonts w:cs="Arial"/>
          <w:szCs w:val="24"/>
        </w:rPr>
        <w:t>, the resource code used to record the program, the revenue object, and the local description of the program, if any.</w:t>
      </w:r>
    </w:p>
    <w:p w14:paraId="48DD515D" w14:textId="1CFBDECC" w:rsidR="00C546CE" w:rsidRPr="009238A9" w:rsidRDefault="00C546CE" w:rsidP="00866B00">
      <w:pPr>
        <w:pStyle w:val="Heading5"/>
        <w:spacing w:before="0" w:after="240"/>
        <w:ind w:firstLine="2880"/>
      </w:pPr>
      <w:r w:rsidRPr="009238A9">
        <w:t>A</w:t>
      </w:r>
      <w:r w:rsidR="008D698D">
        <w:t>ward</w:t>
      </w:r>
    </w:p>
    <w:p w14:paraId="7A3887E9" w14:textId="2CA7F9F9" w:rsidR="00C546CE" w:rsidRPr="00351FF6" w:rsidRDefault="00C546CE" w:rsidP="000F4272">
      <w:pPr>
        <w:pStyle w:val="Heading6"/>
      </w:pPr>
      <w:r w:rsidRPr="00351FF6">
        <w:t xml:space="preserve">Line 1 </w:t>
      </w:r>
      <w:r w:rsidR="005F33D0" w:rsidRPr="00351FF6">
        <w:t xml:space="preserve">- </w:t>
      </w:r>
      <w:r w:rsidRPr="00351FF6">
        <w:t>Prior Year Carryover</w:t>
      </w:r>
    </w:p>
    <w:p w14:paraId="65C2EFDA" w14:textId="77777777" w:rsidR="00C546CE" w:rsidRPr="009238A9" w:rsidRDefault="00C546CE" w:rsidP="00866B00">
      <w:pPr>
        <w:keepNext/>
        <w:keepLines/>
        <w:spacing w:after="240" w:line="240" w:lineRule="auto"/>
        <w:rPr>
          <w:rFonts w:cs="Arial"/>
          <w:szCs w:val="24"/>
        </w:rPr>
      </w:pPr>
      <w:r w:rsidRPr="009238A9">
        <w:rPr>
          <w:rFonts w:cs="Arial"/>
          <w:szCs w:val="24"/>
        </w:rPr>
        <w:t>Report the amount of the prior year's unused award, which may be expended in the current year. Include any adjustments made to the prior year's award. This amount includes any unearned revenue deferred from the prior year.</w:t>
      </w:r>
    </w:p>
    <w:p w14:paraId="5F5191DE" w14:textId="765C5B13" w:rsidR="00C546CE" w:rsidRPr="00351FF6" w:rsidRDefault="00C546CE" w:rsidP="000F4272">
      <w:pPr>
        <w:pStyle w:val="Heading6"/>
      </w:pPr>
      <w:r w:rsidRPr="00351FF6">
        <w:t>Line 2a</w:t>
      </w:r>
      <w:r w:rsidR="005F33D0" w:rsidRPr="00351FF6">
        <w:t xml:space="preserve"> - </w:t>
      </w:r>
      <w:r w:rsidRPr="00351FF6">
        <w:t>Current Year Award</w:t>
      </w:r>
    </w:p>
    <w:p w14:paraId="5755EA82" w14:textId="6E33554B" w:rsidR="00C546CE" w:rsidRPr="009238A9" w:rsidRDefault="00C546CE" w:rsidP="00866B00">
      <w:pPr>
        <w:spacing w:after="240" w:line="240" w:lineRule="auto"/>
        <w:rPr>
          <w:rFonts w:cs="Arial"/>
          <w:szCs w:val="24"/>
        </w:rPr>
      </w:pPr>
      <w:r w:rsidRPr="009238A9">
        <w:rPr>
          <w:rFonts w:cs="Arial"/>
          <w:szCs w:val="24"/>
        </w:rPr>
        <w:t>Report the amount of the current year's award. This amount should agree with the award letter or document from the grantor agency.</w:t>
      </w:r>
    </w:p>
    <w:p w14:paraId="39B58D6C" w14:textId="122D202A" w:rsidR="00C546CE" w:rsidRPr="00351FF6" w:rsidRDefault="00C546CE" w:rsidP="000F4272">
      <w:pPr>
        <w:pStyle w:val="Heading6"/>
      </w:pPr>
      <w:r w:rsidRPr="00351FF6">
        <w:t>Line 2b</w:t>
      </w:r>
      <w:r w:rsidR="005F33D0" w:rsidRPr="00351FF6">
        <w:t xml:space="preserve"> - </w:t>
      </w:r>
      <w:r w:rsidRPr="00351FF6">
        <w:t xml:space="preserve">Transferability </w:t>
      </w:r>
      <w:r w:rsidR="00C52D9C" w:rsidRPr="009238A9">
        <w:rPr>
          <w:rFonts w:cs="Arial"/>
          <w:szCs w:val="24"/>
        </w:rPr>
        <w:t>Every Student Succeeds Act</w:t>
      </w:r>
      <w:r w:rsidR="00C52D9C" w:rsidRPr="00351FF6">
        <w:t xml:space="preserve"> </w:t>
      </w:r>
      <w:r w:rsidRPr="00351FF6">
        <w:t>(ESSA) (Object 8990) (</w:t>
      </w:r>
      <w:r w:rsidR="00D8710F">
        <w:t>For Federally Funded Programs Subject to Deferral of Unearned Revenues Only</w:t>
      </w:r>
      <w:r w:rsidRPr="00351FF6">
        <w:t>)</w:t>
      </w:r>
    </w:p>
    <w:p w14:paraId="04FF33C4" w14:textId="6184FA45" w:rsidR="00C546CE" w:rsidRPr="009238A9" w:rsidRDefault="00C546CE" w:rsidP="00866B00">
      <w:pPr>
        <w:spacing w:after="240" w:line="240" w:lineRule="auto"/>
        <w:rPr>
          <w:rFonts w:cs="Arial"/>
          <w:szCs w:val="24"/>
        </w:rPr>
      </w:pPr>
      <w:r w:rsidRPr="009238A9">
        <w:rPr>
          <w:rFonts w:cs="Arial"/>
          <w:szCs w:val="24"/>
        </w:rPr>
        <w:t>Report transfers of federal funds made using Object 8990, Contributions from Restricted Revenues, pursuant to Section 5103(b) of Part A of Title V of the Elementary and Secondary Education Act (ESEA), as amended by t</w:t>
      </w:r>
      <w:r w:rsidR="00C52D9C">
        <w:rPr>
          <w:rFonts w:cs="Arial"/>
          <w:szCs w:val="24"/>
        </w:rPr>
        <w:t>he ESSA</w:t>
      </w:r>
      <w:r w:rsidRPr="009238A9">
        <w:rPr>
          <w:rFonts w:cs="Arial"/>
          <w:szCs w:val="24"/>
        </w:rPr>
        <w:t>.</w:t>
      </w:r>
    </w:p>
    <w:p w14:paraId="621D0DF4" w14:textId="77F15E9C" w:rsidR="00535B31" w:rsidRPr="00351FF6" w:rsidRDefault="00C546CE" w:rsidP="000F4272">
      <w:pPr>
        <w:pStyle w:val="Heading6"/>
      </w:pPr>
      <w:r w:rsidRPr="00351FF6">
        <w:lastRenderedPageBreak/>
        <w:t>Line</w:t>
      </w:r>
      <w:r w:rsidR="00E42296" w:rsidRPr="00351FF6">
        <w:t xml:space="preserve">s </w:t>
      </w:r>
      <w:r w:rsidR="00535B31" w:rsidRPr="00351FF6">
        <w:t>2b State</w:t>
      </w:r>
      <w:r w:rsidR="00E42296" w:rsidRPr="00351FF6">
        <w:t>/</w:t>
      </w:r>
      <w:r w:rsidR="00535B31" w:rsidRPr="00351FF6">
        <w:t>2b Local</w:t>
      </w:r>
      <w:r w:rsidR="00F70170" w:rsidRPr="00351FF6">
        <w:t>/2c Federal -</w:t>
      </w:r>
      <w:r w:rsidR="00E42296" w:rsidRPr="00351FF6">
        <w:t xml:space="preserve"> Other Adjustments</w:t>
      </w:r>
    </w:p>
    <w:p w14:paraId="3E81873E" w14:textId="52166729" w:rsidR="00C546CE" w:rsidRPr="009238A9" w:rsidRDefault="00C546CE" w:rsidP="00866B00">
      <w:pPr>
        <w:spacing w:after="240" w:line="240" w:lineRule="auto"/>
        <w:rPr>
          <w:rFonts w:cs="Arial"/>
          <w:szCs w:val="24"/>
        </w:rPr>
      </w:pPr>
      <w:r w:rsidRPr="009238A9">
        <w:rPr>
          <w:rFonts w:cs="Arial"/>
          <w:szCs w:val="24"/>
        </w:rPr>
        <w:t>Report any other adjustments made to the grant award.</w:t>
      </w:r>
    </w:p>
    <w:p w14:paraId="6CCA1044" w14:textId="01C783CE" w:rsidR="00F70170" w:rsidRPr="00351FF6" w:rsidRDefault="00F70170" w:rsidP="000F4272">
      <w:pPr>
        <w:pStyle w:val="Heading6"/>
      </w:pPr>
      <w:r w:rsidRPr="00351FF6">
        <w:t>Lines 2c</w:t>
      </w:r>
      <w:r w:rsidR="00D11AEB" w:rsidRPr="00351FF6">
        <w:t xml:space="preserve"> State/</w:t>
      </w:r>
      <w:r w:rsidR="003B30D3" w:rsidRPr="00351FF6">
        <w:t>2c Local/2d</w:t>
      </w:r>
      <w:r w:rsidR="00D11AEB" w:rsidRPr="00351FF6">
        <w:t xml:space="preserve"> Federal</w:t>
      </w:r>
      <w:r w:rsidR="003B30D3" w:rsidRPr="00351FF6">
        <w:t xml:space="preserve"> </w:t>
      </w:r>
      <w:r w:rsidR="00D11AEB" w:rsidRPr="00351FF6">
        <w:t>- Adjusted Current Year Award</w:t>
      </w:r>
    </w:p>
    <w:p w14:paraId="46060575" w14:textId="31D71A89" w:rsidR="00C546CE" w:rsidRPr="009238A9" w:rsidRDefault="00C546CE" w:rsidP="00866B00">
      <w:pPr>
        <w:spacing w:after="240" w:line="240" w:lineRule="auto"/>
        <w:rPr>
          <w:rFonts w:cs="Arial"/>
          <w:szCs w:val="24"/>
        </w:rPr>
      </w:pPr>
      <w:r w:rsidRPr="009238A9">
        <w:rPr>
          <w:rFonts w:cs="Arial"/>
          <w:szCs w:val="24"/>
        </w:rPr>
        <w:t>For State and Local Programs, the sum of the Current Year Award (Line Local</w:t>
      </w:r>
      <w:r w:rsidR="005F33D0" w:rsidRPr="009238A9">
        <w:rPr>
          <w:rFonts w:cs="Arial"/>
          <w:szCs w:val="24"/>
        </w:rPr>
        <w:t xml:space="preserve"> </w:t>
      </w:r>
      <w:r w:rsidRPr="009238A9">
        <w:rPr>
          <w:rFonts w:cs="Arial"/>
          <w:szCs w:val="24"/>
        </w:rPr>
        <w:t>2a) plus Other Adjustments (Line 2b)</w:t>
      </w:r>
      <w:r w:rsidR="00450987" w:rsidRPr="009238A9">
        <w:rPr>
          <w:rFonts w:cs="Arial"/>
          <w:szCs w:val="24"/>
        </w:rPr>
        <w:t>.</w:t>
      </w:r>
      <w:r w:rsidR="005F33D0" w:rsidRPr="009238A9">
        <w:rPr>
          <w:rFonts w:cs="Arial"/>
          <w:szCs w:val="24"/>
        </w:rPr>
        <w:t xml:space="preserve"> </w:t>
      </w:r>
      <w:r w:rsidRPr="009238A9">
        <w:rPr>
          <w:rFonts w:cs="Arial"/>
          <w:szCs w:val="24"/>
        </w:rPr>
        <w:t>For federal programs, the sum</w:t>
      </w:r>
      <w:r w:rsidR="00450987" w:rsidRPr="009238A9">
        <w:rPr>
          <w:rFonts w:cs="Arial"/>
          <w:szCs w:val="24"/>
        </w:rPr>
        <w:t xml:space="preserve"> </w:t>
      </w:r>
      <w:r w:rsidRPr="009238A9">
        <w:rPr>
          <w:rFonts w:cs="Arial"/>
          <w:szCs w:val="24"/>
        </w:rPr>
        <w:t>of the Current Year Award (Line 2a) plus Transferability</w:t>
      </w:r>
      <w:r w:rsidR="009260A4" w:rsidRPr="009238A9">
        <w:rPr>
          <w:rFonts w:cs="Arial"/>
          <w:szCs w:val="24"/>
        </w:rPr>
        <w:t xml:space="preserve"> </w:t>
      </w:r>
      <w:r w:rsidRPr="009238A9">
        <w:rPr>
          <w:rFonts w:cs="Arial"/>
          <w:szCs w:val="24"/>
        </w:rPr>
        <w:t>(Line 2b) plus Other Adjustments (Line 2c).</w:t>
      </w:r>
    </w:p>
    <w:p w14:paraId="1E3A52BB" w14:textId="6FE3EA9E" w:rsidR="00C546CE" w:rsidRPr="00351FF6" w:rsidRDefault="00C546CE" w:rsidP="000F4272">
      <w:pPr>
        <w:pStyle w:val="Heading6"/>
      </w:pPr>
      <w:r w:rsidRPr="00351FF6">
        <w:t>Line 3</w:t>
      </w:r>
      <w:r w:rsidR="005F33D0" w:rsidRPr="00351FF6">
        <w:t xml:space="preserve"> -</w:t>
      </w:r>
      <w:r w:rsidR="00271E3F">
        <w:t xml:space="preserve"> </w:t>
      </w:r>
      <w:r w:rsidRPr="00351FF6">
        <w:t>Required Matching Funds/Other</w:t>
      </w:r>
    </w:p>
    <w:p w14:paraId="7ECE8C80" w14:textId="62737A3F" w:rsidR="00C546CE" w:rsidRPr="009238A9" w:rsidRDefault="00C546CE" w:rsidP="00866B00">
      <w:pPr>
        <w:spacing w:after="240" w:line="240" w:lineRule="auto"/>
        <w:rPr>
          <w:rFonts w:cs="Arial"/>
          <w:szCs w:val="24"/>
        </w:rPr>
      </w:pPr>
      <w:r w:rsidRPr="009238A9">
        <w:rPr>
          <w:rFonts w:cs="Arial"/>
          <w:szCs w:val="24"/>
        </w:rPr>
        <w:t xml:space="preserve">Report the amount of any required matching funds as indicated in the award letter or document. </w:t>
      </w:r>
      <w:r w:rsidR="00C966B0" w:rsidRPr="009238A9">
        <w:rPr>
          <w:rFonts w:cs="Arial"/>
          <w:szCs w:val="24"/>
        </w:rPr>
        <w:t xml:space="preserve">When </w:t>
      </w:r>
      <w:r w:rsidRPr="009238A9">
        <w:rPr>
          <w:rFonts w:cs="Arial"/>
          <w:szCs w:val="24"/>
        </w:rPr>
        <w:t xml:space="preserve">there is no </w:t>
      </w:r>
      <w:r w:rsidR="00697EC3" w:rsidRPr="009238A9">
        <w:rPr>
          <w:rFonts w:cs="Arial"/>
          <w:szCs w:val="24"/>
        </w:rPr>
        <w:t>match</w:t>
      </w:r>
      <w:r w:rsidRPr="009238A9">
        <w:rPr>
          <w:rFonts w:cs="Arial"/>
          <w:szCs w:val="24"/>
        </w:rPr>
        <w:t xml:space="preserve"> required, enter zero. Exclude "in-kind" matching. Report other income such as interest earned by and restricted to specific programs. Exclude contributions made using Object 8980, Contributions from Unrestricted Revenues.</w:t>
      </w:r>
    </w:p>
    <w:p w14:paraId="54F102C2" w14:textId="40FDAB78" w:rsidR="00C546CE" w:rsidRPr="00351FF6" w:rsidRDefault="00C546CE" w:rsidP="000F4272">
      <w:pPr>
        <w:pStyle w:val="Heading6"/>
      </w:pPr>
      <w:r w:rsidRPr="00351FF6">
        <w:t>Line 4</w:t>
      </w:r>
      <w:r w:rsidR="00ED2A1C" w:rsidRPr="00351FF6">
        <w:t xml:space="preserve"> - </w:t>
      </w:r>
      <w:r w:rsidRPr="00351FF6">
        <w:t>Total Available Award</w:t>
      </w:r>
    </w:p>
    <w:p w14:paraId="6681DAF5" w14:textId="6ADAC932" w:rsidR="005F26B1" w:rsidRPr="009238A9" w:rsidRDefault="00C546CE" w:rsidP="00866B00">
      <w:pPr>
        <w:pStyle w:val="Heading5"/>
        <w:spacing w:before="0" w:after="240"/>
      </w:pPr>
      <w:r w:rsidRPr="009238A9">
        <w:t>Federal</w:t>
      </w:r>
    </w:p>
    <w:p w14:paraId="3D03BAD9" w14:textId="1C96F6AC" w:rsidR="00C546CE" w:rsidRPr="009238A9" w:rsidRDefault="00C546CE" w:rsidP="00866B00">
      <w:pPr>
        <w:keepNext/>
        <w:keepLines/>
        <w:tabs>
          <w:tab w:val="left" w:pos="90"/>
        </w:tabs>
        <w:suppressAutoHyphens/>
        <w:spacing w:after="240" w:line="240" w:lineRule="auto"/>
        <w:rPr>
          <w:rFonts w:cs="Arial"/>
          <w:szCs w:val="24"/>
        </w:rPr>
      </w:pPr>
      <w:r w:rsidRPr="009238A9">
        <w:rPr>
          <w:rFonts w:cs="Arial"/>
          <w:szCs w:val="24"/>
        </w:rPr>
        <w:t>The sum of the Prior Year Carryover (Line 1) plus the Adjusted Current Year Award (Line 2d) plus the Required Matching Funds/Other (Line 3). This amount represents the total available to be spent this year.</w:t>
      </w:r>
    </w:p>
    <w:p w14:paraId="3733CFE7" w14:textId="6F3CC31E" w:rsidR="005F26B1" w:rsidRPr="009238A9" w:rsidRDefault="00C546CE" w:rsidP="00866B00">
      <w:pPr>
        <w:pStyle w:val="Heading5"/>
        <w:spacing w:before="0" w:after="240"/>
      </w:pPr>
      <w:r w:rsidRPr="009238A9">
        <w:t>State/Local</w:t>
      </w:r>
      <w:r w:rsidRPr="009238A9">
        <w:tab/>
      </w:r>
    </w:p>
    <w:p w14:paraId="0B0030EF" w14:textId="0325B9BA" w:rsidR="00C546CE" w:rsidRPr="009238A9" w:rsidRDefault="00C546CE" w:rsidP="00866B00">
      <w:pPr>
        <w:keepNext/>
        <w:keepLines/>
        <w:suppressAutoHyphens/>
        <w:spacing w:after="240" w:line="240" w:lineRule="auto"/>
        <w:rPr>
          <w:rFonts w:cs="Arial"/>
          <w:b/>
          <w:szCs w:val="24"/>
        </w:rPr>
      </w:pPr>
      <w:r w:rsidRPr="009238A9">
        <w:rPr>
          <w:rFonts w:cs="Arial"/>
          <w:szCs w:val="24"/>
        </w:rPr>
        <w:t>The sum of the Prior Year Carryover (Line 1) plus the Adjusted Current Year Award (Line 2c) plus the Required Matching Funds/Other (Line 3). This amount represents the total available to be spent this year.</w:t>
      </w:r>
    </w:p>
    <w:p w14:paraId="2162065C" w14:textId="79ABDF80" w:rsidR="00C546CE" w:rsidRPr="009238A9" w:rsidRDefault="00C546CE" w:rsidP="00866B00">
      <w:pPr>
        <w:pStyle w:val="Heading5"/>
        <w:spacing w:before="0" w:after="240"/>
        <w:ind w:firstLine="2693"/>
      </w:pPr>
      <w:r w:rsidRPr="009238A9">
        <w:t>R</w:t>
      </w:r>
      <w:r w:rsidR="00D8710F">
        <w:t>evenues</w:t>
      </w:r>
    </w:p>
    <w:p w14:paraId="73D6E5FA" w14:textId="0F3D736A" w:rsidR="00C546CE" w:rsidRPr="00351FF6" w:rsidRDefault="00C546CE" w:rsidP="000F4272">
      <w:pPr>
        <w:pStyle w:val="Heading6"/>
      </w:pPr>
      <w:r w:rsidRPr="00351FF6">
        <w:t>Line 5</w:t>
      </w:r>
      <w:r w:rsidR="006E5BB4" w:rsidRPr="00351FF6">
        <w:t xml:space="preserve"> - </w:t>
      </w:r>
      <w:r w:rsidRPr="00351FF6">
        <w:t>Unearned Revenue Deferred from Prior Year</w:t>
      </w:r>
    </w:p>
    <w:p w14:paraId="1641A9F9" w14:textId="4381503F" w:rsidR="00C546CE" w:rsidRPr="009238A9" w:rsidRDefault="00C546CE" w:rsidP="00866B00">
      <w:pPr>
        <w:suppressAutoHyphens/>
        <w:spacing w:after="240" w:line="240" w:lineRule="auto"/>
        <w:ind w:left="1440" w:hanging="1440"/>
        <w:rPr>
          <w:rFonts w:cs="Arial"/>
          <w:szCs w:val="24"/>
        </w:rPr>
      </w:pPr>
      <w:r w:rsidRPr="009238A9">
        <w:rPr>
          <w:rFonts w:cs="Arial"/>
          <w:szCs w:val="24"/>
        </w:rPr>
        <w:t>Report the amount of unearned revenue recorded in the prior year.</w:t>
      </w:r>
    </w:p>
    <w:p w14:paraId="7611889C" w14:textId="200B97B5" w:rsidR="00C546CE" w:rsidRPr="00351FF6" w:rsidRDefault="00C546CE" w:rsidP="000F4272">
      <w:pPr>
        <w:pStyle w:val="Heading6"/>
      </w:pPr>
      <w:r w:rsidRPr="00351FF6">
        <w:t>Line 6</w:t>
      </w:r>
      <w:r w:rsidR="006E5BB4" w:rsidRPr="00351FF6">
        <w:t xml:space="preserve"> - </w:t>
      </w:r>
      <w:r w:rsidRPr="00351FF6">
        <w:t>Cash Received in Current Year</w:t>
      </w:r>
    </w:p>
    <w:p w14:paraId="19B2C2E2" w14:textId="2A05F0B5" w:rsidR="00C546CE" w:rsidRPr="009238A9" w:rsidRDefault="00C546CE" w:rsidP="00866B00">
      <w:pPr>
        <w:suppressAutoHyphens/>
        <w:spacing w:after="240" w:line="240" w:lineRule="auto"/>
        <w:rPr>
          <w:rFonts w:cs="Arial"/>
          <w:szCs w:val="24"/>
        </w:rPr>
      </w:pPr>
      <w:r w:rsidRPr="009238A9">
        <w:rPr>
          <w:rFonts w:cs="Arial"/>
          <w:szCs w:val="24"/>
        </w:rPr>
        <w:t xml:space="preserve">Report the amount of cash received during the current year. Include transfers made using Object 8990; exclude transfers made using Object 8980. Include the amount of any cash received from the prior year's award that was not recorded as an account receivable in the prior year. </w:t>
      </w:r>
      <w:r w:rsidR="0047728D" w:rsidRPr="009238A9">
        <w:rPr>
          <w:rFonts w:cs="Arial"/>
          <w:szCs w:val="24"/>
        </w:rPr>
        <w:t>When</w:t>
      </w:r>
      <w:r w:rsidRPr="009238A9">
        <w:rPr>
          <w:rFonts w:cs="Arial"/>
          <w:szCs w:val="24"/>
        </w:rPr>
        <w:t xml:space="preserve"> adjustments were made to the current year's revenue accounts as a result of prior year's accounts receivable and accounts payable, report these amounts </w:t>
      </w:r>
      <w:r w:rsidR="00522D61" w:rsidRPr="009238A9">
        <w:rPr>
          <w:rFonts w:cs="Arial"/>
          <w:szCs w:val="24"/>
        </w:rPr>
        <w:t>too</w:t>
      </w:r>
      <w:r w:rsidRPr="009238A9">
        <w:rPr>
          <w:rFonts w:cs="Arial"/>
          <w:szCs w:val="24"/>
        </w:rPr>
        <w:t>.</w:t>
      </w:r>
    </w:p>
    <w:p w14:paraId="4AA36D5E" w14:textId="3F1C270B" w:rsidR="00C546CE" w:rsidRPr="00351FF6" w:rsidRDefault="00C546CE" w:rsidP="000F4272">
      <w:pPr>
        <w:pStyle w:val="Heading6"/>
      </w:pPr>
      <w:r w:rsidRPr="00351FF6">
        <w:lastRenderedPageBreak/>
        <w:t xml:space="preserve">Line </w:t>
      </w:r>
      <w:r w:rsidR="006E5BB4" w:rsidRPr="00351FF6">
        <w:t xml:space="preserve">7 - </w:t>
      </w:r>
      <w:r w:rsidRPr="00351FF6">
        <w:t>Contributed Matching Funds</w:t>
      </w:r>
    </w:p>
    <w:p w14:paraId="7AA781CB" w14:textId="6BA17CFF" w:rsidR="00C546CE" w:rsidRPr="009238A9" w:rsidRDefault="00C546CE" w:rsidP="00866B00">
      <w:pPr>
        <w:spacing w:after="240" w:line="240" w:lineRule="auto"/>
        <w:rPr>
          <w:rFonts w:cs="Arial"/>
          <w:szCs w:val="24"/>
        </w:rPr>
      </w:pPr>
      <w:r w:rsidRPr="009238A9">
        <w:rPr>
          <w:rFonts w:cs="Arial"/>
          <w:szCs w:val="24"/>
        </w:rPr>
        <w:t xml:space="preserve">Report the amount of matching funds contributed by the </w:t>
      </w:r>
      <w:r w:rsidR="00271E3F">
        <w:rPr>
          <w:rFonts w:cs="Arial"/>
          <w:szCs w:val="24"/>
        </w:rPr>
        <w:t>LEA</w:t>
      </w:r>
      <w:r w:rsidRPr="009238A9">
        <w:rPr>
          <w:rFonts w:cs="Arial"/>
          <w:szCs w:val="24"/>
        </w:rPr>
        <w:t>. Exclude "in</w:t>
      </w:r>
      <w:r w:rsidRPr="009238A9">
        <w:rPr>
          <w:rFonts w:cs="Arial"/>
          <w:szCs w:val="24"/>
        </w:rPr>
        <w:noBreakHyphen/>
        <w:t>kind" matching.</w:t>
      </w:r>
    </w:p>
    <w:p w14:paraId="1EDD2F2B" w14:textId="246E77FF" w:rsidR="00C546CE" w:rsidRPr="00351FF6" w:rsidRDefault="00C546CE" w:rsidP="000F4272">
      <w:pPr>
        <w:pStyle w:val="Heading6"/>
      </w:pPr>
      <w:r w:rsidRPr="00351FF6">
        <w:t>Line 8</w:t>
      </w:r>
      <w:r w:rsidR="006E5BB4" w:rsidRPr="00351FF6">
        <w:t xml:space="preserve"> - </w:t>
      </w:r>
      <w:r w:rsidRPr="00351FF6">
        <w:t>Total Available</w:t>
      </w:r>
    </w:p>
    <w:p w14:paraId="6195009B" w14:textId="1FF8A78F" w:rsidR="00C546CE" w:rsidRPr="009238A9" w:rsidRDefault="00C546CE" w:rsidP="00866B00">
      <w:pPr>
        <w:suppressAutoHyphens/>
        <w:spacing w:after="240" w:line="240" w:lineRule="auto"/>
        <w:rPr>
          <w:rFonts w:cs="Arial"/>
          <w:szCs w:val="24"/>
        </w:rPr>
      </w:pPr>
      <w:r w:rsidRPr="009238A9">
        <w:rPr>
          <w:rFonts w:cs="Arial"/>
          <w:szCs w:val="24"/>
        </w:rPr>
        <w:t>The sum of the Unearned Revenue Deferred from Prior Year (Line 5) plus the Cash Received in Current Year (Line 6) plus the Contributed Matching Funds (Line 7).</w:t>
      </w:r>
    </w:p>
    <w:p w14:paraId="726798DC" w14:textId="51AA239D" w:rsidR="00C546CE" w:rsidRPr="009238A9" w:rsidRDefault="00C546CE" w:rsidP="00866B00">
      <w:pPr>
        <w:pStyle w:val="Heading5"/>
        <w:spacing w:before="0" w:after="240"/>
        <w:ind w:firstLine="2513"/>
      </w:pPr>
      <w:r w:rsidRPr="009238A9">
        <w:t>E</w:t>
      </w:r>
      <w:r w:rsidR="00D8710F">
        <w:t>xpenditures</w:t>
      </w:r>
    </w:p>
    <w:p w14:paraId="0B602A5C" w14:textId="2489277C" w:rsidR="00C546CE" w:rsidRPr="00351FF6" w:rsidRDefault="00C546CE" w:rsidP="000F4272">
      <w:pPr>
        <w:pStyle w:val="Heading6"/>
      </w:pPr>
      <w:r w:rsidRPr="00351FF6">
        <w:t>Line 9</w:t>
      </w:r>
      <w:r w:rsidR="006E5BB4" w:rsidRPr="00351FF6">
        <w:t xml:space="preserve"> - </w:t>
      </w:r>
      <w:r w:rsidRPr="00351FF6">
        <w:t>Donor-Authorized Expenditures</w:t>
      </w:r>
    </w:p>
    <w:p w14:paraId="2499DC29" w14:textId="40F024A6" w:rsidR="00C546CE" w:rsidRPr="009238A9" w:rsidRDefault="00C546CE" w:rsidP="00866B00">
      <w:pPr>
        <w:suppressAutoHyphens/>
        <w:spacing w:after="240" w:line="240" w:lineRule="auto"/>
        <w:rPr>
          <w:rFonts w:cs="Arial"/>
          <w:szCs w:val="24"/>
        </w:rPr>
      </w:pPr>
      <w:r w:rsidRPr="009238A9">
        <w:rPr>
          <w:rFonts w:cs="Arial"/>
          <w:szCs w:val="24"/>
        </w:rPr>
        <w:t>Report the sum of the direct, direct support, and indirect costs approved by the grantor agency; include expenditures of required matching funds. The Donor-Authorized Expenditures may not exceed the Total Available Award (Line 4).</w:t>
      </w:r>
    </w:p>
    <w:p w14:paraId="3D9FE065" w14:textId="1BE6F2E6" w:rsidR="00C546CE" w:rsidRPr="00351FF6" w:rsidRDefault="00C546CE" w:rsidP="000F4272">
      <w:pPr>
        <w:pStyle w:val="Heading6"/>
      </w:pPr>
      <w:r w:rsidRPr="00351FF6">
        <w:t>Line 10</w:t>
      </w:r>
      <w:r w:rsidR="007D2C9B" w:rsidRPr="00351FF6">
        <w:t xml:space="preserve"> - </w:t>
      </w:r>
      <w:r w:rsidRPr="00351FF6">
        <w:t>Non Donor-Authorized Expenditures</w:t>
      </w:r>
    </w:p>
    <w:p w14:paraId="287209DF" w14:textId="51B54B5F" w:rsidR="00C546CE" w:rsidRPr="009238A9" w:rsidRDefault="00C546CE" w:rsidP="00866B00">
      <w:pPr>
        <w:suppressAutoHyphens/>
        <w:spacing w:after="240" w:line="240" w:lineRule="auto"/>
        <w:rPr>
          <w:rFonts w:cs="Arial"/>
          <w:szCs w:val="24"/>
        </w:rPr>
      </w:pPr>
      <w:r w:rsidRPr="009238A9">
        <w:rPr>
          <w:rFonts w:cs="Arial"/>
          <w:szCs w:val="24"/>
        </w:rPr>
        <w:t xml:space="preserve">Report expenditures not authorized by the grantor agency, e.g., expenditures in excess of the available award amount (encroachment). </w:t>
      </w:r>
      <w:r w:rsidR="00271E3F">
        <w:rPr>
          <w:rFonts w:cs="Arial"/>
          <w:szCs w:val="24"/>
        </w:rPr>
        <w:t>LEAs</w:t>
      </w:r>
      <w:r w:rsidRPr="009238A9">
        <w:rPr>
          <w:rFonts w:cs="Arial"/>
          <w:szCs w:val="24"/>
        </w:rPr>
        <w:t xml:space="preserve"> should record a contribution to restricted programs using Object 8980, Contributions from Unrestricted Revenues, equal to their non donor-authorized expenditures.</w:t>
      </w:r>
    </w:p>
    <w:p w14:paraId="39F171B9" w14:textId="6BC2EB51" w:rsidR="00C546CE" w:rsidRPr="00351FF6" w:rsidRDefault="00C546CE" w:rsidP="000F4272">
      <w:pPr>
        <w:pStyle w:val="Heading6"/>
      </w:pPr>
      <w:r w:rsidRPr="00351FF6">
        <w:t>Line 11</w:t>
      </w:r>
      <w:r w:rsidR="00C14DCA" w:rsidRPr="00351FF6">
        <w:t xml:space="preserve"> - </w:t>
      </w:r>
      <w:r w:rsidRPr="00351FF6">
        <w:t>Total Expenditures</w:t>
      </w:r>
    </w:p>
    <w:p w14:paraId="0E548A3F" w14:textId="445A34EF" w:rsidR="00C546CE" w:rsidRPr="009238A9" w:rsidRDefault="00C546CE" w:rsidP="00866B00">
      <w:pPr>
        <w:suppressAutoHyphens/>
        <w:spacing w:after="240" w:line="240" w:lineRule="auto"/>
        <w:rPr>
          <w:rFonts w:cs="Arial"/>
          <w:szCs w:val="24"/>
        </w:rPr>
      </w:pPr>
      <w:r w:rsidRPr="009238A9">
        <w:rPr>
          <w:rFonts w:cs="Arial"/>
          <w:szCs w:val="24"/>
        </w:rPr>
        <w:t>The sum of the Donor-Authorized Expenditures (Line 9) plus the Non Donor-Authorized Expenditures (Line 10).</w:t>
      </w:r>
    </w:p>
    <w:p w14:paraId="5C485BA4" w14:textId="53AD8E10" w:rsidR="00C546CE" w:rsidRPr="00351FF6" w:rsidRDefault="00C546CE" w:rsidP="000F4272">
      <w:pPr>
        <w:pStyle w:val="Heading6"/>
      </w:pPr>
      <w:r w:rsidRPr="00351FF6">
        <w:t>Line 12</w:t>
      </w:r>
      <w:r w:rsidR="00C14DCA" w:rsidRPr="00351FF6">
        <w:t xml:space="preserve"> - </w:t>
      </w:r>
      <w:r w:rsidRPr="00351FF6">
        <w:t>Amounts Included on Line 6 Above for Prior Year Adjustments</w:t>
      </w:r>
    </w:p>
    <w:p w14:paraId="4D06EDD7" w14:textId="1F681E95" w:rsidR="00C546CE" w:rsidRPr="009238A9" w:rsidRDefault="00C546CE" w:rsidP="00866B00">
      <w:pPr>
        <w:suppressAutoHyphens/>
        <w:spacing w:after="240" w:line="240" w:lineRule="auto"/>
        <w:rPr>
          <w:rFonts w:cs="Arial"/>
          <w:szCs w:val="24"/>
        </w:rPr>
      </w:pPr>
      <w:r w:rsidRPr="009238A9">
        <w:rPr>
          <w:rFonts w:cs="Arial"/>
          <w:szCs w:val="24"/>
        </w:rPr>
        <w:t xml:space="preserve">Report the amount of the adjustments made to the current year's revenue accounts as a result of prior year's accounts receivable and accounts payable on this line. These adjustments should be reported as the opposite of the adjustments made on Line 6. For example, </w:t>
      </w:r>
      <w:r w:rsidR="00667E5A" w:rsidRPr="009238A9">
        <w:rPr>
          <w:rFonts w:cs="Arial"/>
          <w:szCs w:val="24"/>
        </w:rPr>
        <w:t>when</w:t>
      </w:r>
      <w:r w:rsidRPr="009238A9">
        <w:rPr>
          <w:rFonts w:cs="Arial"/>
          <w:szCs w:val="24"/>
        </w:rPr>
        <w:t xml:space="preserve"> a negative adjustment of $200 </w:t>
      </w:r>
      <w:r w:rsidR="00667E5A" w:rsidRPr="009238A9">
        <w:rPr>
          <w:rFonts w:cs="Arial"/>
          <w:szCs w:val="24"/>
        </w:rPr>
        <w:t xml:space="preserve">is </w:t>
      </w:r>
      <w:r w:rsidRPr="009238A9">
        <w:rPr>
          <w:rFonts w:cs="Arial"/>
          <w:szCs w:val="24"/>
        </w:rPr>
        <w:t>reported on Line 6 for an adjustment for prior year's accounts receivable, this line should show a positive adjustment of</w:t>
      </w:r>
      <w:r w:rsidR="00DF2E7F">
        <w:rPr>
          <w:rFonts w:cs="Arial"/>
          <w:szCs w:val="24"/>
        </w:rPr>
        <w:t xml:space="preserve"> </w:t>
      </w:r>
      <w:r w:rsidRPr="009238A9">
        <w:rPr>
          <w:rFonts w:cs="Arial"/>
          <w:szCs w:val="24"/>
        </w:rPr>
        <w:t>$200.</w:t>
      </w:r>
    </w:p>
    <w:p w14:paraId="1DDF3D01" w14:textId="7C0FC339" w:rsidR="00C546CE" w:rsidRPr="00351FF6" w:rsidRDefault="00C546CE" w:rsidP="000F4272">
      <w:pPr>
        <w:pStyle w:val="Heading6"/>
      </w:pPr>
      <w:r w:rsidRPr="00351FF6">
        <w:t>Line 13</w:t>
      </w:r>
      <w:r w:rsidR="00A83135" w:rsidRPr="00351FF6">
        <w:t xml:space="preserve"> - </w:t>
      </w:r>
      <w:r w:rsidRPr="00351FF6">
        <w:t>Calculation of Unearned Revenue or Accounts Payable, and Accounts Receivable</w:t>
      </w:r>
      <w:r w:rsidR="00A83135" w:rsidRPr="00351FF6">
        <w:t xml:space="preserve"> </w:t>
      </w:r>
      <w:r w:rsidRPr="00351FF6">
        <w:t>Amounts</w:t>
      </w:r>
    </w:p>
    <w:p w14:paraId="1834186C" w14:textId="786A019B" w:rsidR="00C546CE" w:rsidRPr="009238A9" w:rsidRDefault="00C546CE" w:rsidP="00866B00">
      <w:pPr>
        <w:suppressAutoHyphens/>
        <w:spacing w:after="240" w:line="240" w:lineRule="auto"/>
        <w:rPr>
          <w:rFonts w:cs="Arial"/>
          <w:szCs w:val="24"/>
        </w:rPr>
      </w:pPr>
      <w:r w:rsidRPr="009238A9">
        <w:rPr>
          <w:rFonts w:cs="Arial"/>
          <w:szCs w:val="24"/>
        </w:rPr>
        <w:t>The sum of Line 8 minus Line 9 plus Line 12. Report this amount on Line</w:t>
      </w:r>
      <w:r w:rsidR="00231F13">
        <w:rPr>
          <w:rFonts w:cs="Arial"/>
          <w:szCs w:val="24"/>
        </w:rPr>
        <w:t xml:space="preserve"> </w:t>
      </w:r>
      <w:r w:rsidRPr="009238A9">
        <w:rPr>
          <w:rFonts w:cs="Arial"/>
          <w:szCs w:val="24"/>
        </w:rPr>
        <w:t>13a, 13b, or 13c, as applicable.</w:t>
      </w:r>
    </w:p>
    <w:p w14:paraId="1D63A332" w14:textId="5E18367F" w:rsidR="00C546CE" w:rsidRPr="009238A9" w:rsidRDefault="68E6E142" w:rsidP="00866B00">
      <w:pPr>
        <w:pStyle w:val="ListParagraph"/>
        <w:numPr>
          <w:ilvl w:val="0"/>
          <w:numId w:val="11"/>
        </w:numPr>
        <w:tabs>
          <w:tab w:val="left" w:pos="1440"/>
        </w:tabs>
        <w:suppressAutoHyphens/>
        <w:spacing w:after="240" w:line="240" w:lineRule="auto"/>
        <w:contextualSpacing w:val="0"/>
        <w:rPr>
          <w:rFonts w:cs="Arial"/>
          <w:szCs w:val="24"/>
        </w:rPr>
      </w:pPr>
      <w:r w:rsidRPr="009238A9">
        <w:rPr>
          <w:rFonts w:cs="Arial"/>
          <w:b/>
          <w:szCs w:val="24"/>
        </w:rPr>
        <w:t>Line 13a</w:t>
      </w:r>
      <w:r w:rsidR="7FE2B3B0" w:rsidRPr="009238A9">
        <w:rPr>
          <w:rFonts w:eastAsia="Symbol" w:cs="Arial"/>
          <w:b/>
          <w:szCs w:val="24"/>
        </w:rPr>
        <w:t xml:space="preserve"> </w:t>
      </w:r>
      <w:r w:rsidR="7FE2B3B0" w:rsidRPr="009238A9">
        <w:rPr>
          <w:rFonts w:eastAsia="Symbol" w:cs="Arial"/>
          <w:szCs w:val="24"/>
        </w:rPr>
        <w:t xml:space="preserve">- </w:t>
      </w:r>
      <w:r w:rsidR="124EC811" w:rsidRPr="009238A9">
        <w:rPr>
          <w:rFonts w:cs="Arial"/>
          <w:szCs w:val="24"/>
        </w:rPr>
        <w:t>When</w:t>
      </w:r>
      <w:r w:rsidRPr="009238A9">
        <w:rPr>
          <w:rFonts w:cs="Arial"/>
          <w:szCs w:val="24"/>
        </w:rPr>
        <w:t xml:space="preserve"> the computed amount on Line 13 is positive and the program allows for unused funds to be retained and used in the next year, report the amount on Line 13a, Unearned Revenue. The unearned revenue is the amount </w:t>
      </w:r>
      <w:r w:rsidRPr="009238A9">
        <w:rPr>
          <w:rFonts w:cs="Arial"/>
          <w:szCs w:val="24"/>
        </w:rPr>
        <w:lastRenderedPageBreak/>
        <w:t>of categorical funds, received as of June 30, but have not been spent and, therefore, have not been earned.</w:t>
      </w:r>
    </w:p>
    <w:p w14:paraId="33416B7F" w14:textId="15CCA274" w:rsidR="00C546CE" w:rsidRPr="009238A9" w:rsidRDefault="68E6E142" w:rsidP="00866B00">
      <w:pPr>
        <w:pStyle w:val="ListParagraph"/>
        <w:numPr>
          <w:ilvl w:val="0"/>
          <w:numId w:val="11"/>
        </w:numPr>
        <w:tabs>
          <w:tab w:val="left" w:pos="1440"/>
        </w:tabs>
        <w:suppressAutoHyphens/>
        <w:spacing w:after="240" w:line="240" w:lineRule="auto"/>
        <w:contextualSpacing w:val="0"/>
        <w:rPr>
          <w:rFonts w:cs="Arial"/>
          <w:szCs w:val="24"/>
        </w:rPr>
      </w:pPr>
      <w:r w:rsidRPr="009238A9">
        <w:rPr>
          <w:rFonts w:cs="Arial"/>
          <w:b/>
          <w:szCs w:val="24"/>
        </w:rPr>
        <w:t>Line 13b</w:t>
      </w:r>
      <w:r w:rsidR="5FEF6397" w:rsidRPr="009238A9">
        <w:rPr>
          <w:rFonts w:eastAsia="Symbol" w:cs="Arial"/>
          <w:szCs w:val="24"/>
        </w:rPr>
        <w:t xml:space="preserve"> - </w:t>
      </w:r>
      <w:r w:rsidR="63F3DA06" w:rsidRPr="009238A9">
        <w:rPr>
          <w:rFonts w:cs="Arial"/>
          <w:szCs w:val="24"/>
        </w:rPr>
        <w:t>When</w:t>
      </w:r>
      <w:r w:rsidRPr="009238A9">
        <w:rPr>
          <w:rFonts w:cs="Arial"/>
          <w:szCs w:val="24"/>
        </w:rPr>
        <w:t xml:space="preserve"> the computed amount on Line 13 is positive and the program does not allow unused funds to be retained and used in the next year, report the amount on Line</w:t>
      </w:r>
      <w:r w:rsidR="00231F13">
        <w:rPr>
          <w:rFonts w:cs="Arial"/>
          <w:szCs w:val="24"/>
        </w:rPr>
        <w:t xml:space="preserve"> </w:t>
      </w:r>
      <w:r w:rsidRPr="009238A9">
        <w:rPr>
          <w:rFonts w:cs="Arial"/>
          <w:szCs w:val="24"/>
        </w:rPr>
        <w:t>13b, Accounts Payable. This amount is owed back to the grantor agency.</w:t>
      </w:r>
    </w:p>
    <w:p w14:paraId="10412BBB" w14:textId="3D3E2761" w:rsidR="00C546CE" w:rsidRPr="009238A9" w:rsidRDefault="68E6E142" w:rsidP="00866B00">
      <w:pPr>
        <w:pStyle w:val="ListParagraph"/>
        <w:numPr>
          <w:ilvl w:val="0"/>
          <w:numId w:val="11"/>
        </w:numPr>
        <w:tabs>
          <w:tab w:val="left" w:pos="1440"/>
        </w:tabs>
        <w:suppressAutoHyphens/>
        <w:spacing w:after="240" w:line="240" w:lineRule="auto"/>
        <w:contextualSpacing w:val="0"/>
        <w:rPr>
          <w:rFonts w:cs="Arial"/>
          <w:szCs w:val="24"/>
        </w:rPr>
      </w:pPr>
      <w:r w:rsidRPr="009238A9">
        <w:rPr>
          <w:rFonts w:cs="Arial"/>
          <w:b/>
          <w:szCs w:val="24"/>
        </w:rPr>
        <w:t>Line 13c</w:t>
      </w:r>
      <w:r w:rsidR="4699A4AF" w:rsidRPr="009238A9">
        <w:rPr>
          <w:rFonts w:cs="Arial"/>
          <w:szCs w:val="24"/>
        </w:rPr>
        <w:t xml:space="preserve"> - </w:t>
      </w:r>
      <w:r w:rsidR="63F3DA06" w:rsidRPr="009238A9">
        <w:rPr>
          <w:rFonts w:cs="Arial"/>
          <w:szCs w:val="24"/>
        </w:rPr>
        <w:t xml:space="preserve">When </w:t>
      </w:r>
      <w:r w:rsidRPr="009238A9">
        <w:rPr>
          <w:rFonts w:cs="Arial"/>
          <w:szCs w:val="24"/>
        </w:rPr>
        <w:t>the computed amount on Line 13 is negative, report the amount on Line 13c, Accounts Receivable. This is the amount of revenue earned but not received from the grantor agency.</w:t>
      </w:r>
    </w:p>
    <w:p w14:paraId="776A5B48" w14:textId="3CD2012F" w:rsidR="00C546CE" w:rsidRPr="00351FF6" w:rsidRDefault="00C546CE" w:rsidP="000F4272">
      <w:pPr>
        <w:pStyle w:val="Heading6"/>
      </w:pPr>
      <w:r w:rsidRPr="00351FF6">
        <w:t>Line 14</w:t>
      </w:r>
      <w:r w:rsidR="00A83135" w:rsidRPr="00351FF6">
        <w:t xml:space="preserve"> - </w:t>
      </w:r>
      <w:r w:rsidRPr="00351FF6">
        <w:t>Unused Grant Award Calculation</w:t>
      </w:r>
    </w:p>
    <w:p w14:paraId="463CD277" w14:textId="07253074" w:rsidR="00C546CE" w:rsidRPr="009238A9" w:rsidRDefault="00C546CE" w:rsidP="00866B00">
      <w:pPr>
        <w:suppressAutoHyphens/>
        <w:spacing w:after="240" w:line="240" w:lineRule="auto"/>
        <w:rPr>
          <w:rFonts w:cs="Arial"/>
          <w:szCs w:val="24"/>
        </w:rPr>
      </w:pPr>
      <w:r w:rsidRPr="009238A9">
        <w:rPr>
          <w:rFonts w:cs="Arial"/>
          <w:szCs w:val="24"/>
        </w:rPr>
        <w:t>The sum of the Total Available Award (Line 4) minus Donor-Authorized Expenditures (Line</w:t>
      </w:r>
      <w:r w:rsidR="002A50A3">
        <w:rPr>
          <w:rFonts w:cs="Arial"/>
          <w:szCs w:val="24"/>
        </w:rPr>
        <w:t xml:space="preserve"> </w:t>
      </w:r>
      <w:r w:rsidRPr="009238A9">
        <w:rPr>
          <w:rFonts w:cs="Arial"/>
          <w:szCs w:val="24"/>
        </w:rPr>
        <w:t>9). This represents the amount of the current year's award which has not been spent. Report this amount on Line 14 if carryover is allowed.</w:t>
      </w:r>
    </w:p>
    <w:p w14:paraId="3E6CF40A" w14:textId="0E1B8D58" w:rsidR="00C546CE" w:rsidRPr="00351FF6" w:rsidRDefault="00C546CE" w:rsidP="000F4272">
      <w:pPr>
        <w:pStyle w:val="Heading6"/>
      </w:pPr>
      <w:r w:rsidRPr="00351FF6">
        <w:t>Line 15</w:t>
      </w:r>
      <w:r w:rsidR="00A83135" w:rsidRPr="00351FF6">
        <w:t xml:space="preserve"> - </w:t>
      </w:r>
      <w:r w:rsidRPr="00351FF6">
        <w:t>If Carryover Is Allowed, Enter Line 14 Amount Here</w:t>
      </w:r>
    </w:p>
    <w:p w14:paraId="74DAF1A1" w14:textId="331959C6" w:rsidR="00C546CE" w:rsidRPr="009238A9" w:rsidRDefault="00806E19" w:rsidP="00866B00">
      <w:pPr>
        <w:suppressAutoHyphens/>
        <w:spacing w:after="240" w:line="240" w:lineRule="auto"/>
        <w:rPr>
          <w:rFonts w:cs="Arial"/>
          <w:szCs w:val="24"/>
        </w:rPr>
      </w:pPr>
      <w:r w:rsidRPr="009238A9">
        <w:rPr>
          <w:rFonts w:cs="Arial"/>
          <w:szCs w:val="24"/>
        </w:rPr>
        <w:t>When</w:t>
      </w:r>
      <w:r w:rsidR="00C546CE" w:rsidRPr="009238A9">
        <w:rPr>
          <w:rFonts w:cs="Arial"/>
          <w:szCs w:val="24"/>
        </w:rPr>
        <w:t xml:space="preserve"> carryover is allowed, enter the amount from Line 14; add this amount to the award for the next year to determine the total available award. </w:t>
      </w:r>
      <w:r w:rsidRPr="009238A9">
        <w:rPr>
          <w:rFonts w:cs="Arial"/>
          <w:szCs w:val="24"/>
        </w:rPr>
        <w:t>When</w:t>
      </w:r>
      <w:r w:rsidR="00C546CE" w:rsidRPr="009238A9">
        <w:rPr>
          <w:rFonts w:cs="Arial"/>
          <w:szCs w:val="24"/>
        </w:rPr>
        <w:t xml:space="preserve"> the award does not allow the unused funds to be carried over to the next year, enter zero. </w:t>
      </w:r>
      <w:r w:rsidR="00271E3F">
        <w:rPr>
          <w:rFonts w:cs="Arial"/>
          <w:szCs w:val="24"/>
        </w:rPr>
        <w:t>LEAs</w:t>
      </w:r>
      <w:r w:rsidR="00271E3F" w:rsidRPr="009238A9">
        <w:rPr>
          <w:rFonts w:cs="Arial"/>
          <w:szCs w:val="24"/>
        </w:rPr>
        <w:t xml:space="preserve"> </w:t>
      </w:r>
      <w:r w:rsidR="00C546CE" w:rsidRPr="009238A9">
        <w:rPr>
          <w:rFonts w:cs="Arial"/>
          <w:szCs w:val="24"/>
        </w:rPr>
        <w:t>should use this information in preparing the next year's budget.</w:t>
      </w:r>
    </w:p>
    <w:p w14:paraId="2DB98B28" w14:textId="23E025FA" w:rsidR="00C546CE" w:rsidRPr="00351FF6" w:rsidRDefault="00C546CE" w:rsidP="000F4272">
      <w:pPr>
        <w:pStyle w:val="Heading6"/>
      </w:pPr>
      <w:r w:rsidRPr="00351FF6">
        <w:t>Line 16</w:t>
      </w:r>
      <w:r w:rsidR="00A83135" w:rsidRPr="00351FF6">
        <w:t xml:space="preserve"> - </w:t>
      </w:r>
      <w:r w:rsidRPr="00351FF6">
        <w:t>Reconciliation of Revenue</w:t>
      </w:r>
    </w:p>
    <w:p w14:paraId="421C36ED" w14:textId="77777777" w:rsidR="00C546CE" w:rsidRPr="009238A9" w:rsidRDefault="00C546CE" w:rsidP="00866B00">
      <w:pPr>
        <w:suppressAutoHyphens/>
        <w:spacing w:after="240" w:line="240" w:lineRule="auto"/>
        <w:rPr>
          <w:rFonts w:cs="Arial"/>
          <w:szCs w:val="24"/>
        </w:rPr>
      </w:pPr>
      <w:r w:rsidRPr="009238A9">
        <w:rPr>
          <w:rFonts w:cs="Arial"/>
          <w:szCs w:val="24"/>
        </w:rPr>
        <w:t>The sum of Line 5 plus Line 6, minus lines 13a and 13b, plus Line 13c. This line should agree with the revenue reported on the financial statements for this program. Revenue includes program revenue, Object 8990 transfers, and interest earnings.</w:t>
      </w:r>
    </w:p>
    <w:p w14:paraId="305E2ECF" w14:textId="0566BFFD" w:rsidR="00C546CE" w:rsidRPr="009238A9" w:rsidRDefault="00C546CE" w:rsidP="00866B00">
      <w:pPr>
        <w:pStyle w:val="Heading5"/>
        <w:spacing w:before="0" w:after="240"/>
      </w:pPr>
      <w:bookmarkStart w:id="340" w:name="Cat_Subject_Restricted_End_Fund_Bal"/>
      <w:bookmarkStart w:id="341" w:name="_Toc135791997"/>
      <w:bookmarkStart w:id="342" w:name="_Ref168890741"/>
      <w:bookmarkStart w:id="343" w:name="_Ref168890785"/>
      <w:bookmarkStart w:id="344" w:name="_Toc171236523"/>
      <w:bookmarkStart w:id="345" w:name="_Toc197321692"/>
      <w:bookmarkStart w:id="346" w:name="_Toc69732438"/>
      <w:bookmarkStart w:id="347" w:name="_Toc107370151"/>
      <w:bookmarkEnd w:id="339"/>
      <w:bookmarkEnd w:id="340"/>
      <w:r w:rsidRPr="009238A9">
        <w:t>Categorical Programs Subject to Restricted Ending Balances</w:t>
      </w:r>
      <w:bookmarkEnd w:id="341"/>
      <w:bookmarkEnd w:id="342"/>
      <w:bookmarkEnd w:id="343"/>
      <w:bookmarkEnd w:id="344"/>
      <w:bookmarkEnd w:id="345"/>
      <w:bookmarkEnd w:id="346"/>
    </w:p>
    <w:bookmarkEnd w:id="347"/>
    <w:p w14:paraId="283680A9" w14:textId="0E8165BD" w:rsidR="00C546CE" w:rsidRPr="009238A9" w:rsidRDefault="00C546CE" w:rsidP="00866B00">
      <w:pPr>
        <w:spacing w:after="240" w:line="240" w:lineRule="auto"/>
        <w:rPr>
          <w:rFonts w:cs="Arial"/>
          <w:szCs w:val="24"/>
        </w:rPr>
      </w:pPr>
      <w:r w:rsidRPr="009238A9">
        <w:rPr>
          <w:rFonts w:cs="Arial"/>
          <w:szCs w:val="24"/>
        </w:rPr>
        <w:t xml:space="preserve">Categorical programs are classified as Subject to Restricted Ending Balances </w:t>
      </w:r>
      <w:r w:rsidR="00344E1F" w:rsidRPr="009238A9">
        <w:rPr>
          <w:rFonts w:cs="Arial"/>
          <w:szCs w:val="24"/>
        </w:rPr>
        <w:t xml:space="preserve">when </w:t>
      </w:r>
      <w:r w:rsidRPr="009238A9">
        <w:rPr>
          <w:rFonts w:cs="Arial"/>
          <w:szCs w:val="24"/>
        </w:rPr>
        <w:t>their revenue is earned at the time the funds are apportioned to the LEA. These categorical programs are generally entitlements based on an allocation formula. These programs are restricted, but more in form than in substance. Only a failure on the part of the LEA to comply with regulations cause</w:t>
      </w:r>
      <w:r w:rsidR="00344E1F" w:rsidRPr="009238A9">
        <w:rPr>
          <w:rFonts w:cs="Arial"/>
          <w:szCs w:val="24"/>
        </w:rPr>
        <w:t>s</w:t>
      </w:r>
      <w:r w:rsidRPr="009238A9">
        <w:rPr>
          <w:rFonts w:cs="Arial"/>
          <w:szCs w:val="24"/>
        </w:rPr>
        <w:t xml:space="preserve"> a forfeiture of the funds. Any program funds not expended before the end of the year must be reported as Restricted Ending Balance.</w:t>
      </w:r>
    </w:p>
    <w:p w14:paraId="6E5D7176" w14:textId="77777777" w:rsidR="00C546CE" w:rsidRPr="009238A9" w:rsidRDefault="00C546CE" w:rsidP="00866B00">
      <w:pPr>
        <w:suppressAutoHyphens/>
        <w:spacing w:after="240" w:line="240" w:lineRule="auto"/>
        <w:rPr>
          <w:rFonts w:cs="Arial"/>
          <w:szCs w:val="24"/>
        </w:rPr>
      </w:pPr>
      <w:r w:rsidRPr="009238A9">
        <w:rPr>
          <w:rFonts w:cs="Arial"/>
          <w:szCs w:val="24"/>
        </w:rPr>
        <w:t>The following rules apply to accounting for these programs:</w:t>
      </w:r>
    </w:p>
    <w:p w14:paraId="76362D7E" w14:textId="77777777" w:rsidR="00C546CE" w:rsidRPr="009238A9" w:rsidRDefault="00C546CE" w:rsidP="00866B00">
      <w:pPr>
        <w:pStyle w:val="BodyText"/>
        <w:numPr>
          <w:ilvl w:val="0"/>
          <w:numId w:val="74"/>
        </w:numPr>
        <w:tabs>
          <w:tab w:val="clear" w:pos="1080"/>
        </w:tabs>
        <w:spacing w:after="240"/>
        <w:ind w:right="187"/>
        <w:rPr>
          <w:rFonts w:cs="Arial"/>
          <w:szCs w:val="24"/>
        </w:rPr>
      </w:pPr>
      <w:r w:rsidRPr="009238A9">
        <w:rPr>
          <w:rFonts w:cs="Arial"/>
          <w:szCs w:val="24"/>
        </w:rPr>
        <w:t>The revenue is recognized when cash is received.</w:t>
      </w:r>
    </w:p>
    <w:p w14:paraId="177C30B7" w14:textId="77777777" w:rsidR="00C546CE" w:rsidRPr="009238A9" w:rsidRDefault="00C546CE" w:rsidP="00866B00">
      <w:pPr>
        <w:pStyle w:val="BodyText"/>
        <w:numPr>
          <w:ilvl w:val="0"/>
          <w:numId w:val="74"/>
        </w:numPr>
        <w:tabs>
          <w:tab w:val="clear" w:pos="1080"/>
        </w:tabs>
        <w:spacing w:after="240"/>
        <w:ind w:right="187"/>
        <w:rPr>
          <w:rFonts w:cs="Arial"/>
          <w:szCs w:val="24"/>
        </w:rPr>
      </w:pPr>
      <w:r w:rsidRPr="009238A9">
        <w:rPr>
          <w:rFonts w:cs="Arial"/>
          <w:szCs w:val="24"/>
        </w:rPr>
        <w:t>The amount of any revenue that has not been received by June 30, but is expected to be received by September 30, should be accrued as an accounts receivable.</w:t>
      </w:r>
    </w:p>
    <w:p w14:paraId="5CC681E2" w14:textId="3FC392BC" w:rsidR="00C546CE" w:rsidRPr="0051373B" w:rsidRDefault="00C546CE" w:rsidP="00866B00">
      <w:pPr>
        <w:pStyle w:val="BodyText"/>
        <w:numPr>
          <w:ilvl w:val="0"/>
          <w:numId w:val="74"/>
        </w:numPr>
        <w:tabs>
          <w:tab w:val="clear" w:pos="1080"/>
        </w:tabs>
        <w:spacing w:after="240"/>
        <w:ind w:right="187"/>
        <w:rPr>
          <w:rFonts w:cs="Arial"/>
          <w:szCs w:val="24"/>
        </w:rPr>
      </w:pPr>
      <w:r w:rsidRPr="009238A9">
        <w:rPr>
          <w:rFonts w:cs="Arial"/>
          <w:szCs w:val="24"/>
        </w:rPr>
        <w:lastRenderedPageBreak/>
        <w:t>At the end of the year, any program funds that have not been expended are recorded as restricted ending balance. This is done because restrictions remain on the type of expenditures that can be made from the revenues; therefore, the balance for this program must be separated from the other balances available for general use.</w:t>
      </w:r>
    </w:p>
    <w:p w14:paraId="469D35D9" w14:textId="77777777" w:rsidR="009C7711" w:rsidRPr="00024E1E" w:rsidRDefault="00C546CE" w:rsidP="00866B00">
      <w:pPr>
        <w:keepNext/>
        <w:keepLines/>
        <w:suppressAutoHyphens/>
        <w:spacing w:after="240" w:line="240" w:lineRule="auto"/>
        <w:ind w:left="1440" w:hanging="1440"/>
        <w:rPr>
          <w:rFonts w:cs="Arial"/>
          <w:b/>
          <w:bCs/>
          <w:szCs w:val="24"/>
        </w:rPr>
      </w:pPr>
      <w:r w:rsidRPr="00024E1E">
        <w:rPr>
          <w:rFonts w:cs="Arial"/>
          <w:b/>
          <w:bCs/>
          <w:szCs w:val="24"/>
        </w:rPr>
        <w:t>Column</w:t>
      </w:r>
      <w:r w:rsidR="009C7711" w:rsidRPr="00024E1E">
        <w:rPr>
          <w:rFonts w:cs="Arial"/>
          <w:b/>
          <w:bCs/>
          <w:szCs w:val="24"/>
        </w:rPr>
        <w:t xml:space="preserve"> Headings</w:t>
      </w:r>
    </w:p>
    <w:p w14:paraId="46719A7C" w14:textId="6E95C7BC" w:rsidR="00C546CE" w:rsidRPr="009238A9" w:rsidRDefault="00C546CE" w:rsidP="00866B00">
      <w:pPr>
        <w:keepNext/>
        <w:keepLines/>
        <w:suppressAutoHyphens/>
        <w:spacing w:after="240" w:line="240" w:lineRule="auto"/>
        <w:ind w:left="1440" w:hanging="1440"/>
        <w:rPr>
          <w:rFonts w:cs="Arial"/>
          <w:szCs w:val="24"/>
        </w:rPr>
      </w:pPr>
      <w:r w:rsidRPr="009238A9">
        <w:rPr>
          <w:rFonts w:cs="Arial"/>
          <w:szCs w:val="24"/>
        </w:rPr>
        <w:tab/>
        <w:t>Provide for each program the official name of the program, the five-digit</w:t>
      </w:r>
      <w:r w:rsidR="009C7711" w:rsidRPr="009238A9">
        <w:rPr>
          <w:rFonts w:cs="Arial"/>
          <w:szCs w:val="24"/>
        </w:rPr>
        <w:t xml:space="preserve"> number</w:t>
      </w:r>
      <w:r w:rsidR="000D5E34">
        <w:rPr>
          <w:rFonts w:cs="Arial"/>
          <w:szCs w:val="24"/>
        </w:rPr>
        <w:t xml:space="preserve"> (federal programs only)</w:t>
      </w:r>
      <w:r w:rsidR="009C7711" w:rsidRPr="009238A9">
        <w:rPr>
          <w:rFonts w:cs="Arial"/>
          <w:szCs w:val="24"/>
        </w:rPr>
        <w:t xml:space="preserve"> from the </w:t>
      </w:r>
      <w:r w:rsidR="000D5E34">
        <w:rPr>
          <w:rFonts w:cs="Arial"/>
          <w:i/>
          <w:iCs/>
          <w:szCs w:val="24"/>
        </w:rPr>
        <w:t xml:space="preserve">Assistance Listings </w:t>
      </w:r>
      <w:r w:rsidR="000D5E34" w:rsidRPr="00946243">
        <w:rPr>
          <w:rFonts w:cs="Arial"/>
          <w:szCs w:val="24"/>
        </w:rPr>
        <w:t>(formerly,</w:t>
      </w:r>
      <w:r w:rsidR="000D5E34">
        <w:rPr>
          <w:rFonts w:cs="Arial"/>
          <w:i/>
          <w:iCs/>
          <w:szCs w:val="24"/>
        </w:rPr>
        <w:t xml:space="preserve"> </w:t>
      </w:r>
      <w:r w:rsidR="009C7711" w:rsidRPr="009238A9">
        <w:rPr>
          <w:rFonts w:cs="Arial"/>
          <w:i/>
          <w:szCs w:val="24"/>
        </w:rPr>
        <w:t>Catalog of Federal Domestic Assistance</w:t>
      </w:r>
      <w:r w:rsidR="000D5E34" w:rsidRPr="00946243">
        <w:rPr>
          <w:rFonts w:cs="Arial"/>
          <w:iCs/>
          <w:szCs w:val="24"/>
        </w:rPr>
        <w:t>)</w:t>
      </w:r>
      <w:r w:rsidR="009C7711" w:rsidRPr="009238A9">
        <w:rPr>
          <w:rFonts w:cs="Arial"/>
          <w:szCs w:val="24"/>
        </w:rPr>
        <w:t>, the resource code used to record the program, the revenue object, and the local description of the program, if any.</w:t>
      </w:r>
    </w:p>
    <w:p w14:paraId="75739B4F" w14:textId="026F54CA" w:rsidR="00C546CE" w:rsidRPr="009238A9" w:rsidRDefault="00C546CE" w:rsidP="00866B00">
      <w:pPr>
        <w:pStyle w:val="Heading5"/>
        <w:spacing w:before="0" w:after="240"/>
        <w:ind w:firstLine="3053"/>
      </w:pPr>
      <w:r w:rsidRPr="009238A9">
        <w:t>A</w:t>
      </w:r>
      <w:r w:rsidR="00D8710F">
        <w:t>ward</w:t>
      </w:r>
    </w:p>
    <w:p w14:paraId="58412B45" w14:textId="47A90AD7" w:rsidR="00C546CE" w:rsidRPr="00351FF6" w:rsidRDefault="00C546CE" w:rsidP="000F4272">
      <w:pPr>
        <w:pStyle w:val="Heading6"/>
      </w:pPr>
      <w:r w:rsidRPr="00351FF6">
        <w:t>Line 1</w:t>
      </w:r>
      <w:r w:rsidR="00A26525" w:rsidRPr="00351FF6">
        <w:t xml:space="preserve"> - </w:t>
      </w:r>
      <w:r w:rsidRPr="00351FF6">
        <w:t>Prior Year Restricted Ending Balance</w:t>
      </w:r>
    </w:p>
    <w:p w14:paraId="60890A3F" w14:textId="151641D1" w:rsidR="00C546CE" w:rsidRPr="009238A9" w:rsidRDefault="00C546CE" w:rsidP="00866B00">
      <w:pPr>
        <w:spacing w:after="240" w:line="240" w:lineRule="auto"/>
        <w:rPr>
          <w:rFonts w:cs="Arial"/>
          <w:szCs w:val="24"/>
        </w:rPr>
      </w:pPr>
      <w:r w:rsidRPr="009238A9">
        <w:rPr>
          <w:rFonts w:cs="Arial"/>
          <w:szCs w:val="24"/>
        </w:rPr>
        <w:t>Report the restricted ending balance for this award as reported last year. Include adjustments made to the prior year's award.</w:t>
      </w:r>
    </w:p>
    <w:p w14:paraId="045AEF21" w14:textId="6327CA5C" w:rsidR="00C546CE" w:rsidRPr="00351FF6" w:rsidRDefault="00C546CE" w:rsidP="000F4272">
      <w:pPr>
        <w:pStyle w:val="Heading6"/>
      </w:pPr>
      <w:r w:rsidRPr="00351FF6">
        <w:t>Line 2a</w:t>
      </w:r>
      <w:r w:rsidR="00A26525" w:rsidRPr="00351FF6">
        <w:t xml:space="preserve"> - </w:t>
      </w:r>
      <w:r w:rsidRPr="00351FF6">
        <w:t>Current Year Award</w:t>
      </w:r>
    </w:p>
    <w:p w14:paraId="6B90F969" w14:textId="59D029DF" w:rsidR="00C546CE" w:rsidRPr="009238A9" w:rsidRDefault="00C546CE" w:rsidP="00866B00">
      <w:pPr>
        <w:spacing w:after="240" w:line="240" w:lineRule="auto"/>
        <w:rPr>
          <w:rFonts w:cs="Arial"/>
          <w:szCs w:val="24"/>
        </w:rPr>
      </w:pPr>
      <w:r w:rsidRPr="009238A9">
        <w:rPr>
          <w:rFonts w:cs="Arial"/>
          <w:szCs w:val="24"/>
        </w:rPr>
        <w:t>Report the amount of the current year's award. This amount should agree with the award letter or document from the grantor agency.</w:t>
      </w:r>
    </w:p>
    <w:p w14:paraId="33BD31B9" w14:textId="21E3322C" w:rsidR="00C546CE" w:rsidRPr="00351FF6" w:rsidRDefault="00C546CE" w:rsidP="000F4272">
      <w:pPr>
        <w:pStyle w:val="Heading6"/>
      </w:pPr>
      <w:r w:rsidRPr="00351FF6">
        <w:t>Line 2b</w:t>
      </w:r>
      <w:r w:rsidR="00A26525" w:rsidRPr="00351FF6">
        <w:t xml:space="preserve"> - </w:t>
      </w:r>
      <w:r w:rsidRPr="00351FF6">
        <w:t>Other Adjustments</w:t>
      </w:r>
    </w:p>
    <w:p w14:paraId="7C29545B" w14:textId="734444E6" w:rsidR="00C546CE" w:rsidRPr="009238A9" w:rsidRDefault="00C546CE" w:rsidP="00866B00">
      <w:pPr>
        <w:keepNext/>
        <w:keepLines/>
        <w:spacing w:after="240" w:line="240" w:lineRule="auto"/>
        <w:rPr>
          <w:rFonts w:cs="Arial"/>
          <w:szCs w:val="24"/>
        </w:rPr>
      </w:pPr>
      <w:r w:rsidRPr="009238A9">
        <w:rPr>
          <w:rFonts w:cs="Arial"/>
          <w:szCs w:val="24"/>
        </w:rPr>
        <w:t>Report any other adjustments made to the award.</w:t>
      </w:r>
    </w:p>
    <w:p w14:paraId="10454B81" w14:textId="3FEBAE50" w:rsidR="00C546CE" w:rsidRPr="00351FF6" w:rsidRDefault="00C546CE" w:rsidP="000F4272">
      <w:pPr>
        <w:pStyle w:val="Heading6"/>
      </w:pPr>
      <w:r w:rsidRPr="00351FF6">
        <w:t>Line 2c</w:t>
      </w:r>
      <w:r w:rsidR="009C550F" w:rsidRPr="00351FF6">
        <w:t xml:space="preserve"> - </w:t>
      </w:r>
      <w:r w:rsidRPr="00351FF6">
        <w:t>Adjusted Current Year Award</w:t>
      </w:r>
    </w:p>
    <w:p w14:paraId="4D6E5BF2" w14:textId="4F8AF992" w:rsidR="00C546CE" w:rsidRPr="009238A9" w:rsidRDefault="00C546CE" w:rsidP="00866B00">
      <w:pPr>
        <w:spacing w:after="240" w:line="240" w:lineRule="auto"/>
        <w:rPr>
          <w:rFonts w:cs="Arial"/>
          <w:szCs w:val="24"/>
        </w:rPr>
      </w:pPr>
      <w:r w:rsidRPr="009238A9">
        <w:rPr>
          <w:rFonts w:cs="Arial"/>
          <w:szCs w:val="24"/>
        </w:rPr>
        <w:t>The sum of the Current Year Award (Line 2a) plus Other Adjustments (Line 2b).</w:t>
      </w:r>
    </w:p>
    <w:p w14:paraId="6EA28B1D" w14:textId="7C5FF55A" w:rsidR="00C546CE" w:rsidRPr="00351FF6" w:rsidRDefault="00C546CE" w:rsidP="000F4272">
      <w:pPr>
        <w:pStyle w:val="Heading6"/>
      </w:pPr>
      <w:r w:rsidRPr="00351FF6">
        <w:t>Line 3</w:t>
      </w:r>
      <w:r w:rsidRPr="00351FF6">
        <w:tab/>
      </w:r>
      <w:r w:rsidR="00FF74EE" w:rsidRPr="00351FF6">
        <w:t xml:space="preserve"> - </w:t>
      </w:r>
      <w:r w:rsidRPr="00351FF6">
        <w:t>Required Matching Funds/Other</w:t>
      </w:r>
    </w:p>
    <w:p w14:paraId="6CBFC00F" w14:textId="5BBCE1A5" w:rsidR="00C546CE" w:rsidRPr="009238A9" w:rsidRDefault="00C546CE" w:rsidP="00866B00">
      <w:pPr>
        <w:spacing w:after="240" w:line="240" w:lineRule="auto"/>
        <w:rPr>
          <w:rFonts w:cs="Arial"/>
          <w:szCs w:val="24"/>
        </w:rPr>
      </w:pPr>
      <w:r w:rsidRPr="009238A9">
        <w:rPr>
          <w:rFonts w:cs="Arial"/>
          <w:szCs w:val="24"/>
        </w:rPr>
        <w:t xml:space="preserve">Report the amount of required matching funds as indicated in the award letter or document. </w:t>
      </w:r>
      <w:r w:rsidR="006246BC" w:rsidRPr="009238A9">
        <w:rPr>
          <w:rFonts w:cs="Arial"/>
          <w:szCs w:val="24"/>
        </w:rPr>
        <w:t>When</w:t>
      </w:r>
      <w:r w:rsidRPr="009238A9">
        <w:rPr>
          <w:rFonts w:cs="Arial"/>
          <w:szCs w:val="24"/>
        </w:rPr>
        <w:t xml:space="preserve"> there is no required match, enter zero. Exclude "in-kind" matching. Report other income such as interest earned by and restricted to specific programs.</w:t>
      </w:r>
    </w:p>
    <w:p w14:paraId="62D6A3C3" w14:textId="7111DEDA" w:rsidR="00C546CE" w:rsidRPr="00351FF6" w:rsidRDefault="00C546CE" w:rsidP="000F4272">
      <w:pPr>
        <w:pStyle w:val="Heading6"/>
      </w:pPr>
      <w:r w:rsidRPr="00351FF6">
        <w:t>Line 4</w:t>
      </w:r>
      <w:r w:rsidRPr="00351FF6">
        <w:tab/>
      </w:r>
      <w:r w:rsidR="00FF74EE" w:rsidRPr="00351FF6">
        <w:t xml:space="preserve">- </w:t>
      </w:r>
      <w:r w:rsidRPr="00351FF6">
        <w:t>Total Available Award</w:t>
      </w:r>
    </w:p>
    <w:p w14:paraId="559AEB6D" w14:textId="4CE11D19" w:rsidR="00E05A2F" w:rsidRDefault="00C546CE" w:rsidP="00866B00">
      <w:pPr>
        <w:pStyle w:val="Heading5"/>
        <w:spacing w:before="0" w:after="240"/>
      </w:pPr>
      <w:r w:rsidRPr="009238A9">
        <w:t>Federal</w:t>
      </w:r>
    </w:p>
    <w:p w14:paraId="5F5563FA" w14:textId="4899F6B9" w:rsidR="00C546CE" w:rsidRPr="009238A9" w:rsidRDefault="00C546CE" w:rsidP="00866B00">
      <w:pPr>
        <w:spacing w:after="240" w:line="240" w:lineRule="auto"/>
        <w:rPr>
          <w:rFonts w:cs="Arial"/>
          <w:szCs w:val="24"/>
        </w:rPr>
      </w:pPr>
      <w:r w:rsidRPr="009238A9">
        <w:rPr>
          <w:rFonts w:cs="Arial"/>
          <w:szCs w:val="24"/>
        </w:rPr>
        <w:t>The sum of the Prior Year Restricted Ending Balance (Line 1) plus the Adjusted Current Year Award (Line 2c) plus the Required Matching Funds/Other (Line 3). This amount represents the total available to be spent this year.</w:t>
      </w:r>
    </w:p>
    <w:p w14:paraId="77D1EF56" w14:textId="77777777" w:rsidR="00E05A2F" w:rsidRDefault="00C546CE" w:rsidP="00866B00">
      <w:pPr>
        <w:pStyle w:val="Heading5"/>
        <w:spacing w:before="0" w:after="240"/>
      </w:pPr>
      <w:r w:rsidRPr="009238A9">
        <w:lastRenderedPageBreak/>
        <w:t>State/Local</w:t>
      </w:r>
      <w:r w:rsidRPr="009238A9">
        <w:tab/>
      </w:r>
    </w:p>
    <w:p w14:paraId="38E1C245" w14:textId="588B6C98" w:rsidR="00C546CE" w:rsidRPr="009238A9" w:rsidRDefault="00C546CE" w:rsidP="00866B00">
      <w:pPr>
        <w:spacing w:after="240" w:line="240" w:lineRule="auto"/>
        <w:rPr>
          <w:rFonts w:cs="Arial"/>
          <w:b/>
          <w:szCs w:val="24"/>
        </w:rPr>
      </w:pPr>
      <w:r w:rsidRPr="009238A9">
        <w:rPr>
          <w:rFonts w:cs="Arial"/>
          <w:szCs w:val="24"/>
        </w:rPr>
        <w:t>The sum of the Adjusted Prior Year Restricted Ending Balance (Line 1) plus the Adjusted Current Year Award (Line 2c) plus the Required Matching Funds/Other (Line 3). This amount represents the total available to be spent this year.</w:t>
      </w:r>
    </w:p>
    <w:p w14:paraId="77DE1073" w14:textId="041475AB" w:rsidR="00C546CE" w:rsidRPr="009238A9" w:rsidRDefault="00C546CE" w:rsidP="00866B00">
      <w:pPr>
        <w:pStyle w:val="Heading5"/>
        <w:spacing w:before="0" w:after="240"/>
        <w:ind w:firstLine="2693"/>
      </w:pPr>
      <w:r w:rsidRPr="009238A9">
        <w:t>R</w:t>
      </w:r>
      <w:r w:rsidR="00D8710F">
        <w:t>evenues</w:t>
      </w:r>
    </w:p>
    <w:p w14:paraId="1D2A02B1" w14:textId="264D2206" w:rsidR="00C546CE" w:rsidRPr="00351FF6" w:rsidRDefault="00C546CE" w:rsidP="000F4272">
      <w:pPr>
        <w:pStyle w:val="Heading6"/>
      </w:pPr>
      <w:r w:rsidRPr="00351FF6">
        <w:t>Line 5</w:t>
      </w:r>
      <w:r w:rsidR="00FF24F1" w:rsidRPr="00351FF6">
        <w:t xml:space="preserve"> - </w:t>
      </w:r>
      <w:r w:rsidRPr="00351FF6">
        <w:t>Cash Received in Current Year</w:t>
      </w:r>
    </w:p>
    <w:p w14:paraId="33DCD961" w14:textId="68D57A3C" w:rsidR="00C546CE" w:rsidRPr="009238A9" w:rsidRDefault="00C546CE" w:rsidP="00866B00">
      <w:pPr>
        <w:suppressAutoHyphens/>
        <w:spacing w:after="240" w:line="240" w:lineRule="auto"/>
        <w:rPr>
          <w:rFonts w:cs="Arial"/>
          <w:szCs w:val="24"/>
        </w:rPr>
      </w:pPr>
      <w:r w:rsidRPr="009238A9">
        <w:rPr>
          <w:rFonts w:cs="Arial"/>
          <w:szCs w:val="24"/>
        </w:rPr>
        <w:t>Report the amount of the current year's award received. Include in this amount adjustments to the current year's revenue account as a result of the prior year's accounts receivable.</w:t>
      </w:r>
    </w:p>
    <w:p w14:paraId="3A8C2067" w14:textId="4E54483D" w:rsidR="00C546CE" w:rsidRPr="00351FF6" w:rsidRDefault="00C546CE" w:rsidP="000F4272">
      <w:pPr>
        <w:pStyle w:val="Heading6"/>
      </w:pPr>
      <w:r w:rsidRPr="00351FF6">
        <w:t>Line 6</w:t>
      </w:r>
      <w:r w:rsidR="00FF24F1" w:rsidRPr="00351FF6">
        <w:t xml:space="preserve"> - </w:t>
      </w:r>
      <w:r w:rsidRPr="00351FF6">
        <w:t>Amounts Included on Line 5 for Prior Year Adjustments</w:t>
      </w:r>
    </w:p>
    <w:p w14:paraId="6F54A320" w14:textId="26616231" w:rsidR="00C546CE" w:rsidRPr="009238A9" w:rsidRDefault="00C546CE" w:rsidP="00866B00">
      <w:pPr>
        <w:suppressAutoHyphens/>
        <w:spacing w:after="240" w:line="240" w:lineRule="auto"/>
        <w:rPr>
          <w:rFonts w:cs="Arial"/>
          <w:szCs w:val="24"/>
        </w:rPr>
      </w:pPr>
      <w:r w:rsidRPr="009238A9">
        <w:rPr>
          <w:rFonts w:cs="Arial"/>
          <w:szCs w:val="24"/>
        </w:rPr>
        <w:t xml:space="preserve">Report the amount of the adjustments made to the current year's revenue accounts as a result of the prior year's accounts receivable on this line. These adjustments should be reported as the opposite of the adjustments made on Line 5. For example, </w:t>
      </w:r>
      <w:r w:rsidR="00BD33E3" w:rsidRPr="009238A9">
        <w:rPr>
          <w:rFonts w:cs="Arial"/>
          <w:szCs w:val="24"/>
        </w:rPr>
        <w:t>when</w:t>
      </w:r>
      <w:r w:rsidRPr="009238A9">
        <w:rPr>
          <w:rFonts w:cs="Arial"/>
          <w:szCs w:val="24"/>
        </w:rPr>
        <w:t xml:space="preserve"> a negative adjustment of $200 was reported on Line 5 for an adjustment for prior year's accounts receivable, this line should show a positive adjustment of $200.</w:t>
      </w:r>
    </w:p>
    <w:p w14:paraId="1D02F3EB" w14:textId="75001BB3" w:rsidR="00C546CE" w:rsidRPr="00351FF6" w:rsidRDefault="00C546CE" w:rsidP="000F4272">
      <w:pPr>
        <w:pStyle w:val="Heading6"/>
      </w:pPr>
      <w:r w:rsidRPr="00351FF6">
        <w:t>Line 7a</w:t>
      </w:r>
      <w:r w:rsidR="00FF24F1" w:rsidRPr="00351FF6">
        <w:t xml:space="preserve"> - </w:t>
      </w:r>
      <w:r w:rsidRPr="00351FF6">
        <w:t>Accounts Receivable</w:t>
      </w:r>
    </w:p>
    <w:p w14:paraId="5DB7F915" w14:textId="2D772441" w:rsidR="00C546CE" w:rsidRPr="009238A9" w:rsidRDefault="00C546CE" w:rsidP="00866B00">
      <w:pPr>
        <w:suppressAutoHyphens/>
        <w:spacing w:after="240" w:line="240" w:lineRule="auto"/>
        <w:rPr>
          <w:rFonts w:cs="Arial"/>
          <w:szCs w:val="24"/>
        </w:rPr>
      </w:pPr>
      <w:r w:rsidRPr="009238A9">
        <w:rPr>
          <w:rFonts w:cs="Arial"/>
          <w:szCs w:val="24"/>
        </w:rPr>
        <w:t>The sum of Line 2c minus Line 5 minus Line 6. This is the amount of the award for the current year that has not been received from the donor agency.</w:t>
      </w:r>
    </w:p>
    <w:p w14:paraId="75DB9163" w14:textId="4EB68AC8" w:rsidR="00C546CE" w:rsidRPr="00351FF6" w:rsidRDefault="00C546CE" w:rsidP="000F4272">
      <w:pPr>
        <w:pStyle w:val="Heading6"/>
      </w:pPr>
      <w:r w:rsidRPr="00351FF6">
        <w:t>Line 7b</w:t>
      </w:r>
      <w:r w:rsidR="00FF24F1" w:rsidRPr="00351FF6">
        <w:t xml:space="preserve"> - </w:t>
      </w:r>
      <w:r w:rsidRPr="00351FF6">
        <w:t>Noncurrent Accounts Receivable</w:t>
      </w:r>
    </w:p>
    <w:p w14:paraId="67D340E3" w14:textId="38549C76" w:rsidR="00C546CE" w:rsidRPr="009238A9" w:rsidRDefault="00C546CE" w:rsidP="00866B00">
      <w:pPr>
        <w:suppressAutoHyphens/>
        <w:spacing w:after="240" w:line="240" w:lineRule="auto"/>
        <w:rPr>
          <w:rFonts w:cs="Arial"/>
          <w:szCs w:val="24"/>
        </w:rPr>
      </w:pPr>
      <w:r w:rsidRPr="009238A9">
        <w:rPr>
          <w:rFonts w:cs="Arial"/>
          <w:szCs w:val="24"/>
        </w:rPr>
        <w:t>Report the portion of Line 7a that is Noncurrent Accounts Receivable and is not expected to be received by September 30. Do not make an entry to your books for the Noncurrent Accounts Receivable.</w:t>
      </w:r>
    </w:p>
    <w:p w14:paraId="2E6D3037" w14:textId="21032785" w:rsidR="00C546CE" w:rsidRPr="00351FF6" w:rsidRDefault="00C546CE" w:rsidP="000F4272">
      <w:pPr>
        <w:pStyle w:val="Heading6"/>
      </w:pPr>
      <w:r w:rsidRPr="00351FF6">
        <w:t>Line 7c</w:t>
      </w:r>
      <w:r w:rsidR="00FF24F1" w:rsidRPr="00351FF6">
        <w:t xml:space="preserve"> - </w:t>
      </w:r>
      <w:r w:rsidRPr="00351FF6">
        <w:t>Current Accounts Receivable</w:t>
      </w:r>
    </w:p>
    <w:p w14:paraId="6ECFC9FB" w14:textId="73262A03" w:rsidR="00C546CE" w:rsidRPr="009238A9" w:rsidRDefault="00C546CE" w:rsidP="00866B00">
      <w:pPr>
        <w:suppressAutoHyphens/>
        <w:spacing w:after="240" w:line="240" w:lineRule="auto"/>
        <w:rPr>
          <w:rFonts w:cs="Arial"/>
          <w:szCs w:val="24"/>
        </w:rPr>
      </w:pPr>
      <w:r w:rsidRPr="009238A9">
        <w:rPr>
          <w:rFonts w:cs="Arial"/>
          <w:szCs w:val="24"/>
        </w:rPr>
        <w:t>The sum of Line 7a minus 7b. This represents the Current Accounts Receivable portion of the award for the current year that is expected to be received by September</w:t>
      </w:r>
      <w:r w:rsidR="00231F13">
        <w:rPr>
          <w:rFonts w:cs="Arial"/>
          <w:szCs w:val="24"/>
        </w:rPr>
        <w:t xml:space="preserve"> </w:t>
      </w:r>
      <w:r w:rsidRPr="009238A9">
        <w:rPr>
          <w:rFonts w:cs="Arial"/>
          <w:szCs w:val="24"/>
        </w:rPr>
        <w:t>30. An entry should be made to your books for the Current Accounts Receivable.</w:t>
      </w:r>
    </w:p>
    <w:p w14:paraId="3484A396" w14:textId="38B31886" w:rsidR="00C546CE" w:rsidRPr="00351FF6" w:rsidRDefault="00C546CE" w:rsidP="000F4272">
      <w:pPr>
        <w:pStyle w:val="Heading6"/>
      </w:pPr>
      <w:r w:rsidRPr="00351FF6">
        <w:t>Line 8</w:t>
      </w:r>
      <w:r w:rsidR="00FF24F1" w:rsidRPr="00351FF6">
        <w:t xml:space="preserve"> - </w:t>
      </w:r>
      <w:r w:rsidRPr="00351FF6">
        <w:t>Contributed Matching Funds</w:t>
      </w:r>
    </w:p>
    <w:p w14:paraId="5F847FA4" w14:textId="58ABD5F2" w:rsidR="00C546CE" w:rsidRPr="009238A9" w:rsidRDefault="00C546CE" w:rsidP="00866B00">
      <w:pPr>
        <w:spacing w:after="240" w:line="240" w:lineRule="auto"/>
        <w:rPr>
          <w:rFonts w:cs="Arial"/>
          <w:szCs w:val="24"/>
        </w:rPr>
      </w:pPr>
      <w:r w:rsidRPr="009238A9">
        <w:rPr>
          <w:rFonts w:cs="Arial"/>
          <w:szCs w:val="24"/>
        </w:rPr>
        <w:t xml:space="preserve">Report the amount of matching funds contributed by the </w:t>
      </w:r>
      <w:r w:rsidR="00271E3F">
        <w:rPr>
          <w:rFonts w:cs="Arial"/>
          <w:szCs w:val="24"/>
        </w:rPr>
        <w:t>LEA</w:t>
      </w:r>
      <w:r w:rsidRPr="009238A9">
        <w:rPr>
          <w:rFonts w:cs="Arial"/>
          <w:i/>
          <w:szCs w:val="24"/>
        </w:rPr>
        <w:t xml:space="preserve">. </w:t>
      </w:r>
      <w:r w:rsidRPr="009238A9">
        <w:rPr>
          <w:rFonts w:cs="Arial"/>
          <w:szCs w:val="24"/>
        </w:rPr>
        <w:t>Exclude "in</w:t>
      </w:r>
      <w:r w:rsidRPr="009238A9">
        <w:rPr>
          <w:rFonts w:cs="Arial"/>
          <w:szCs w:val="24"/>
        </w:rPr>
        <w:noBreakHyphen/>
        <w:t>kind" matching.</w:t>
      </w:r>
    </w:p>
    <w:p w14:paraId="1A462CAC" w14:textId="493078C9" w:rsidR="00C546CE" w:rsidRPr="00351FF6" w:rsidRDefault="00C546CE" w:rsidP="000F4272">
      <w:pPr>
        <w:pStyle w:val="Heading6"/>
      </w:pPr>
      <w:r w:rsidRPr="00351FF6">
        <w:t>Line 9</w:t>
      </w:r>
      <w:r w:rsidR="00FF24F1" w:rsidRPr="00351FF6">
        <w:t xml:space="preserve"> - </w:t>
      </w:r>
      <w:r w:rsidRPr="00351FF6">
        <w:t>Total Available</w:t>
      </w:r>
    </w:p>
    <w:p w14:paraId="112C7CB5" w14:textId="77777777" w:rsidR="00C546CE" w:rsidRPr="009238A9" w:rsidRDefault="00C546CE" w:rsidP="00866B00">
      <w:pPr>
        <w:suppressAutoHyphens/>
        <w:spacing w:after="240" w:line="240" w:lineRule="auto"/>
        <w:rPr>
          <w:rFonts w:cs="Arial"/>
          <w:szCs w:val="24"/>
        </w:rPr>
      </w:pPr>
      <w:r w:rsidRPr="009238A9">
        <w:rPr>
          <w:rFonts w:cs="Arial"/>
          <w:szCs w:val="24"/>
        </w:rPr>
        <w:t xml:space="preserve">The sum of the Cash Received in Current Year (Line 5) plus the Current Accounts Receivable (Line 7c) plus the Contributed Matching Funds (Line 8). This line should </w:t>
      </w:r>
      <w:r w:rsidRPr="009238A9">
        <w:rPr>
          <w:rFonts w:cs="Arial"/>
          <w:szCs w:val="24"/>
        </w:rPr>
        <w:lastRenderedPageBreak/>
        <w:t>agree with the total revenue reported for this categorical program on the financial statements.</w:t>
      </w:r>
    </w:p>
    <w:p w14:paraId="3A1F032F" w14:textId="1FF2E203" w:rsidR="00C546CE" w:rsidRPr="009238A9" w:rsidRDefault="00C546CE" w:rsidP="00866B00">
      <w:pPr>
        <w:pStyle w:val="Heading5"/>
        <w:spacing w:before="0" w:after="240"/>
        <w:ind w:firstLine="2513"/>
      </w:pPr>
      <w:r w:rsidRPr="009238A9">
        <w:t>E</w:t>
      </w:r>
      <w:r w:rsidR="00D8710F">
        <w:t>xpenditures</w:t>
      </w:r>
    </w:p>
    <w:p w14:paraId="27652D9E" w14:textId="6BF4A5A0" w:rsidR="00C546CE" w:rsidRPr="00351FF6" w:rsidRDefault="00C546CE" w:rsidP="000F4272">
      <w:pPr>
        <w:pStyle w:val="Heading6"/>
      </w:pPr>
      <w:r w:rsidRPr="00351FF6">
        <w:t>Line 10</w:t>
      </w:r>
      <w:r w:rsidR="009F38B7" w:rsidRPr="00351FF6">
        <w:t xml:space="preserve"> - </w:t>
      </w:r>
      <w:r w:rsidRPr="00351FF6">
        <w:t>Donor-Authorized Expenditures</w:t>
      </w:r>
    </w:p>
    <w:p w14:paraId="6F93C137" w14:textId="77777777" w:rsidR="00C546CE" w:rsidRPr="009238A9" w:rsidRDefault="00C546CE" w:rsidP="00866B00">
      <w:pPr>
        <w:suppressAutoHyphens/>
        <w:spacing w:after="240" w:line="240" w:lineRule="auto"/>
        <w:rPr>
          <w:rFonts w:cs="Arial"/>
          <w:szCs w:val="24"/>
        </w:rPr>
      </w:pPr>
      <w:r w:rsidRPr="009238A9">
        <w:rPr>
          <w:rFonts w:cs="Arial"/>
          <w:szCs w:val="24"/>
        </w:rPr>
        <w:t>Report the sum of the direct, direct support, and indirect costs as approved by the grantor agency; include expenditures of required matching funds. The Donor-Authorized Expenditures may not exceed the Total Available Award (Line 4).</w:t>
      </w:r>
    </w:p>
    <w:p w14:paraId="46206709" w14:textId="3F28D5AA" w:rsidR="00C546CE" w:rsidRPr="00351FF6" w:rsidRDefault="00C546CE" w:rsidP="000F4272">
      <w:pPr>
        <w:pStyle w:val="Heading6"/>
      </w:pPr>
      <w:r w:rsidRPr="00351FF6">
        <w:t>Line 11</w:t>
      </w:r>
      <w:r w:rsidR="009F38B7" w:rsidRPr="00351FF6">
        <w:t xml:space="preserve"> - </w:t>
      </w:r>
      <w:r w:rsidRPr="00351FF6">
        <w:t>Non Donor-Authorized Expenditures</w:t>
      </w:r>
    </w:p>
    <w:p w14:paraId="641D90D8" w14:textId="084CAC41" w:rsidR="00C546CE" w:rsidRPr="009238A9" w:rsidRDefault="00C546CE" w:rsidP="00866B00">
      <w:pPr>
        <w:suppressAutoHyphens/>
        <w:spacing w:after="240" w:line="240" w:lineRule="auto"/>
        <w:rPr>
          <w:rFonts w:cs="Arial"/>
          <w:szCs w:val="24"/>
        </w:rPr>
      </w:pPr>
      <w:r w:rsidRPr="009238A9">
        <w:rPr>
          <w:rFonts w:cs="Arial"/>
          <w:szCs w:val="24"/>
        </w:rPr>
        <w:t>Report any expenditure not authorized by the grantor agency, e.g., expenditures in excess of the available award amount (encroachment). Districts</w:t>
      </w:r>
      <w:r w:rsidRPr="009238A9">
        <w:rPr>
          <w:rFonts w:cs="Arial"/>
          <w:i/>
          <w:szCs w:val="24"/>
        </w:rPr>
        <w:t>[COEs]</w:t>
      </w:r>
      <w:r w:rsidRPr="009238A9">
        <w:rPr>
          <w:rFonts w:cs="Arial"/>
          <w:szCs w:val="24"/>
        </w:rPr>
        <w:t xml:space="preserve"> should record a contribution to restricted programs using Object 8980, Contributions from Unrestricted Revenues, equal to their non donor-authorized expenditures.</w:t>
      </w:r>
    </w:p>
    <w:p w14:paraId="13052637" w14:textId="317D6550" w:rsidR="00C546CE" w:rsidRPr="00351FF6" w:rsidRDefault="00C546CE" w:rsidP="000F4272">
      <w:pPr>
        <w:pStyle w:val="Heading6"/>
      </w:pPr>
      <w:r w:rsidRPr="00351FF6">
        <w:t>Line 12</w:t>
      </w:r>
      <w:r w:rsidR="009F38B7" w:rsidRPr="00351FF6">
        <w:t xml:space="preserve"> - </w:t>
      </w:r>
      <w:r w:rsidRPr="00351FF6">
        <w:t>Total Expenditures</w:t>
      </w:r>
    </w:p>
    <w:p w14:paraId="4797BE42" w14:textId="77777777" w:rsidR="00C546CE" w:rsidRPr="009238A9" w:rsidRDefault="00C546CE" w:rsidP="00866B00">
      <w:pPr>
        <w:suppressAutoHyphens/>
        <w:spacing w:after="240" w:line="240" w:lineRule="auto"/>
        <w:rPr>
          <w:rFonts w:cs="Arial"/>
          <w:szCs w:val="24"/>
        </w:rPr>
      </w:pPr>
      <w:r w:rsidRPr="009238A9">
        <w:rPr>
          <w:rFonts w:cs="Arial"/>
          <w:szCs w:val="24"/>
        </w:rPr>
        <w:t>The sum of the Donor-Authorized Expenditures (Line 10) plus the Non Donor-Authorized Expenditures (Line 11).</w:t>
      </w:r>
    </w:p>
    <w:p w14:paraId="5137A27C" w14:textId="3959EBC0" w:rsidR="00C546CE" w:rsidRPr="00351FF6" w:rsidRDefault="00C546CE" w:rsidP="000F4272">
      <w:pPr>
        <w:pStyle w:val="Heading6"/>
      </w:pPr>
      <w:r w:rsidRPr="00351FF6">
        <w:t>Line 13</w:t>
      </w:r>
      <w:r w:rsidR="009F38B7" w:rsidRPr="00351FF6">
        <w:t xml:space="preserve"> - </w:t>
      </w:r>
      <w:r w:rsidRPr="00351FF6">
        <w:t>Restricted Ending Balance—Current Year</w:t>
      </w:r>
    </w:p>
    <w:p w14:paraId="5E615DA4" w14:textId="70B6EBA2" w:rsidR="00C546CE" w:rsidRPr="009238A9" w:rsidRDefault="68E6E142" w:rsidP="00866B00">
      <w:pPr>
        <w:suppressAutoHyphens/>
        <w:spacing w:after="240" w:line="240" w:lineRule="auto"/>
        <w:rPr>
          <w:rFonts w:cs="Arial"/>
          <w:szCs w:val="24"/>
        </w:rPr>
      </w:pPr>
      <w:r w:rsidRPr="009238A9">
        <w:rPr>
          <w:rFonts w:cs="Arial"/>
          <w:szCs w:val="24"/>
        </w:rPr>
        <w:t>The sum of the Total Available Award (Line 4) minus the Donor</w:t>
      </w:r>
      <w:r w:rsidR="70067815" w:rsidRPr="009238A9">
        <w:rPr>
          <w:rFonts w:cs="Arial"/>
          <w:szCs w:val="24"/>
        </w:rPr>
        <w:t>-</w:t>
      </w:r>
      <w:r w:rsidRPr="009238A9">
        <w:rPr>
          <w:rFonts w:cs="Arial"/>
          <w:szCs w:val="24"/>
        </w:rPr>
        <w:t xml:space="preserve">Authorized Expenditures (Line 10). This represents the amount of the award that has not been spent, and in most cases will agree with the ending balance reported on the financial statements for this program. </w:t>
      </w:r>
      <w:r w:rsidR="1A06C1A0" w:rsidRPr="009238A9">
        <w:rPr>
          <w:rFonts w:cs="Arial"/>
          <w:szCs w:val="24"/>
        </w:rPr>
        <w:t>When</w:t>
      </w:r>
      <w:r w:rsidRPr="009238A9">
        <w:rPr>
          <w:rFonts w:cs="Arial"/>
          <w:szCs w:val="24"/>
        </w:rPr>
        <w:t xml:space="preserve"> Noncurrent Accounts Receivable (Line 7b) exists, subtract that amount from the restricted ending balance calculated on this line to arrive at the ending balance reported on the financial statements. Note that prior year adjustments may necessitate an additional contribution to the restricted programs or a reverse contribution to the unrestricted programs.</w:t>
      </w:r>
    </w:p>
    <w:p w14:paraId="2E9E390B" w14:textId="4F6F3C53" w:rsidR="00973FDA" w:rsidRPr="009238A9" w:rsidRDefault="00973FDA" w:rsidP="00866B00">
      <w:pPr>
        <w:pStyle w:val="Heading4"/>
        <w:spacing w:before="0"/>
      </w:pPr>
      <w:bookmarkStart w:id="348" w:name="_Toc107402630"/>
      <w:bookmarkStart w:id="349" w:name="_Toc195685826"/>
      <w:r w:rsidRPr="009238A9">
        <w:t>Form CB</w:t>
      </w:r>
      <w:r w:rsidR="00C20FCD" w:rsidRPr="00C20FCD">
        <w:t>—</w:t>
      </w:r>
      <w:r w:rsidRPr="009238A9">
        <w:t>Budget Certification</w:t>
      </w:r>
      <w:bookmarkEnd w:id="348"/>
      <w:bookmarkEnd w:id="349"/>
    </w:p>
    <w:p w14:paraId="7C57F34F" w14:textId="29E3EBE7" w:rsidR="00E52AD0" w:rsidRPr="009238A9" w:rsidRDefault="00E52AD0" w:rsidP="00866B00">
      <w:pPr>
        <w:spacing w:after="240" w:line="240" w:lineRule="auto"/>
        <w:rPr>
          <w:rFonts w:cs="Arial"/>
          <w:szCs w:val="24"/>
        </w:rPr>
      </w:pPr>
      <w:r w:rsidRPr="009238A9">
        <w:rPr>
          <w:rFonts w:cs="Arial"/>
          <w:szCs w:val="24"/>
        </w:rPr>
        <w:t>Form CB is the official signature page for the budget report submission</w:t>
      </w:r>
      <w:r w:rsidR="00300B6F" w:rsidRPr="009238A9">
        <w:rPr>
          <w:rFonts w:cs="Arial"/>
          <w:szCs w:val="24"/>
        </w:rPr>
        <w:t>. It</w:t>
      </w:r>
      <w:r w:rsidRPr="009238A9">
        <w:rPr>
          <w:rFonts w:cs="Arial"/>
          <w:szCs w:val="24"/>
        </w:rPr>
        <w:t xml:space="preserve"> includes a Criteria and Standards Review Summary that recaps the Criteria and Standards, Supplemental Information, and Additional Fiscal Indicator items from the Criteria and Standards Review (Form 01CS). The Met/Not Met and No/Yes indicators in Form CB are automatically completed based on information in Form 01CS.</w:t>
      </w:r>
    </w:p>
    <w:p w14:paraId="1046C760" w14:textId="7D6E4FAE" w:rsidR="00E52AD0" w:rsidRPr="009238A9" w:rsidRDefault="00E52AD0" w:rsidP="00866B00">
      <w:pPr>
        <w:spacing w:after="240" w:line="240" w:lineRule="auto"/>
        <w:rPr>
          <w:rFonts w:cs="Arial"/>
          <w:szCs w:val="24"/>
        </w:rPr>
      </w:pPr>
      <w:r w:rsidRPr="009238A9">
        <w:rPr>
          <w:rFonts w:cs="Arial"/>
          <w:szCs w:val="24"/>
        </w:rPr>
        <w:t>Criteria and Standards that are “Not Met” and supplemental information and additional fiscal indicators that are “Yes” may indicate areas of potential concern for fiscal solvency purposes and should be carefully reviewed.</w:t>
      </w:r>
    </w:p>
    <w:p w14:paraId="06FF23FB" w14:textId="5DB49DAC" w:rsidR="00973FDA" w:rsidRPr="009238A9" w:rsidRDefault="00973FDA" w:rsidP="00866B00">
      <w:pPr>
        <w:pStyle w:val="Heading4"/>
        <w:spacing w:before="0"/>
      </w:pPr>
      <w:bookmarkStart w:id="350" w:name="_Toc107402631"/>
      <w:bookmarkStart w:id="351" w:name="_Toc195685827"/>
      <w:r w:rsidRPr="009238A9">
        <w:lastRenderedPageBreak/>
        <w:t>Form CC</w:t>
      </w:r>
      <w:r w:rsidR="00C20FCD" w:rsidRPr="00C20FCD">
        <w:t>—</w:t>
      </w:r>
      <w:r w:rsidRPr="009238A9">
        <w:t>Workers' Compensation Certification</w:t>
      </w:r>
      <w:bookmarkEnd w:id="350"/>
      <w:bookmarkEnd w:id="351"/>
    </w:p>
    <w:p w14:paraId="3894AAC6" w14:textId="4B8A5A33" w:rsidR="00C23B00" w:rsidRPr="009238A9" w:rsidRDefault="3EDFECFD" w:rsidP="00866B00">
      <w:pPr>
        <w:spacing w:after="240" w:line="240" w:lineRule="auto"/>
        <w:rPr>
          <w:rFonts w:cs="Arial"/>
          <w:szCs w:val="24"/>
        </w:rPr>
      </w:pPr>
      <w:r w:rsidRPr="009238A9">
        <w:rPr>
          <w:rFonts w:cs="Arial"/>
          <w:szCs w:val="24"/>
        </w:rPr>
        <w:t xml:space="preserve">The Workers' Compensation Certification, Form CC, provides information about workers' compensation claims for </w:t>
      </w:r>
      <w:r w:rsidR="00B12308" w:rsidRPr="009238A9">
        <w:rPr>
          <w:rFonts w:cs="Arial"/>
          <w:szCs w:val="24"/>
        </w:rPr>
        <w:t>self-insured</w:t>
      </w:r>
      <w:r w:rsidRPr="009238A9">
        <w:rPr>
          <w:rFonts w:cs="Arial"/>
          <w:szCs w:val="24"/>
        </w:rPr>
        <w:t xml:space="preserve"> school districts</w:t>
      </w:r>
      <w:r w:rsidRPr="00946243">
        <w:rPr>
          <w:rFonts w:cs="Arial"/>
          <w:i/>
          <w:iCs/>
          <w:szCs w:val="24"/>
        </w:rPr>
        <w:t>[</w:t>
      </w:r>
      <w:r w:rsidRPr="001D5CED">
        <w:rPr>
          <w:rFonts w:cs="Arial"/>
          <w:i/>
          <w:iCs/>
          <w:szCs w:val="24"/>
        </w:rPr>
        <w:t>COEs</w:t>
      </w:r>
      <w:r w:rsidRPr="00946243">
        <w:rPr>
          <w:rFonts w:cs="Arial"/>
          <w:i/>
          <w:iCs/>
          <w:szCs w:val="24"/>
        </w:rPr>
        <w:t>].</w:t>
      </w:r>
      <w:r w:rsidRPr="009238A9">
        <w:rPr>
          <w:rFonts w:cs="Arial"/>
          <w:szCs w:val="24"/>
        </w:rPr>
        <w:t xml:space="preserve"> Form CC must be completed, signed, and included in </w:t>
      </w:r>
      <w:r w:rsidR="00DD0170">
        <w:rPr>
          <w:rFonts w:cs="Arial"/>
          <w:szCs w:val="24"/>
        </w:rPr>
        <w:t>the</w:t>
      </w:r>
      <w:r w:rsidRPr="009238A9">
        <w:rPr>
          <w:rFonts w:cs="Arial"/>
          <w:szCs w:val="24"/>
        </w:rPr>
        <w:t xml:space="preserve"> budget report submission whether </w:t>
      </w:r>
      <w:r w:rsidR="003B1432" w:rsidRPr="009238A9">
        <w:rPr>
          <w:rFonts w:cs="Arial"/>
          <w:szCs w:val="24"/>
        </w:rPr>
        <w:t xml:space="preserve">or not </w:t>
      </w:r>
      <w:r w:rsidR="00DD0170">
        <w:rPr>
          <w:rFonts w:cs="Arial"/>
          <w:szCs w:val="24"/>
        </w:rPr>
        <w:t>the</w:t>
      </w:r>
      <w:r w:rsidRPr="009238A9">
        <w:rPr>
          <w:rFonts w:cs="Arial"/>
          <w:szCs w:val="24"/>
        </w:rPr>
        <w:t xml:space="preserve"> LEA provides this benefit.</w:t>
      </w:r>
    </w:p>
    <w:p w14:paraId="08EA1EAD" w14:textId="1DC693FD" w:rsidR="59C40ECD" w:rsidRPr="009238A9" w:rsidRDefault="59C40ECD" w:rsidP="00866B00">
      <w:pPr>
        <w:spacing w:after="240" w:line="240" w:lineRule="auto"/>
        <w:rPr>
          <w:rFonts w:cs="Arial"/>
        </w:rPr>
      </w:pPr>
      <w:r w:rsidRPr="009238A9">
        <w:rPr>
          <w:rFonts w:eastAsia="Arial" w:cs="Arial"/>
          <w:szCs w:val="24"/>
        </w:rPr>
        <w:t>The governing board</w:t>
      </w:r>
      <w:r w:rsidRPr="009238A9">
        <w:rPr>
          <w:rFonts w:eastAsia="Arial" w:cs="Arial"/>
          <w:i/>
          <w:iCs/>
          <w:szCs w:val="24"/>
        </w:rPr>
        <w:t>[county board of education]</w:t>
      </w:r>
      <w:r w:rsidRPr="009238A9">
        <w:rPr>
          <w:rFonts w:eastAsia="Arial" w:cs="Arial"/>
          <w:szCs w:val="24"/>
        </w:rPr>
        <w:t xml:space="preserve"> shall certify to the county superintendent of schools</w:t>
      </w:r>
      <w:r w:rsidRPr="009238A9">
        <w:rPr>
          <w:rFonts w:eastAsia="Arial" w:cs="Arial"/>
          <w:i/>
          <w:iCs/>
          <w:szCs w:val="24"/>
        </w:rPr>
        <w:t>[State Superintendent]</w:t>
      </w:r>
      <w:r w:rsidRPr="009238A9">
        <w:rPr>
          <w:rFonts w:eastAsia="Arial" w:cs="Arial"/>
          <w:szCs w:val="24"/>
        </w:rPr>
        <w:t xml:space="preserve"> the amount of liabilities actuarially determined and amount of total liabilities reserved in the budget (</w:t>
      </w:r>
      <w:r w:rsidRPr="009238A9">
        <w:rPr>
          <w:rFonts w:eastAsia="Arial" w:cs="Arial"/>
          <w:i/>
          <w:iCs/>
          <w:szCs w:val="24"/>
        </w:rPr>
        <w:t>EC</w:t>
      </w:r>
      <w:r w:rsidRPr="009238A9">
        <w:rPr>
          <w:rFonts w:eastAsia="Arial" w:cs="Arial"/>
          <w:szCs w:val="24"/>
        </w:rPr>
        <w:t xml:space="preserve"> Section 42141).</w:t>
      </w:r>
    </w:p>
    <w:p w14:paraId="1B4F82FF" w14:textId="5A0F4CD7" w:rsidR="59C40ECD" w:rsidRPr="009238A9" w:rsidRDefault="59C40ECD" w:rsidP="00866B00">
      <w:pPr>
        <w:spacing w:after="240" w:line="240" w:lineRule="auto"/>
        <w:rPr>
          <w:rFonts w:eastAsia="Arial" w:cs="Arial"/>
          <w:szCs w:val="24"/>
        </w:rPr>
      </w:pPr>
      <w:r w:rsidRPr="009238A9">
        <w:rPr>
          <w:rFonts w:eastAsia="Arial" w:cs="Arial"/>
          <w:szCs w:val="24"/>
        </w:rPr>
        <w:t>Separate categories are available for those school districts</w:t>
      </w:r>
      <w:r w:rsidRPr="009238A9">
        <w:rPr>
          <w:rFonts w:eastAsia="Arial" w:cs="Arial"/>
          <w:i/>
          <w:iCs/>
          <w:szCs w:val="24"/>
        </w:rPr>
        <w:t>[COEs]</w:t>
      </w:r>
      <w:r w:rsidRPr="009238A9">
        <w:rPr>
          <w:rFonts w:eastAsia="Arial" w:cs="Arial"/>
          <w:szCs w:val="24"/>
        </w:rPr>
        <w:t xml:space="preserve"> that are members of a workers' compensation JPA. Select the category that is most appropriate for </w:t>
      </w:r>
      <w:r w:rsidR="00DD0170">
        <w:rPr>
          <w:rFonts w:eastAsia="Arial" w:cs="Arial"/>
          <w:szCs w:val="24"/>
        </w:rPr>
        <w:t>the LEA</w:t>
      </w:r>
      <w:r w:rsidRPr="009238A9">
        <w:rPr>
          <w:rFonts w:eastAsia="Arial" w:cs="Arial"/>
          <w:i/>
          <w:iCs/>
          <w:szCs w:val="24"/>
        </w:rPr>
        <w:t>.</w:t>
      </w:r>
    </w:p>
    <w:p w14:paraId="05140484" w14:textId="69BA8158" w:rsidR="00973FDA" w:rsidRPr="009238A9" w:rsidRDefault="52CF3517" w:rsidP="00866B00">
      <w:pPr>
        <w:pStyle w:val="Heading4"/>
        <w:tabs>
          <w:tab w:val="clear" w:pos="1260"/>
          <w:tab w:val="left" w:pos="0"/>
        </w:tabs>
        <w:spacing w:before="0"/>
        <w:ind w:left="0" w:hanging="7"/>
      </w:pPr>
      <w:bookmarkStart w:id="352" w:name="_Toc107402632"/>
      <w:bookmarkStart w:id="353" w:name="_Toc195685828"/>
      <w:r w:rsidRPr="009238A9">
        <w:t>Forms CE</w:t>
      </w:r>
      <w:r w:rsidR="081BD275" w:rsidRPr="009238A9">
        <w:t>A/CEB</w:t>
      </w:r>
      <w:r w:rsidR="00C20FCD" w:rsidRPr="00C20FCD">
        <w:t>—</w:t>
      </w:r>
      <w:r w:rsidRPr="009238A9">
        <w:t>Current Expense Formula/Minimum Classroom Compensation</w:t>
      </w:r>
      <w:bookmarkEnd w:id="352"/>
      <w:bookmarkEnd w:id="353"/>
    </w:p>
    <w:p w14:paraId="68D248DC" w14:textId="77777777" w:rsidR="00CA218A" w:rsidRPr="009238A9" w:rsidRDefault="00CA218A" w:rsidP="00866B00">
      <w:pPr>
        <w:spacing w:after="240" w:line="240" w:lineRule="auto"/>
        <w:rPr>
          <w:rFonts w:cs="Arial"/>
          <w:szCs w:val="24"/>
        </w:rPr>
      </w:pPr>
      <w:r w:rsidRPr="009238A9">
        <w:rPr>
          <w:rFonts w:cs="Arial"/>
          <w:szCs w:val="24"/>
        </w:rPr>
        <w:t>The Current Expense Formula/Minimum Classroom Compensation, Form CEA/CEB, is used for the following purposes:</w:t>
      </w:r>
    </w:p>
    <w:p w14:paraId="641D5617" w14:textId="45952580" w:rsidR="005A3651" w:rsidRDefault="005A3651" w:rsidP="005A3651">
      <w:pPr>
        <w:pStyle w:val="ListParagraph"/>
        <w:numPr>
          <w:ilvl w:val="0"/>
          <w:numId w:val="143"/>
        </w:numPr>
        <w:spacing w:after="240" w:line="240" w:lineRule="auto"/>
        <w:rPr>
          <w:rFonts w:cs="Arial"/>
          <w:szCs w:val="24"/>
        </w:rPr>
      </w:pPr>
      <w:r w:rsidRPr="009238A9">
        <w:rPr>
          <w:rFonts w:cs="Arial"/>
          <w:szCs w:val="24"/>
        </w:rPr>
        <w:t>To report the current expense of education (EDP 365).</w:t>
      </w:r>
    </w:p>
    <w:p w14:paraId="782DE2E8" w14:textId="77777777" w:rsidR="005A3651" w:rsidRPr="005A3651" w:rsidRDefault="005A3651" w:rsidP="005A3651">
      <w:pPr>
        <w:pStyle w:val="ListParagraph"/>
        <w:spacing w:after="240" w:line="240" w:lineRule="auto"/>
        <w:ind w:left="720" w:firstLine="0"/>
        <w:rPr>
          <w:rFonts w:cs="Arial"/>
          <w:szCs w:val="24"/>
        </w:rPr>
      </w:pPr>
    </w:p>
    <w:p w14:paraId="7806AB84" w14:textId="1936BDD5" w:rsidR="00100082" w:rsidRPr="009238A9" w:rsidRDefault="00CA218A" w:rsidP="00866B00">
      <w:pPr>
        <w:pStyle w:val="ListParagraph"/>
        <w:numPr>
          <w:ilvl w:val="0"/>
          <w:numId w:val="143"/>
        </w:numPr>
        <w:spacing w:after="240" w:line="240" w:lineRule="auto"/>
        <w:contextualSpacing w:val="0"/>
        <w:rPr>
          <w:rFonts w:cs="Arial"/>
          <w:szCs w:val="24"/>
        </w:rPr>
      </w:pPr>
      <w:r w:rsidRPr="009238A9">
        <w:rPr>
          <w:rFonts w:cs="Arial"/>
          <w:szCs w:val="24"/>
        </w:rPr>
        <w:t xml:space="preserve">To allow </w:t>
      </w:r>
      <w:r w:rsidR="00995F1A">
        <w:rPr>
          <w:rFonts w:cs="Arial"/>
          <w:szCs w:val="24"/>
        </w:rPr>
        <w:t>COEs</w:t>
      </w:r>
      <w:r w:rsidRPr="009238A9">
        <w:rPr>
          <w:rFonts w:cs="Arial"/>
          <w:szCs w:val="24"/>
        </w:rPr>
        <w:t xml:space="preserve"> to determine whether the district complies with </w:t>
      </w:r>
      <w:r w:rsidRPr="00866B00">
        <w:rPr>
          <w:rFonts w:cs="Arial"/>
          <w:i/>
          <w:iCs/>
          <w:szCs w:val="24"/>
        </w:rPr>
        <w:t>EC</w:t>
      </w:r>
      <w:r w:rsidRPr="009238A9">
        <w:rPr>
          <w:rFonts w:cs="Arial"/>
          <w:szCs w:val="24"/>
        </w:rPr>
        <w:t xml:space="preserve"> Section 41372, Apportionments for the Payment of Salaries of Classroom Teachers, which requires that elementary, unified, and high school districts expend at least 60, 55, and 50 percent respectively, of their current cost of education for classroom teacher and aide salaries, plus associated benefits. </w:t>
      </w:r>
      <w:r w:rsidRPr="00866B00">
        <w:rPr>
          <w:rFonts w:cs="Arial"/>
          <w:i/>
          <w:iCs/>
          <w:szCs w:val="24"/>
        </w:rPr>
        <w:t>EC</w:t>
      </w:r>
      <w:r w:rsidRPr="009238A9">
        <w:rPr>
          <w:rFonts w:cs="Arial"/>
          <w:szCs w:val="24"/>
        </w:rPr>
        <w:t xml:space="preserve"> Section 41374 provides for certain school districts with individual class sessions below a certain number of pupils to be exempt from the </w:t>
      </w:r>
      <w:r w:rsidRPr="00866B00">
        <w:rPr>
          <w:rFonts w:cs="Arial"/>
          <w:i/>
          <w:iCs/>
          <w:szCs w:val="24"/>
        </w:rPr>
        <w:t>EC</w:t>
      </w:r>
      <w:r w:rsidRPr="009238A9">
        <w:rPr>
          <w:rFonts w:cs="Arial"/>
          <w:szCs w:val="24"/>
        </w:rPr>
        <w:t xml:space="preserve"> Section 41372 requirements. (Enter an "X" on Line 16 of the Form CEA/CEB </w:t>
      </w:r>
      <w:r w:rsidR="00B4761C" w:rsidRPr="009238A9">
        <w:rPr>
          <w:rFonts w:cs="Arial"/>
          <w:szCs w:val="24"/>
        </w:rPr>
        <w:t xml:space="preserve">when </w:t>
      </w:r>
      <w:r w:rsidR="00995F1A">
        <w:rPr>
          <w:rFonts w:cs="Arial"/>
          <w:szCs w:val="24"/>
        </w:rPr>
        <w:t>the</w:t>
      </w:r>
      <w:r w:rsidRPr="009238A9">
        <w:rPr>
          <w:rFonts w:cs="Arial"/>
          <w:szCs w:val="24"/>
        </w:rPr>
        <w:t xml:space="preserve"> district is exempt.)</w:t>
      </w:r>
    </w:p>
    <w:p w14:paraId="4663767B" w14:textId="4D182587" w:rsidR="00100082" w:rsidRPr="009238A9" w:rsidRDefault="00100082" w:rsidP="002A50A3">
      <w:pPr>
        <w:spacing w:after="240" w:line="240" w:lineRule="auto"/>
        <w:rPr>
          <w:rFonts w:eastAsia="Times New Roman" w:cs="Arial"/>
          <w:szCs w:val="20"/>
          <w:lang w:eastAsia="en-US"/>
        </w:rPr>
      </w:pPr>
      <w:r w:rsidRPr="009238A9">
        <w:rPr>
          <w:rFonts w:eastAsia="Times New Roman" w:cs="Arial"/>
          <w:szCs w:val="20"/>
          <w:lang w:eastAsia="en-US"/>
        </w:rPr>
        <w:t xml:space="preserve">The system will automatically generate all sections of this form except optional </w:t>
      </w:r>
      <w:r w:rsidR="005A3651">
        <w:rPr>
          <w:rFonts w:eastAsia="Times New Roman" w:cs="Arial"/>
          <w:szCs w:val="20"/>
          <w:lang w:eastAsia="en-US"/>
        </w:rPr>
        <w:t xml:space="preserve">fields </w:t>
      </w:r>
      <w:r w:rsidRPr="009238A9">
        <w:rPr>
          <w:rFonts w:eastAsia="Times New Roman" w:cs="Arial"/>
          <w:szCs w:val="20"/>
          <w:lang w:eastAsia="en-US"/>
        </w:rPr>
        <w:t>in Part I, Column 4b and Part II, Line 13b (see below for entering data on these lines).</w:t>
      </w:r>
    </w:p>
    <w:p w14:paraId="5855999D" w14:textId="23F3D590" w:rsidR="00EE5DB1" w:rsidRPr="009238A9" w:rsidRDefault="0053494C" w:rsidP="00866B00">
      <w:pPr>
        <w:pStyle w:val="Heading5"/>
        <w:spacing w:before="0" w:after="240"/>
      </w:pPr>
      <w:r w:rsidRPr="009238A9">
        <w:t>Part I—Current Expense Formula</w:t>
      </w:r>
    </w:p>
    <w:p w14:paraId="106E4CA8" w14:textId="77777777" w:rsidR="0053494C" w:rsidRPr="009238A9" w:rsidRDefault="0053494C" w:rsidP="00866B00">
      <w:pPr>
        <w:keepNext/>
        <w:keepLines/>
        <w:suppressAutoHyphens/>
        <w:spacing w:after="240" w:line="240" w:lineRule="auto"/>
        <w:ind w:left="1440" w:hanging="1440"/>
        <w:rPr>
          <w:rFonts w:eastAsia="Times New Roman" w:cs="Arial"/>
          <w:szCs w:val="20"/>
          <w:lang w:eastAsia="en-US"/>
        </w:rPr>
      </w:pPr>
      <w:r w:rsidRPr="009238A9">
        <w:rPr>
          <w:rFonts w:eastAsia="Times New Roman" w:cs="Arial"/>
          <w:szCs w:val="20"/>
          <w:lang w:eastAsia="en-US"/>
        </w:rPr>
        <w:t>Column 1</w:t>
      </w:r>
      <w:r w:rsidRPr="009238A9">
        <w:rPr>
          <w:rFonts w:eastAsia="Times New Roman" w:cs="Arial"/>
          <w:szCs w:val="20"/>
          <w:lang w:eastAsia="en-US"/>
        </w:rPr>
        <w:tab/>
      </w:r>
      <w:r w:rsidRPr="00351FF6">
        <w:rPr>
          <w:rFonts w:eastAsia="Times New Roman" w:cs="Arial"/>
          <w:szCs w:val="20"/>
          <w:lang w:eastAsia="en-US"/>
        </w:rPr>
        <w:t>Total Expense for the Year</w:t>
      </w:r>
    </w:p>
    <w:p w14:paraId="727F8F89" w14:textId="66404B82" w:rsidR="0053494C" w:rsidRPr="009238A9" w:rsidRDefault="0053494C" w:rsidP="00866B00">
      <w:pPr>
        <w:keepNext/>
        <w:keepLines/>
        <w:suppressAutoHyphens/>
        <w:spacing w:after="240" w:line="240" w:lineRule="auto"/>
        <w:ind w:left="1440"/>
        <w:rPr>
          <w:rFonts w:eastAsia="Times New Roman" w:cs="Arial"/>
          <w:szCs w:val="20"/>
          <w:lang w:eastAsia="en-US"/>
        </w:rPr>
      </w:pPr>
      <w:r w:rsidRPr="009238A9">
        <w:rPr>
          <w:rFonts w:eastAsia="Times New Roman" w:cs="Arial"/>
          <w:szCs w:val="20"/>
          <w:lang w:eastAsia="en-US"/>
        </w:rPr>
        <w:t xml:space="preserve">The </w:t>
      </w:r>
      <w:r w:rsidR="00995F1A">
        <w:rPr>
          <w:rFonts w:eastAsia="Times New Roman" w:cs="Arial"/>
          <w:szCs w:val="20"/>
          <w:lang w:eastAsia="en-US"/>
        </w:rPr>
        <w:t>SACS Web System</w:t>
      </w:r>
      <w:r w:rsidRPr="009238A9">
        <w:rPr>
          <w:rFonts w:eastAsia="Times New Roman" w:cs="Arial"/>
          <w:szCs w:val="20"/>
          <w:lang w:eastAsia="en-US"/>
        </w:rPr>
        <w:t xml:space="preserve"> extracts the data for the total expense for the year from the general ledger Fund 01 data.</w:t>
      </w:r>
    </w:p>
    <w:p w14:paraId="33B4592C" w14:textId="17F71A0E" w:rsidR="0053494C" w:rsidRPr="009238A9" w:rsidRDefault="0053494C" w:rsidP="00866B00">
      <w:pPr>
        <w:keepNext/>
        <w:suppressAutoHyphens/>
        <w:spacing w:after="240" w:line="240" w:lineRule="auto"/>
        <w:ind w:left="1440" w:hanging="1440"/>
        <w:rPr>
          <w:rFonts w:eastAsia="Times New Roman" w:cs="Arial"/>
          <w:szCs w:val="20"/>
          <w:lang w:eastAsia="en-US"/>
        </w:rPr>
      </w:pPr>
      <w:r w:rsidRPr="009238A9">
        <w:rPr>
          <w:rFonts w:eastAsia="Times New Roman" w:cs="Arial"/>
          <w:szCs w:val="20"/>
          <w:lang w:eastAsia="en-US"/>
        </w:rPr>
        <w:t>Column 2</w:t>
      </w:r>
      <w:r w:rsidRPr="009238A9">
        <w:rPr>
          <w:rFonts w:eastAsia="Times New Roman" w:cs="Arial"/>
          <w:szCs w:val="20"/>
          <w:lang w:eastAsia="en-US"/>
        </w:rPr>
        <w:tab/>
      </w:r>
      <w:r w:rsidRPr="00351FF6">
        <w:rPr>
          <w:rFonts w:eastAsia="Times New Roman" w:cs="Arial"/>
          <w:szCs w:val="20"/>
          <w:lang w:eastAsia="en-US"/>
        </w:rPr>
        <w:t>Reductions (</w:t>
      </w:r>
      <w:r w:rsidR="005A3651">
        <w:rPr>
          <w:rFonts w:eastAsia="Times New Roman" w:cs="Arial"/>
          <w:szCs w:val="20"/>
          <w:lang w:eastAsia="en-US"/>
        </w:rPr>
        <w:t>for Current Expense of Education calculation</w:t>
      </w:r>
      <w:r w:rsidRPr="00351FF6">
        <w:rPr>
          <w:rFonts w:eastAsia="Times New Roman" w:cs="Arial"/>
          <w:szCs w:val="20"/>
          <w:lang w:eastAsia="en-US"/>
        </w:rPr>
        <w:t>)</w:t>
      </w:r>
    </w:p>
    <w:p w14:paraId="637575A9" w14:textId="4A024953" w:rsidR="00401306" w:rsidRDefault="005A3651" w:rsidP="00866B00">
      <w:pPr>
        <w:suppressAutoHyphens/>
        <w:spacing w:after="240" w:line="240" w:lineRule="auto"/>
        <w:ind w:left="1440"/>
        <w:rPr>
          <w:rFonts w:eastAsia="Times New Roman" w:cs="Arial"/>
          <w:szCs w:val="20"/>
          <w:lang w:eastAsia="en-US"/>
        </w:rPr>
      </w:pPr>
      <w:r>
        <w:rPr>
          <w:rFonts w:eastAsia="Times New Roman" w:cs="Arial"/>
          <w:szCs w:val="20"/>
          <w:lang w:eastAsia="en-US"/>
        </w:rPr>
        <w:t>The SAC</w:t>
      </w:r>
      <w:r w:rsidR="00EE5DB1">
        <w:rPr>
          <w:rFonts w:eastAsia="Times New Roman" w:cs="Arial"/>
          <w:szCs w:val="20"/>
          <w:lang w:eastAsia="en-US"/>
        </w:rPr>
        <w:t>S</w:t>
      </w:r>
      <w:r>
        <w:rPr>
          <w:rFonts w:eastAsia="Times New Roman" w:cs="Arial"/>
          <w:szCs w:val="20"/>
          <w:lang w:eastAsia="en-US"/>
        </w:rPr>
        <w:t xml:space="preserve"> Web System extracts the unduplicated expenditures in the following goals, functions, and objects</w:t>
      </w:r>
      <w:r w:rsidR="00401306">
        <w:rPr>
          <w:rFonts w:eastAsia="Times New Roman" w:cs="Arial"/>
          <w:szCs w:val="20"/>
          <w:lang w:eastAsia="en-US"/>
        </w:rPr>
        <w:t xml:space="preserve"> </w:t>
      </w:r>
      <w:r>
        <w:rPr>
          <w:rFonts w:eastAsia="Times New Roman" w:cs="Arial"/>
          <w:szCs w:val="20"/>
          <w:lang w:eastAsia="en-US"/>
        </w:rPr>
        <w:t xml:space="preserve">to be excluded </w:t>
      </w:r>
      <w:r w:rsidR="0053494C" w:rsidRPr="009238A9">
        <w:rPr>
          <w:rFonts w:eastAsia="Times New Roman" w:cs="Arial"/>
          <w:szCs w:val="20"/>
          <w:lang w:eastAsia="en-US"/>
        </w:rPr>
        <w:t>from the Current Expense of Education amount</w:t>
      </w:r>
      <w:r w:rsidR="00401306">
        <w:rPr>
          <w:rFonts w:eastAsia="Times New Roman" w:cs="Arial"/>
          <w:szCs w:val="20"/>
          <w:lang w:eastAsia="en-US"/>
        </w:rPr>
        <w:t xml:space="preserve"> pursuant to EC Section 41372:</w:t>
      </w:r>
      <w:r w:rsidR="0053494C" w:rsidRPr="009238A9">
        <w:rPr>
          <w:rFonts w:eastAsia="Times New Roman" w:cs="Arial"/>
          <w:szCs w:val="20"/>
          <w:lang w:eastAsia="en-US"/>
        </w:rPr>
        <w:t xml:space="preserve"> </w:t>
      </w:r>
    </w:p>
    <w:p w14:paraId="59E2A10B" w14:textId="4A508987" w:rsidR="00604173" w:rsidRDefault="0053494C" w:rsidP="00970FE2">
      <w:pPr>
        <w:pStyle w:val="ListParagraph"/>
        <w:numPr>
          <w:ilvl w:val="0"/>
          <w:numId w:val="232"/>
        </w:numPr>
        <w:suppressAutoHyphens/>
        <w:spacing w:after="240" w:line="240" w:lineRule="auto"/>
        <w:rPr>
          <w:rFonts w:eastAsia="Times New Roman" w:cs="Arial"/>
          <w:szCs w:val="20"/>
        </w:rPr>
      </w:pPr>
      <w:r w:rsidRPr="006C102A">
        <w:rPr>
          <w:rFonts w:eastAsia="Times New Roman" w:cs="Arial"/>
          <w:szCs w:val="20"/>
        </w:rPr>
        <w:t>Nonagency (goals 7100–7199)</w:t>
      </w:r>
    </w:p>
    <w:p w14:paraId="0E9465BD" w14:textId="77777777" w:rsidR="00FD4E79" w:rsidRPr="006C102A" w:rsidRDefault="00FD4E79" w:rsidP="00970FE2">
      <w:pPr>
        <w:pStyle w:val="ListParagraph"/>
        <w:suppressAutoHyphens/>
        <w:spacing w:after="240" w:line="240" w:lineRule="auto"/>
        <w:ind w:left="2160" w:firstLine="0"/>
        <w:rPr>
          <w:rFonts w:eastAsia="Times New Roman" w:cs="Arial"/>
          <w:szCs w:val="20"/>
        </w:rPr>
      </w:pPr>
    </w:p>
    <w:p w14:paraId="70CE039B" w14:textId="0EB8DD7B" w:rsidR="00401306" w:rsidRDefault="0053494C" w:rsidP="00970FE2">
      <w:pPr>
        <w:pStyle w:val="ListParagraph"/>
        <w:numPr>
          <w:ilvl w:val="0"/>
          <w:numId w:val="232"/>
        </w:numPr>
        <w:suppressAutoHyphens/>
        <w:spacing w:after="240" w:line="240" w:lineRule="auto"/>
        <w:rPr>
          <w:rFonts w:eastAsia="Times New Roman" w:cs="Arial"/>
          <w:szCs w:val="20"/>
        </w:rPr>
      </w:pPr>
      <w:r w:rsidRPr="006C102A">
        <w:rPr>
          <w:rFonts w:eastAsia="Times New Roman" w:cs="Arial"/>
          <w:szCs w:val="20"/>
        </w:rPr>
        <w:t>Community Services (Goal 8100)</w:t>
      </w:r>
    </w:p>
    <w:p w14:paraId="02482798" w14:textId="77777777" w:rsidR="00401306" w:rsidRPr="006C102A" w:rsidRDefault="00401306" w:rsidP="00970FE2">
      <w:pPr>
        <w:pStyle w:val="ListParagraph"/>
        <w:spacing w:after="240" w:line="240" w:lineRule="auto"/>
        <w:rPr>
          <w:rFonts w:eastAsia="Times New Roman" w:cs="Arial"/>
          <w:szCs w:val="20"/>
        </w:rPr>
      </w:pPr>
    </w:p>
    <w:p w14:paraId="4AEB0F91" w14:textId="0A291C7E" w:rsidR="00FD4E79" w:rsidRPr="00970FE2" w:rsidRDefault="0053494C" w:rsidP="00970FE2">
      <w:pPr>
        <w:pStyle w:val="ListParagraph"/>
        <w:numPr>
          <w:ilvl w:val="0"/>
          <w:numId w:val="232"/>
        </w:numPr>
        <w:suppressAutoHyphens/>
        <w:spacing w:after="240" w:line="240" w:lineRule="auto"/>
        <w:rPr>
          <w:rFonts w:eastAsia="Times New Roman" w:cs="Arial"/>
          <w:szCs w:val="20"/>
        </w:rPr>
      </w:pPr>
      <w:r w:rsidRPr="006C102A">
        <w:rPr>
          <w:rFonts w:eastAsia="Times New Roman" w:cs="Arial"/>
          <w:szCs w:val="20"/>
        </w:rPr>
        <w:t>Food Services (Function 3700)</w:t>
      </w:r>
    </w:p>
    <w:p w14:paraId="70186FEA" w14:textId="77777777" w:rsidR="00FD4E79" w:rsidRPr="006C102A" w:rsidRDefault="00FD4E79" w:rsidP="006C102A">
      <w:pPr>
        <w:pStyle w:val="ListParagraph"/>
        <w:suppressAutoHyphens/>
        <w:spacing w:after="240" w:line="240" w:lineRule="auto"/>
        <w:ind w:left="2160" w:firstLine="0"/>
        <w:rPr>
          <w:rFonts w:eastAsia="Times New Roman" w:cs="Arial"/>
          <w:szCs w:val="20"/>
        </w:rPr>
      </w:pPr>
    </w:p>
    <w:p w14:paraId="5B01001C" w14:textId="6636CE23" w:rsidR="00FD4E79" w:rsidRPr="00970FE2" w:rsidRDefault="0053494C" w:rsidP="00970FE2">
      <w:pPr>
        <w:pStyle w:val="ListParagraph"/>
        <w:numPr>
          <w:ilvl w:val="0"/>
          <w:numId w:val="232"/>
        </w:numPr>
        <w:suppressAutoHyphens/>
        <w:spacing w:after="240" w:line="240" w:lineRule="auto"/>
        <w:rPr>
          <w:rFonts w:eastAsia="Times New Roman" w:cs="Arial"/>
          <w:szCs w:val="20"/>
        </w:rPr>
      </w:pPr>
      <w:r w:rsidRPr="006C102A">
        <w:rPr>
          <w:rFonts w:eastAsia="Times New Roman" w:cs="Arial"/>
          <w:szCs w:val="20"/>
        </w:rPr>
        <w:t>Fringe Benefits for Retired Persons (objects 3701–3702)</w:t>
      </w:r>
    </w:p>
    <w:p w14:paraId="2F02B509" w14:textId="77777777" w:rsidR="00FD4E79" w:rsidRPr="006C102A" w:rsidRDefault="00FD4E79" w:rsidP="006C102A">
      <w:pPr>
        <w:pStyle w:val="ListParagraph"/>
        <w:suppressAutoHyphens/>
        <w:spacing w:after="240" w:line="240" w:lineRule="auto"/>
        <w:ind w:left="2160" w:firstLine="0"/>
        <w:rPr>
          <w:rFonts w:eastAsia="Times New Roman" w:cs="Arial"/>
          <w:szCs w:val="20"/>
        </w:rPr>
      </w:pPr>
    </w:p>
    <w:p w14:paraId="79D32E04" w14:textId="5F8EEFAD" w:rsidR="00401306" w:rsidRPr="00970FE2" w:rsidRDefault="0053494C" w:rsidP="00970FE2">
      <w:pPr>
        <w:pStyle w:val="ListParagraph"/>
        <w:numPr>
          <w:ilvl w:val="0"/>
          <w:numId w:val="232"/>
        </w:numPr>
        <w:suppressAutoHyphens/>
        <w:spacing w:after="240" w:line="240" w:lineRule="auto"/>
        <w:rPr>
          <w:rFonts w:eastAsia="Times New Roman" w:cs="Arial"/>
          <w:szCs w:val="20"/>
        </w:rPr>
      </w:pPr>
      <w:r w:rsidRPr="006C102A">
        <w:rPr>
          <w:rFonts w:eastAsia="Times New Roman" w:cs="Arial"/>
          <w:szCs w:val="20"/>
        </w:rPr>
        <w:t>Facilities Acquisition and Construction (Function 8500)</w:t>
      </w:r>
    </w:p>
    <w:p w14:paraId="15940EEA" w14:textId="7948AAB2" w:rsidR="0053494C" w:rsidRDefault="0053494C" w:rsidP="00866B00">
      <w:pPr>
        <w:suppressAutoHyphens/>
        <w:spacing w:after="240" w:line="240" w:lineRule="auto"/>
        <w:ind w:left="2880" w:hanging="1440"/>
        <w:rPr>
          <w:rFonts w:eastAsia="Times New Roman" w:cs="Arial"/>
          <w:b/>
          <w:szCs w:val="20"/>
          <w:lang w:eastAsia="en-US"/>
        </w:rPr>
      </w:pPr>
      <w:r w:rsidRPr="009238A9">
        <w:rPr>
          <w:rFonts w:eastAsia="Times New Roman" w:cs="Arial"/>
          <w:b/>
          <w:szCs w:val="20"/>
          <w:lang w:eastAsia="en-US"/>
        </w:rPr>
        <w:t>N</w:t>
      </w:r>
      <w:r w:rsidR="00D8710F">
        <w:rPr>
          <w:rFonts w:eastAsia="Times New Roman" w:cs="Arial"/>
          <w:b/>
          <w:szCs w:val="20"/>
          <w:lang w:eastAsia="en-US"/>
        </w:rPr>
        <w:t>otes</w:t>
      </w:r>
      <w:r w:rsidRPr="009238A9">
        <w:rPr>
          <w:rFonts w:eastAsia="Times New Roman" w:cs="Arial"/>
          <w:b/>
          <w:szCs w:val="20"/>
          <w:lang w:eastAsia="en-US"/>
        </w:rPr>
        <w:t>:</w:t>
      </w:r>
    </w:p>
    <w:p w14:paraId="2822F632" w14:textId="6CE2817B" w:rsidR="00604173" w:rsidRPr="00946243" w:rsidRDefault="00604173" w:rsidP="00946243">
      <w:pPr>
        <w:pStyle w:val="ListParagraph"/>
        <w:suppressAutoHyphens/>
        <w:spacing w:after="240" w:line="240" w:lineRule="auto"/>
        <w:ind w:left="2160" w:firstLine="0"/>
        <w:rPr>
          <w:rFonts w:eastAsia="Times New Roman" w:cs="Arial"/>
          <w:szCs w:val="20"/>
        </w:rPr>
      </w:pPr>
      <w:r w:rsidRPr="00FB5658">
        <w:rPr>
          <w:rFonts w:eastAsia="Times New Roman" w:cs="Arial"/>
          <w:szCs w:val="20"/>
        </w:rPr>
        <w:t xml:space="preserve">In addition to fringe benefits for already-retired employees, objects 3701 and 3702 may include certain allocated costs for past unfunded liabilities relating to active employees (see definitions in </w:t>
      </w:r>
      <w:r w:rsidRPr="00FB5658">
        <w:rPr>
          <w:rFonts w:eastAsia="Times New Roman" w:cs="Arial"/>
          <w:i/>
          <w:szCs w:val="20"/>
        </w:rPr>
        <w:t>CSAM)</w:t>
      </w:r>
      <w:r w:rsidRPr="00FB5658">
        <w:rPr>
          <w:rFonts w:eastAsia="Times New Roman" w:cs="Arial"/>
          <w:szCs w:val="20"/>
        </w:rPr>
        <w:t>. All costs reported in objects 3701 and 3702 are excluded from the calculation of minimum classroom compensation.</w:t>
      </w:r>
    </w:p>
    <w:p w14:paraId="6171D6DE" w14:textId="77777777" w:rsidR="00FB5658" w:rsidRDefault="00FB5658">
      <w:pPr>
        <w:pStyle w:val="ListParagraph"/>
        <w:suppressAutoHyphens/>
        <w:spacing w:after="240" w:line="240" w:lineRule="auto"/>
        <w:ind w:left="2160" w:firstLine="0"/>
        <w:rPr>
          <w:rFonts w:eastAsia="Times New Roman" w:cs="Arial"/>
          <w:szCs w:val="20"/>
        </w:rPr>
      </w:pPr>
    </w:p>
    <w:p w14:paraId="735ABF35" w14:textId="25C747DC" w:rsidR="00604173" w:rsidRPr="00604173" w:rsidRDefault="00604173" w:rsidP="00946243">
      <w:pPr>
        <w:pStyle w:val="ListParagraph"/>
        <w:suppressAutoHyphens/>
        <w:spacing w:after="240" w:line="240" w:lineRule="auto"/>
        <w:ind w:left="2160" w:firstLine="0"/>
        <w:rPr>
          <w:rFonts w:eastAsia="Times New Roman" w:cs="Arial"/>
          <w:szCs w:val="20"/>
        </w:rPr>
      </w:pPr>
      <w:r w:rsidRPr="00604173">
        <w:rPr>
          <w:rFonts w:eastAsia="Times New Roman" w:cs="Arial"/>
          <w:szCs w:val="20"/>
        </w:rPr>
        <w:t>Maintenance Assessment District expenditures are considered to be part of the Community Services goal.</w:t>
      </w:r>
    </w:p>
    <w:p w14:paraId="490F1792" w14:textId="77777777" w:rsidR="002C08C2" w:rsidRPr="00946243" w:rsidRDefault="002C08C2" w:rsidP="00946243">
      <w:pPr>
        <w:suppressAutoHyphens/>
        <w:spacing w:after="240" w:line="240" w:lineRule="auto"/>
        <w:rPr>
          <w:rFonts w:eastAsia="Times New Roman" w:cs="Arial"/>
          <w:szCs w:val="20"/>
        </w:rPr>
      </w:pPr>
      <w:r w:rsidRPr="00946243">
        <w:rPr>
          <w:rFonts w:eastAsia="Times New Roman" w:cs="Arial"/>
          <w:szCs w:val="20"/>
        </w:rPr>
        <w:t>Column 3</w:t>
      </w:r>
      <w:r w:rsidRPr="00946243">
        <w:rPr>
          <w:rFonts w:eastAsia="Times New Roman" w:cs="Arial"/>
          <w:szCs w:val="20"/>
        </w:rPr>
        <w:tab/>
        <w:t>Current Expense of Education</w:t>
      </w:r>
    </w:p>
    <w:p w14:paraId="4A4D129D" w14:textId="69803BF7" w:rsidR="002C08C2" w:rsidRPr="00946243" w:rsidRDefault="002C08C2" w:rsidP="00946243">
      <w:pPr>
        <w:pStyle w:val="ListParagraph"/>
        <w:suppressAutoHyphens/>
        <w:spacing w:after="240" w:line="240" w:lineRule="auto"/>
        <w:ind w:left="1800" w:firstLine="0"/>
        <w:rPr>
          <w:rFonts w:eastAsia="Times New Roman" w:cs="Arial"/>
          <w:szCs w:val="20"/>
        </w:rPr>
      </w:pPr>
      <w:r w:rsidRPr="002C08C2">
        <w:rPr>
          <w:rFonts w:eastAsia="Times New Roman" w:cs="Arial"/>
          <w:szCs w:val="20"/>
        </w:rPr>
        <w:t>The SACS Web System calculates the Current Expense of Education (EDP 365) by subtracting expenditures identified in Column 2 from the Total Expense for Year in Column 1.</w:t>
      </w:r>
    </w:p>
    <w:p w14:paraId="09CFF36B" w14:textId="77777777" w:rsidR="002C08C2" w:rsidRPr="00946243" w:rsidRDefault="002C08C2" w:rsidP="00946243">
      <w:pPr>
        <w:suppressAutoHyphens/>
        <w:spacing w:after="240" w:line="240" w:lineRule="auto"/>
        <w:rPr>
          <w:rFonts w:eastAsia="Times New Roman" w:cs="Arial"/>
          <w:szCs w:val="20"/>
        </w:rPr>
      </w:pPr>
      <w:r w:rsidRPr="00946243">
        <w:rPr>
          <w:rFonts w:eastAsia="Times New Roman" w:cs="Arial"/>
          <w:szCs w:val="20"/>
        </w:rPr>
        <w:t>Columns 4a and 4b Reductions for the Minimum Classroom Compensation Calculation</w:t>
      </w:r>
    </w:p>
    <w:p w14:paraId="09BA164F" w14:textId="77777777" w:rsidR="002C08C2" w:rsidRDefault="002C08C2" w:rsidP="002C08C2">
      <w:pPr>
        <w:pStyle w:val="ListParagraph"/>
        <w:suppressAutoHyphens/>
        <w:spacing w:after="240" w:line="240" w:lineRule="auto"/>
        <w:ind w:left="1800" w:firstLine="0"/>
        <w:rPr>
          <w:rFonts w:eastAsia="Times New Roman" w:cs="Arial"/>
          <w:szCs w:val="20"/>
        </w:rPr>
      </w:pPr>
      <w:r w:rsidRPr="002C08C2">
        <w:rPr>
          <w:rFonts w:eastAsia="Times New Roman" w:cs="Arial"/>
          <w:szCs w:val="20"/>
        </w:rPr>
        <w:t>Certain expenditures are excluded from the Current Expense of Education for the Minimum Classroom Compensation Calculation. School districts have an option to proceed with the reductions extracted by the SACS Web System from the GL data in Column 4a or enter the reduction amounts manually in Column 4b.</w:t>
      </w:r>
    </w:p>
    <w:p w14:paraId="0E285C06" w14:textId="77896285" w:rsidR="0053494C" w:rsidRPr="009238A9" w:rsidRDefault="0053494C" w:rsidP="00866B00">
      <w:pPr>
        <w:keepNext/>
        <w:suppressAutoHyphens/>
        <w:spacing w:after="240" w:line="240" w:lineRule="auto"/>
        <w:ind w:left="1440" w:hanging="1440"/>
        <w:rPr>
          <w:rFonts w:eastAsia="Times New Roman" w:cs="Arial"/>
          <w:szCs w:val="20"/>
          <w:lang w:eastAsia="en-US"/>
        </w:rPr>
      </w:pPr>
      <w:r w:rsidRPr="009238A9">
        <w:rPr>
          <w:rFonts w:eastAsia="Times New Roman" w:cs="Arial"/>
          <w:szCs w:val="20"/>
          <w:lang w:eastAsia="en-US"/>
        </w:rPr>
        <w:t xml:space="preserve">Column 4a </w:t>
      </w:r>
      <w:r w:rsidRPr="009238A9">
        <w:rPr>
          <w:rFonts w:eastAsia="Times New Roman" w:cs="Arial"/>
          <w:szCs w:val="20"/>
          <w:lang w:eastAsia="en-US"/>
        </w:rPr>
        <w:tab/>
      </w:r>
      <w:r w:rsidRPr="00351FF6">
        <w:rPr>
          <w:rFonts w:eastAsia="Times New Roman" w:cs="Arial"/>
          <w:szCs w:val="20"/>
          <w:lang w:eastAsia="en-US"/>
        </w:rPr>
        <w:t>Reductions (Extracted)</w:t>
      </w:r>
    </w:p>
    <w:p w14:paraId="16194862" w14:textId="3FAEA78C" w:rsidR="002C08C2" w:rsidRDefault="0053494C" w:rsidP="006C102A">
      <w:pPr>
        <w:pStyle w:val="ListParagraph"/>
        <w:numPr>
          <w:ilvl w:val="0"/>
          <w:numId w:val="233"/>
        </w:numPr>
        <w:spacing w:after="240" w:line="240" w:lineRule="auto"/>
        <w:rPr>
          <w:rFonts w:eastAsia="Times New Roman" w:cs="Arial"/>
          <w:szCs w:val="20"/>
        </w:rPr>
      </w:pPr>
      <w:r w:rsidRPr="00970FE2">
        <w:rPr>
          <w:rFonts w:eastAsia="Times New Roman" w:cs="Arial"/>
          <w:szCs w:val="20"/>
        </w:rPr>
        <w:t>Expenditures for transportation (Function</w:t>
      </w:r>
      <w:r w:rsidR="00DF2E7F" w:rsidRPr="00970FE2">
        <w:rPr>
          <w:rFonts w:eastAsia="Times New Roman" w:cs="Arial"/>
          <w:szCs w:val="20"/>
        </w:rPr>
        <w:t xml:space="preserve"> </w:t>
      </w:r>
      <w:r w:rsidRPr="00970FE2">
        <w:rPr>
          <w:rFonts w:eastAsia="Times New Roman" w:cs="Arial"/>
          <w:szCs w:val="20"/>
        </w:rPr>
        <w:t>3600)</w:t>
      </w:r>
    </w:p>
    <w:p w14:paraId="18DAB86E" w14:textId="77777777" w:rsidR="002C08C2" w:rsidRDefault="002C08C2" w:rsidP="00946243">
      <w:pPr>
        <w:pStyle w:val="ListParagraph"/>
        <w:spacing w:after="240" w:line="240" w:lineRule="auto"/>
        <w:ind w:left="2160" w:firstLine="0"/>
        <w:rPr>
          <w:rFonts w:eastAsia="Times New Roman" w:cs="Arial"/>
          <w:szCs w:val="20"/>
        </w:rPr>
      </w:pPr>
    </w:p>
    <w:p w14:paraId="0380BD32" w14:textId="04DA58C6" w:rsidR="002C08C2" w:rsidRDefault="002C08C2" w:rsidP="006C102A">
      <w:pPr>
        <w:pStyle w:val="ListParagraph"/>
        <w:numPr>
          <w:ilvl w:val="0"/>
          <w:numId w:val="233"/>
        </w:numPr>
        <w:spacing w:after="240" w:line="240" w:lineRule="auto"/>
        <w:rPr>
          <w:rFonts w:eastAsia="Times New Roman" w:cs="Arial"/>
          <w:szCs w:val="20"/>
        </w:rPr>
      </w:pPr>
      <w:r>
        <w:rPr>
          <w:rFonts w:eastAsia="Times New Roman" w:cs="Arial"/>
          <w:szCs w:val="20"/>
        </w:rPr>
        <w:t>L</w:t>
      </w:r>
      <w:r w:rsidR="0053494C" w:rsidRPr="00946243">
        <w:rPr>
          <w:rFonts w:eastAsia="Times New Roman" w:cs="Arial"/>
          <w:szCs w:val="20"/>
        </w:rPr>
        <w:t>ottery expenditures (Resource 1100)</w:t>
      </w:r>
    </w:p>
    <w:p w14:paraId="5320E5C0" w14:textId="77777777" w:rsidR="002C08C2" w:rsidRPr="00946243" w:rsidRDefault="002C08C2" w:rsidP="00946243">
      <w:pPr>
        <w:pStyle w:val="ListParagraph"/>
        <w:spacing w:after="240" w:line="240" w:lineRule="auto"/>
        <w:rPr>
          <w:rFonts w:eastAsia="Times New Roman" w:cs="Arial"/>
          <w:szCs w:val="20"/>
        </w:rPr>
      </w:pPr>
    </w:p>
    <w:p w14:paraId="3F466260" w14:textId="6EF93754" w:rsidR="002C08C2" w:rsidRDefault="002C08C2" w:rsidP="006C102A">
      <w:pPr>
        <w:pStyle w:val="ListParagraph"/>
        <w:numPr>
          <w:ilvl w:val="0"/>
          <w:numId w:val="233"/>
        </w:numPr>
        <w:spacing w:after="240" w:line="240" w:lineRule="auto"/>
        <w:rPr>
          <w:rFonts w:eastAsia="Times New Roman" w:cs="Arial"/>
          <w:szCs w:val="20"/>
        </w:rPr>
      </w:pPr>
      <w:r>
        <w:rPr>
          <w:rFonts w:eastAsia="Times New Roman" w:cs="Arial"/>
          <w:szCs w:val="20"/>
        </w:rPr>
        <w:t>A</w:t>
      </w:r>
      <w:r w:rsidR="0053494C" w:rsidRPr="00946243">
        <w:rPr>
          <w:rFonts w:eastAsia="Times New Roman" w:cs="Arial"/>
          <w:szCs w:val="20"/>
        </w:rPr>
        <w:t>mounts paid to nonpublic schools for the education of special education students (Function 1180)</w:t>
      </w:r>
    </w:p>
    <w:p w14:paraId="4609901B" w14:textId="77777777" w:rsidR="002C08C2" w:rsidRPr="00946243" w:rsidRDefault="002C08C2" w:rsidP="00946243">
      <w:pPr>
        <w:pStyle w:val="ListParagraph"/>
        <w:spacing w:after="240" w:line="240" w:lineRule="auto"/>
        <w:rPr>
          <w:rFonts w:eastAsia="Times New Roman" w:cs="Arial"/>
          <w:szCs w:val="20"/>
        </w:rPr>
      </w:pPr>
    </w:p>
    <w:p w14:paraId="52396E12" w14:textId="69CC8820" w:rsidR="0053494C" w:rsidRDefault="002C08C2" w:rsidP="006C102A">
      <w:pPr>
        <w:pStyle w:val="ListParagraph"/>
        <w:numPr>
          <w:ilvl w:val="0"/>
          <w:numId w:val="233"/>
        </w:numPr>
        <w:spacing w:after="240" w:line="240" w:lineRule="auto"/>
        <w:rPr>
          <w:rFonts w:eastAsia="Times New Roman" w:cs="Arial"/>
          <w:szCs w:val="20"/>
        </w:rPr>
      </w:pPr>
      <w:r>
        <w:rPr>
          <w:rFonts w:eastAsia="Times New Roman" w:cs="Arial"/>
          <w:szCs w:val="20"/>
        </w:rPr>
        <w:t>Expenditures for programs which do not allow teacher salary expenditures.</w:t>
      </w:r>
    </w:p>
    <w:p w14:paraId="10795B2C" w14:textId="77777777" w:rsidR="002C08C2" w:rsidRPr="00946243" w:rsidRDefault="002C08C2" w:rsidP="00946243">
      <w:pPr>
        <w:pStyle w:val="ListParagraph"/>
        <w:spacing w:after="240" w:line="240" w:lineRule="auto"/>
        <w:rPr>
          <w:rFonts w:eastAsia="Times New Roman" w:cs="Arial"/>
          <w:szCs w:val="20"/>
        </w:rPr>
      </w:pPr>
    </w:p>
    <w:p w14:paraId="28F0BA71" w14:textId="36FE86EA" w:rsidR="002C08C2" w:rsidRDefault="002C08C2" w:rsidP="006C102A">
      <w:pPr>
        <w:pStyle w:val="ListParagraph"/>
        <w:numPr>
          <w:ilvl w:val="0"/>
          <w:numId w:val="233"/>
        </w:numPr>
        <w:spacing w:after="240" w:line="240" w:lineRule="auto"/>
        <w:rPr>
          <w:rFonts w:eastAsia="Times New Roman" w:cs="Arial"/>
          <w:szCs w:val="20"/>
        </w:rPr>
      </w:pPr>
      <w:r>
        <w:rPr>
          <w:rFonts w:eastAsia="Times New Roman" w:cs="Arial"/>
          <w:szCs w:val="20"/>
        </w:rPr>
        <w:lastRenderedPageBreak/>
        <w:t>Expenditures for programs th</w:t>
      </w:r>
      <w:r w:rsidR="000E2372">
        <w:rPr>
          <w:rFonts w:eastAsia="Times New Roman" w:cs="Arial"/>
          <w:szCs w:val="20"/>
        </w:rPr>
        <w:t>at</w:t>
      </w:r>
      <w:r>
        <w:rPr>
          <w:rFonts w:eastAsia="Times New Roman" w:cs="Arial"/>
          <w:szCs w:val="20"/>
        </w:rPr>
        <w:t xml:space="preserve"> require disbursement of the funds without regard to the requirements of EC Section 41372.</w:t>
      </w:r>
    </w:p>
    <w:p w14:paraId="345C1DE9" w14:textId="77777777" w:rsidR="002C08C2" w:rsidRPr="00946243" w:rsidRDefault="002C08C2" w:rsidP="00946243">
      <w:pPr>
        <w:pStyle w:val="ListParagraph"/>
        <w:spacing w:after="240" w:line="240" w:lineRule="auto"/>
        <w:rPr>
          <w:rFonts w:eastAsia="Times New Roman" w:cs="Arial"/>
          <w:szCs w:val="20"/>
        </w:rPr>
      </w:pPr>
    </w:p>
    <w:p w14:paraId="3EDA67A4" w14:textId="02D07010" w:rsidR="000E2372" w:rsidRPr="00946243" w:rsidRDefault="002C08C2" w:rsidP="00946243">
      <w:pPr>
        <w:pStyle w:val="ListParagraph"/>
        <w:numPr>
          <w:ilvl w:val="0"/>
          <w:numId w:val="233"/>
        </w:numPr>
        <w:spacing w:after="240" w:line="240" w:lineRule="auto"/>
        <w:rPr>
          <w:rFonts w:eastAsia="Times New Roman" w:cs="Arial"/>
          <w:szCs w:val="20"/>
        </w:rPr>
      </w:pPr>
      <w:r>
        <w:rPr>
          <w:rFonts w:eastAsia="Times New Roman" w:cs="Arial"/>
          <w:szCs w:val="20"/>
        </w:rPr>
        <w:t>Categorical programs and grants design</w:t>
      </w:r>
      <w:r w:rsidR="000E2372">
        <w:rPr>
          <w:rFonts w:eastAsia="Times New Roman" w:cs="Arial"/>
          <w:szCs w:val="20"/>
        </w:rPr>
        <w:t>ated</w:t>
      </w:r>
      <w:r>
        <w:rPr>
          <w:rFonts w:eastAsia="Times New Roman" w:cs="Arial"/>
          <w:szCs w:val="20"/>
        </w:rPr>
        <w:t xml:space="preserve"> for activities of a specialized nature that specify something other than hiring classroom teachers or aides.</w:t>
      </w:r>
    </w:p>
    <w:p w14:paraId="51DAAF73" w14:textId="4D55853B" w:rsidR="002C08C2" w:rsidRDefault="002C08C2" w:rsidP="00946243">
      <w:pPr>
        <w:spacing w:after="240" w:line="240" w:lineRule="auto"/>
        <w:ind w:left="720"/>
      </w:pPr>
      <w:r w:rsidRPr="00946243">
        <w:rPr>
          <w:rFonts w:eastAsia="Times New Roman" w:cs="Arial"/>
          <w:szCs w:val="20"/>
          <w:lang w:eastAsia="en-US"/>
        </w:rPr>
        <w:t>Following is a complete list of SACS codes extracted as “reductions” in Column 4a:</w:t>
      </w:r>
    </w:p>
    <w:p w14:paraId="6F6FCEA8" w14:textId="77777777" w:rsidR="000E2372" w:rsidRDefault="000E2372" w:rsidP="00946243">
      <w:pPr>
        <w:pStyle w:val="ListParagraph"/>
        <w:numPr>
          <w:ilvl w:val="0"/>
          <w:numId w:val="234"/>
        </w:numPr>
        <w:spacing w:after="240" w:line="240" w:lineRule="auto"/>
      </w:pPr>
      <w:r>
        <w:t>SACS</w:t>
      </w:r>
      <w:r w:rsidRPr="000E2372">
        <w:t xml:space="preserve"> resources 1100, 3316, 3326, 3327, 3372, 3386, 3515, 3724, 4123, 4124, 5035, 5314, 5316, 5370, 5460, 5465, 5652, 6010, 6030, 6126, 6140, 6230, 6300, 6355, 6385, 6386, 6392, 7010, 7027, 7028, 7085, 7124, 7126, 7236, 7388, 7410, 8210, </w:t>
      </w:r>
    </w:p>
    <w:p w14:paraId="52A74ADA" w14:textId="77777777" w:rsidR="000E2372" w:rsidRDefault="000E2372" w:rsidP="00946243">
      <w:pPr>
        <w:pStyle w:val="ListParagraph"/>
        <w:spacing w:after="240" w:line="240" w:lineRule="auto"/>
        <w:ind w:left="2160" w:firstLine="0"/>
        <w:rPr>
          <w:rFonts w:eastAsia="Times New Roman" w:cs="Arial"/>
          <w:szCs w:val="20"/>
        </w:rPr>
      </w:pPr>
    </w:p>
    <w:p w14:paraId="40915768" w14:textId="1E98454D" w:rsidR="0053494C" w:rsidRPr="00946243" w:rsidRDefault="002C08C2" w:rsidP="00946243">
      <w:pPr>
        <w:pStyle w:val="ListParagraph"/>
        <w:numPr>
          <w:ilvl w:val="0"/>
          <w:numId w:val="234"/>
        </w:numPr>
        <w:spacing w:after="240" w:line="240" w:lineRule="auto"/>
        <w:rPr>
          <w:rFonts w:eastAsia="Times New Roman" w:cs="Arial"/>
          <w:szCs w:val="20"/>
        </w:rPr>
      </w:pPr>
      <w:r>
        <w:rPr>
          <w:rFonts w:eastAsia="Times New Roman" w:cs="Arial"/>
          <w:szCs w:val="20"/>
        </w:rPr>
        <w:t xml:space="preserve">SACS </w:t>
      </w:r>
      <w:r w:rsidR="0053494C" w:rsidRPr="00946243">
        <w:rPr>
          <w:rFonts w:eastAsia="Times New Roman" w:cs="Arial"/>
          <w:szCs w:val="20"/>
        </w:rPr>
        <w:t>functions 1180</w:t>
      </w:r>
      <w:r w:rsidR="00410B4B" w:rsidRPr="00946243">
        <w:rPr>
          <w:rFonts w:eastAsia="Times New Roman" w:cs="Arial"/>
          <w:szCs w:val="20"/>
        </w:rPr>
        <w:t>,</w:t>
      </w:r>
      <w:r w:rsidR="0053494C" w:rsidRPr="00946243">
        <w:rPr>
          <w:rFonts w:eastAsia="Times New Roman" w:cs="Arial"/>
          <w:szCs w:val="20"/>
        </w:rPr>
        <w:t xml:space="preserve"> 3600.</w:t>
      </w:r>
    </w:p>
    <w:p w14:paraId="10ED182B" w14:textId="64E503EB" w:rsidR="0053494C" w:rsidRPr="009238A9" w:rsidRDefault="0053494C" w:rsidP="006C102A">
      <w:pPr>
        <w:keepNext/>
        <w:numPr>
          <w:ilvl w:val="12"/>
          <w:numId w:val="0"/>
        </w:numPr>
        <w:suppressAutoHyphens/>
        <w:spacing w:after="240" w:line="240" w:lineRule="auto"/>
        <w:ind w:left="1454" w:hanging="1454"/>
        <w:rPr>
          <w:rFonts w:eastAsia="Times New Roman" w:cs="Arial"/>
          <w:szCs w:val="20"/>
          <w:lang w:eastAsia="en-US"/>
        </w:rPr>
      </w:pPr>
      <w:r w:rsidRPr="009238A9">
        <w:rPr>
          <w:rFonts w:eastAsia="Times New Roman" w:cs="Arial"/>
          <w:szCs w:val="20"/>
          <w:lang w:eastAsia="en-US"/>
        </w:rPr>
        <w:t>Column 4b</w:t>
      </w:r>
      <w:r w:rsidRPr="009238A9">
        <w:rPr>
          <w:rFonts w:eastAsia="Times New Roman" w:cs="Arial"/>
          <w:szCs w:val="20"/>
          <w:lang w:eastAsia="en-US"/>
        </w:rPr>
        <w:tab/>
      </w:r>
      <w:r w:rsidRPr="00351FF6">
        <w:rPr>
          <w:rFonts w:eastAsia="Times New Roman" w:cs="Arial"/>
          <w:szCs w:val="20"/>
          <w:lang w:eastAsia="en-US"/>
        </w:rPr>
        <w:t>Reductions (Overrides Column 4a)</w:t>
      </w:r>
    </w:p>
    <w:p w14:paraId="68C241E0" w14:textId="24EC3296" w:rsidR="0053494C" w:rsidRDefault="0053494C" w:rsidP="00866B00">
      <w:pPr>
        <w:numPr>
          <w:ilvl w:val="12"/>
          <w:numId w:val="0"/>
        </w:numPr>
        <w:suppressAutoHyphens/>
        <w:spacing w:after="240" w:line="240" w:lineRule="auto"/>
        <w:ind w:left="1440"/>
        <w:rPr>
          <w:rFonts w:eastAsia="Times New Roman" w:cs="Arial"/>
          <w:szCs w:val="20"/>
          <w:lang w:eastAsia="en-US"/>
        </w:rPr>
      </w:pPr>
      <w:r w:rsidRPr="009238A9">
        <w:rPr>
          <w:rFonts w:eastAsia="Times New Roman" w:cs="Arial"/>
          <w:szCs w:val="20"/>
          <w:lang w:eastAsia="en-US"/>
        </w:rPr>
        <w:t>School districts may elect to report the reductions manually in Column 4b if the extracted data</w:t>
      </w:r>
      <w:r w:rsidR="002C08C2">
        <w:rPr>
          <w:rFonts w:eastAsia="Times New Roman" w:cs="Arial"/>
          <w:szCs w:val="20"/>
          <w:lang w:eastAsia="en-US"/>
        </w:rPr>
        <w:t xml:space="preserve"> in Column 4a</w:t>
      </w:r>
      <w:r w:rsidRPr="009238A9">
        <w:rPr>
          <w:rFonts w:eastAsia="Times New Roman" w:cs="Arial"/>
          <w:szCs w:val="20"/>
          <w:lang w:eastAsia="en-US"/>
        </w:rPr>
        <w:t xml:space="preserve"> do not include all of the </w:t>
      </w:r>
      <w:r w:rsidR="002C08C2">
        <w:rPr>
          <w:rFonts w:eastAsia="Times New Roman" w:cs="Arial"/>
          <w:szCs w:val="20"/>
          <w:lang w:eastAsia="en-US"/>
        </w:rPr>
        <w:t>reductions deemed applicable by the school district</w:t>
      </w:r>
      <w:r w:rsidR="00815CDE">
        <w:rPr>
          <w:rFonts w:eastAsia="Times New Roman" w:cs="Arial"/>
          <w:szCs w:val="20"/>
          <w:lang w:eastAsia="en-US"/>
        </w:rPr>
        <w:t>. Such reductions are</w:t>
      </w:r>
      <w:r w:rsidR="00146A68">
        <w:rPr>
          <w:rFonts w:eastAsia="Times New Roman" w:cs="Arial"/>
          <w:szCs w:val="20"/>
          <w:lang w:eastAsia="en-US"/>
        </w:rPr>
        <w:t xml:space="preserve"> limited to </w:t>
      </w:r>
      <w:r w:rsidR="00146A68" w:rsidRPr="00146A68">
        <w:rPr>
          <w:rFonts w:eastAsia="Times New Roman" w:cs="Arial"/>
          <w:szCs w:val="20"/>
          <w:lang w:eastAsia="en-US"/>
        </w:rPr>
        <w:t>categorical aid received from the federal or state government that did not incur teacher salaries</w:t>
      </w:r>
      <w:r w:rsidR="00A36534">
        <w:rPr>
          <w:rFonts w:eastAsia="Times New Roman" w:cs="Arial"/>
          <w:szCs w:val="20"/>
          <w:lang w:eastAsia="en-US"/>
        </w:rPr>
        <w:t>.</w:t>
      </w:r>
      <w:r w:rsidR="002C08C2">
        <w:rPr>
          <w:rFonts w:eastAsia="Times New Roman" w:cs="Arial"/>
          <w:szCs w:val="20"/>
          <w:lang w:eastAsia="en-US"/>
        </w:rPr>
        <w:t xml:space="preserve"> The amounts reported in Column 4b override the reductions automatically extracted by the system in Column 4a. Therefore, any additional amounts determined as applicable by the school district should be added to the system extracted amounts in Column 4a and reported in Column 4b as the combined total of the reductions to Minimum Classroom Compensation calculation.</w:t>
      </w:r>
    </w:p>
    <w:p w14:paraId="2CEA17D5" w14:textId="260583B1" w:rsidR="002C08C2" w:rsidRPr="009238A9" w:rsidRDefault="002C08C2" w:rsidP="00866B00">
      <w:pPr>
        <w:numPr>
          <w:ilvl w:val="12"/>
          <w:numId w:val="0"/>
        </w:numPr>
        <w:suppressAutoHyphens/>
        <w:spacing w:after="240" w:line="240" w:lineRule="auto"/>
        <w:ind w:left="1440"/>
        <w:rPr>
          <w:rFonts w:eastAsia="Times New Roman" w:cs="Arial"/>
          <w:szCs w:val="20"/>
          <w:lang w:eastAsia="en-US"/>
        </w:rPr>
      </w:pPr>
      <w:r>
        <w:rPr>
          <w:rFonts w:eastAsia="Times New Roman" w:cs="Arial"/>
          <w:szCs w:val="20"/>
          <w:lang w:eastAsia="en-US"/>
        </w:rPr>
        <w:t>Note: If an amount (even zero) is entered in any row of Column 4b, or on Line</w:t>
      </w:r>
      <w:r w:rsidR="00E462CC">
        <w:rPr>
          <w:rFonts w:eastAsia="Times New Roman" w:cs="Arial"/>
          <w:szCs w:val="20"/>
          <w:lang w:eastAsia="en-US"/>
        </w:rPr>
        <w:t xml:space="preserve"> 13b (see Part II below), the SACS Web System switches from using the values in Column 4a/Line13a to using only the values in Column 4b/Line 13b; it does not use a combination of the two.</w:t>
      </w:r>
    </w:p>
    <w:p w14:paraId="5743929F" w14:textId="77777777" w:rsidR="0053494C" w:rsidRPr="009238A9" w:rsidRDefault="0053494C" w:rsidP="00A36534">
      <w:pPr>
        <w:spacing w:after="240" w:line="240" w:lineRule="auto"/>
        <w:ind w:left="1440"/>
        <w:rPr>
          <w:rFonts w:eastAsia="Times New Roman" w:cs="Arial"/>
          <w:szCs w:val="20"/>
          <w:lang w:eastAsia="en-US"/>
        </w:rPr>
      </w:pPr>
      <w:r w:rsidRPr="009238A9">
        <w:rPr>
          <w:rFonts w:eastAsia="Times New Roman" w:cs="Arial"/>
          <w:szCs w:val="20"/>
          <w:lang w:eastAsia="en-US"/>
        </w:rPr>
        <w:t>Expenditures of the Restricted Maintenance Account (RMA) (Ongoing and Major Maintenance Account, Resource 8150) should not be excluded in Form CEA. They are not "amount[s] expended from categorical aid received from the federal or state government which funds were granted for expenditures in a program not incurring any teacher salary expenditures or requiring disbursement of the funds without regard to the requirements of [</w:t>
      </w:r>
      <w:r w:rsidRPr="009238A9">
        <w:rPr>
          <w:rFonts w:eastAsia="Times New Roman" w:cs="Arial"/>
          <w:i/>
          <w:szCs w:val="20"/>
          <w:lang w:eastAsia="en-US"/>
        </w:rPr>
        <w:t xml:space="preserve">EC </w:t>
      </w:r>
      <w:r w:rsidRPr="009238A9">
        <w:rPr>
          <w:rFonts w:eastAsia="Times New Roman" w:cs="Arial"/>
          <w:szCs w:val="20"/>
          <w:lang w:eastAsia="en-US"/>
        </w:rPr>
        <w:t>Section 41372]."</w:t>
      </w:r>
    </w:p>
    <w:p w14:paraId="409182DF" w14:textId="78357949" w:rsidR="0053494C" w:rsidRPr="009238A9" w:rsidRDefault="0053494C" w:rsidP="00866B00">
      <w:pPr>
        <w:spacing w:after="240" w:line="240" w:lineRule="auto"/>
        <w:ind w:left="1440"/>
        <w:rPr>
          <w:rFonts w:eastAsia="Times New Roman" w:cs="Arial"/>
          <w:szCs w:val="20"/>
          <w:lang w:eastAsia="en-US"/>
        </w:rPr>
      </w:pPr>
      <w:r w:rsidRPr="009238A9">
        <w:rPr>
          <w:rFonts w:eastAsia="Times New Roman" w:cs="Arial"/>
          <w:szCs w:val="20"/>
          <w:lang w:eastAsia="en-US"/>
        </w:rPr>
        <w:t xml:space="preserve">The RMA exists to demonstrate compliance with the requirement that LEAs </w:t>
      </w:r>
      <w:r w:rsidR="00995F1A">
        <w:rPr>
          <w:rFonts w:eastAsia="Times New Roman" w:cs="Arial"/>
          <w:szCs w:val="20"/>
          <w:lang w:eastAsia="en-US"/>
        </w:rPr>
        <w:t>that</w:t>
      </w:r>
      <w:r w:rsidRPr="009238A9">
        <w:rPr>
          <w:rFonts w:eastAsia="Times New Roman" w:cs="Arial"/>
          <w:szCs w:val="20"/>
          <w:lang w:eastAsia="en-US"/>
        </w:rPr>
        <w:t xml:space="preserve"> receive </w:t>
      </w:r>
      <w:r w:rsidR="00995F1A" w:rsidRPr="00995F1A">
        <w:rPr>
          <w:rFonts w:eastAsia="Times New Roman" w:cs="Arial"/>
          <w:szCs w:val="20"/>
          <w:lang w:eastAsia="en-US"/>
        </w:rPr>
        <w:t>School Facility Program (SFP) funding administered by the Office of Public School Construction</w:t>
      </w:r>
      <w:r w:rsidR="00E462CC">
        <w:rPr>
          <w:rFonts w:eastAsia="Times New Roman" w:cs="Arial"/>
          <w:szCs w:val="20"/>
          <w:lang w:eastAsia="en-US"/>
        </w:rPr>
        <w:t xml:space="preserve"> of the Department of General Services</w:t>
      </w:r>
      <w:r w:rsidRPr="009238A9">
        <w:rPr>
          <w:rFonts w:eastAsia="Times New Roman" w:cs="Arial"/>
          <w:szCs w:val="20"/>
          <w:lang w:eastAsia="en-US"/>
        </w:rPr>
        <w:t xml:space="preserve"> must dedicate a certain percentage of their operating budgets </w:t>
      </w:r>
      <w:r w:rsidRPr="009238A9">
        <w:rPr>
          <w:rFonts w:eastAsia="Times New Roman" w:cs="Arial"/>
          <w:szCs w:val="20"/>
          <w:lang w:eastAsia="en-US"/>
        </w:rPr>
        <w:lastRenderedPageBreak/>
        <w:t xml:space="preserve">toward facility maintenance. Moneys contributed to this account are not federal or state categorical aid. (Note that Resource 8150 is a local resource, not a state or federal resource.) Said another way, were it not necessary to demonstrate compliance with </w:t>
      </w:r>
      <w:r w:rsidR="00995F1A">
        <w:rPr>
          <w:rFonts w:eastAsia="Times New Roman" w:cs="Arial"/>
          <w:szCs w:val="20"/>
          <w:lang w:eastAsia="en-US"/>
        </w:rPr>
        <w:t>SFP</w:t>
      </w:r>
      <w:r w:rsidRPr="009238A9">
        <w:rPr>
          <w:rFonts w:eastAsia="Times New Roman" w:cs="Arial"/>
          <w:szCs w:val="20"/>
          <w:lang w:eastAsia="en-US"/>
        </w:rPr>
        <w:t xml:space="preserve"> regulations, the expenditures in the RMA account would be charged to an unrestricted resource.</w:t>
      </w:r>
    </w:p>
    <w:p w14:paraId="3EA99624" w14:textId="77777777" w:rsidR="0053494C" w:rsidRPr="009238A9" w:rsidRDefault="0053494C" w:rsidP="00866B00">
      <w:pPr>
        <w:pStyle w:val="Heading5"/>
        <w:spacing w:before="0" w:after="240"/>
      </w:pPr>
      <w:r w:rsidRPr="009238A9">
        <w:t>Part II—Minimum Classroom Compensation</w:t>
      </w:r>
    </w:p>
    <w:p w14:paraId="0AF1B4AE" w14:textId="1B147B37" w:rsidR="0053494C" w:rsidRPr="009238A9" w:rsidRDefault="0053494C" w:rsidP="00866B00">
      <w:pPr>
        <w:spacing w:after="240" w:line="240" w:lineRule="auto"/>
        <w:rPr>
          <w:rFonts w:eastAsia="Times New Roman" w:cs="Arial"/>
          <w:szCs w:val="20"/>
          <w:lang w:eastAsia="en-US"/>
        </w:rPr>
      </w:pPr>
      <w:r w:rsidRPr="009238A9">
        <w:rPr>
          <w:rFonts w:eastAsia="Times New Roman" w:cs="Arial"/>
          <w:szCs w:val="20"/>
          <w:lang w:eastAsia="en-US"/>
        </w:rPr>
        <w:t xml:space="preserve">The </w:t>
      </w:r>
      <w:r w:rsidR="00995F1A">
        <w:rPr>
          <w:rFonts w:eastAsia="Times New Roman" w:cs="Arial"/>
          <w:szCs w:val="20"/>
          <w:lang w:eastAsia="en-US"/>
        </w:rPr>
        <w:t>SACS Web System</w:t>
      </w:r>
      <w:r w:rsidRPr="009238A9">
        <w:rPr>
          <w:rFonts w:eastAsia="Times New Roman" w:cs="Arial"/>
          <w:szCs w:val="20"/>
          <w:lang w:eastAsia="en-US"/>
        </w:rPr>
        <w:t xml:space="preserve"> will generate all information except for</w:t>
      </w:r>
      <w:r w:rsidR="00E462CC">
        <w:rPr>
          <w:rFonts w:eastAsia="Times New Roman" w:cs="Arial"/>
          <w:szCs w:val="20"/>
          <w:lang w:eastAsia="en-US"/>
        </w:rPr>
        <w:t xml:space="preserve"> the</w:t>
      </w:r>
      <w:r w:rsidRPr="009238A9">
        <w:rPr>
          <w:rFonts w:eastAsia="Times New Roman" w:cs="Arial"/>
          <w:szCs w:val="20"/>
          <w:lang w:eastAsia="en-US"/>
        </w:rPr>
        <w:t xml:space="preserve"> optional</w:t>
      </w:r>
      <w:r w:rsidR="00E462CC">
        <w:rPr>
          <w:rFonts w:eastAsia="Times New Roman" w:cs="Arial"/>
          <w:szCs w:val="20"/>
          <w:lang w:eastAsia="en-US"/>
        </w:rPr>
        <w:t xml:space="preserve"> field</w:t>
      </w:r>
      <w:r w:rsidRPr="009238A9">
        <w:rPr>
          <w:rFonts w:eastAsia="Times New Roman" w:cs="Arial"/>
          <w:szCs w:val="20"/>
          <w:lang w:eastAsia="en-US"/>
        </w:rPr>
        <w:t xml:space="preserve"> Line 13b.</w:t>
      </w:r>
    </w:p>
    <w:p w14:paraId="0E2EE06A" w14:textId="77777777" w:rsidR="0053494C" w:rsidRDefault="0053494C" w:rsidP="00866B00">
      <w:pPr>
        <w:numPr>
          <w:ilvl w:val="0"/>
          <w:numId w:val="144"/>
        </w:numPr>
        <w:suppressAutoHyphens/>
        <w:overflowPunct w:val="0"/>
        <w:autoSpaceDE w:val="0"/>
        <w:autoSpaceDN w:val="0"/>
        <w:adjustRightInd w:val="0"/>
        <w:spacing w:after="240" w:line="240" w:lineRule="auto"/>
        <w:textAlignment w:val="baseline"/>
        <w:rPr>
          <w:rFonts w:eastAsia="Times New Roman" w:cs="Arial"/>
          <w:szCs w:val="20"/>
          <w:lang w:eastAsia="en-US"/>
        </w:rPr>
      </w:pPr>
      <w:r w:rsidRPr="009238A9">
        <w:rPr>
          <w:rFonts w:eastAsia="Times New Roman" w:cs="Arial"/>
          <w:szCs w:val="20"/>
          <w:lang w:eastAsia="en-US"/>
        </w:rPr>
        <w:t xml:space="preserve">Line 13b: Report the salaries and benefits of teachers and instructional aides that were deducted in Column 4b (see </w:t>
      </w:r>
      <w:r w:rsidRPr="009238A9">
        <w:rPr>
          <w:rFonts w:eastAsia="Times New Roman" w:cs="Arial"/>
          <w:bCs/>
          <w:szCs w:val="24"/>
          <w:lang w:eastAsia="en-US"/>
        </w:rPr>
        <w:t>note</w:t>
      </w:r>
      <w:r w:rsidRPr="009238A9">
        <w:rPr>
          <w:rFonts w:eastAsia="Times New Roman" w:cs="Arial"/>
          <w:szCs w:val="20"/>
          <w:lang w:eastAsia="en-US"/>
        </w:rPr>
        <w:t xml:space="preserve"> above in Column 4b text).</w:t>
      </w:r>
    </w:p>
    <w:p w14:paraId="4E639B2D" w14:textId="59603CB5" w:rsidR="00E462CC" w:rsidRPr="009238A9" w:rsidRDefault="00E462CC" w:rsidP="00946243">
      <w:pPr>
        <w:suppressAutoHyphens/>
        <w:overflowPunct w:val="0"/>
        <w:autoSpaceDE w:val="0"/>
        <w:autoSpaceDN w:val="0"/>
        <w:adjustRightInd w:val="0"/>
        <w:spacing w:after="240" w:line="240" w:lineRule="auto"/>
        <w:ind w:left="1800"/>
        <w:textAlignment w:val="baseline"/>
        <w:rPr>
          <w:rFonts w:eastAsia="Times New Roman" w:cs="Arial"/>
          <w:szCs w:val="20"/>
          <w:lang w:eastAsia="en-US"/>
        </w:rPr>
      </w:pPr>
      <w:r>
        <w:rPr>
          <w:rFonts w:eastAsia="Times New Roman" w:cs="Arial"/>
          <w:szCs w:val="20"/>
          <w:lang w:eastAsia="en-US"/>
        </w:rPr>
        <w:t>Note: If an amount (even zero) is entered in any row of Column 4b, or on Line 13b, the SACS Web System switches from using the values in Column 4a/Line 13a to using only the values in Column 4b/Line 13b; it does not use a combination of the two.</w:t>
      </w:r>
    </w:p>
    <w:p w14:paraId="37640DF6" w14:textId="77777777" w:rsidR="0053494C" w:rsidRPr="009238A9" w:rsidRDefault="0053494C" w:rsidP="00866B00">
      <w:pPr>
        <w:numPr>
          <w:ilvl w:val="0"/>
          <w:numId w:val="144"/>
        </w:numPr>
        <w:suppressAutoHyphens/>
        <w:overflowPunct w:val="0"/>
        <w:autoSpaceDE w:val="0"/>
        <w:autoSpaceDN w:val="0"/>
        <w:adjustRightInd w:val="0"/>
        <w:spacing w:after="240" w:line="240" w:lineRule="auto"/>
        <w:textAlignment w:val="baseline"/>
        <w:rPr>
          <w:rFonts w:eastAsia="Times New Roman" w:cs="Arial"/>
          <w:szCs w:val="20"/>
          <w:lang w:eastAsia="en-US"/>
        </w:rPr>
      </w:pPr>
      <w:r w:rsidRPr="009238A9">
        <w:rPr>
          <w:rFonts w:eastAsia="Times New Roman" w:cs="Arial"/>
          <w:szCs w:val="20"/>
          <w:lang w:eastAsia="en-US"/>
        </w:rPr>
        <w:t>A warning internal form check alerts users to review line 13b if no amount is entered when an amount is entered in Part I, Column 4b, Reductions (Overrides).</w:t>
      </w:r>
    </w:p>
    <w:p w14:paraId="6AF418BE" w14:textId="77777777" w:rsidR="0053494C" w:rsidRPr="009238A9" w:rsidRDefault="0053494C" w:rsidP="00866B00">
      <w:pPr>
        <w:pStyle w:val="Heading5"/>
        <w:spacing w:before="0" w:after="240"/>
        <w:rPr>
          <w:u w:val="single"/>
        </w:rPr>
      </w:pPr>
      <w:r w:rsidRPr="009238A9">
        <w:t>Part III—Deficiency Amount</w:t>
      </w:r>
    </w:p>
    <w:p w14:paraId="31662A69" w14:textId="0DF24347" w:rsidR="0053494C" w:rsidRPr="009238A9" w:rsidRDefault="0053494C" w:rsidP="00866B00">
      <w:pPr>
        <w:spacing w:after="240" w:line="240" w:lineRule="auto"/>
        <w:rPr>
          <w:rFonts w:eastAsia="Times New Roman" w:cs="Arial"/>
          <w:szCs w:val="20"/>
          <w:lang w:eastAsia="en-US"/>
        </w:rPr>
      </w:pPr>
      <w:r w:rsidRPr="009238A9">
        <w:rPr>
          <w:rFonts w:eastAsia="Times New Roman" w:cs="Arial"/>
          <w:szCs w:val="20"/>
          <w:lang w:eastAsia="en-US"/>
        </w:rPr>
        <w:t xml:space="preserve">Using information from Form CEA/CEB Parts I and II, Part III indicates if a school district has met the minimum classroom compensation percentage required under </w:t>
      </w:r>
      <w:r w:rsidRPr="009238A9">
        <w:rPr>
          <w:rFonts w:eastAsia="Times New Roman" w:cs="Arial"/>
          <w:i/>
          <w:iCs/>
          <w:szCs w:val="20"/>
          <w:lang w:eastAsia="en-US"/>
        </w:rPr>
        <w:t>EC</w:t>
      </w:r>
      <w:r w:rsidR="00DF2E7F">
        <w:rPr>
          <w:rFonts w:eastAsia="Times New Roman" w:cs="Arial"/>
          <w:szCs w:val="20"/>
          <w:lang w:eastAsia="en-US"/>
        </w:rPr>
        <w:t xml:space="preserve"> </w:t>
      </w:r>
      <w:r w:rsidRPr="009238A9">
        <w:rPr>
          <w:rFonts w:eastAsia="Times New Roman" w:cs="Arial"/>
          <w:szCs w:val="20"/>
          <w:lang w:eastAsia="en-US"/>
        </w:rPr>
        <w:t>Section</w:t>
      </w:r>
      <w:r w:rsidR="00DF2E7F">
        <w:rPr>
          <w:rFonts w:eastAsia="Times New Roman" w:cs="Arial"/>
          <w:szCs w:val="20"/>
          <w:lang w:eastAsia="en-US"/>
        </w:rPr>
        <w:t xml:space="preserve"> </w:t>
      </w:r>
      <w:r w:rsidRPr="009238A9">
        <w:rPr>
          <w:rFonts w:eastAsia="Times New Roman" w:cs="Arial"/>
          <w:szCs w:val="20"/>
          <w:lang w:eastAsia="en-US"/>
        </w:rPr>
        <w:t>41372. This information will also show on Form CA, Unaudited Actuals Certification, on the page titled Summary of Unaudited Actual Data Submission.</w:t>
      </w:r>
    </w:p>
    <w:p w14:paraId="3AA7615D" w14:textId="77777777" w:rsidR="0053494C" w:rsidRPr="009238A9" w:rsidRDefault="0053494C" w:rsidP="00866B00">
      <w:pPr>
        <w:numPr>
          <w:ilvl w:val="0"/>
          <w:numId w:val="145"/>
        </w:numPr>
        <w:suppressAutoHyphens/>
        <w:overflowPunct w:val="0"/>
        <w:autoSpaceDE w:val="0"/>
        <w:autoSpaceDN w:val="0"/>
        <w:adjustRightInd w:val="0"/>
        <w:spacing w:after="240" w:line="240" w:lineRule="auto"/>
        <w:textAlignment w:val="baseline"/>
        <w:rPr>
          <w:rFonts w:eastAsia="Times New Roman" w:cs="Arial"/>
          <w:szCs w:val="20"/>
          <w:lang w:eastAsia="en-US"/>
        </w:rPr>
      </w:pPr>
      <w:r w:rsidRPr="009238A9">
        <w:rPr>
          <w:rFonts w:eastAsia="Times New Roman" w:cs="Arial"/>
          <w:szCs w:val="20"/>
          <w:lang w:eastAsia="en-US"/>
        </w:rPr>
        <w:t>If the percentage is met, Line 5 will be zero.</w:t>
      </w:r>
    </w:p>
    <w:p w14:paraId="424EFF48" w14:textId="7BC7BA27" w:rsidR="0053494C" w:rsidRPr="009238A9" w:rsidRDefault="0053494C" w:rsidP="00866B00">
      <w:pPr>
        <w:numPr>
          <w:ilvl w:val="0"/>
          <w:numId w:val="145"/>
        </w:numPr>
        <w:suppressAutoHyphens/>
        <w:overflowPunct w:val="0"/>
        <w:autoSpaceDE w:val="0"/>
        <w:autoSpaceDN w:val="0"/>
        <w:adjustRightInd w:val="0"/>
        <w:spacing w:after="240" w:line="240" w:lineRule="auto"/>
        <w:textAlignment w:val="baseline"/>
        <w:rPr>
          <w:rFonts w:eastAsia="Times New Roman" w:cs="Arial"/>
          <w:szCs w:val="20"/>
          <w:lang w:eastAsia="en-US"/>
        </w:rPr>
      </w:pPr>
      <w:r w:rsidRPr="009238A9">
        <w:rPr>
          <w:rFonts w:eastAsia="Times New Roman" w:cs="Arial"/>
          <w:szCs w:val="20"/>
          <w:lang w:eastAsia="en-US"/>
        </w:rPr>
        <w:t>If the percentage is not met, and the district has not indicated they are exempt from the requirement, Line 5 will be the</w:t>
      </w:r>
      <w:r w:rsidR="00EE5DB1">
        <w:rPr>
          <w:rFonts w:eastAsia="Times New Roman" w:cs="Arial"/>
          <w:szCs w:val="20"/>
          <w:lang w:eastAsia="en-US"/>
        </w:rPr>
        <w:t xml:space="preserve"> deficiency</w:t>
      </w:r>
      <w:r w:rsidRPr="009238A9">
        <w:rPr>
          <w:rFonts w:eastAsia="Times New Roman" w:cs="Arial"/>
          <w:szCs w:val="20"/>
          <w:lang w:eastAsia="en-US"/>
        </w:rPr>
        <w:t xml:space="preserve"> amount. In addition, an exception will be reported in the Technical Review Checklist.</w:t>
      </w:r>
    </w:p>
    <w:p w14:paraId="6BA44678" w14:textId="32BFC446" w:rsidR="0053494C" w:rsidRPr="009238A9" w:rsidRDefault="0053494C" w:rsidP="00866B00">
      <w:pPr>
        <w:numPr>
          <w:ilvl w:val="0"/>
          <w:numId w:val="145"/>
        </w:numPr>
        <w:suppressAutoHyphens/>
        <w:overflowPunct w:val="0"/>
        <w:autoSpaceDE w:val="0"/>
        <w:autoSpaceDN w:val="0"/>
        <w:adjustRightInd w:val="0"/>
        <w:spacing w:after="240" w:line="240" w:lineRule="auto"/>
        <w:textAlignment w:val="baseline"/>
        <w:rPr>
          <w:rFonts w:eastAsia="Times New Roman" w:cs="Arial"/>
          <w:szCs w:val="20"/>
          <w:lang w:eastAsia="en-US"/>
        </w:rPr>
      </w:pPr>
      <w:r w:rsidRPr="009238A9">
        <w:rPr>
          <w:rFonts w:eastAsia="Times New Roman" w:cs="Arial"/>
          <w:szCs w:val="20"/>
          <w:lang w:eastAsia="en-US"/>
        </w:rPr>
        <w:t>If the district has indicated they are exempt from the requirement</w:t>
      </w:r>
      <w:r w:rsidR="00EE5DB1">
        <w:rPr>
          <w:rFonts w:eastAsia="Times New Roman" w:cs="Arial"/>
          <w:szCs w:val="20"/>
          <w:lang w:eastAsia="en-US"/>
        </w:rPr>
        <w:t xml:space="preserve"> by marking “X” on Line 16</w:t>
      </w:r>
      <w:r w:rsidRPr="009238A9">
        <w:rPr>
          <w:rFonts w:eastAsia="Times New Roman" w:cs="Arial"/>
          <w:szCs w:val="20"/>
          <w:lang w:eastAsia="en-US"/>
        </w:rPr>
        <w:t>, Line</w:t>
      </w:r>
      <w:r w:rsidR="00291AF2">
        <w:rPr>
          <w:rFonts w:eastAsia="Times New Roman" w:cs="Arial"/>
          <w:szCs w:val="20"/>
          <w:lang w:eastAsia="en-US"/>
        </w:rPr>
        <w:t xml:space="preserve"> </w:t>
      </w:r>
      <w:r w:rsidRPr="009238A9">
        <w:rPr>
          <w:rFonts w:eastAsia="Times New Roman" w:cs="Arial"/>
          <w:szCs w:val="20"/>
          <w:lang w:eastAsia="en-US"/>
        </w:rPr>
        <w:t>5 will show "exempt."</w:t>
      </w:r>
    </w:p>
    <w:p w14:paraId="51742500" w14:textId="27AACA50" w:rsidR="0053494C" w:rsidRPr="009238A9" w:rsidRDefault="0053494C" w:rsidP="00866B00">
      <w:pPr>
        <w:pStyle w:val="Heading5"/>
        <w:spacing w:before="0" w:after="240"/>
      </w:pPr>
      <w:r w:rsidRPr="009238A9">
        <w:t xml:space="preserve">Part IV—Explanation for </w:t>
      </w:r>
      <w:r w:rsidR="00EE5DB1">
        <w:t>Amounts</w:t>
      </w:r>
      <w:r w:rsidR="00EE5DB1" w:rsidRPr="009238A9">
        <w:t xml:space="preserve"> </w:t>
      </w:r>
      <w:r w:rsidR="00D761D0">
        <w:t>E</w:t>
      </w:r>
      <w:r w:rsidRPr="009238A9">
        <w:t>ntered in Part I, Column 4b</w:t>
      </w:r>
    </w:p>
    <w:p w14:paraId="6FBC564D" w14:textId="77777777" w:rsidR="0053494C" w:rsidRPr="009238A9" w:rsidRDefault="0053494C" w:rsidP="002A50A3">
      <w:pPr>
        <w:tabs>
          <w:tab w:val="left" w:pos="1620"/>
        </w:tabs>
        <w:spacing w:after="240" w:line="240" w:lineRule="auto"/>
        <w:rPr>
          <w:rFonts w:eastAsia="Times New Roman" w:cs="Arial"/>
          <w:bCs/>
          <w:szCs w:val="20"/>
          <w:lang w:eastAsia="en-US"/>
        </w:rPr>
      </w:pPr>
      <w:r w:rsidRPr="009238A9">
        <w:rPr>
          <w:rFonts w:eastAsia="Times New Roman" w:cs="Arial"/>
          <w:bCs/>
          <w:szCs w:val="20"/>
          <w:lang w:eastAsia="en-US"/>
        </w:rPr>
        <w:t>This section must be completed if an amount is entered in Part I, Column 4b, Reductions (Overrides). A fatal internal form check will generate if the required explanation is not provided.</w:t>
      </w:r>
    </w:p>
    <w:p w14:paraId="08BFF629" w14:textId="622264BF" w:rsidR="00973FDA" w:rsidRPr="009238A9" w:rsidRDefault="00973FDA" w:rsidP="00866B00">
      <w:pPr>
        <w:pStyle w:val="Heading4"/>
        <w:spacing w:before="0"/>
      </w:pPr>
      <w:bookmarkStart w:id="354" w:name="_Toc107402633"/>
      <w:bookmarkStart w:id="355" w:name="_Toc195685829"/>
      <w:r w:rsidRPr="009238A9">
        <w:lastRenderedPageBreak/>
        <w:t>Form DEBT</w:t>
      </w:r>
      <w:r w:rsidR="00C20FCD" w:rsidRPr="00C20FCD">
        <w:t>—</w:t>
      </w:r>
      <w:r w:rsidRPr="009238A9">
        <w:t>Schedule of Long-Term Liabilities</w:t>
      </w:r>
      <w:bookmarkEnd w:id="354"/>
      <w:bookmarkEnd w:id="355"/>
    </w:p>
    <w:p w14:paraId="07F72A55" w14:textId="78EF366B" w:rsidR="00356349" w:rsidRPr="009238A9" w:rsidRDefault="593D55DF" w:rsidP="00866B00">
      <w:pPr>
        <w:spacing w:after="240" w:line="240" w:lineRule="auto"/>
        <w:rPr>
          <w:rFonts w:cs="Arial"/>
          <w:szCs w:val="24"/>
        </w:rPr>
      </w:pPr>
      <w:r w:rsidRPr="009238A9">
        <w:rPr>
          <w:rFonts w:cs="Arial"/>
          <w:szCs w:val="24"/>
        </w:rPr>
        <w:t>Form DEBT is used to report changes in the balances of long-term liabilities for the fiscal year. This form closely resembles the note disclosure for long-term liabilities required by GASB Statement 34. It is divided into two sections: Governmental Activities and Business-Type Activities. Liabilities relating to general governmental activities accounted for in governmental funds are reported in the Governmental Activities section. Liabilities relating to business-type activities accounted for in enterprise funds are reported in the Business-Type Activities section.</w:t>
      </w:r>
    </w:p>
    <w:p w14:paraId="6C039469" w14:textId="77777777" w:rsidR="009954DE" w:rsidRPr="009238A9" w:rsidRDefault="009954DE" w:rsidP="00866B00">
      <w:pPr>
        <w:spacing w:after="240" w:line="240" w:lineRule="auto"/>
        <w:rPr>
          <w:rFonts w:eastAsia="Times New Roman" w:cs="Arial"/>
          <w:szCs w:val="20"/>
          <w:lang w:eastAsia="en-US"/>
        </w:rPr>
      </w:pPr>
      <w:r w:rsidRPr="009238A9">
        <w:rPr>
          <w:rFonts w:eastAsia="Times New Roman" w:cs="Arial"/>
          <w:szCs w:val="20"/>
          <w:lang w:eastAsia="en-US"/>
        </w:rPr>
        <w:t>The schedule of long-term liabilities is completed using a combination of extracted, entered, and calculated data. The columns on this form are completed as follows:</w:t>
      </w:r>
    </w:p>
    <w:p w14:paraId="15945E88" w14:textId="77777777" w:rsidR="009954DE" w:rsidRPr="009238A9" w:rsidRDefault="009954DE" w:rsidP="00866B00">
      <w:pPr>
        <w:pStyle w:val="Heading5"/>
        <w:spacing w:before="0" w:after="240"/>
      </w:pPr>
      <w:bookmarkStart w:id="356" w:name="_Toc107370161"/>
      <w:r w:rsidRPr="009238A9">
        <w:t>Unaudited Balance July 1</w:t>
      </w:r>
      <w:bookmarkEnd w:id="356"/>
    </w:p>
    <w:p w14:paraId="77FB3868" w14:textId="5E201B4E" w:rsidR="009954DE" w:rsidRPr="009238A9" w:rsidRDefault="009954DE" w:rsidP="00866B00">
      <w:pPr>
        <w:spacing w:after="240" w:line="240" w:lineRule="auto"/>
        <w:ind w:left="720"/>
        <w:rPr>
          <w:rFonts w:eastAsia="Times New Roman" w:cs="Arial"/>
          <w:szCs w:val="20"/>
          <w:lang w:eastAsia="en-US"/>
        </w:rPr>
      </w:pPr>
      <w:r w:rsidRPr="009238A9">
        <w:rPr>
          <w:rFonts w:eastAsia="Times New Roman" w:cs="Arial"/>
          <w:szCs w:val="20"/>
          <w:lang w:eastAsia="en-US"/>
        </w:rPr>
        <w:t xml:space="preserve">Long-term liability ending balances reported in Form DEBT in the prior year are </w:t>
      </w:r>
      <w:r w:rsidR="00843913">
        <w:rPr>
          <w:rFonts w:eastAsia="Times New Roman" w:cs="Arial"/>
          <w:szCs w:val="20"/>
          <w:lang w:eastAsia="en-US"/>
        </w:rPr>
        <w:t>prepopulated in</w:t>
      </w:r>
      <w:r w:rsidRPr="009238A9">
        <w:rPr>
          <w:rFonts w:eastAsia="Times New Roman" w:cs="Arial"/>
          <w:szCs w:val="20"/>
          <w:lang w:eastAsia="en-US"/>
        </w:rPr>
        <w:t xml:space="preserve"> the Unaudited Balance July 1 (beginning balance) column. If long</w:t>
      </w:r>
      <w:r w:rsidRPr="009238A9">
        <w:rPr>
          <w:rFonts w:eastAsia="Times New Roman" w:cs="Arial"/>
          <w:szCs w:val="20"/>
          <w:lang w:eastAsia="en-US"/>
        </w:rPr>
        <w:noBreakHyphen/>
        <w:t>term liabilities were not reported in Form DEBT in the prior year, and, therefore, zeros appear in the beginning balance column, report any beginning balances in the Audit Adjustments/Restatements column. Data entry is not allowed in the beginning balance column.</w:t>
      </w:r>
    </w:p>
    <w:p w14:paraId="2618FC01" w14:textId="77777777" w:rsidR="009954DE" w:rsidRPr="009238A9" w:rsidRDefault="009954DE" w:rsidP="00866B00">
      <w:pPr>
        <w:pStyle w:val="Heading5"/>
        <w:spacing w:before="0" w:after="240"/>
      </w:pPr>
      <w:bookmarkStart w:id="357" w:name="_Toc107370162"/>
      <w:r w:rsidRPr="009238A9">
        <w:t>Audit Adjustments/Restatements Column</w:t>
      </w:r>
      <w:bookmarkEnd w:id="357"/>
    </w:p>
    <w:p w14:paraId="27887B45" w14:textId="77777777" w:rsidR="009954DE" w:rsidRPr="009238A9" w:rsidRDefault="009954DE" w:rsidP="00866B00">
      <w:pPr>
        <w:spacing w:after="240" w:line="240" w:lineRule="auto"/>
        <w:ind w:left="720"/>
        <w:rPr>
          <w:rFonts w:eastAsia="Times New Roman" w:cs="Arial"/>
          <w:szCs w:val="20"/>
          <w:lang w:eastAsia="en-US"/>
        </w:rPr>
      </w:pPr>
      <w:r w:rsidRPr="009238A9">
        <w:rPr>
          <w:rFonts w:eastAsia="Times New Roman" w:cs="Arial"/>
          <w:szCs w:val="20"/>
          <w:lang w:eastAsia="en-US"/>
        </w:rPr>
        <w:t>Adjustments or restatements that increase the unaudited July 1 balances of long</w:t>
      </w:r>
      <w:r w:rsidRPr="009238A9">
        <w:rPr>
          <w:rFonts w:eastAsia="Times New Roman" w:cs="Arial"/>
          <w:szCs w:val="20"/>
          <w:lang w:eastAsia="en-US"/>
        </w:rPr>
        <w:noBreakHyphen/>
        <w:t>term liabilities are input as positive numbers. Adjustments or restatements that decrease the unaudited July 1 balances of long-term liabilities are input as negative numbers.</w:t>
      </w:r>
    </w:p>
    <w:p w14:paraId="742F8A69" w14:textId="77777777" w:rsidR="009954DE" w:rsidRPr="009238A9" w:rsidRDefault="009954DE" w:rsidP="00866B00">
      <w:pPr>
        <w:pStyle w:val="Heading5"/>
        <w:spacing w:before="0" w:after="240"/>
      </w:pPr>
      <w:bookmarkStart w:id="358" w:name="_Toc107370163"/>
      <w:r w:rsidRPr="009238A9">
        <w:t>Audited Balance July 1</w:t>
      </w:r>
      <w:bookmarkEnd w:id="358"/>
    </w:p>
    <w:p w14:paraId="5EDDCACA" w14:textId="77777777" w:rsidR="009954DE" w:rsidRPr="009238A9" w:rsidRDefault="009954DE" w:rsidP="00866B00">
      <w:pPr>
        <w:spacing w:after="240" w:line="240" w:lineRule="auto"/>
        <w:ind w:left="720"/>
        <w:rPr>
          <w:rFonts w:eastAsia="Times New Roman" w:cs="Arial"/>
          <w:szCs w:val="20"/>
          <w:lang w:eastAsia="en-US"/>
        </w:rPr>
      </w:pPr>
      <w:r w:rsidRPr="009238A9">
        <w:rPr>
          <w:rFonts w:eastAsia="Times New Roman" w:cs="Arial"/>
          <w:szCs w:val="20"/>
          <w:lang w:eastAsia="en-US"/>
        </w:rPr>
        <w:t>Amounts are calculated beginning with Unaudited Balance July 1, plus Audit Adjustments/Restatements.</w:t>
      </w:r>
    </w:p>
    <w:p w14:paraId="52D2A008" w14:textId="77777777" w:rsidR="009954DE" w:rsidRPr="009238A9" w:rsidRDefault="009954DE" w:rsidP="00866B00">
      <w:pPr>
        <w:pStyle w:val="Heading5"/>
        <w:spacing w:before="0" w:after="240"/>
      </w:pPr>
      <w:bookmarkStart w:id="359" w:name="_Toc107370164"/>
      <w:r w:rsidRPr="009238A9">
        <w:t>Increases Column</w:t>
      </w:r>
      <w:bookmarkEnd w:id="359"/>
    </w:p>
    <w:p w14:paraId="75522A58" w14:textId="46F65E00" w:rsidR="009954DE" w:rsidRPr="009238A9" w:rsidRDefault="009954DE" w:rsidP="00866B00">
      <w:pPr>
        <w:spacing w:after="240" w:line="240" w:lineRule="auto"/>
        <w:ind w:left="720"/>
        <w:rPr>
          <w:rFonts w:eastAsia="Times New Roman" w:cs="Arial"/>
          <w:szCs w:val="20"/>
          <w:lang w:eastAsia="en-US"/>
        </w:rPr>
      </w:pPr>
      <w:r w:rsidRPr="009238A9">
        <w:rPr>
          <w:rFonts w:eastAsia="Times New Roman" w:cs="Arial"/>
          <w:szCs w:val="20"/>
          <w:lang w:eastAsia="en-US"/>
        </w:rPr>
        <w:t>Increases in the amounts of long-term liabilities are input as positive numbers. The amounts in the Increases column are added to the amounts in the Audited Balance July 1 column to arrive at</w:t>
      </w:r>
      <w:r w:rsidRPr="009238A9">
        <w:rPr>
          <w:rFonts w:eastAsia="Times New Roman" w:cs="Arial"/>
          <w:i/>
          <w:szCs w:val="20"/>
          <w:lang w:eastAsia="en-US"/>
        </w:rPr>
        <w:t xml:space="preserve"> </w:t>
      </w:r>
      <w:r w:rsidRPr="009238A9">
        <w:rPr>
          <w:rFonts w:eastAsia="Times New Roman" w:cs="Arial"/>
          <w:szCs w:val="20"/>
          <w:lang w:eastAsia="en-US"/>
        </w:rPr>
        <w:t>the Ending Balance June 30 column.</w:t>
      </w:r>
    </w:p>
    <w:p w14:paraId="78D20391" w14:textId="1F402AF3" w:rsidR="009954DE" w:rsidRPr="009238A9" w:rsidRDefault="009954DE" w:rsidP="00866B00">
      <w:pPr>
        <w:spacing w:after="240" w:line="240" w:lineRule="auto"/>
        <w:ind w:left="720"/>
        <w:rPr>
          <w:rFonts w:eastAsia="Times New Roman" w:cs="Arial"/>
          <w:szCs w:val="20"/>
          <w:lang w:eastAsia="en-US"/>
        </w:rPr>
      </w:pPr>
      <w:r w:rsidRPr="009238A9">
        <w:rPr>
          <w:rFonts w:eastAsia="Times New Roman" w:cs="Arial"/>
          <w:szCs w:val="20"/>
          <w:lang w:eastAsia="en-US"/>
        </w:rPr>
        <w:t>For example, the amount of general obligation bonds issued during the fiscal year is recorded on the line for</w:t>
      </w:r>
      <w:r w:rsidRPr="009238A9">
        <w:rPr>
          <w:rFonts w:eastAsia="Times New Roman" w:cs="Arial"/>
          <w:i/>
          <w:szCs w:val="20"/>
          <w:lang w:eastAsia="en-US"/>
        </w:rPr>
        <w:t xml:space="preserve"> </w:t>
      </w:r>
      <w:r w:rsidRPr="009238A9">
        <w:rPr>
          <w:rFonts w:eastAsia="Times New Roman" w:cs="Arial"/>
          <w:szCs w:val="20"/>
          <w:lang w:eastAsia="en-US"/>
        </w:rPr>
        <w:t>General Obligation Bonds Payable, in the Increases column.</w:t>
      </w:r>
    </w:p>
    <w:p w14:paraId="6D3FF7C3" w14:textId="77777777" w:rsidR="009954DE" w:rsidRPr="009238A9" w:rsidRDefault="009954DE" w:rsidP="00866B00">
      <w:pPr>
        <w:pStyle w:val="Heading5"/>
        <w:spacing w:before="0" w:after="240"/>
      </w:pPr>
      <w:bookmarkStart w:id="360" w:name="_Toc107370165"/>
      <w:r w:rsidRPr="009238A9">
        <w:lastRenderedPageBreak/>
        <w:t>Decreases Column</w:t>
      </w:r>
      <w:bookmarkEnd w:id="360"/>
    </w:p>
    <w:p w14:paraId="4A10F88A" w14:textId="77777777" w:rsidR="009954DE" w:rsidRPr="009238A9" w:rsidRDefault="009954DE" w:rsidP="00866B00">
      <w:pPr>
        <w:spacing w:after="240" w:line="240" w:lineRule="auto"/>
        <w:ind w:left="720"/>
        <w:rPr>
          <w:rFonts w:eastAsia="Times New Roman" w:cs="Arial"/>
          <w:szCs w:val="20"/>
          <w:lang w:eastAsia="en-US"/>
        </w:rPr>
      </w:pPr>
      <w:r w:rsidRPr="009238A9">
        <w:rPr>
          <w:rFonts w:eastAsia="Times New Roman" w:cs="Arial"/>
          <w:szCs w:val="20"/>
          <w:lang w:eastAsia="en-US"/>
        </w:rPr>
        <w:t>Decreases in the amounts of long-term liabilities are input as positive numbers. The amounts in the Decreases column are subtracted from the amounts in the Audited Balance July 1 column to arrive at</w:t>
      </w:r>
      <w:r w:rsidRPr="009238A9">
        <w:rPr>
          <w:rFonts w:eastAsia="Times New Roman" w:cs="Arial"/>
          <w:i/>
          <w:szCs w:val="20"/>
          <w:lang w:eastAsia="en-US"/>
        </w:rPr>
        <w:t xml:space="preserve"> </w:t>
      </w:r>
      <w:r w:rsidRPr="009238A9">
        <w:rPr>
          <w:rFonts w:eastAsia="Times New Roman" w:cs="Arial"/>
          <w:szCs w:val="20"/>
          <w:lang w:eastAsia="en-US"/>
        </w:rPr>
        <w:t>the Ending Balance June 30 column.</w:t>
      </w:r>
    </w:p>
    <w:p w14:paraId="2508F9D3" w14:textId="77777777" w:rsidR="009954DE" w:rsidRPr="009238A9" w:rsidRDefault="009954DE" w:rsidP="00866B00">
      <w:pPr>
        <w:spacing w:after="240" w:line="240" w:lineRule="auto"/>
        <w:ind w:left="720"/>
        <w:rPr>
          <w:rFonts w:eastAsia="Times New Roman" w:cs="Arial"/>
          <w:szCs w:val="20"/>
          <w:lang w:eastAsia="en-US"/>
        </w:rPr>
      </w:pPr>
      <w:r w:rsidRPr="009238A9">
        <w:rPr>
          <w:rFonts w:eastAsia="Times New Roman" w:cs="Arial"/>
          <w:szCs w:val="20"/>
          <w:lang w:eastAsia="en-US"/>
        </w:rPr>
        <w:t>For example, the amount of general obligation bond principal payments made during the fiscal year decreases the balance of bonds payable, and is recorded on the line for</w:t>
      </w:r>
      <w:r w:rsidRPr="009238A9">
        <w:rPr>
          <w:rFonts w:eastAsia="Times New Roman" w:cs="Arial"/>
          <w:i/>
          <w:szCs w:val="20"/>
          <w:lang w:eastAsia="en-US"/>
        </w:rPr>
        <w:t xml:space="preserve"> </w:t>
      </w:r>
      <w:r w:rsidRPr="009238A9">
        <w:rPr>
          <w:rFonts w:eastAsia="Times New Roman" w:cs="Arial"/>
          <w:szCs w:val="20"/>
          <w:lang w:eastAsia="en-US"/>
        </w:rPr>
        <w:t>General Obligation Bonds Payable, in the Decreases column.</w:t>
      </w:r>
    </w:p>
    <w:p w14:paraId="0A3AC306" w14:textId="77777777" w:rsidR="009954DE" w:rsidRPr="009238A9" w:rsidRDefault="009954DE" w:rsidP="00866B00">
      <w:pPr>
        <w:pStyle w:val="Heading5"/>
        <w:spacing w:before="0" w:after="240"/>
      </w:pPr>
      <w:bookmarkStart w:id="361" w:name="_Toc107370166"/>
      <w:r w:rsidRPr="009238A9">
        <w:t>Ending Balance June 30</w:t>
      </w:r>
      <w:bookmarkEnd w:id="361"/>
    </w:p>
    <w:p w14:paraId="0B587CF2" w14:textId="77777777" w:rsidR="009954DE" w:rsidRPr="009238A9" w:rsidRDefault="009954DE" w:rsidP="00866B00">
      <w:pPr>
        <w:keepNext/>
        <w:spacing w:after="240" w:line="240" w:lineRule="auto"/>
        <w:ind w:left="720"/>
        <w:rPr>
          <w:rFonts w:eastAsia="Times New Roman" w:cs="Arial"/>
          <w:szCs w:val="20"/>
          <w:lang w:eastAsia="en-US"/>
        </w:rPr>
      </w:pPr>
      <w:r w:rsidRPr="009238A9">
        <w:rPr>
          <w:rFonts w:eastAsia="Times New Roman" w:cs="Arial"/>
          <w:szCs w:val="20"/>
          <w:lang w:eastAsia="en-US"/>
        </w:rPr>
        <w:t>Amounts are calculated beginning with Audited Balance July 1, plus Increases, minus Decreases.</w:t>
      </w:r>
    </w:p>
    <w:p w14:paraId="03E4DEDA" w14:textId="77777777" w:rsidR="009954DE" w:rsidRPr="009238A9" w:rsidRDefault="009954DE" w:rsidP="00866B00">
      <w:pPr>
        <w:spacing w:after="240" w:line="240" w:lineRule="auto"/>
        <w:ind w:left="720"/>
        <w:rPr>
          <w:rFonts w:eastAsia="Times New Roman" w:cs="Arial"/>
          <w:szCs w:val="20"/>
          <w:lang w:eastAsia="en-US"/>
        </w:rPr>
      </w:pPr>
      <w:r w:rsidRPr="009238A9">
        <w:rPr>
          <w:rFonts w:eastAsia="Times New Roman" w:cs="Arial"/>
          <w:szCs w:val="20"/>
          <w:lang w:eastAsia="en-US"/>
        </w:rPr>
        <w:t>Amounts in the Ending Balance June 30 column should be verified to ensure that adjustments, increases, and decreases to long</w:t>
      </w:r>
      <w:r w:rsidRPr="009238A9">
        <w:rPr>
          <w:rFonts w:eastAsia="Times New Roman" w:cs="Arial"/>
          <w:szCs w:val="20"/>
          <w:lang w:eastAsia="en-US"/>
        </w:rPr>
        <w:noBreakHyphen/>
        <w:t>term liabilities have been input correctly and that ending balances agree to debt schedules and financial statements. Ending balances are saved by CDE and used for external data reporting purposes and are extracted into the subsequent year's Form DEBT as beginning balances.</w:t>
      </w:r>
    </w:p>
    <w:p w14:paraId="60E5D85E" w14:textId="5BB3C81D" w:rsidR="009954DE" w:rsidRPr="009238A9" w:rsidRDefault="009954DE" w:rsidP="00866B00">
      <w:pPr>
        <w:spacing w:after="240" w:line="240" w:lineRule="auto"/>
        <w:ind w:left="720"/>
        <w:rPr>
          <w:rFonts w:eastAsia="Times New Roman" w:cs="Arial"/>
          <w:szCs w:val="20"/>
          <w:lang w:eastAsia="en-US"/>
        </w:rPr>
      </w:pPr>
      <w:r w:rsidRPr="009238A9">
        <w:rPr>
          <w:rFonts w:eastAsia="Times New Roman" w:cs="Arial"/>
          <w:szCs w:val="20"/>
          <w:lang w:eastAsia="en-US"/>
        </w:rPr>
        <w:t xml:space="preserve">Note that liabilities relating to postemployment benefits other than pensions (OPEB) are reported in two places in the SACS </w:t>
      </w:r>
      <w:r w:rsidR="002B233F">
        <w:rPr>
          <w:rFonts w:eastAsia="Times New Roman" w:cs="Arial"/>
          <w:szCs w:val="20"/>
          <w:lang w:eastAsia="en-US"/>
        </w:rPr>
        <w:t>Web system</w:t>
      </w:r>
      <w:r w:rsidRPr="009238A9">
        <w:rPr>
          <w:rFonts w:eastAsia="Times New Roman" w:cs="Arial"/>
          <w:szCs w:val="20"/>
          <w:lang w:eastAsia="en-US"/>
        </w:rPr>
        <w:t xml:space="preserve">. </w:t>
      </w:r>
      <w:r w:rsidRPr="009238A9">
        <w:rPr>
          <w:rFonts w:eastAsia="Times New Roman" w:cs="Arial"/>
          <w:szCs w:val="24"/>
          <w:lang w:eastAsia="en-US"/>
        </w:rPr>
        <w:t>The Total/Net OPEB Liability in Form DEBT should tie to the amount reported on the Government</w:t>
      </w:r>
      <w:r w:rsidRPr="009238A9">
        <w:rPr>
          <w:rFonts w:eastAsia="Times New Roman" w:cs="Arial"/>
          <w:szCs w:val="24"/>
          <w:lang w:eastAsia="en-US"/>
        </w:rPr>
        <w:noBreakHyphen/>
        <w:t>wide Statement of Net Position. It should be expected to match the total/net OPEB liabilities reported in the Criteria and Standards Review.</w:t>
      </w:r>
    </w:p>
    <w:p w14:paraId="639481DA" w14:textId="77777777" w:rsidR="009954DE" w:rsidRPr="009238A9" w:rsidRDefault="009954DE" w:rsidP="00866B00">
      <w:pPr>
        <w:pStyle w:val="Heading5"/>
        <w:spacing w:before="0" w:after="240"/>
      </w:pPr>
      <w:bookmarkStart w:id="362" w:name="_Toc107370167"/>
      <w:r w:rsidRPr="009238A9">
        <w:t>Amounts Due Within One Year</w:t>
      </w:r>
      <w:bookmarkEnd w:id="362"/>
    </w:p>
    <w:p w14:paraId="5346749E" w14:textId="560D5DFA" w:rsidR="009954DE" w:rsidRPr="009238A9" w:rsidRDefault="009954DE" w:rsidP="00866B00">
      <w:pPr>
        <w:spacing w:after="240" w:line="240" w:lineRule="auto"/>
        <w:ind w:left="720"/>
        <w:rPr>
          <w:rFonts w:eastAsia="Times New Roman" w:cs="Arial"/>
          <w:szCs w:val="20"/>
          <w:lang w:eastAsia="en-US"/>
        </w:rPr>
      </w:pPr>
      <w:r w:rsidRPr="009238A9">
        <w:rPr>
          <w:rFonts w:eastAsia="Times New Roman" w:cs="Arial"/>
          <w:szCs w:val="20"/>
          <w:lang w:eastAsia="en-US"/>
        </w:rPr>
        <w:t>Amounts of long-term liabilities</w:t>
      </w:r>
      <w:r w:rsidRPr="009238A9">
        <w:rPr>
          <w:rFonts w:eastAsia="Times New Roman" w:cs="Arial"/>
          <w:i/>
          <w:szCs w:val="20"/>
          <w:lang w:eastAsia="en-US"/>
        </w:rPr>
        <w:t xml:space="preserve"> </w:t>
      </w:r>
      <w:r w:rsidRPr="009238A9">
        <w:rPr>
          <w:rFonts w:eastAsia="Times New Roman" w:cs="Arial"/>
          <w:szCs w:val="20"/>
          <w:lang w:eastAsia="en-US"/>
        </w:rPr>
        <w:t>due within one year are input as positive numbers. The amounts in this column represent the portion of the</w:t>
      </w:r>
      <w:r w:rsidRPr="009238A9">
        <w:rPr>
          <w:rFonts w:eastAsia="Times New Roman" w:cs="Arial"/>
          <w:i/>
          <w:szCs w:val="20"/>
          <w:lang w:eastAsia="en-US"/>
        </w:rPr>
        <w:t xml:space="preserve"> </w:t>
      </w:r>
      <w:r w:rsidRPr="009238A9">
        <w:rPr>
          <w:rFonts w:eastAsia="Times New Roman" w:cs="Arial"/>
          <w:szCs w:val="20"/>
          <w:lang w:eastAsia="en-US"/>
        </w:rPr>
        <w:t>long-term liabilities reported in the Ending Balance June 30 column that are</w:t>
      </w:r>
      <w:r w:rsidRPr="009238A9">
        <w:rPr>
          <w:rFonts w:eastAsia="Times New Roman" w:cs="Arial"/>
          <w:i/>
          <w:szCs w:val="20"/>
          <w:lang w:eastAsia="en-US"/>
        </w:rPr>
        <w:t xml:space="preserve"> </w:t>
      </w:r>
      <w:r w:rsidRPr="009238A9">
        <w:rPr>
          <w:rFonts w:eastAsia="Times New Roman" w:cs="Arial"/>
          <w:szCs w:val="20"/>
          <w:lang w:eastAsia="en-US"/>
        </w:rPr>
        <w:t>payable in the next fiscal year. The amount reported as due within one year should not exceed the ending balance of the associated liability. If it does exceed the ending balance, “At least one Amount Due exceeds Ending Balance” will appear in red on the screen and will also appear on the printed report. Upon closing the form, a message will display requesting that the data be input or corrected as appropriate. If the condition is not cleared, a TRC exception will occur the next time the Export TRCs are run.</w:t>
      </w:r>
    </w:p>
    <w:p w14:paraId="47534176" w14:textId="4F90111A" w:rsidR="00973FDA" w:rsidRPr="009238A9" w:rsidRDefault="00973FDA" w:rsidP="00866B00">
      <w:pPr>
        <w:pStyle w:val="Heading4"/>
        <w:spacing w:before="0"/>
      </w:pPr>
      <w:bookmarkStart w:id="363" w:name="_Form_ESMOE_-"/>
      <w:bookmarkStart w:id="364" w:name="_Toc107402634"/>
      <w:bookmarkStart w:id="365" w:name="_Toc195685830"/>
      <w:bookmarkEnd w:id="363"/>
      <w:r w:rsidRPr="009238A9">
        <w:t>Form ESMOE</w:t>
      </w:r>
      <w:r w:rsidR="00C20FCD" w:rsidRPr="00C20FCD">
        <w:t>—</w:t>
      </w:r>
      <w:r w:rsidRPr="009238A9">
        <w:t>Every Student Succeeds Act Maintenance of Effort</w:t>
      </w:r>
      <w:bookmarkEnd w:id="364"/>
      <w:bookmarkEnd w:id="365"/>
    </w:p>
    <w:p w14:paraId="4437B0D5" w14:textId="7137126C" w:rsidR="00AC428B" w:rsidRPr="009238A9" w:rsidRDefault="00AC428B" w:rsidP="00866B00">
      <w:pPr>
        <w:spacing w:after="240" w:line="240" w:lineRule="auto"/>
        <w:rPr>
          <w:rFonts w:cs="Arial"/>
          <w:szCs w:val="24"/>
        </w:rPr>
      </w:pPr>
      <w:r w:rsidRPr="009238A9">
        <w:rPr>
          <w:rFonts w:cs="Arial"/>
          <w:szCs w:val="24"/>
        </w:rPr>
        <w:t xml:space="preserve">This form compiles the expenditures to be used in determining </w:t>
      </w:r>
      <w:r w:rsidR="00BB20A8">
        <w:rPr>
          <w:rFonts w:cs="Arial"/>
          <w:szCs w:val="24"/>
        </w:rPr>
        <w:t>whether the LEA</w:t>
      </w:r>
      <w:r w:rsidRPr="009238A9">
        <w:rPr>
          <w:rFonts w:cs="Arial"/>
          <w:szCs w:val="24"/>
        </w:rPr>
        <w:t xml:space="preserve"> met the maintenance of effort requirement under the Elementary and Secondary Education Act (ESEA), as reauthorized by the </w:t>
      </w:r>
      <w:r w:rsidR="00735BDD" w:rsidRPr="009238A9">
        <w:rPr>
          <w:rFonts w:cs="Arial"/>
          <w:szCs w:val="24"/>
        </w:rPr>
        <w:t>“</w:t>
      </w:r>
      <w:r w:rsidRPr="009238A9">
        <w:rPr>
          <w:rFonts w:cs="Arial"/>
          <w:szCs w:val="24"/>
        </w:rPr>
        <w:t>Every Student Succeeds Act (ESSA)</w:t>
      </w:r>
      <w:r w:rsidR="00735BDD" w:rsidRPr="009238A9">
        <w:rPr>
          <w:rFonts w:cs="Arial"/>
          <w:szCs w:val="24"/>
        </w:rPr>
        <w:t>”</w:t>
      </w:r>
      <w:r w:rsidRPr="009238A9">
        <w:rPr>
          <w:rFonts w:cs="Arial"/>
          <w:szCs w:val="24"/>
        </w:rPr>
        <w:t xml:space="preserve">. It is required for </w:t>
      </w:r>
      <w:r w:rsidRPr="009238A9">
        <w:rPr>
          <w:rFonts w:cs="Arial"/>
          <w:szCs w:val="24"/>
        </w:rPr>
        <w:lastRenderedPageBreak/>
        <w:t>LEAs that received funding under covered programs, as indicated by having revenue account balances for applicable resource codes.</w:t>
      </w:r>
    </w:p>
    <w:p w14:paraId="134D6DAA" w14:textId="4EDF57D2" w:rsidR="00AC428B" w:rsidRDefault="00AC428B" w:rsidP="00866B00">
      <w:pPr>
        <w:spacing w:after="240" w:line="240" w:lineRule="auto"/>
        <w:rPr>
          <w:rFonts w:cs="Arial"/>
          <w:szCs w:val="24"/>
        </w:rPr>
      </w:pPr>
      <w:r w:rsidRPr="009238A9">
        <w:rPr>
          <w:rFonts w:cs="Arial"/>
          <w:szCs w:val="24"/>
        </w:rPr>
        <w:t>Th</w:t>
      </w:r>
      <w:r w:rsidR="0076508B" w:rsidRPr="009238A9">
        <w:rPr>
          <w:rFonts w:cs="Arial"/>
          <w:szCs w:val="24"/>
        </w:rPr>
        <w:t>is</w:t>
      </w:r>
      <w:r w:rsidR="0079786D" w:rsidRPr="009238A9">
        <w:rPr>
          <w:rFonts w:cs="Arial"/>
          <w:szCs w:val="24"/>
        </w:rPr>
        <w:t xml:space="preserve"> </w:t>
      </w:r>
      <w:r w:rsidRPr="009238A9">
        <w:rPr>
          <w:rFonts w:cs="Arial"/>
          <w:szCs w:val="24"/>
        </w:rPr>
        <w:t xml:space="preserve">form must be completed and saved during the unaudited actuals period, </w:t>
      </w:r>
      <w:r w:rsidR="008A6CB9" w:rsidRPr="009238A9">
        <w:rPr>
          <w:rFonts w:cs="Arial"/>
          <w:szCs w:val="24"/>
        </w:rPr>
        <w:t xml:space="preserve">when </w:t>
      </w:r>
      <w:r w:rsidRPr="009238A9">
        <w:rPr>
          <w:rFonts w:cs="Arial"/>
          <w:szCs w:val="24"/>
        </w:rPr>
        <w:t>applicable, or a Fatal exception will display in the supplemental technical review checks. In all other periods, th</w:t>
      </w:r>
      <w:r w:rsidR="007A2730" w:rsidRPr="009238A9">
        <w:rPr>
          <w:rFonts w:cs="Arial"/>
          <w:szCs w:val="24"/>
        </w:rPr>
        <w:t>is</w:t>
      </w:r>
      <w:r w:rsidRPr="009238A9">
        <w:rPr>
          <w:rFonts w:cs="Arial"/>
          <w:szCs w:val="24"/>
        </w:rPr>
        <w:t xml:space="preserve"> form is optional and is provided for planning purposes only. For the unaudited actuals period, </w:t>
      </w:r>
      <w:r w:rsidR="008F7B92" w:rsidRPr="009238A9">
        <w:rPr>
          <w:rFonts w:cs="Arial"/>
          <w:szCs w:val="24"/>
        </w:rPr>
        <w:t>F</w:t>
      </w:r>
      <w:r w:rsidRPr="009238A9">
        <w:rPr>
          <w:rFonts w:cs="Arial"/>
          <w:szCs w:val="24"/>
        </w:rPr>
        <w:t xml:space="preserve">orm ESMOE extracts unaudited actual data. For the budget and interim periods, </w:t>
      </w:r>
      <w:r w:rsidR="008F7B92" w:rsidRPr="009238A9">
        <w:rPr>
          <w:rFonts w:cs="Arial"/>
          <w:szCs w:val="24"/>
        </w:rPr>
        <w:t>F</w:t>
      </w:r>
      <w:r w:rsidRPr="009238A9">
        <w:rPr>
          <w:rFonts w:cs="Arial"/>
          <w:szCs w:val="24"/>
        </w:rPr>
        <w:t>orm ESMOE extracts estimated actual and projected year totals data, respectively.</w:t>
      </w:r>
    </w:p>
    <w:p w14:paraId="004A9DBB" w14:textId="57D7626F" w:rsidR="009861CC" w:rsidRPr="009238A9" w:rsidRDefault="009861CC" w:rsidP="00866B00">
      <w:pPr>
        <w:spacing w:after="240" w:line="240" w:lineRule="auto"/>
        <w:rPr>
          <w:rFonts w:cs="Arial"/>
          <w:szCs w:val="24"/>
        </w:rPr>
      </w:pPr>
      <w:r w:rsidRPr="009861CC">
        <w:rPr>
          <w:rFonts w:cs="Arial"/>
          <w:szCs w:val="24"/>
        </w:rPr>
        <w:t>This version of the User Guide provides general instructions and fiscal year specific information for completing reports for 2025</w:t>
      </w:r>
      <w:r w:rsidR="00146A68">
        <w:rPr>
          <w:rFonts w:cs="Arial"/>
          <w:szCs w:val="24"/>
        </w:rPr>
        <w:t>–</w:t>
      </w:r>
      <w:r w:rsidRPr="009861CC">
        <w:rPr>
          <w:rFonts w:cs="Arial"/>
          <w:szCs w:val="24"/>
        </w:rPr>
        <w:t>26 unaudited actuals, 2026</w:t>
      </w:r>
      <w:r w:rsidR="00146A68">
        <w:rPr>
          <w:rFonts w:cs="Arial"/>
          <w:szCs w:val="24"/>
        </w:rPr>
        <w:t>–</w:t>
      </w:r>
      <w:r w:rsidRPr="009861CC">
        <w:rPr>
          <w:rFonts w:cs="Arial"/>
          <w:szCs w:val="24"/>
        </w:rPr>
        <w:t>27 budget and interim periods</w:t>
      </w:r>
      <w:r>
        <w:rPr>
          <w:rFonts w:cs="Arial"/>
          <w:szCs w:val="24"/>
        </w:rPr>
        <w:t>.</w:t>
      </w:r>
    </w:p>
    <w:p w14:paraId="34941D39" w14:textId="77777777" w:rsidR="00672D7B" w:rsidRPr="009238A9" w:rsidRDefault="00672D7B" w:rsidP="00866B00">
      <w:pPr>
        <w:pStyle w:val="Heading5"/>
        <w:spacing w:before="0" w:after="240"/>
      </w:pPr>
      <w:bookmarkStart w:id="366" w:name="_Toc69732445"/>
      <w:r w:rsidRPr="009238A9">
        <w:t>MOE Requirement</w:t>
      </w:r>
      <w:bookmarkEnd w:id="366"/>
    </w:p>
    <w:p w14:paraId="3131F33E" w14:textId="6BA873EF" w:rsidR="00672D7B" w:rsidRPr="009238A9" w:rsidRDefault="00672D7B" w:rsidP="00866B00">
      <w:pPr>
        <w:spacing w:after="240" w:line="240" w:lineRule="auto"/>
        <w:rPr>
          <w:rFonts w:cs="Arial"/>
          <w:szCs w:val="24"/>
        </w:rPr>
      </w:pPr>
      <w:r w:rsidRPr="009238A9">
        <w:rPr>
          <w:rFonts w:cs="Arial"/>
          <w:szCs w:val="24"/>
        </w:rPr>
        <w:t xml:space="preserve">The ESEA, as reauthorized by ESSA, provides that an LEA may receive funds under a covered program for any fiscal year only </w:t>
      </w:r>
      <w:r w:rsidR="0007697E" w:rsidRPr="009238A9">
        <w:rPr>
          <w:rFonts w:cs="Arial"/>
          <w:szCs w:val="24"/>
        </w:rPr>
        <w:t xml:space="preserve">when </w:t>
      </w:r>
      <w:r w:rsidRPr="009238A9">
        <w:rPr>
          <w:rFonts w:cs="Arial"/>
          <w:szCs w:val="24"/>
        </w:rPr>
        <w:t>the state educational agency finds that its state and local funded expenditures for free public education in the preceding fiscal year is not less than 90 percent of those in the second preceding fiscal year, in the aggregate or on a per capita expenditure basis (20</w:t>
      </w:r>
      <w:r w:rsidR="00291AF2">
        <w:rPr>
          <w:rFonts w:cs="Arial"/>
          <w:szCs w:val="24"/>
        </w:rPr>
        <w:t xml:space="preserve"> </w:t>
      </w:r>
      <w:r w:rsidR="00C4379C">
        <w:rPr>
          <w:rFonts w:cs="Arial"/>
          <w:i/>
          <w:iCs/>
          <w:szCs w:val="24"/>
        </w:rPr>
        <w:t xml:space="preserve">United State Code </w:t>
      </w:r>
      <w:r w:rsidR="00C4379C">
        <w:rPr>
          <w:rFonts w:cs="Arial"/>
          <w:szCs w:val="24"/>
        </w:rPr>
        <w:t>[</w:t>
      </w:r>
      <w:r w:rsidRPr="00946243">
        <w:rPr>
          <w:rFonts w:cs="Arial"/>
          <w:i/>
          <w:iCs/>
          <w:szCs w:val="24"/>
        </w:rPr>
        <w:t>USC</w:t>
      </w:r>
      <w:r w:rsidR="00C4379C">
        <w:rPr>
          <w:rFonts w:cs="Arial"/>
          <w:szCs w:val="24"/>
        </w:rPr>
        <w:t>]</w:t>
      </w:r>
      <w:r w:rsidR="00291AF2">
        <w:rPr>
          <w:rFonts w:cs="Arial"/>
          <w:szCs w:val="24"/>
        </w:rPr>
        <w:t xml:space="preserve"> </w:t>
      </w:r>
      <w:r w:rsidRPr="009238A9">
        <w:rPr>
          <w:rFonts w:cs="Arial"/>
          <w:szCs w:val="24"/>
        </w:rPr>
        <w:t xml:space="preserve">7901; </w:t>
      </w:r>
      <w:r w:rsidRPr="009238A9">
        <w:rPr>
          <w:rFonts w:cs="Arial"/>
          <w:i/>
          <w:szCs w:val="24"/>
        </w:rPr>
        <w:t>ESEA</w:t>
      </w:r>
      <w:r w:rsidRPr="009238A9">
        <w:rPr>
          <w:rFonts w:cs="Arial"/>
          <w:szCs w:val="24"/>
        </w:rPr>
        <w:t xml:space="preserve"> Sec.</w:t>
      </w:r>
      <w:r w:rsidR="00291AF2">
        <w:rPr>
          <w:rFonts w:cs="Arial"/>
          <w:szCs w:val="24"/>
        </w:rPr>
        <w:t xml:space="preserve"> </w:t>
      </w:r>
      <w:r w:rsidRPr="009238A9">
        <w:rPr>
          <w:rFonts w:cs="Arial"/>
          <w:szCs w:val="24"/>
        </w:rPr>
        <w:t xml:space="preserve">8521). This is to ensure that funds under covered programs are used to provide services that are in addition to the regular services provided by the LEA to participating </w:t>
      </w:r>
      <w:r w:rsidR="002D6C3E">
        <w:rPr>
          <w:rFonts w:cs="Arial"/>
          <w:szCs w:val="24"/>
        </w:rPr>
        <w:t>students</w:t>
      </w:r>
      <w:r w:rsidRPr="009238A9">
        <w:rPr>
          <w:rFonts w:cs="Arial"/>
          <w:szCs w:val="24"/>
        </w:rPr>
        <w:t>. Under certain circumstances, an LEA may obtain a waiver. The MOE test is done at the LEA level.</w:t>
      </w:r>
    </w:p>
    <w:p w14:paraId="06C3DB7D" w14:textId="66C645FE" w:rsidR="00672D7B" w:rsidRPr="009238A9" w:rsidRDefault="00672D7B" w:rsidP="00866B00">
      <w:pPr>
        <w:pStyle w:val="Heading5"/>
        <w:spacing w:before="0" w:after="240"/>
      </w:pPr>
      <w:bookmarkStart w:id="367" w:name="_Toc69732446"/>
      <w:r w:rsidRPr="009238A9">
        <w:t xml:space="preserve">Failure </w:t>
      </w:r>
      <w:r w:rsidR="002E3A53" w:rsidRPr="009238A9">
        <w:t>t</w:t>
      </w:r>
      <w:r w:rsidRPr="009238A9">
        <w:t>o Meet MOE</w:t>
      </w:r>
      <w:bookmarkEnd w:id="367"/>
    </w:p>
    <w:p w14:paraId="6FEA8209" w14:textId="13AA2B52" w:rsidR="00672D7B" w:rsidRPr="009238A9" w:rsidRDefault="00672D7B" w:rsidP="00866B00">
      <w:pPr>
        <w:spacing w:after="240" w:line="240" w:lineRule="auto"/>
        <w:rPr>
          <w:rFonts w:cs="Arial"/>
          <w:szCs w:val="24"/>
        </w:rPr>
      </w:pPr>
      <w:r w:rsidRPr="009238A9">
        <w:rPr>
          <w:rFonts w:cs="Arial"/>
          <w:szCs w:val="24"/>
        </w:rPr>
        <w:t xml:space="preserve">Absent a waiver, an LEA’s failure to meet the MOE requirement applicable to a particular funding year may result in a reduction of allocations under the covered programs for that year. The list of covered programs may be found in Section 8101(11) of the ESEA. CDE will reduce the allocations in the exact proportion by which the LEA failed to meet the MOE requirement by falling below 90 percent of both the combined fiscal effort per student and aggregate expenditures, using the measure most favorable to the LEA, if such LEA has also failed to meet such requirement for one or more of the five immediately preceding fiscal years (20 </w:t>
      </w:r>
      <w:r w:rsidRPr="009238A9">
        <w:rPr>
          <w:rFonts w:cs="Arial"/>
          <w:i/>
          <w:szCs w:val="24"/>
        </w:rPr>
        <w:t>USC</w:t>
      </w:r>
      <w:r w:rsidR="00291AF2">
        <w:rPr>
          <w:rFonts w:cs="Arial"/>
          <w:i/>
          <w:szCs w:val="24"/>
        </w:rPr>
        <w:t xml:space="preserve"> </w:t>
      </w:r>
      <w:r w:rsidRPr="009238A9">
        <w:rPr>
          <w:rFonts w:cs="Arial"/>
          <w:szCs w:val="24"/>
        </w:rPr>
        <w:t xml:space="preserve">7901; </w:t>
      </w:r>
      <w:r w:rsidRPr="009238A9">
        <w:rPr>
          <w:rFonts w:cs="Arial"/>
          <w:i/>
          <w:szCs w:val="24"/>
        </w:rPr>
        <w:t xml:space="preserve">ESEA </w:t>
      </w:r>
      <w:r w:rsidRPr="009238A9">
        <w:rPr>
          <w:rFonts w:cs="Arial"/>
          <w:szCs w:val="24"/>
        </w:rPr>
        <w:t>Sec. 8521(b)(1)). This reduction is equal to the allocation amount times a "deficiency" percentage based on aggregate expenditures or per capita expenditures, whichever is less. The deficiency percentage is equal to the amount in the preceding year that is below the required level of effort, i.e., 90 percent of the second preceding year's aggregate expenditures or per capita expenditures, divided by that required level of effort.</w:t>
      </w:r>
    </w:p>
    <w:p w14:paraId="0E9A06CF" w14:textId="460EE924" w:rsidR="00672D7B" w:rsidRPr="009238A9" w:rsidRDefault="002E3A53" w:rsidP="00866B00">
      <w:pPr>
        <w:spacing w:after="240" w:line="240" w:lineRule="auto"/>
        <w:rPr>
          <w:rFonts w:cs="Arial"/>
          <w:szCs w:val="24"/>
        </w:rPr>
      </w:pPr>
      <w:r w:rsidRPr="009238A9">
        <w:rPr>
          <w:rFonts w:cs="Arial"/>
          <w:szCs w:val="24"/>
        </w:rPr>
        <w:t>If</w:t>
      </w:r>
      <w:r w:rsidR="00672D7B" w:rsidRPr="009238A9">
        <w:rPr>
          <w:rFonts w:cs="Arial"/>
          <w:szCs w:val="24"/>
        </w:rPr>
        <w:t xml:space="preserve"> the actual aggregate and per capita expenditures for a particular year do not meet the required level of effort, they shall not be used as the basis for determining MOE in subsequent years; the basis will be the required level of effort for that year.</w:t>
      </w:r>
    </w:p>
    <w:p w14:paraId="4603F3CA" w14:textId="4A797DDC" w:rsidR="00672D7B" w:rsidRPr="009238A9" w:rsidRDefault="00672D7B" w:rsidP="00866B00">
      <w:pPr>
        <w:spacing w:after="240" w:line="240" w:lineRule="auto"/>
        <w:ind w:left="1440" w:hanging="1440"/>
        <w:rPr>
          <w:rFonts w:cs="Arial"/>
          <w:szCs w:val="24"/>
        </w:rPr>
      </w:pPr>
      <w:r w:rsidRPr="009238A9">
        <w:rPr>
          <w:rFonts w:cs="Arial"/>
          <w:b/>
          <w:szCs w:val="24"/>
        </w:rPr>
        <w:lastRenderedPageBreak/>
        <w:t>N</w:t>
      </w:r>
      <w:r w:rsidR="00D8710F">
        <w:rPr>
          <w:rFonts w:cs="Arial"/>
          <w:b/>
          <w:szCs w:val="24"/>
        </w:rPr>
        <w:t>ote</w:t>
      </w:r>
      <w:r w:rsidRPr="009238A9">
        <w:rPr>
          <w:rFonts w:cs="Arial"/>
          <w:b/>
          <w:szCs w:val="24"/>
        </w:rPr>
        <w:t>:</w:t>
      </w:r>
      <w:r w:rsidR="005659E4">
        <w:rPr>
          <w:rFonts w:cs="Arial"/>
          <w:b/>
          <w:szCs w:val="24"/>
        </w:rPr>
        <w:tab/>
      </w:r>
      <w:r w:rsidR="7E6432AF" w:rsidRPr="009238A9">
        <w:rPr>
          <w:rFonts w:cs="Arial"/>
          <w:szCs w:val="24"/>
        </w:rPr>
        <w:t>Form ESMOE provides the LEA a preliminary determination as to whether it met the MOE requirement for a particular funding year. The target date for completion of the official MOE test done by CDE is April 30</w:t>
      </w:r>
      <w:r w:rsidR="7E6432AF" w:rsidRPr="009238A9">
        <w:rPr>
          <w:rFonts w:cs="Arial"/>
          <w:szCs w:val="24"/>
          <w:vertAlign w:val="superscript"/>
        </w:rPr>
        <w:t xml:space="preserve"> </w:t>
      </w:r>
      <w:r w:rsidR="7E6432AF" w:rsidRPr="009238A9">
        <w:rPr>
          <w:rFonts w:cs="Arial"/>
          <w:szCs w:val="24"/>
        </w:rPr>
        <w:t xml:space="preserve">of the fiscal year prior to the funding year to which the test applies. LEAs that fail the test are normally notified by July that their funding for covered programs for the fiscal year beginning in July will be reduced as described above. As such, the MOE test for funding year </w:t>
      </w:r>
      <w:r w:rsidR="002E26EA">
        <w:rPr>
          <w:rFonts w:cs="Arial"/>
          <w:szCs w:val="24"/>
        </w:rPr>
        <w:t>2026</w:t>
      </w:r>
      <w:r w:rsidR="002155C5">
        <w:rPr>
          <w:rFonts w:cs="Arial"/>
          <w:szCs w:val="24"/>
        </w:rPr>
        <w:t>–</w:t>
      </w:r>
      <w:r w:rsidR="002E26EA">
        <w:rPr>
          <w:rFonts w:cs="Arial"/>
          <w:szCs w:val="24"/>
        </w:rPr>
        <w:t>27</w:t>
      </w:r>
      <w:r w:rsidR="7E6432AF" w:rsidRPr="009238A9">
        <w:rPr>
          <w:rFonts w:cs="Arial"/>
          <w:szCs w:val="24"/>
        </w:rPr>
        <w:t xml:space="preserve">, comparing </w:t>
      </w:r>
      <w:r w:rsidR="002E26EA">
        <w:rPr>
          <w:rFonts w:cs="Arial"/>
          <w:szCs w:val="24"/>
        </w:rPr>
        <w:t>2024</w:t>
      </w:r>
      <w:r w:rsidR="002155C5">
        <w:rPr>
          <w:rFonts w:cs="Arial"/>
          <w:szCs w:val="24"/>
        </w:rPr>
        <w:t>–</w:t>
      </w:r>
      <w:r w:rsidR="002E26EA">
        <w:rPr>
          <w:rFonts w:cs="Arial"/>
          <w:szCs w:val="24"/>
        </w:rPr>
        <w:t>25</w:t>
      </w:r>
      <w:r w:rsidR="7E6432AF" w:rsidRPr="009238A9">
        <w:rPr>
          <w:rFonts w:cs="Arial"/>
          <w:szCs w:val="24"/>
        </w:rPr>
        <w:t xml:space="preserve"> expenditures with those for </w:t>
      </w:r>
      <w:r w:rsidR="002E26EA">
        <w:rPr>
          <w:rFonts w:cs="Arial"/>
          <w:szCs w:val="24"/>
        </w:rPr>
        <w:t>2023</w:t>
      </w:r>
      <w:r w:rsidR="002155C5">
        <w:rPr>
          <w:rFonts w:cs="Arial"/>
          <w:szCs w:val="24"/>
        </w:rPr>
        <w:t>–</w:t>
      </w:r>
      <w:r w:rsidR="002E26EA">
        <w:rPr>
          <w:rFonts w:cs="Arial"/>
          <w:szCs w:val="24"/>
        </w:rPr>
        <w:t>24</w:t>
      </w:r>
      <w:r w:rsidR="7E6432AF" w:rsidRPr="009238A9">
        <w:rPr>
          <w:rFonts w:cs="Arial"/>
          <w:szCs w:val="24"/>
        </w:rPr>
        <w:t xml:space="preserve">, </w:t>
      </w:r>
      <w:r w:rsidR="41832BCA" w:rsidRPr="009238A9">
        <w:rPr>
          <w:rFonts w:cs="Arial"/>
          <w:szCs w:val="24"/>
        </w:rPr>
        <w:t>are</w:t>
      </w:r>
      <w:r w:rsidR="7E6432AF" w:rsidRPr="009238A9">
        <w:rPr>
          <w:rFonts w:cs="Arial"/>
          <w:szCs w:val="24"/>
        </w:rPr>
        <w:t xml:space="preserve"> completed by </w:t>
      </w:r>
      <w:r w:rsidR="66A9DD2D" w:rsidRPr="009238A9">
        <w:rPr>
          <w:rFonts w:cs="Arial"/>
          <w:szCs w:val="24"/>
        </w:rPr>
        <w:t xml:space="preserve">April 30, </w:t>
      </w:r>
      <w:r w:rsidR="002E26EA">
        <w:rPr>
          <w:rFonts w:cs="Arial"/>
          <w:szCs w:val="24"/>
        </w:rPr>
        <w:t>2026</w:t>
      </w:r>
      <w:r w:rsidR="7E6432AF" w:rsidRPr="009238A9">
        <w:rPr>
          <w:rFonts w:cs="Arial"/>
          <w:szCs w:val="24"/>
        </w:rPr>
        <w:t xml:space="preserve">. LEAs that fail that test </w:t>
      </w:r>
      <w:r w:rsidR="41832BCA" w:rsidRPr="009238A9">
        <w:rPr>
          <w:rFonts w:cs="Arial"/>
          <w:szCs w:val="24"/>
        </w:rPr>
        <w:t>are</w:t>
      </w:r>
      <w:r w:rsidR="7E6432AF" w:rsidRPr="009238A9">
        <w:rPr>
          <w:rFonts w:cs="Arial"/>
          <w:szCs w:val="24"/>
        </w:rPr>
        <w:t xml:space="preserve"> notified of the result by </w:t>
      </w:r>
      <w:r w:rsidR="53AE655E" w:rsidRPr="009238A9">
        <w:rPr>
          <w:rFonts w:cs="Arial"/>
          <w:szCs w:val="24"/>
        </w:rPr>
        <w:t xml:space="preserve">July 31, </w:t>
      </w:r>
      <w:r w:rsidR="002E26EA">
        <w:rPr>
          <w:rFonts w:cs="Arial"/>
          <w:szCs w:val="24"/>
        </w:rPr>
        <w:t>2026</w:t>
      </w:r>
      <w:r w:rsidR="7E6432AF" w:rsidRPr="009238A9">
        <w:rPr>
          <w:rFonts w:cs="Arial"/>
          <w:szCs w:val="24"/>
        </w:rPr>
        <w:t>, and their funding for covered programs for</w:t>
      </w:r>
      <w:r w:rsidR="00DF2E7F">
        <w:rPr>
          <w:rFonts w:cs="Arial"/>
          <w:szCs w:val="24"/>
        </w:rPr>
        <w:t xml:space="preserve"> </w:t>
      </w:r>
      <w:r w:rsidR="002E26EA">
        <w:rPr>
          <w:rFonts w:cs="Arial"/>
          <w:szCs w:val="24"/>
        </w:rPr>
        <w:t>2026</w:t>
      </w:r>
      <w:r w:rsidR="002155C5">
        <w:rPr>
          <w:rFonts w:cs="Arial"/>
          <w:szCs w:val="24"/>
        </w:rPr>
        <w:t>–</w:t>
      </w:r>
      <w:r w:rsidR="002E26EA">
        <w:rPr>
          <w:rFonts w:cs="Arial"/>
          <w:szCs w:val="24"/>
        </w:rPr>
        <w:t>27</w:t>
      </w:r>
      <w:r w:rsidR="7E6432AF" w:rsidRPr="009238A9">
        <w:rPr>
          <w:rFonts w:cs="Arial"/>
          <w:szCs w:val="24"/>
        </w:rPr>
        <w:t xml:space="preserve"> </w:t>
      </w:r>
      <w:r w:rsidR="41832BCA" w:rsidRPr="009238A9">
        <w:rPr>
          <w:rFonts w:cs="Arial"/>
          <w:szCs w:val="24"/>
        </w:rPr>
        <w:t>are</w:t>
      </w:r>
      <w:r w:rsidR="7E6432AF" w:rsidRPr="009238A9">
        <w:rPr>
          <w:rFonts w:cs="Arial"/>
          <w:szCs w:val="24"/>
        </w:rPr>
        <w:t xml:space="preserve"> reduced accordingly.</w:t>
      </w:r>
    </w:p>
    <w:p w14:paraId="61FCB711" w14:textId="77777777" w:rsidR="005453DA" w:rsidRPr="009238A9" w:rsidRDefault="005453DA" w:rsidP="00866B00">
      <w:pPr>
        <w:pStyle w:val="Heading5"/>
        <w:spacing w:before="0" w:after="240"/>
      </w:pPr>
      <w:bookmarkStart w:id="368" w:name="_Toc69732447"/>
      <w:r w:rsidRPr="009238A9">
        <w:t>Completing Form ESMOE</w:t>
      </w:r>
      <w:bookmarkEnd w:id="368"/>
    </w:p>
    <w:p w14:paraId="37080402" w14:textId="541720D4" w:rsidR="005453DA" w:rsidRPr="009238A9" w:rsidRDefault="6D2546DC" w:rsidP="00866B00">
      <w:pPr>
        <w:spacing w:after="240" w:line="240" w:lineRule="auto"/>
        <w:rPr>
          <w:rFonts w:cs="Arial"/>
          <w:szCs w:val="24"/>
        </w:rPr>
      </w:pPr>
      <w:r w:rsidRPr="009238A9">
        <w:rPr>
          <w:rFonts w:cs="Arial"/>
          <w:szCs w:val="24"/>
        </w:rPr>
        <w:t xml:space="preserve">The amounts in sections I, II, and III are </w:t>
      </w:r>
      <w:r w:rsidR="27943C50" w:rsidRPr="009238A9">
        <w:rPr>
          <w:rFonts w:cs="Arial"/>
          <w:szCs w:val="24"/>
        </w:rPr>
        <w:t xml:space="preserve">usually </w:t>
      </w:r>
      <w:r w:rsidRPr="009238A9">
        <w:rPr>
          <w:rFonts w:cs="Arial"/>
          <w:szCs w:val="24"/>
        </w:rPr>
        <w:t>extracted and calculated; manual entry is only allowed for lines I.C9 and I.D2</w:t>
      </w:r>
      <w:r w:rsidR="00054218" w:rsidRPr="009238A9">
        <w:rPr>
          <w:rFonts w:cs="Arial"/>
          <w:szCs w:val="24"/>
        </w:rPr>
        <w:t xml:space="preserve"> </w:t>
      </w:r>
      <w:r w:rsidR="0701053B" w:rsidRPr="009238A9">
        <w:rPr>
          <w:rFonts w:cs="Arial"/>
          <w:szCs w:val="24"/>
        </w:rPr>
        <w:t>when</w:t>
      </w:r>
      <w:r w:rsidRPr="009238A9">
        <w:rPr>
          <w:rFonts w:cs="Arial"/>
          <w:szCs w:val="24"/>
        </w:rPr>
        <w:t xml:space="preserve"> applicable. In Section IV</w:t>
      </w:r>
      <w:r w:rsidR="4CFF0EF9" w:rsidRPr="009238A9">
        <w:rPr>
          <w:rFonts w:cs="Arial"/>
          <w:szCs w:val="24"/>
        </w:rPr>
        <w:t>,</w:t>
      </w:r>
      <w:r w:rsidRPr="009238A9">
        <w:rPr>
          <w:rFonts w:cs="Arial"/>
          <w:szCs w:val="24"/>
        </w:rPr>
        <w:t xml:space="preserve"> manual entry is allowed for any base expenditure adjustment to the extracted data in Section III. Detail below reflects the unaudited actuals period which compares </w:t>
      </w:r>
      <w:r w:rsidR="002E26EA">
        <w:rPr>
          <w:rFonts w:cs="Arial"/>
          <w:szCs w:val="24"/>
        </w:rPr>
        <w:t>2025</w:t>
      </w:r>
      <w:r w:rsidR="002155C5">
        <w:rPr>
          <w:rFonts w:cs="Arial"/>
          <w:szCs w:val="24"/>
        </w:rPr>
        <w:t>–</w:t>
      </w:r>
      <w:r w:rsidR="002E26EA">
        <w:rPr>
          <w:rFonts w:cs="Arial"/>
          <w:szCs w:val="24"/>
        </w:rPr>
        <w:t>26</w:t>
      </w:r>
      <w:r w:rsidR="00807EEE" w:rsidRPr="009238A9">
        <w:rPr>
          <w:rFonts w:cs="Arial"/>
          <w:szCs w:val="24"/>
        </w:rPr>
        <w:t xml:space="preserve"> </w:t>
      </w:r>
      <w:r w:rsidRPr="009238A9">
        <w:rPr>
          <w:rFonts w:cs="Arial"/>
          <w:szCs w:val="24"/>
        </w:rPr>
        <w:t xml:space="preserve">expenditures to </w:t>
      </w:r>
      <w:r w:rsidR="002E26EA">
        <w:rPr>
          <w:rFonts w:cs="Arial"/>
          <w:szCs w:val="24"/>
        </w:rPr>
        <w:t>2024</w:t>
      </w:r>
      <w:r w:rsidR="002155C5">
        <w:rPr>
          <w:rFonts w:cs="Arial"/>
          <w:szCs w:val="24"/>
        </w:rPr>
        <w:t>–</w:t>
      </w:r>
      <w:r w:rsidR="002E26EA">
        <w:rPr>
          <w:rFonts w:cs="Arial"/>
          <w:szCs w:val="24"/>
        </w:rPr>
        <w:t>25</w:t>
      </w:r>
      <w:r w:rsidR="003E0E64" w:rsidRPr="009238A9">
        <w:rPr>
          <w:rFonts w:cs="Arial"/>
          <w:szCs w:val="24"/>
        </w:rPr>
        <w:t xml:space="preserve"> </w:t>
      </w:r>
      <w:r w:rsidRPr="009238A9">
        <w:rPr>
          <w:rFonts w:cs="Arial"/>
          <w:szCs w:val="24"/>
        </w:rPr>
        <w:t xml:space="preserve">expenditures. Interim periods compare projected </w:t>
      </w:r>
      <w:r w:rsidR="002E26EA">
        <w:rPr>
          <w:rFonts w:cs="Arial"/>
          <w:szCs w:val="24"/>
        </w:rPr>
        <w:t>2026</w:t>
      </w:r>
      <w:r w:rsidR="002155C5">
        <w:rPr>
          <w:rFonts w:cs="Arial"/>
          <w:szCs w:val="24"/>
        </w:rPr>
        <w:t>–</w:t>
      </w:r>
      <w:r w:rsidR="002E26EA">
        <w:rPr>
          <w:rFonts w:cs="Arial"/>
          <w:szCs w:val="24"/>
        </w:rPr>
        <w:t>27</w:t>
      </w:r>
      <w:r w:rsidR="003E0E64" w:rsidRPr="009238A9">
        <w:rPr>
          <w:rFonts w:cs="Arial"/>
          <w:szCs w:val="24"/>
        </w:rPr>
        <w:t xml:space="preserve"> </w:t>
      </w:r>
      <w:r w:rsidRPr="009238A9">
        <w:rPr>
          <w:rFonts w:cs="Arial"/>
          <w:szCs w:val="24"/>
        </w:rPr>
        <w:t xml:space="preserve">expenditures with </w:t>
      </w:r>
      <w:r w:rsidR="002E26EA">
        <w:rPr>
          <w:rFonts w:cs="Arial"/>
          <w:szCs w:val="24"/>
        </w:rPr>
        <w:t>2025</w:t>
      </w:r>
      <w:r w:rsidR="002155C5">
        <w:rPr>
          <w:rFonts w:cs="Arial"/>
          <w:szCs w:val="24"/>
        </w:rPr>
        <w:t>–</w:t>
      </w:r>
      <w:r w:rsidR="002E26EA">
        <w:rPr>
          <w:rFonts w:cs="Arial"/>
          <w:szCs w:val="24"/>
        </w:rPr>
        <w:t>26</w:t>
      </w:r>
      <w:r w:rsidR="003E0E64" w:rsidRPr="009238A9">
        <w:rPr>
          <w:rFonts w:cs="Arial"/>
          <w:szCs w:val="24"/>
        </w:rPr>
        <w:t xml:space="preserve"> </w:t>
      </w:r>
      <w:r w:rsidRPr="009238A9">
        <w:rPr>
          <w:rFonts w:cs="Arial"/>
          <w:szCs w:val="24"/>
        </w:rPr>
        <w:t>unaudited actuals expenditures.</w:t>
      </w:r>
    </w:p>
    <w:p w14:paraId="7C9357F3" w14:textId="66C2B790" w:rsidR="005453DA" w:rsidRPr="009238A9" w:rsidRDefault="005453DA" w:rsidP="00866B00">
      <w:pPr>
        <w:pStyle w:val="Heading5"/>
        <w:spacing w:before="0" w:after="240"/>
      </w:pPr>
      <w:r w:rsidRPr="009238A9">
        <w:t>Section I—Expenditures</w:t>
      </w:r>
    </w:p>
    <w:p w14:paraId="15D45FE7" w14:textId="7B009EED" w:rsidR="00051D9B" w:rsidRPr="00351FF6" w:rsidRDefault="6D2546DC" w:rsidP="000F4272">
      <w:pPr>
        <w:pStyle w:val="Heading6"/>
      </w:pPr>
      <w:r w:rsidRPr="00351FF6">
        <w:t>Lines A, B</w:t>
      </w:r>
      <w:r w:rsidR="00BD2AB4" w:rsidRPr="00351FF6">
        <w:t xml:space="preserve"> and C1–C8</w:t>
      </w:r>
      <w:r w:rsidR="099F28B8" w:rsidRPr="00351FF6">
        <w:t xml:space="preserve"> - </w:t>
      </w:r>
      <w:r w:rsidR="002E26EA">
        <w:t>2025</w:t>
      </w:r>
      <w:r w:rsidR="002155C5">
        <w:t>–</w:t>
      </w:r>
      <w:r w:rsidR="002E26EA">
        <w:t>26</w:t>
      </w:r>
      <w:r w:rsidR="008F7B92" w:rsidRPr="00351FF6">
        <w:t xml:space="preserve"> </w:t>
      </w:r>
      <w:r w:rsidRPr="00351FF6">
        <w:t>Expenditures—Total and Exclusions</w:t>
      </w:r>
    </w:p>
    <w:p w14:paraId="202D22E3" w14:textId="2EEA90B3" w:rsidR="005453DA" w:rsidRPr="009238A9" w:rsidRDefault="005453DA" w:rsidP="00866B00">
      <w:pPr>
        <w:spacing w:after="240" w:line="240" w:lineRule="auto"/>
        <w:ind w:left="720"/>
        <w:rPr>
          <w:rFonts w:cs="Arial"/>
          <w:szCs w:val="24"/>
        </w:rPr>
      </w:pPr>
      <w:r w:rsidRPr="009238A9">
        <w:rPr>
          <w:rFonts w:cs="Arial"/>
          <w:szCs w:val="24"/>
        </w:rPr>
        <w:t>These amounts are extracted from the unaudited actual general ledger data, for the funds, goals, functions, and objects as indicated on the form.</w:t>
      </w:r>
    </w:p>
    <w:p w14:paraId="62EAA206" w14:textId="77777777" w:rsidR="005453DA" w:rsidRPr="009238A9" w:rsidRDefault="005453DA" w:rsidP="00866B00">
      <w:pPr>
        <w:spacing w:after="240" w:line="240" w:lineRule="auto"/>
        <w:ind w:left="720"/>
        <w:rPr>
          <w:rFonts w:cs="Arial"/>
          <w:szCs w:val="24"/>
        </w:rPr>
      </w:pPr>
      <w:r w:rsidRPr="009238A9">
        <w:rPr>
          <w:rFonts w:cs="Arial"/>
          <w:szCs w:val="24"/>
        </w:rPr>
        <w:t>Line A is the total state, local, and federal expenditures for the LEA.</w:t>
      </w:r>
    </w:p>
    <w:p w14:paraId="3F19D88D" w14:textId="1B6E649C" w:rsidR="005453DA" w:rsidRPr="009238A9" w:rsidRDefault="005453DA" w:rsidP="00866B00">
      <w:pPr>
        <w:spacing w:after="240" w:line="240" w:lineRule="auto"/>
        <w:ind w:left="720"/>
        <w:rPr>
          <w:rFonts w:cs="Arial"/>
          <w:szCs w:val="24"/>
        </w:rPr>
      </w:pPr>
      <w:r w:rsidRPr="009238A9">
        <w:rPr>
          <w:rFonts w:cs="Arial"/>
          <w:szCs w:val="24"/>
        </w:rPr>
        <w:t xml:space="preserve">Lines B and C1 through C7 are excluded from the total expenditures shown on Line A, since they are not for free public education for MOE calculation purposes, as provided under 34 </w:t>
      </w:r>
      <w:r w:rsidR="00722F8B">
        <w:rPr>
          <w:rFonts w:cs="Arial"/>
          <w:i/>
          <w:iCs/>
          <w:szCs w:val="24"/>
        </w:rPr>
        <w:t xml:space="preserve">Code of Federal Regulations </w:t>
      </w:r>
      <w:r w:rsidR="00722F8B">
        <w:rPr>
          <w:rFonts w:cs="Arial"/>
          <w:szCs w:val="24"/>
        </w:rPr>
        <w:t>(</w:t>
      </w:r>
      <w:r w:rsidRPr="009238A9">
        <w:rPr>
          <w:rFonts w:cs="Arial"/>
          <w:i/>
          <w:szCs w:val="24"/>
        </w:rPr>
        <w:t>CFR</w:t>
      </w:r>
      <w:r w:rsidR="00722F8B">
        <w:rPr>
          <w:rFonts w:cs="Arial"/>
          <w:iCs/>
          <w:szCs w:val="24"/>
        </w:rPr>
        <w:t>)</w:t>
      </w:r>
      <w:r w:rsidRPr="009238A9">
        <w:rPr>
          <w:rFonts w:cs="Arial"/>
          <w:szCs w:val="24"/>
        </w:rPr>
        <w:t xml:space="preserve"> Section 299.5.</w:t>
      </w:r>
    </w:p>
    <w:p w14:paraId="4B492904" w14:textId="61DDDDA3" w:rsidR="005453DA" w:rsidRPr="009238A9" w:rsidRDefault="005453DA" w:rsidP="00866B00">
      <w:pPr>
        <w:spacing w:after="240" w:line="240" w:lineRule="auto"/>
        <w:ind w:left="720"/>
        <w:rPr>
          <w:rFonts w:cs="Arial"/>
          <w:szCs w:val="24"/>
        </w:rPr>
      </w:pPr>
      <w:r w:rsidRPr="009238A9">
        <w:rPr>
          <w:rFonts w:cs="Arial"/>
          <w:szCs w:val="24"/>
        </w:rPr>
        <w:t>Line C8</w:t>
      </w:r>
      <w:r w:rsidR="00E82C28" w:rsidRPr="009238A9">
        <w:rPr>
          <w:rFonts w:cs="Arial"/>
          <w:szCs w:val="24"/>
        </w:rPr>
        <w:t xml:space="preserve"> - </w:t>
      </w:r>
      <w:r w:rsidRPr="009238A9">
        <w:rPr>
          <w:rFonts w:cs="Arial"/>
          <w:szCs w:val="24"/>
        </w:rPr>
        <w:t xml:space="preserve">Tuition, a revenue account, is deducted from the total expenditures on Line A to account for the reduction of expenditures resulting from tuition reimbursement. This line also includes amounts received by </w:t>
      </w:r>
      <w:r w:rsidR="00722F8B">
        <w:rPr>
          <w:rFonts w:cs="Arial"/>
          <w:szCs w:val="24"/>
        </w:rPr>
        <w:t>COEs</w:t>
      </w:r>
      <w:r w:rsidRPr="009238A9">
        <w:rPr>
          <w:rFonts w:cs="Arial"/>
          <w:szCs w:val="24"/>
        </w:rPr>
        <w:t xml:space="preserve"> from districts for district students in programs operated by the county office.</w:t>
      </w:r>
    </w:p>
    <w:p w14:paraId="25A8FC93" w14:textId="5ABD468B" w:rsidR="005453DA" w:rsidRPr="00351FF6" w:rsidRDefault="005453DA" w:rsidP="000F4272">
      <w:pPr>
        <w:pStyle w:val="Heading6"/>
      </w:pPr>
      <w:r w:rsidRPr="00351FF6">
        <w:t>Line C9</w:t>
      </w:r>
      <w:r w:rsidR="00E82C28" w:rsidRPr="00351FF6">
        <w:t xml:space="preserve"> - </w:t>
      </w:r>
      <w:r w:rsidRPr="00351FF6">
        <w:t>Supplemental Expenditures for Presidentially Declared Disaster</w:t>
      </w:r>
    </w:p>
    <w:p w14:paraId="78669D48" w14:textId="73798CA4" w:rsidR="005453DA" w:rsidRPr="009238A9" w:rsidRDefault="005453DA" w:rsidP="00866B00">
      <w:pPr>
        <w:spacing w:after="240" w:line="240" w:lineRule="auto"/>
        <w:ind w:left="720"/>
        <w:rPr>
          <w:rFonts w:cs="Arial"/>
          <w:szCs w:val="24"/>
        </w:rPr>
      </w:pPr>
      <w:r w:rsidRPr="009238A9">
        <w:rPr>
          <w:rFonts w:cs="Arial"/>
          <w:szCs w:val="24"/>
        </w:rPr>
        <w:t>Enter on Line C9 any expenditures resulting from a Presidentially declared disaster included in the total expenditures on Line A but not included on lines B, C1</w:t>
      </w:r>
      <w:r w:rsidRPr="009238A9">
        <w:rPr>
          <w:rFonts w:cs="Arial"/>
          <w:szCs w:val="24"/>
        </w:rPr>
        <w:noBreakHyphen/>
        <w:t xml:space="preserve">C8, D1, or D2. These are not subject to MOE, as prescribed under 34 </w:t>
      </w:r>
      <w:r w:rsidRPr="009238A9">
        <w:rPr>
          <w:rFonts w:cs="Arial"/>
          <w:i/>
          <w:szCs w:val="24"/>
        </w:rPr>
        <w:t>CFR</w:t>
      </w:r>
      <w:r w:rsidRPr="009238A9">
        <w:rPr>
          <w:rFonts w:cs="Arial"/>
          <w:szCs w:val="24"/>
        </w:rPr>
        <w:t xml:space="preserve"> Section 299.5.</w:t>
      </w:r>
    </w:p>
    <w:p w14:paraId="13ACDE73" w14:textId="34ABE47E" w:rsidR="005453DA" w:rsidRPr="00351FF6" w:rsidRDefault="6D2546DC" w:rsidP="000F4272">
      <w:pPr>
        <w:pStyle w:val="Heading6"/>
      </w:pPr>
      <w:r w:rsidRPr="00351FF6">
        <w:lastRenderedPageBreak/>
        <w:t>Lines D1</w:t>
      </w:r>
      <w:r w:rsidR="3CF80C36" w:rsidRPr="00351FF6">
        <w:t>-</w:t>
      </w:r>
      <w:r w:rsidRPr="00351FF6">
        <w:t>D2</w:t>
      </w:r>
      <w:r w:rsidR="00C9595B" w:rsidRPr="00351FF6">
        <w:t xml:space="preserve"> - </w:t>
      </w:r>
      <w:r w:rsidRPr="00351FF6">
        <w:t>Additional MOE Expenditures</w:t>
      </w:r>
    </w:p>
    <w:p w14:paraId="1EED83CD" w14:textId="4A59890B" w:rsidR="005453DA" w:rsidRPr="009238A9" w:rsidRDefault="005453DA" w:rsidP="00866B00">
      <w:pPr>
        <w:spacing w:after="240" w:line="240" w:lineRule="auto"/>
        <w:ind w:left="720"/>
        <w:rPr>
          <w:rFonts w:cs="Arial"/>
          <w:szCs w:val="24"/>
        </w:rPr>
      </w:pPr>
      <w:r w:rsidRPr="009238A9">
        <w:rPr>
          <w:rFonts w:cs="Arial"/>
          <w:szCs w:val="24"/>
        </w:rPr>
        <w:t>Line D1 is extracted and is the difference between the cafeteria fund expenditures and revenues, representing any deficit spending in the cafeteria program. Net expenditures to cover deficits for food services are part of the expenditures subject to MOE.</w:t>
      </w:r>
    </w:p>
    <w:p w14:paraId="4B3FB39F" w14:textId="5881AD08" w:rsidR="005453DA" w:rsidRPr="009238A9" w:rsidRDefault="005453DA" w:rsidP="00866B00">
      <w:pPr>
        <w:spacing w:after="240" w:line="240" w:lineRule="auto"/>
        <w:ind w:left="720"/>
        <w:rPr>
          <w:rFonts w:cs="Arial"/>
          <w:szCs w:val="24"/>
        </w:rPr>
      </w:pPr>
      <w:r w:rsidRPr="009238A9">
        <w:rPr>
          <w:rFonts w:cs="Arial"/>
          <w:szCs w:val="24"/>
        </w:rPr>
        <w:t>Enter on Line D2 any expenditures to cover deficits for student body activities, which are also part of the expenditures subject to MOE.</w:t>
      </w:r>
    </w:p>
    <w:p w14:paraId="65DAB6B2" w14:textId="01D7FD47" w:rsidR="005453DA" w:rsidRPr="00351FF6" w:rsidRDefault="005453DA" w:rsidP="000F4272">
      <w:pPr>
        <w:pStyle w:val="Heading6"/>
      </w:pPr>
      <w:r w:rsidRPr="00351FF6">
        <w:t>Line E</w:t>
      </w:r>
      <w:r w:rsidR="00B01313" w:rsidRPr="00351FF6">
        <w:t xml:space="preserve"> - </w:t>
      </w:r>
      <w:r w:rsidRPr="00351FF6">
        <w:t>Total Expenditures Subject to MOE</w:t>
      </w:r>
    </w:p>
    <w:p w14:paraId="167BA0BB" w14:textId="4EE0882C" w:rsidR="005453DA" w:rsidRPr="009238A9" w:rsidRDefault="005453DA" w:rsidP="00866B00">
      <w:pPr>
        <w:spacing w:after="240" w:line="240" w:lineRule="auto"/>
        <w:ind w:left="720"/>
        <w:rPr>
          <w:rFonts w:cs="Arial"/>
          <w:szCs w:val="24"/>
        </w:rPr>
      </w:pPr>
      <w:r w:rsidRPr="009238A9">
        <w:rPr>
          <w:rFonts w:cs="Arial"/>
          <w:szCs w:val="24"/>
        </w:rPr>
        <w:t>This line is the total expenditures subject to MOE and will be the base in determining if the LEA maintained the required level of expenditures on an aggregate expenditures basis (90 percent of Line E).</w:t>
      </w:r>
      <w:r w:rsidR="00BB20A8">
        <w:rPr>
          <w:rFonts w:cs="Arial"/>
          <w:szCs w:val="24"/>
        </w:rPr>
        <w:t xml:space="preserve"> </w:t>
      </w:r>
      <w:r w:rsidR="00BB20A8" w:rsidRPr="00BB20A8">
        <w:rPr>
          <w:rFonts w:cs="Arial"/>
          <w:szCs w:val="24"/>
        </w:rPr>
        <w:t>It is important to note that in order</w:t>
      </w:r>
      <w:r w:rsidR="00BB20A8">
        <w:rPr>
          <w:rFonts w:cs="Arial"/>
          <w:szCs w:val="24"/>
        </w:rPr>
        <w:t xml:space="preserve"> </w:t>
      </w:r>
      <w:r w:rsidR="00BB20A8" w:rsidRPr="00BB20A8">
        <w:rPr>
          <w:rFonts w:cs="Arial"/>
          <w:szCs w:val="24"/>
        </w:rPr>
        <w:t>to perform the MOE calculation,</w:t>
      </w:r>
      <w:r w:rsidR="00BB20A8">
        <w:rPr>
          <w:rFonts w:cs="Arial"/>
          <w:szCs w:val="24"/>
        </w:rPr>
        <w:t xml:space="preserve"> </w:t>
      </w:r>
      <w:r w:rsidR="00BB20A8" w:rsidRPr="00BB20A8">
        <w:rPr>
          <w:rFonts w:cs="Arial"/>
          <w:szCs w:val="24"/>
        </w:rPr>
        <w:t>this number cannot be negative. If</w:t>
      </w:r>
      <w:r w:rsidR="00BB20A8">
        <w:rPr>
          <w:rFonts w:cs="Arial"/>
          <w:szCs w:val="24"/>
        </w:rPr>
        <w:t xml:space="preserve"> </w:t>
      </w:r>
      <w:r w:rsidR="00BB20A8" w:rsidRPr="00BB20A8">
        <w:rPr>
          <w:rFonts w:cs="Arial"/>
          <w:szCs w:val="24"/>
        </w:rPr>
        <w:t>a negative amount is calculated for</w:t>
      </w:r>
      <w:r w:rsidR="00BB20A8">
        <w:rPr>
          <w:rFonts w:cs="Arial"/>
          <w:szCs w:val="24"/>
        </w:rPr>
        <w:t xml:space="preserve"> </w:t>
      </w:r>
      <w:r w:rsidR="00BB20A8" w:rsidRPr="00BB20A8">
        <w:rPr>
          <w:rFonts w:cs="Arial"/>
          <w:szCs w:val="24"/>
        </w:rPr>
        <w:t>this line, a warning will appear at the</w:t>
      </w:r>
      <w:r w:rsidR="00BB20A8">
        <w:rPr>
          <w:rFonts w:cs="Arial"/>
          <w:szCs w:val="24"/>
        </w:rPr>
        <w:t xml:space="preserve"> </w:t>
      </w:r>
      <w:r w:rsidR="00BB20A8" w:rsidRPr="00BB20A8">
        <w:rPr>
          <w:rFonts w:cs="Arial"/>
          <w:szCs w:val="24"/>
        </w:rPr>
        <w:t>top of the page.</w:t>
      </w:r>
    </w:p>
    <w:p w14:paraId="506344C1" w14:textId="40C686A6" w:rsidR="005453DA" w:rsidRPr="009238A9" w:rsidRDefault="005453DA" w:rsidP="00866B00">
      <w:pPr>
        <w:pStyle w:val="Heading5"/>
        <w:spacing w:before="240" w:after="240"/>
      </w:pPr>
      <w:r w:rsidRPr="009238A9">
        <w:t>Section II—Expenditures Per ADA</w:t>
      </w:r>
    </w:p>
    <w:p w14:paraId="0B5190F5" w14:textId="3DF2C428" w:rsidR="005453DA" w:rsidRPr="00351FF6" w:rsidRDefault="005453DA" w:rsidP="000F4272">
      <w:pPr>
        <w:pStyle w:val="Heading6"/>
      </w:pPr>
      <w:r w:rsidRPr="00351FF6">
        <w:t>Line A</w:t>
      </w:r>
      <w:r w:rsidR="00B01313" w:rsidRPr="00351FF6">
        <w:t xml:space="preserve">- </w:t>
      </w:r>
      <w:r w:rsidRPr="00351FF6">
        <w:t>Average Daily Attendance</w:t>
      </w:r>
    </w:p>
    <w:p w14:paraId="5F536DE2" w14:textId="1E50059C" w:rsidR="005453DA" w:rsidRPr="009238A9" w:rsidRDefault="6D2546DC" w:rsidP="00866B00">
      <w:pPr>
        <w:spacing w:after="240" w:line="240" w:lineRule="auto"/>
        <w:ind w:left="720"/>
        <w:rPr>
          <w:rFonts w:cs="Arial"/>
          <w:szCs w:val="24"/>
        </w:rPr>
      </w:pPr>
      <w:r w:rsidRPr="009238A9">
        <w:rPr>
          <w:rFonts w:cs="Arial"/>
          <w:szCs w:val="24"/>
        </w:rPr>
        <w:t xml:space="preserve">This is the total elementary and high school, including charter schools, ADA for the </w:t>
      </w:r>
      <w:r w:rsidR="002E26EA">
        <w:rPr>
          <w:rFonts w:cs="Arial"/>
          <w:szCs w:val="24"/>
        </w:rPr>
        <w:t>2025</w:t>
      </w:r>
      <w:r w:rsidR="002155C5">
        <w:rPr>
          <w:rFonts w:cs="Arial"/>
          <w:szCs w:val="24"/>
        </w:rPr>
        <w:t>–</w:t>
      </w:r>
      <w:r w:rsidR="002E26EA">
        <w:rPr>
          <w:rFonts w:cs="Arial"/>
          <w:szCs w:val="24"/>
        </w:rPr>
        <w:t>26</w:t>
      </w:r>
      <w:r w:rsidR="000E2565" w:rsidRPr="009238A9">
        <w:rPr>
          <w:rFonts w:cs="Arial"/>
          <w:szCs w:val="24"/>
        </w:rPr>
        <w:t xml:space="preserve"> </w:t>
      </w:r>
      <w:r w:rsidRPr="009238A9">
        <w:rPr>
          <w:rFonts w:cs="Arial"/>
          <w:szCs w:val="24"/>
        </w:rPr>
        <w:t xml:space="preserve">Annual Report, extracted from Form A, Average Daily Attendance. For budget periods, ADA is extracted from the Estimated Annual ADA column of Form A. For interim periods, Annual ADA is not available on Form AI, so ADA is extracted from the Estimated P-2 Report ADA Projected Year Totals column (District) or Form AI Estimated Funded ADA Projected Year Totals column (County). Because manual adjustment may be required to accurately reflect estimated Annual ADA, this extracted ADA number </w:t>
      </w:r>
      <w:r w:rsidR="747C6D64" w:rsidRPr="009238A9">
        <w:rPr>
          <w:rFonts w:cs="Arial"/>
          <w:szCs w:val="24"/>
        </w:rPr>
        <w:t xml:space="preserve">may </w:t>
      </w:r>
      <w:r w:rsidRPr="009238A9">
        <w:rPr>
          <w:rFonts w:cs="Arial"/>
          <w:szCs w:val="24"/>
        </w:rPr>
        <w:t>be overwritten.</w:t>
      </w:r>
    </w:p>
    <w:p w14:paraId="1EAB6B9E" w14:textId="435CF662" w:rsidR="005453DA" w:rsidRPr="00351FF6" w:rsidRDefault="005453DA" w:rsidP="000F4272">
      <w:pPr>
        <w:pStyle w:val="Heading6"/>
      </w:pPr>
      <w:r w:rsidRPr="00351FF6">
        <w:t>Line B</w:t>
      </w:r>
      <w:r w:rsidR="00B01313" w:rsidRPr="00351FF6">
        <w:t xml:space="preserve"> - </w:t>
      </w:r>
      <w:r w:rsidRPr="00351FF6">
        <w:t>Expenditures Per ADA</w:t>
      </w:r>
    </w:p>
    <w:p w14:paraId="57D3482C" w14:textId="4EAE5230" w:rsidR="005453DA" w:rsidRPr="009238A9" w:rsidRDefault="005453DA" w:rsidP="00351FF6">
      <w:pPr>
        <w:keepNext/>
        <w:keepLines/>
        <w:spacing w:line="240" w:lineRule="auto"/>
        <w:ind w:left="720"/>
        <w:rPr>
          <w:rFonts w:cs="Arial"/>
          <w:szCs w:val="24"/>
        </w:rPr>
      </w:pPr>
      <w:r w:rsidRPr="009238A9">
        <w:rPr>
          <w:rFonts w:cs="Arial"/>
          <w:szCs w:val="24"/>
        </w:rPr>
        <w:t>This is the per capita expenditures for MOE purposes, arrived at by dividing Total Expenditures Subject to MOE (Line I.E) by Average Daily Attendance (Line II.A). It is the base in determining if the LEA maintained the 90 percent required level of expenditures on a per capita basis.</w:t>
      </w:r>
    </w:p>
    <w:p w14:paraId="7E0DD9D0" w14:textId="53C43A8C" w:rsidR="005453DA" w:rsidRPr="009238A9" w:rsidRDefault="005453DA" w:rsidP="00866B00">
      <w:pPr>
        <w:pStyle w:val="Heading5"/>
        <w:spacing w:before="240" w:after="240"/>
      </w:pPr>
      <w:r w:rsidRPr="009238A9">
        <w:t>Section III—MOE Calculation</w:t>
      </w:r>
    </w:p>
    <w:p w14:paraId="7469EACF" w14:textId="485AB6ED" w:rsidR="005453DA" w:rsidRPr="009238A9" w:rsidRDefault="005453DA" w:rsidP="000D1F7F">
      <w:pPr>
        <w:spacing w:line="240" w:lineRule="auto"/>
        <w:rPr>
          <w:rFonts w:cs="Arial"/>
          <w:szCs w:val="24"/>
        </w:rPr>
      </w:pPr>
      <w:r w:rsidRPr="009238A9">
        <w:rPr>
          <w:rFonts w:cs="Arial"/>
          <w:szCs w:val="24"/>
        </w:rPr>
        <w:t xml:space="preserve">This calculation determines </w:t>
      </w:r>
      <w:r w:rsidR="0062343A" w:rsidRPr="009238A9">
        <w:rPr>
          <w:rFonts w:cs="Arial"/>
          <w:szCs w:val="24"/>
        </w:rPr>
        <w:t xml:space="preserve">whether </w:t>
      </w:r>
      <w:r w:rsidRPr="009238A9">
        <w:rPr>
          <w:rFonts w:cs="Arial"/>
          <w:szCs w:val="24"/>
        </w:rPr>
        <w:t xml:space="preserve">the LEA met the MOE requirement. This is a preliminary determination only, as the final determination </w:t>
      </w:r>
      <w:r w:rsidR="0094188D" w:rsidRPr="009238A9">
        <w:rPr>
          <w:rFonts w:cs="Arial"/>
          <w:szCs w:val="24"/>
        </w:rPr>
        <w:t>is</w:t>
      </w:r>
      <w:r w:rsidRPr="009238A9">
        <w:rPr>
          <w:rFonts w:cs="Arial"/>
          <w:szCs w:val="24"/>
        </w:rPr>
        <w:t xml:space="preserve"> made by the CDE based on the SACS data submitted by the LEAs, which are subject to CDE review.</w:t>
      </w:r>
    </w:p>
    <w:p w14:paraId="2F4A689E" w14:textId="56D2F6FB" w:rsidR="005453DA" w:rsidRPr="00351FF6" w:rsidRDefault="005453DA" w:rsidP="000F4272">
      <w:pPr>
        <w:pStyle w:val="Heading6"/>
      </w:pPr>
      <w:r w:rsidRPr="00351FF6">
        <w:lastRenderedPageBreak/>
        <w:t>Line A</w:t>
      </w:r>
      <w:r w:rsidR="00B01313" w:rsidRPr="00351FF6">
        <w:t xml:space="preserve"> - </w:t>
      </w:r>
      <w:r w:rsidRPr="00351FF6">
        <w:t>Line A, Base Expenditures</w:t>
      </w:r>
    </w:p>
    <w:p w14:paraId="0A7655E6" w14:textId="388C95DD" w:rsidR="005453DA" w:rsidRPr="009238A9" w:rsidRDefault="005453DA" w:rsidP="00866B00">
      <w:pPr>
        <w:spacing w:after="240" w:line="240" w:lineRule="auto"/>
        <w:ind w:left="720"/>
        <w:rPr>
          <w:rFonts w:cs="Arial"/>
          <w:szCs w:val="24"/>
        </w:rPr>
      </w:pPr>
      <w:r w:rsidRPr="009238A9">
        <w:rPr>
          <w:rFonts w:cs="Arial"/>
          <w:szCs w:val="24"/>
        </w:rPr>
        <w:t xml:space="preserve">For the budget and unaudited actuals periods, the total (aggregate) and total per ADA (per capita) base expenditures are preloaded from the official CDE prior year MOE calculation. Note that </w:t>
      </w:r>
      <w:r w:rsidR="002E448E" w:rsidRPr="009238A9">
        <w:rPr>
          <w:rFonts w:cs="Arial"/>
          <w:szCs w:val="24"/>
        </w:rPr>
        <w:t>for submissions</w:t>
      </w:r>
      <w:r w:rsidRPr="009238A9">
        <w:rPr>
          <w:rFonts w:cs="Arial"/>
          <w:szCs w:val="24"/>
        </w:rPr>
        <w:t xml:space="preserve"> in the Budget </w:t>
      </w:r>
      <w:r w:rsidR="002E448E" w:rsidRPr="009238A9">
        <w:rPr>
          <w:rFonts w:cs="Arial"/>
          <w:szCs w:val="24"/>
        </w:rPr>
        <w:t>period</w:t>
      </w:r>
      <w:r w:rsidRPr="009238A9">
        <w:rPr>
          <w:rFonts w:cs="Arial"/>
          <w:szCs w:val="24"/>
        </w:rPr>
        <w:t>, preloaded base figures are preliminary because the official CDE calculation may not be complete; amounts are provided for planning purposes only and may be overwritten, if necessary.</w:t>
      </w:r>
    </w:p>
    <w:p w14:paraId="794DCB4F" w14:textId="00E27CAF" w:rsidR="005453DA" w:rsidRPr="009238A9" w:rsidRDefault="6D2546DC" w:rsidP="00866B00">
      <w:pPr>
        <w:spacing w:after="240" w:line="240" w:lineRule="auto"/>
        <w:ind w:left="720"/>
        <w:rPr>
          <w:rFonts w:cs="Arial"/>
          <w:szCs w:val="24"/>
        </w:rPr>
      </w:pPr>
      <w:r w:rsidRPr="009238A9">
        <w:rPr>
          <w:rFonts w:cs="Arial"/>
          <w:szCs w:val="24"/>
        </w:rPr>
        <w:t>For interim periods (all LEAs), base expenditures are extracted and preloaded from the prior year (</w:t>
      </w:r>
      <w:r w:rsidR="002E26EA">
        <w:rPr>
          <w:rFonts w:cs="Arial"/>
          <w:szCs w:val="24"/>
        </w:rPr>
        <w:t>2025</w:t>
      </w:r>
      <w:r w:rsidR="002155C5">
        <w:rPr>
          <w:rFonts w:cs="Arial"/>
          <w:szCs w:val="24"/>
        </w:rPr>
        <w:t>–</w:t>
      </w:r>
      <w:r w:rsidR="002E26EA">
        <w:rPr>
          <w:rFonts w:cs="Arial"/>
          <w:szCs w:val="24"/>
        </w:rPr>
        <w:t>26</w:t>
      </w:r>
      <w:r w:rsidRPr="009238A9">
        <w:rPr>
          <w:rFonts w:cs="Arial"/>
          <w:szCs w:val="24"/>
        </w:rPr>
        <w:t>) unaudited actuals period form (Section III, Line C). These amounts may be overwritten, if necessary.</w:t>
      </w:r>
    </w:p>
    <w:p w14:paraId="387D924E" w14:textId="77777777" w:rsidR="005453DA" w:rsidRPr="00351FF6" w:rsidRDefault="005453DA" w:rsidP="00866B00">
      <w:pPr>
        <w:spacing w:after="240" w:line="240" w:lineRule="auto"/>
        <w:ind w:left="720"/>
        <w:rPr>
          <w:rFonts w:cs="Arial"/>
          <w:b/>
          <w:szCs w:val="24"/>
        </w:rPr>
      </w:pPr>
      <w:r w:rsidRPr="00351FF6">
        <w:rPr>
          <w:rFonts w:cs="Arial"/>
          <w:b/>
          <w:szCs w:val="24"/>
        </w:rPr>
        <w:t>LEAs who failed the MOE requirement:</w:t>
      </w:r>
    </w:p>
    <w:p w14:paraId="1542CF5E" w14:textId="6A9AFB97" w:rsidR="005453DA" w:rsidRPr="009238A9" w:rsidRDefault="6D2546DC" w:rsidP="00866B00">
      <w:pPr>
        <w:spacing w:after="240" w:line="240" w:lineRule="auto"/>
        <w:ind w:left="720"/>
        <w:rPr>
          <w:rFonts w:cs="Arial"/>
          <w:szCs w:val="24"/>
        </w:rPr>
      </w:pPr>
      <w:r w:rsidRPr="009238A9">
        <w:rPr>
          <w:rFonts w:cs="Arial"/>
          <w:szCs w:val="24"/>
        </w:rPr>
        <w:t xml:space="preserve">The required effort for </w:t>
      </w:r>
      <w:r w:rsidR="002E26EA">
        <w:rPr>
          <w:rFonts w:cs="Arial"/>
          <w:szCs w:val="24"/>
        </w:rPr>
        <w:t>2025</w:t>
      </w:r>
      <w:r w:rsidR="002155C5">
        <w:rPr>
          <w:rFonts w:cs="Arial"/>
          <w:szCs w:val="24"/>
        </w:rPr>
        <w:t>–</w:t>
      </w:r>
      <w:r w:rsidR="002E26EA">
        <w:rPr>
          <w:rFonts w:cs="Arial"/>
          <w:szCs w:val="24"/>
        </w:rPr>
        <w:t>26</w:t>
      </w:r>
      <w:r w:rsidR="000E2565" w:rsidRPr="009238A9">
        <w:rPr>
          <w:rFonts w:cs="Arial"/>
          <w:szCs w:val="24"/>
        </w:rPr>
        <w:t xml:space="preserve"> </w:t>
      </w:r>
      <w:r w:rsidRPr="009238A9">
        <w:rPr>
          <w:rFonts w:cs="Arial"/>
          <w:szCs w:val="24"/>
        </w:rPr>
        <w:t xml:space="preserve">is 90 percent of the MOE expenditures for </w:t>
      </w:r>
      <w:r w:rsidR="002E26EA">
        <w:rPr>
          <w:rFonts w:cs="Arial"/>
          <w:szCs w:val="24"/>
        </w:rPr>
        <w:t>2024</w:t>
      </w:r>
      <w:r w:rsidR="002155C5">
        <w:rPr>
          <w:rFonts w:cs="Arial"/>
          <w:szCs w:val="24"/>
        </w:rPr>
        <w:t>–</w:t>
      </w:r>
      <w:r w:rsidR="002E26EA">
        <w:rPr>
          <w:rFonts w:cs="Arial"/>
          <w:szCs w:val="24"/>
        </w:rPr>
        <w:t>25</w:t>
      </w:r>
      <w:r w:rsidRPr="009238A9">
        <w:rPr>
          <w:rFonts w:cs="Arial"/>
          <w:szCs w:val="24"/>
        </w:rPr>
        <w:t xml:space="preserve">. The exception to this rule is </w:t>
      </w:r>
      <w:r w:rsidR="3CF0F01F" w:rsidRPr="009238A9">
        <w:rPr>
          <w:rFonts w:cs="Arial"/>
          <w:szCs w:val="24"/>
        </w:rPr>
        <w:t xml:space="preserve">when </w:t>
      </w:r>
      <w:r w:rsidRPr="009238A9">
        <w:rPr>
          <w:rFonts w:cs="Arial"/>
          <w:szCs w:val="24"/>
        </w:rPr>
        <w:t xml:space="preserve">the LEA </w:t>
      </w:r>
      <w:r w:rsidR="1B34A840" w:rsidRPr="009238A9">
        <w:rPr>
          <w:rFonts w:cs="Arial"/>
          <w:szCs w:val="24"/>
        </w:rPr>
        <w:t xml:space="preserve">does </w:t>
      </w:r>
      <w:r w:rsidRPr="009238A9">
        <w:rPr>
          <w:rFonts w:cs="Arial"/>
          <w:szCs w:val="24"/>
        </w:rPr>
        <w:t>not meet its required effort in the prior year (</w:t>
      </w:r>
      <w:r w:rsidR="002E26EA">
        <w:rPr>
          <w:rFonts w:cs="Arial"/>
          <w:szCs w:val="24"/>
        </w:rPr>
        <w:t>2024</w:t>
      </w:r>
      <w:r w:rsidR="002155C5">
        <w:rPr>
          <w:rFonts w:cs="Arial"/>
          <w:szCs w:val="24"/>
        </w:rPr>
        <w:t>–</w:t>
      </w:r>
      <w:r w:rsidR="002E26EA">
        <w:rPr>
          <w:rFonts w:cs="Arial"/>
          <w:szCs w:val="24"/>
        </w:rPr>
        <w:t>25</w:t>
      </w:r>
      <w:r w:rsidRPr="009238A9">
        <w:rPr>
          <w:rFonts w:cs="Arial"/>
          <w:szCs w:val="24"/>
        </w:rPr>
        <w:t xml:space="preserve">). In this instance, the LEA’s </w:t>
      </w:r>
      <w:r w:rsidR="002E26EA">
        <w:rPr>
          <w:rFonts w:cs="Arial"/>
          <w:szCs w:val="24"/>
        </w:rPr>
        <w:t>2025</w:t>
      </w:r>
      <w:r w:rsidR="002155C5">
        <w:rPr>
          <w:rFonts w:cs="Arial"/>
          <w:szCs w:val="24"/>
        </w:rPr>
        <w:t>–</w:t>
      </w:r>
      <w:r w:rsidR="002E26EA">
        <w:rPr>
          <w:rFonts w:cs="Arial"/>
          <w:szCs w:val="24"/>
        </w:rPr>
        <w:t>26</w:t>
      </w:r>
      <w:r w:rsidR="000E2565" w:rsidRPr="009238A9">
        <w:rPr>
          <w:rFonts w:cs="Arial"/>
          <w:szCs w:val="24"/>
        </w:rPr>
        <w:t xml:space="preserve"> </w:t>
      </w:r>
      <w:r w:rsidRPr="009238A9">
        <w:rPr>
          <w:rFonts w:cs="Arial"/>
          <w:szCs w:val="24"/>
        </w:rPr>
        <w:t>base expenditure amount is 90 percent of the preceding prior year (</w:t>
      </w:r>
      <w:r w:rsidR="002E26EA">
        <w:rPr>
          <w:rFonts w:cs="Arial"/>
          <w:szCs w:val="24"/>
        </w:rPr>
        <w:t>2023</w:t>
      </w:r>
      <w:r w:rsidR="002155C5">
        <w:rPr>
          <w:rFonts w:cs="Arial"/>
          <w:szCs w:val="24"/>
        </w:rPr>
        <w:t>–</w:t>
      </w:r>
      <w:r w:rsidR="002E26EA">
        <w:rPr>
          <w:rFonts w:cs="Arial"/>
          <w:szCs w:val="24"/>
        </w:rPr>
        <w:t>24</w:t>
      </w:r>
      <w:r w:rsidRPr="009238A9">
        <w:rPr>
          <w:rFonts w:cs="Arial"/>
          <w:szCs w:val="24"/>
        </w:rPr>
        <w:t xml:space="preserve">) expenditure amount (or required expenditure amount </w:t>
      </w:r>
      <w:r w:rsidR="1305BC65" w:rsidRPr="009238A9">
        <w:rPr>
          <w:rFonts w:cs="Arial"/>
          <w:szCs w:val="24"/>
        </w:rPr>
        <w:t xml:space="preserve">when </w:t>
      </w:r>
      <w:r w:rsidRPr="009238A9">
        <w:rPr>
          <w:rFonts w:cs="Arial"/>
          <w:szCs w:val="24"/>
        </w:rPr>
        <w:t xml:space="preserve">the LEA also failed MOE in </w:t>
      </w:r>
      <w:r w:rsidR="002E26EA">
        <w:rPr>
          <w:rFonts w:cs="Arial"/>
          <w:szCs w:val="24"/>
        </w:rPr>
        <w:t>2023</w:t>
      </w:r>
      <w:r w:rsidR="002155C5">
        <w:rPr>
          <w:rFonts w:cs="Arial"/>
          <w:szCs w:val="24"/>
        </w:rPr>
        <w:t>–</w:t>
      </w:r>
      <w:r w:rsidR="002E26EA">
        <w:rPr>
          <w:rFonts w:cs="Arial"/>
          <w:szCs w:val="24"/>
        </w:rPr>
        <w:t>24</w:t>
      </w:r>
      <w:r w:rsidRPr="009238A9">
        <w:rPr>
          <w:rFonts w:cs="Arial"/>
          <w:szCs w:val="24"/>
        </w:rPr>
        <w:t>). Please note that data preloaded from the official CDE calculation for county and district budget and unaudited actuals periods reflect</w:t>
      </w:r>
      <w:r w:rsidR="2EAC85F4" w:rsidRPr="009238A9">
        <w:rPr>
          <w:rFonts w:cs="Arial"/>
          <w:szCs w:val="24"/>
        </w:rPr>
        <w:t>s</w:t>
      </w:r>
      <w:r w:rsidRPr="009238A9">
        <w:rPr>
          <w:rFonts w:cs="Arial"/>
          <w:szCs w:val="24"/>
        </w:rPr>
        <w:t xml:space="preserve"> the adjusted base expenditure amount for LEAs that failed the prior year MOE calculation. However, for interim period calculations (projecting the estimated outcome of the MOE calculation for the </w:t>
      </w:r>
      <w:r w:rsidR="002E26EA">
        <w:rPr>
          <w:rFonts w:cs="Arial"/>
          <w:szCs w:val="24"/>
        </w:rPr>
        <w:t>2026</w:t>
      </w:r>
      <w:r w:rsidR="002155C5">
        <w:rPr>
          <w:rFonts w:cs="Arial"/>
          <w:szCs w:val="24"/>
        </w:rPr>
        <w:t>–</w:t>
      </w:r>
      <w:r w:rsidR="002E26EA">
        <w:rPr>
          <w:rFonts w:cs="Arial"/>
          <w:szCs w:val="24"/>
        </w:rPr>
        <w:t>27</w:t>
      </w:r>
      <w:r w:rsidR="000E2565" w:rsidRPr="009238A9">
        <w:rPr>
          <w:rFonts w:cs="Arial"/>
          <w:szCs w:val="24"/>
        </w:rPr>
        <w:t xml:space="preserve"> </w:t>
      </w:r>
      <w:r w:rsidRPr="009238A9">
        <w:rPr>
          <w:rFonts w:cs="Arial"/>
          <w:szCs w:val="24"/>
        </w:rPr>
        <w:t xml:space="preserve">unaudited actuals period), LEAs </w:t>
      </w:r>
      <w:r w:rsidR="1476E630" w:rsidRPr="009238A9">
        <w:rPr>
          <w:rFonts w:cs="Arial"/>
          <w:szCs w:val="24"/>
        </w:rPr>
        <w:t>must</w:t>
      </w:r>
      <w:r w:rsidRPr="009238A9">
        <w:rPr>
          <w:rFonts w:cs="Arial"/>
          <w:szCs w:val="24"/>
        </w:rPr>
        <w:t xml:space="preserve"> manually make adjustments to their preloaded base expenditure amounts </w:t>
      </w:r>
      <w:r w:rsidR="3707E7CA" w:rsidRPr="009238A9">
        <w:rPr>
          <w:rFonts w:cs="Arial"/>
          <w:szCs w:val="24"/>
        </w:rPr>
        <w:t>when</w:t>
      </w:r>
      <w:r w:rsidRPr="009238A9">
        <w:rPr>
          <w:rFonts w:cs="Arial"/>
          <w:szCs w:val="24"/>
        </w:rPr>
        <w:t xml:space="preserve"> they failed the MOE calculation in </w:t>
      </w:r>
      <w:r w:rsidR="002E26EA">
        <w:rPr>
          <w:rFonts w:cs="Arial"/>
          <w:szCs w:val="24"/>
        </w:rPr>
        <w:t>2025</w:t>
      </w:r>
      <w:r w:rsidR="002155C5">
        <w:rPr>
          <w:rFonts w:cs="Arial"/>
          <w:szCs w:val="24"/>
        </w:rPr>
        <w:t>–</w:t>
      </w:r>
      <w:r w:rsidR="002E26EA">
        <w:rPr>
          <w:rFonts w:cs="Arial"/>
          <w:szCs w:val="24"/>
        </w:rPr>
        <w:t>26</w:t>
      </w:r>
      <w:r w:rsidRPr="009238A9">
        <w:rPr>
          <w:rFonts w:cs="Arial"/>
          <w:szCs w:val="24"/>
        </w:rPr>
        <w:t xml:space="preserve">. Interim preloaded amounts are extracted directly from the </w:t>
      </w:r>
      <w:r w:rsidR="1A1A6749" w:rsidRPr="009238A9">
        <w:rPr>
          <w:rFonts w:cs="Arial"/>
          <w:szCs w:val="24"/>
        </w:rPr>
        <w:t xml:space="preserve">previous appropriate </w:t>
      </w:r>
      <w:r w:rsidRPr="009238A9">
        <w:rPr>
          <w:rFonts w:cs="Arial"/>
          <w:szCs w:val="24"/>
        </w:rPr>
        <w:t>preliminary calculation</w:t>
      </w:r>
      <w:r w:rsidR="0045043B">
        <w:rPr>
          <w:rFonts w:cs="Arial"/>
          <w:szCs w:val="24"/>
        </w:rPr>
        <w:t>;</w:t>
      </w:r>
      <w:r w:rsidRPr="009238A9">
        <w:rPr>
          <w:rFonts w:cs="Arial"/>
          <w:szCs w:val="24"/>
        </w:rPr>
        <w:t xml:space="preserve"> therefore adjustments have </w:t>
      </w:r>
      <w:r w:rsidR="207FEFFE" w:rsidRPr="009238A9">
        <w:rPr>
          <w:rFonts w:cs="Arial"/>
          <w:szCs w:val="24"/>
        </w:rPr>
        <w:t xml:space="preserve">not been </w:t>
      </w:r>
      <w:r w:rsidRPr="009238A9">
        <w:rPr>
          <w:rFonts w:cs="Arial"/>
          <w:szCs w:val="24"/>
        </w:rPr>
        <w:t xml:space="preserve">made to reset the base to the required expenditure level. LEAs </w:t>
      </w:r>
      <w:r w:rsidR="3707E7CA" w:rsidRPr="009238A9">
        <w:rPr>
          <w:rFonts w:cs="Arial"/>
          <w:szCs w:val="24"/>
        </w:rPr>
        <w:t>must</w:t>
      </w:r>
      <w:r w:rsidRPr="009238A9">
        <w:rPr>
          <w:rFonts w:cs="Arial"/>
          <w:szCs w:val="24"/>
        </w:rPr>
        <w:t xml:space="preserve"> utilize Section IV to adjust their Base Expenditures (Line III.A). The Adjusted Base Expenditures on Line III.A2 should equal 90 percent of the</w:t>
      </w:r>
      <w:r w:rsidR="00533984">
        <w:rPr>
          <w:rFonts w:cs="Arial"/>
          <w:szCs w:val="24"/>
        </w:rPr>
        <w:t xml:space="preserve"> </w:t>
      </w:r>
      <w:r w:rsidR="002E26EA">
        <w:rPr>
          <w:rFonts w:cs="Arial"/>
          <w:szCs w:val="24"/>
        </w:rPr>
        <w:t>2024–25</w:t>
      </w:r>
      <w:r w:rsidR="000E2565" w:rsidRPr="009238A9">
        <w:rPr>
          <w:rFonts w:cs="Arial"/>
          <w:szCs w:val="24"/>
        </w:rPr>
        <w:t xml:space="preserve"> </w:t>
      </w:r>
      <w:r w:rsidRPr="009238A9">
        <w:rPr>
          <w:rFonts w:cs="Arial"/>
          <w:szCs w:val="24"/>
        </w:rPr>
        <w:t>aggregate and per ADA expenditures.</w:t>
      </w:r>
    </w:p>
    <w:p w14:paraId="3F1A0145" w14:textId="403419A2" w:rsidR="005453DA" w:rsidRPr="00351FF6" w:rsidRDefault="005453DA" w:rsidP="000F4272">
      <w:pPr>
        <w:pStyle w:val="Heading6"/>
      </w:pPr>
      <w:r w:rsidRPr="00351FF6">
        <w:t>Line A1</w:t>
      </w:r>
      <w:r w:rsidR="009A23A8" w:rsidRPr="00351FF6">
        <w:t xml:space="preserve"> - </w:t>
      </w:r>
      <w:r w:rsidRPr="00351FF6">
        <w:t>Adjustments to Base Expenditures</w:t>
      </w:r>
    </w:p>
    <w:p w14:paraId="612BABB8" w14:textId="0DBC1E4D" w:rsidR="005453DA" w:rsidRPr="009238A9" w:rsidRDefault="005453DA" w:rsidP="00866B00">
      <w:pPr>
        <w:spacing w:after="240" w:line="240" w:lineRule="auto"/>
        <w:ind w:left="720"/>
        <w:rPr>
          <w:rFonts w:cs="Arial"/>
          <w:szCs w:val="24"/>
        </w:rPr>
      </w:pPr>
      <w:r w:rsidRPr="009238A9">
        <w:rPr>
          <w:rFonts w:cs="Arial"/>
          <w:szCs w:val="24"/>
        </w:rPr>
        <w:t xml:space="preserve">This amount is from </w:t>
      </w:r>
      <w:r w:rsidR="002F7527" w:rsidRPr="009238A9">
        <w:rPr>
          <w:rFonts w:cs="Arial"/>
        </w:rPr>
        <w:t>Section IV</w:t>
      </w:r>
      <w:r w:rsidRPr="009238A9">
        <w:rPr>
          <w:rFonts w:cs="Arial"/>
          <w:color w:val="000000"/>
          <w:szCs w:val="24"/>
        </w:rPr>
        <w:t xml:space="preserve"> a</w:t>
      </w:r>
      <w:r w:rsidRPr="009238A9">
        <w:rPr>
          <w:rFonts w:cs="Arial"/>
          <w:szCs w:val="24"/>
        </w:rPr>
        <w:t xml:space="preserve">nd is for adjustments to the LEA's total or per ADA base expenditures for LEAs who fail the prior year MOE requirement. See </w:t>
      </w:r>
      <w:hyperlink w:anchor="Section_IV" w:tooltip="Section IV" w:history="1">
        <w:r w:rsidRPr="009238A9">
          <w:rPr>
            <w:rStyle w:val="Hyperlink"/>
            <w:rFonts w:cs="Arial"/>
            <w:szCs w:val="24"/>
          </w:rPr>
          <w:t>Section IV</w:t>
        </w:r>
      </w:hyperlink>
      <w:r w:rsidRPr="009238A9">
        <w:rPr>
          <w:rFonts w:cs="Arial"/>
          <w:szCs w:val="24"/>
        </w:rPr>
        <w:t xml:space="preserve"> instructions for an explanation of how this line should be utilized.</w:t>
      </w:r>
    </w:p>
    <w:p w14:paraId="6367974B" w14:textId="16877F16" w:rsidR="005453DA" w:rsidRPr="00351FF6" w:rsidRDefault="005453DA" w:rsidP="000F4272">
      <w:pPr>
        <w:pStyle w:val="Heading6"/>
      </w:pPr>
      <w:r w:rsidRPr="00351FF6">
        <w:t xml:space="preserve">Line A2 </w:t>
      </w:r>
      <w:r w:rsidR="009A23A8" w:rsidRPr="00351FF6">
        <w:t xml:space="preserve">- </w:t>
      </w:r>
      <w:r w:rsidRPr="00351FF6">
        <w:t>Adjusted Base Expenditures</w:t>
      </w:r>
    </w:p>
    <w:p w14:paraId="3B748954" w14:textId="32ADE91C" w:rsidR="005453DA" w:rsidRPr="009238A9" w:rsidRDefault="6D2546DC" w:rsidP="00866B00">
      <w:pPr>
        <w:spacing w:after="240" w:line="240" w:lineRule="auto"/>
        <w:ind w:left="720"/>
        <w:rPr>
          <w:rFonts w:cs="Arial"/>
          <w:szCs w:val="24"/>
        </w:rPr>
      </w:pPr>
      <w:r w:rsidRPr="009238A9">
        <w:rPr>
          <w:rFonts w:cs="Arial"/>
          <w:szCs w:val="24"/>
        </w:rPr>
        <w:t xml:space="preserve">This is the sum of lines A and A1, and is the amount on which the total and per capita </w:t>
      </w:r>
      <w:r w:rsidR="002E26EA">
        <w:rPr>
          <w:rFonts w:cs="Arial"/>
          <w:szCs w:val="24"/>
        </w:rPr>
        <w:t>2025</w:t>
      </w:r>
      <w:r w:rsidR="002155C5">
        <w:rPr>
          <w:rFonts w:cs="Arial"/>
          <w:szCs w:val="24"/>
        </w:rPr>
        <w:t>–</w:t>
      </w:r>
      <w:r w:rsidR="002E26EA">
        <w:rPr>
          <w:rFonts w:cs="Arial"/>
          <w:szCs w:val="24"/>
        </w:rPr>
        <w:t>26</w:t>
      </w:r>
      <w:r w:rsidR="002E33F4" w:rsidRPr="009238A9">
        <w:rPr>
          <w:rFonts w:cs="Arial"/>
          <w:szCs w:val="24"/>
        </w:rPr>
        <w:t xml:space="preserve"> </w:t>
      </w:r>
      <w:r w:rsidRPr="009238A9">
        <w:rPr>
          <w:rFonts w:cs="Arial"/>
          <w:szCs w:val="24"/>
        </w:rPr>
        <w:t>required effort is based.</w:t>
      </w:r>
    </w:p>
    <w:p w14:paraId="00C53D73" w14:textId="1250BB6A" w:rsidR="005453DA" w:rsidRPr="00351FF6" w:rsidRDefault="005453DA" w:rsidP="000F4272">
      <w:pPr>
        <w:pStyle w:val="Heading6"/>
      </w:pPr>
      <w:r w:rsidRPr="00351FF6">
        <w:lastRenderedPageBreak/>
        <w:t>Line D</w:t>
      </w:r>
      <w:r w:rsidR="009A23A8" w:rsidRPr="00351FF6">
        <w:t xml:space="preserve"> - </w:t>
      </w:r>
      <w:r w:rsidRPr="00351FF6">
        <w:t>MOE Deficiency Amount, if Any, Expressed in Total and Per ADA Expenditures</w:t>
      </w:r>
    </w:p>
    <w:p w14:paraId="24A94C85" w14:textId="3571C74E" w:rsidR="005453DA" w:rsidRPr="009238A9" w:rsidRDefault="005453DA" w:rsidP="00866B00">
      <w:pPr>
        <w:spacing w:after="240" w:line="240" w:lineRule="auto"/>
        <w:ind w:left="720"/>
        <w:rPr>
          <w:rFonts w:cs="Arial"/>
          <w:szCs w:val="24"/>
        </w:rPr>
      </w:pPr>
      <w:r w:rsidRPr="009238A9">
        <w:rPr>
          <w:rFonts w:cs="Arial"/>
          <w:szCs w:val="24"/>
        </w:rPr>
        <w:t xml:space="preserve">This is the difference between Line B, required effort, and Line C, current year expenditures, for total expenditures and per capita. </w:t>
      </w:r>
      <w:r w:rsidR="00895B6B" w:rsidRPr="009238A9">
        <w:rPr>
          <w:rFonts w:cs="Arial"/>
          <w:szCs w:val="24"/>
        </w:rPr>
        <w:t>When</w:t>
      </w:r>
      <w:r w:rsidRPr="009238A9">
        <w:rPr>
          <w:rFonts w:cs="Arial"/>
          <w:szCs w:val="24"/>
        </w:rPr>
        <w:t xml:space="preserve"> one or both columns show a zero, the MOE requirement is met; </w:t>
      </w:r>
      <w:r w:rsidR="00E72CD3" w:rsidRPr="009238A9">
        <w:rPr>
          <w:rFonts w:cs="Arial"/>
          <w:szCs w:val="24"/>
        </w:rPr>
        <w:t xml:space="preserve">when </w:t>
      </w:r>
      <w:r w:rsidRPr="009238A9">
        <w:rPr>
          <w:rFonts w:cs="Arial"/>
          <w:szCs w:val="24"/>
        </w:rPr>
        <w:t xml:space="preserve">both are positive (Line C is less than Line B), the current year expenditures </w:t>
      </w:r>
      <w:r w:rsidR="00B67556" w:rsidRPr="009238A9">
        <w:rPr>
          <w:rFonts w:cs="Arial"/>
          <w:szCs w:val="24"/>
        </w:rPr>
        <w:t xml:space="preserve">are </w:t>
      </w:r>
      <w:r w:rsidRPr="009238A9">
        <w:rPr>
          <w:rFonts w:cs="Arial"/>
          <w:szCs w:val="24"/>
        </w:rPr>
        <w:t>less than the required fiscal effort, and the MOE requirement is not met.</w:t>
      </w:r>
    </w:p>
    <w:p w14:paraId="0DE93FC8" w14:textId="4155E1DE" w:rsidR="005453DA" w:rsidRPr="00351FF6" w:rsidRDefault="005453DA" w:rsidP="000F4272">
      <w:pPr>
        <w:pStyle w:val="Heading6"/>
      </w:pPr>
      <w:r w:rsidRPr="00351FF6">
        <w:t>Line E</w:t>
      </w:r>
      <w:r w:rsidR="00744D03" w:rsidRPr="00351FF6">
        <w:t xml:space="preserve"> - </w:t>
      </w:r>
      <w:r w:rsidRPr="00351FF6">
        <w:t>MOE Determination</w:t>
      </w:r>
    </w:p>
    <w:p w14:paraId="484092FE" w14:textId="61BC618D" w:rsidR="005453DA" w:rsidRPr="009238A9" w:rsidRDefault="005453DA" w:rsidP="00866B00">
      <w:pPr>
        <w:spacing w:after="240" w:line="240" w:lineRule="auto"/>
        <w:ind w:left="720"/>
        <w:rPr>
          <w:rFonts w:cs="Arial"/>
          <w:szCs w:val="24"/>
        </w:rPr>
      </w:pPr>
      <w:r w:rsidRPr="009238A9">
        <w:rPr>
          <w:rFonts w:cs="Arial"/>
          <w:szCs w:val="24"/>
        </w:rPr>
        <w:t>This line show</w:t>
      </w:r>
      <w:r w:rsidR="00FA4DC4" w:rsidRPr="009238A9">
        <w:rPr>
          <w:rFonts w:cs="Arial"/>
          <w:szCs w:val="24"/>
        </w:rPr>
        <w:t>s</w:t>
      </w:r>
      <w:r w:rsidRPr="009238A9">
        <w:rPr>
          <w:rFonts w:cs="Arial"/>
          <w:szCs w:val="24"/>
        </w:rPr>
        <w:t xml:space="preserve"> a message that indicates whether the MOE is met, or </w:t>
      </w:r>
      <w:r w:rsidR="00A653E8" w:rsidRPr="009238A9">
        <w:rPr>
          <w:rFonts w:cs="Arial"/>
          <w:szCs w:val="24"/>
        </w:rPr>
        <w:t xml:space="preserve">when </w:t>
      </w:r>
      <w:r w:rsidRPr="009238A9">
        <w:rPr>
          <w:rFonts w:cs="Arial"/>
          <w:szCs w:val="24"/>
        </w:rPr>
        <w:t xml:space="preserve">the MOE calculation is incomplete. </w:t>
      </w:r>
      <w:r w:rsidR="00AF3EC1" w:rsidRPr="009238A9">
        <w:rPr>
          <w:rFonts w:cs="Arial"/>
          <w:szCs w:val="24"/>
        </w:rPr>
        <w:t>When</w:t>
      </w:r>
      <w:r w:rsidRPr="009238A9">
        <w:rPr>
          <w:rFonts w:cs="Arial"/>
          <w:szCs w:val="24"/>
        </w:rPr>
        <w:t xml:space="preserve"> the message is that the MOE calculation is incomplete, this indicates that data required to calculate the MOE deficiency amount on Line III.D is absent. </w:t>
      </w:r>
      <w:r w:rsidR="00D8699F" w:rsidRPr="009238A9">
        <w:rPr>
          <w:rFonts w:cs="Arial"/>
          <w:szCs w:val="24"/>
        </w:rPr>
        <w:t>When</w:t>
      </w:r>
      <w:r w:rsidRPr="009238A9">
        <w:rPr>
          <w:rFonts w:cs="Arial"/>
          <w:szCs w:val="24"/>
        </w:rPr>
        <w:t xml:space="preserve"> general ledger data has been imported and Form A </w:t>
      </w:r>
      <w:r w:rsidR="00D8699F" w:rsidRPr="009238A9">
        <w:rPr>
          <w:rFonts w:cs="Arial"/>
          <w:szCs w:val="24"/>
        </w:rPr>
        <w:t>is</w:t>
      </w:r>
      <w:r w:rsidRPr="009238A9">
        <w:rPr>
          <w:rFonts w:cs="Arial"/>
          <w:szCs w:val="24"/>
        </w:rPr>
        <w:t xml:space="preserve"> completed, it may be necessary to make adjustments in Section IV to complete the data.</w:t>
      </w:r>
    </w:p>
    <w:p w14:paraId="5DB955E6" w14:textId="12F746AD" w:rsidR="005453DA" w:rsidRPr="00351FF6" w:rsidRDefault="005453DA" w:rsidP="000F4272">
      <w:pPr>
        <w:pStyle w:val="Heading6"/>
      </w:pPr>
      <w:r w:rsidRPr="00351FF6">
        <w:t>Line F</w:t>
      </w:r>
      <w:r w:rsidR="00744D03" w:rsidRPr="00351FF6">
        <w:t xml:space="preserve"> - </w:t>
      </w:r>
      <w:r w:rsidRPr="00351FF6">
        <w:t xml:space="preserve">MOE Deficiency Percentage, </w:t>
      </w:r>
      <w:r w:rsidR="00062374" w:rsidRPr="00351FF6">
        <w:t>When</w:t>
      </w:r>
      <w:r w:rsidR="009E1B55" w:rsidRPr="00351FF6">
        <w:t xml:space="preserve"> </w:t>
      </w:r>
      <w:r w:rsidRPr="00351FF6">
        <w:t>MOE Not Met; Otherwise Zero</w:t>
      </w:r>
    </w:p>
    <w:p w14:paraId="5A17F603" w14:textId="13F8CEB3" w:rsidR="005453DA" w:rsidRPr="009238A9" w:rsidRDefault="6D2546DC" w:rsidP="00866B00">
      <w:pPr>
        <w:spacing w:after="240" w:line="240" w:lineRule="auto"/>
        <w:ind w:left="720"/>
        <w:rPr>
          <w:rFonts w:cs="Arial"/>
          <w:szCs w:val="24"/>
        </w:rPr>
      </w:pPr>
      <w:r w:rsidRPr="009238A9">
        <w:rPr>
          <w:rFonts w:cs="Arial"/>
          <w:szCs w:val="24"/>
        </w:rPr>
        <w:t xml:space="preserve">These are calculated amounts and the percentages by which the LEA failed to meet the MOE in </w:t>
      </w:r>
      <w:r w:rsidR="00A51130">
        <w:rPr>
          <w:rFonts w:cs="Arial"/>
          <w:szCs w:val="24"/>
        </w:rPr>
        <w:t>2025</w:t>
      </w:r>
      <w:r w:rsidR="002155C5">
        <w:rPr>
          <w:rFonts w:cs="Arial"/>
          <w:szCs w:val="24"/>
        </w:rPr>
        <w:t>–</w:t>
      </w:r>
      <w:r w:rsidR="00A51130">
        <w:rPr>
          <w:rFonts w:cs="Arial"/>
          <w:szCs w:val="24"/>
        </w:rPr>
        <w:t>26</w:t>
      </w:r>
      <w:r w:rsidRPr="009238A9">
        <w:rPr>
          <w:rFonts w:cs="Arial"/>
          <w:szCs w:val="24"/>
        </w:rPr>
        <w:t xml:space="preserve">. </w:t>
      </w:r>
      <w:r w:rsidR="71233C65" w:rsidRPr="009238A9">
        <w:rPr>
          <w:rFonts w:cs="Arial"/>
          <w:szCs w:val="24"/>
        </w:rPr>
        <w:t>When</w:t>
      </w:r>
      <w:r w:rsidRPr="009238A9">
        <w:rPr>
          <w:rFonts w:cs="Arial"/>
          <w:szCs w:val="24"/>
        </w:rPr>
        <w:t xml:space="preserve"> an LEA failed the MOE requirement comparing the </w:t>
      </w:r>
      <w:r w:rsidR="00A51130">
        <w:rPr>
          <w:rFonts w:cs="Arial"/>
          <w:szCs w:val="24"/>
        </w:rPr>
        <w:t>2025</w:t>
      </w:r>
      <w:r w:rsidR="002155C5">
        <w:rPr>
          <w:rFonts w:cs="Arial"/>
          <w:szCs w:val="24"/>
        </w:rPr>
        <w:t>–</w:t>
      </w:r>
      <w:r w:rsidR="00A51130">
        <w:rPr>
          <w:rFonts w:cs="Arial"/>
          <w:szCs w:val="24"/>
        </w:rPr>
        <w:t>26</w:t>
      </w:r>
      <w:r w:rsidR="002E33F4" w:rsidRPr="009238A9">
        <w:rPr>
          <w:rFonts w:cs="Arial"/>
          <w:szCs w:val="24"/>
        </w:rPr>
        <w:t xml:space="preserve"> </w:t>
      </w:r>
      <w:r w:rsidRPr="009238A9">
        <w:rPr>
          <w:rFonts w:cs="Arial"/>
          <w:szCs w:val="24"/>
        </w:rPr>
        <w:t>expenditures with the required effort for that year, the amount of funding for MOE covered programs for</w:t>
      </w:r>
      <w:r w:rsidR="00533984">
        <w:rPr>
          <w:rFonts w:cs="Arial"/>
          <w:szCs w:val="24"/>
        </w:rPr>
        <w:t xml:space="preserve"> </w:t>
      </w:r>
      <w:r w:rsidR="00A51130">
        <w:rPr>
          <w:rFonts w:cs="Arial"/>
          <w:szCs w:val="24"/>
        </w:rPr>
        <w:t>2027</w:t>
      </w:r>
      <w:r w:rsidR="00506A30">
        <w:rPr>
          <w:rFonts w:cs="Arial"/>
          <w:szCs w:val="24"/>
        </w:rPr>
        <w:t>–</w:t>
      </w:r>
      <w:r w:rsidR="00A51130">
        <w:rPr>
          <w:rFonts w:cs="Arial"/>
          <w:szCs w:val="24"/>
        </w:rPr>
        <w:t>28</w:t>
      </w:r>
      <w:r w:rsidR="002E33F4" w:rsidRPr="009238A9">
        <w:rPr>
          <w:rFonts w:cs="Arial"/>
          <w:szCs w:val="24"/>
        </w:rPr>
        <w:t xml:space="preserve"> </w:t>
      </w:r>
      <w:r w:rsidRPr="009238A9">
        <w:rPr>
          <w:rFonts w:cs="Arial"/>
          <w:szCs w:val="24"/>
        </w:rPr>
        <w:t>may be reduced by the lower of the total expenditures or per ADA deficiency percentage shown on this line, subject to CDE review.</w:t>
      </w:r>
    </w:p>
    <w:p w14:paraId="6445BD0F" w14:textId="77777777" w:rsidR="005453DA" w:rsidRPr="009238A9" w:rsidRDefault="005453DA" w:rsidP="00866B00">
      <w:pPr>
        <w:pStyle w:val="Heading5"/>
        <w:spacing w:before="240" w:after="240"/>
      </w:pPr>
      <w:bookmarkStart w:id="369" w:name="Section_IV"/>
      <w:r w:rsidRPr="009238A9">
        <w:t>Section IV—Detail of Adjustments to Base Expenditures</w:t>
      </w:r>
    </w:p>
    <w:bookmarkEnd w:id="369"/>
    <w:p w14:paraId="6BDB9147" w14:textId="7EFE3433" w:rsidR="005453DA" w:rsidRPr="009238A9" w:rsidRDefault="6D2546DC" w:rsidP="00866B00">
      <w:pPr>
        <w:spacing w:after="240" w:line="240" w:lineRule="auto"/>
        <w:rPr>
          <w:rFonts w:cs="Arial"/>
          <w:szCs w:val="24"/>
        </w:rPr>
      </w:pPr>
      <w:r w:rsidRPr="009238A9">
        <w:rPr>
          <w:rFonts w:cs="Arial"/>
          <w:szCs w:val="24"/>
        </w:rPr>
        <w:t xml:space="preserve">List in this section adjustments to the LEA's base expenditures. This section </w:t>
      </w:r>
      <w:r w:rsidR="5A5CBBD1" w:rsidRPr="009238A9">
        <w:rPr>
          <w:rFonts w:cs="Arial"/>
          <w:szCs w:val="24"/>
        </w:rPr>
        <w:t>is</w:t>
      </w:r>
      <w:r w:rsidRPr="009238A9">
        <w:rPr>
          <w:rFonts w:cs="Arial"/>
          <w:szCs w:val="24"/>
        </w:rPr>
        <w:t xml:space="preserve"> used for interim periods by LEAs who failed the MOE requirement in the preceding year and need to use their second preceding year's expenditure data as their base expenditures. To make an adjustment, enter the exact amounts that display on Line III.A as negative numbers on the first adjustment line in Section IV so Line III.A2 equals zero. Then, add a line in Section IV and, using your </w:t>
      </w:r>
      <w:r w:rsidR="00A51130">
        <w:rPr>
          <w:rFonts w:cs="Arial"/>
          <w:szCs w:val="24"/>
        </w:rPr>
        <w:t>2024</w:t>
      </w:r>
      <w:r w:rsidR="002155C5">
        <w:rPr>
          <w:rFonts w:cs="Arial"/>
          <w:szCs w:val="24"/>
        </w:rPr>
        <w:t>–</w:t>
      </w:r>
      <w:r w:rsidR="00A51130">
        <w:rPr>
          <w:rFonts w:cs="Arial"/>
          <w:szCs w:val="24"/>
        </w:rPr>
        <w:t>25</w:t>
      </w:r>
      <w:r w:rsidR="002E33F4" w:rsidRPr="009238A9">
        <w:rPr>
          <w:rFonts w:cs="Arial"/>
          <w:szCs w:val="24"/>
        </w:rPr>
        <w:t xml:space="preserve"> </w:t>
      </w:r>
      <w:r w:rsidRPr="009238A9">
        <w:rPr>
          <w:rFonts w:cs="Arial"/>
          <w:szCs w:val="24"/>
        </w:rPr>
        <w:t>Form ESMOE for reference, enter 90 percent of the final total expenditure amount into the Total Expenditures column and enter 90 percent of the final total expenditures per ADA amount into the Expenditures Per ADA column.</w:t>
      </w:r>
    </w:p>
    <w:p w14:paraId="6DC63472" w14:textId="39C09F49" w:rsidR="005453DA" w:rsidRPr="009238A9" w:rsidRDefault="005453DA" w:rsidP="00866B00">
      <w:pPr>
        <w:spacing w:after="240" w:line="240" w:lineRule="auto"/>
        <w:rPr>
          <w:rFonts w:cs="Arial"/>
          <w:szCs w:val="24"/>
        </w:rPr>
      </w:pPr>
      <w:r w:rsidRPr="009238A9">
        <w:rPr>
          <w:rFonts w:cs="Arial"/>
          <w:szCs w:val="24"/>
        </w:rPr>
        <w:t>A description of adjustments must be provided for validation purposes. For the unaudited actuals period, an internal form check prompt</w:t>
      </w:r>
      <w:r w:rsidR="002C6446" w:rsidRPr="009238A9">
        <w:rPr>
          <w:rFonts w:cs="Arial"/>
          <w:szCs w:val="24"/>
        </w:rPr>
        <w:t>s</w:t>
      </w:r>
      <w:r w:rsidRPr="009238A9">
        <w:rPr>
          <w:rFonts w:cs="Arial"/>
          <w:szCs w:val="24"/>
        </w:rPr>
        <w:t xml:space="preserve"> users to enter the description of adjustments in the Expenditure Adjustment column or the ADA Adjustment column. Users may close the form without fixing the condition, but the reason for the adjustment must be provided to complete an official export.</w:t>
      </w:r>
    </w:p>
    <w:p w14:paraId="67D6FA70" w14:textId="77777777" w:rsidR="005453DA" w:rsidRPr="009238A9" w:rsidRDefault="005453DA" w:rsidP="00866B00">
      <w:pPr>
        <w:spacing w:after="240" w:line="240" w:lineRule="auto"/>
        <w:rPr>
          <w:rFonts w:cs="Arial"/>
          <w:szCs w:val="24"/>
        </w:rPr>
      </w:pPr>
      <w:r w:rsidRPr="009238A9">
        <w:rPr>
          <w:rFonts w:cs="Arial"/>
          <w:szCs w:val="24"/>
        </w:rPr>
        <w:t>After completing this form, click Save and close the window. This will prevent a Fatal exception in the TRCs.</w:t>
      </w:r>
    </w:p>
    <w:p w14:paraId="6003190B" w14:textId="3EC166C2" w:rsidR="00973FDA" w:rsidRPr="009238A9" w:rsidRDefault="00973FDA" w:rsidP="00351FF6">
      <w:pPr>
        <w:pStyle w:val="Heading4"/>
      </w:pPr>
      <w:bookmarkStart w:id="370" w:name="_Toc107402635"/>
      <w:bookmarkStart w:id="371" w:name="_Toc195685831"/>
      <w:r w:rsidRPr="009238A9">
        <w:lastRenderedPageBreak/>
        <w:t>Form GANN</w:t>
      </w:r>
      <w:r w:rsidR="00C20FCD" w:rsidRPr="00C20FCD">
        <w:t>—</w:t>
      </w:r>
      <w:r w:rsidRPr="009238A9">
        <w:t>Appropriations Limit Calculations</w:t>
      </w:r>
      <w:bookmarkEnd w:id="370"/>
      <w:bookmarkEnd w:id="371"/>
    </w:p>
    <w:p w14:paraId="58AC65AC" w14:textId="17815578" w:rsidR="000C3FCF" w:rsidRPr="009238A9" w:rsidRDefault="000C3FCF" w:rsidP="00866B00">
      <w:pPr>
        <w:spacing w:after="240" w:line="240" w:lineRule="auto"/>
        <w:rPr>
          <w:rFonts w:cs="Arial"/>
          <w:szCs w:val="24"/>
        </w:rPr>
      </w:pPr>
      <w:r w:rsidRPr="009238A9">
        <w:rPr>
          <w:rFonts w:cs="Arial"/>
          <w:szCs w:val="24"/>
        </w:rPr>
        <w:t xml:space="preserve">In November 1979, California voters approved Proposition 4, an initiative that added Article XIII B to the California Constitution. This constitutional amendment, popularly known as the Gann Initiative, placed limits on the growth of expenditures for publicly funded programs. Division 9 of Title 1, beginning with Section 7900 of the </w:t>
      </w:r>
      <w:r w:rsidRPr="00946243">
        <w:rPr>
          <w:rFonts w:cs="Arial"/>
          <w:i/>
          <w:iCs/>
          <w:szCs w:val="24"/>
        </w:rPr>
        <w:t>Government Code</w:t>
      </w:r>
      <w:r w:rsidRPr="009238A9">
        <w:rPr>
          <w:rFonts w:cs="Arial"/>
          <w:szCs w:val="24"/>
        </w:rPr>
        <w:t xml:space="preserve">, was then added to law to specify the process for calculating state and local government appropriation limits and appropriations subject to limitation under Article XIII B of the Constitution. These constitutional and statutory sections explain and define the appropriations limit and appropriations subject to limitation as they apply to state and local </w:t>
      </w:r>
      <w:r w:rsidR="00735BDD" w:rsidRPr="009238A9">
        <w:rPr>
          <w:rFonts w:cs="Arial"/>
          <w:szCs w:val="24"/>
        </w:rPr>
        <w:t>governments and</w:t>
      </w:r>
      <w:r w:rsidRPr="009238A9">
        <w:rPr>
          <w:rFonts w:cs="Arial"/>
          <w:szCs w:val="24"/>
        </w:rPr>
        <w:t xml:space="preserve"> require that each entity of government formally "adopt" its appropriations limit for a given fiscal year.</w:t>
      </w:r>
    </w:p>
    <w:p w14:paraId="77BECCF0" w14:textId="41B09C90" w:rsidR="000C3FCF" w:rsidRPr="009238A9" w:rsidRDefault="42ADD7B0" w:rsidP="00866B00">
      <w:pPr>
        <w:spacing w:after="240" w:line="240" w:lineRule="auto"/>
        <w:rPr>
          <w:rFonts w:cs="Arial"/>
          <w:szCs w:val="24"/>
        </w:rPr>
      </w:pPr>
      <w:r w:rsidRPr="009238A9">
        <w:rPr>
          <w:rFonts w:cs="Arial"/>
          <w:szCs w:val="24"/>
        </w:rPr>
        <w:t xml:space="preserve">In addition, </w:t>
      </w:r>
      <w:r w:rsidR="00746A70">
        <w:rPr>
          <w:rFonts w:cs="Arial"/>
          <w:i/>
          <w:szCs w:val="24"/>
        </w:rPr>
        <w:t>EC</w:t>
      </w:r>
      <w:r w:rsidRPr="009238A9">
        <w:rPr>
          <w:rFonts w:cs="Arial"/>
          <w:szCs w:val="24"/>
        </w:rPr>
        <w:t xml:space="preserve"> sections 1629 and 42132 specify that by September 15 (districts) and October 15 (</w:t>
      </w:r>
      <w:r w:rsidR="00746A70">
        <w:rPr>
          <w:rFonts w:cs="Arial"/>
          <w:szCs w:val="24"/>
        </w:rPr>
        <w:t>COEs</w:t>
      </w:r>
      <w:r w:rsidRPr="009238A9">
        <w:rPr>
          <w:rFonts w:cs="Arial"/>
          <w:szCs w:val="24"/>
        </w:rPr>
        <w:t xml:space="preserve">) of each year, the governing boards of </w:t>
      </w:r>
      <w:r w:rsidR="00746A70">
        <w:rPr>
          <w:rFonts w:cs="Arial"/>
          <w:szCs w:val="24"/>
        </w:rPr>
        <w:t>the LEA</w:t>
      </w:r>
      <w:r w:rsidRPr="009238A9">
        <w:rPr>
          <w:rFonts w:cs="Arial"/>
          <w:szCs w:val="24"/>
        </w:rPr>
        <w:t xml:space="preserve"> shall adopt a resolution identifying their estimated appropriations limits for the current year and their actual appropriations limit for the preceding year. The documentation supporting the adoption resolution shall be made available to the public. </w:t>
      </w:r>
      <w:r w:rsidRPr="009238A9">
        <w:rPr>
          <w:rFonts w:cs="Arial"/>
          <w:b/>
          <w:bCs/>
          <w:szCs w:val="24"/>
        </w:rPr>
        <w:t xml:space="preserve">It is not necessary to submit a copy of the board resolution adopting </w:t>
      </w:r>
      <w:r w:rsidR="00746A70">
        <w:rPr>
          <w:rFonts w:cs="Arial"/>
          <w:b/>
          <w:bCs/>
          <w:szCs w:val="24"/>
        </w:rPr>
        <w:t>the</w:t>
      </w:r>
      <w:r w:rsidRPr="009238A9">
        <w:rPr>
          <w:rFonts w:cs="Arial"/>
          <w:b/>
          <w:bCs/>
          <w:szCs w:val="24"/>
        </w:rPr>
        <w:t xml:space="preserve"> appropriations limit to the CDE.</w:t>
      </w:r>
    </w:p>
    <w:p w14:paraId="2A990A82" w14:textId="2F731FB3" w:rsidR="000C3FCF" w:rsidRPr="009238A9" w:rsidRDefault="000C3FCF" w:rsidP="00866B00">
      <w:pPr>
        <w:spacing w:after="240" w:line="240" w:lineRule="auto"/>
        <w:rPr>
          <w:rFonts w:cs="Arial"/>
          <w:szCs w:val="24"/>
        </w:rPr>
      </w:pPr>
      <w:r w:rsidRPr="009238A9">
        <w:rPr>
          <w:rFonts w:cs="Arial"/>
          <w:szCs w:val="24"/>
        </w:rPr>
        <w:t xml:space="preserve">For further information or any questions about the Gann program, please contact the CDE </w:t>
      </w:r>
      <w:r w:rsidR="007D635E" w:rsidRPr="009238A9">
        <w:rPr>
          <w:rFonts w:cs="Arial"/>
          <w:szCs w:val="24"/>
        </w:rPr>
        <w:t xml:space="preserve">Government Affairs Division </w:t>
      </w:r>
      <w:r w:rsidRPr="009238A9">
        <w:rPr>
          <w:rFonts w:cs="Arial"/>
          <w:szCs w:val="24"/>
        </w:rPr>
        <w:t xml:space="preserve">at </w:t>
      </w:r>
      <w:hyperlink r:id="rId98" w:history="1">
        <w:r w:rsidR="007D635E" w:rsidRPr="00310465">
          <w:rPr>
            <w:rStyle w:val="Hyperlink"/>
            <w:rFonts w:cs="Arial"/>
            <w:szCs w:val="24"/>
          </w:rPr>
          <w:t>gann@cde.ca.gov</w:t>
        </w:r>
      </w:hyperlink>
      <w:r w:rsidRPr="009238A9">
        <w:rPr>
          <w:rFonts w:cs="Arial"/>
          <w:szCs w:val="24"/>
        </w:rPr>
        <w:t>.</w:t>
      </w:r>
    </w:p>
    <w:p w14:paraId="7472B232" w14:textId="3D6E0CCF" w:rsidR="007D635E" w:rsidRPr="009238A9" w:rsidRDefault="007D635E" w:rsidP="00866B00">
      <w:pPr>
        <w:spacing w:after="240" w:line="240" w:lineRule="auto"/>
        <w:rPr>
          <w:rFonts w:eastAsia="Times New Roman" w:cs="Arial"/>
          <w:color w:val="000000"/>
          <w:szCs w:val="20"/>
          <w:lang w:eastAsia="en-US"/>
        </w:rPr>
      </w:pPr>
      <w:r w:rsidRPr="009238A9">
        <w:rPr>
          <w:rFonts w:eastAsia="Times New Roman" w:cs="Arial"/>
          <w:szCs w:val="20"/>
          <w:lang w:eastAsia="en-US"/>
        </w:rPr>
        <w:t xml:space="preserve">Form GANN was implemented to assist LEAs in meeting their constitutional and statutory obligations under the Gann Initiative to calculate appropriation limits and appropriations subject to limitation. </w:t>
      </w:r>
      <w:r w:rsidRPr="009238A9">
        <w:rPr>
          <w:rFonts w:eastAsia="Times New Roman" w:cs="Arial"/>
          <w:color w:val="000000"/>
          <w:szCs w:val="20"/>
          <w:lang w:eastAsia="en-US"/>
        </w:rPr>
        <w:t>Districts</w:t>
      </w:r>
      <w:r w:rsidRPr="009238A9">
        <w:rPr>
          <w:rFonts w:eastAsia="Times New Roman" w:cs="Arial"/>
          <w:i/>
          <w:iCs/>
          <w:color w:val="000000"/>
          <w:szCs w:val="20"/>
          <w:lang w:eastAsia="en-US"/>
        </w:rPr>
        <w:t xml:space="preserve"> </w:t>
      </w:r>
      <w:r w:rsidRPr="009238A9">
        <w:rPr>
          <w:rFonts w:eastAsia="Times New Roman" w:cs="Arial"/>
          <w:iCs/>
          <w:color w:val="000000"/>
          <w:szCs w:val="20"/>
          <w:lang w:eastAsia="en-US"/>
        </w:rPr>
        <w:t xml:space="preserve">and county offices of education </w:t>
      </w:r>
      <w:r w:rsidRPr="009238A9">
        <w:rPr>
          <w:rFonts w:eastAsia="Times New Roman" w:cs="Arial"/>
          <w:color w:val="000000"/>
          <w:szCs w:val="20"/>
          <w:lang w:eastAsia="en-US"/>
        </w:rPr>
        <w:t>must include their completed Form GANN with their officially exported unaudited actual submission.</w:t>
      </w:r>
    </w:p>
    <w:p w14:paraId="23E17089" w14:textId="37F67C68" w:rsidR="007D635E" w:rsidRPr="009238A9" w:rsidRDefault="007D635E" w:rsidP="00866B00">
      <w:pPr>
        <w:spacing w:after="240" w:line="240" w:lineRule="auto"/>
        <w:rPr>
          <w:rFonts w:eastAsia="Times New Roman" w:cs="Arial"/>
          <w:szCs w:val="20"/>
          <w:lang w:eastAsia="en-US"/>
        </w:rPr>
      </w:pPr>
      <w:r w:rsidRPr="009238A9">
        <w:rPr>
          <w:rFonts w:eastAsia="Times New Roman" w:cs="Arial"/>
          <w:szCs w:val="20"/>
          <w:lang w:eastAsia="en-US"/>
        </w:rPr>
        <w:t xml:space="preserve">Upon opening Form GANN, applicable general ledger, attendance, and revenue data </w:t>
      </w:r>
      <w:r w:rsidR="00746A70" w:rsidRPr="009238A9">
        <w:rPr>
          <w:rFonts w:eastAsia="Times New Roman" w:cs="Arial"/>
          <w:szCs w:val="20"/>
          <w:lang w:eastAsia="en-US"/>
        </w:rPr>
        <w:t>are</w:t>
      </w:r>
      <w:r w:rsidRPr="009238A9">
        <w:rPr>
          <w:rFonts w:eastAsia="Times New Roman" w:cs="Arial"/>
          <w:szCs w:val="20"/>
          <w:lang w:eastAsia="en-US"/>
        </w:rPr>
        <w:t xml:space="preserve"> extracted into the form. The general ledger account codes and specific forms from which data </w:t>
      </w:r>
      <w:r w:rsidR="00746A70">
        <w:rPr>
          <w:rFonts w:eastAsia="Times New Roman" w:cs="Arial"/>
          <w:szCs w:val="20"/>
          <w:lang w:eastAsia="en-US"/>
        </w:rPr>
        <w:t>are</w:t>
      </w:r>
      <w:r w:rsidRPr="009238A9">
        <w:rPr>
          <w:rFonts w:eastAsia="Times New Roman" w:cs="Arial"/>
          <w:szCs w:val="20"/>
          <w:lang w:eastAsia="en-US"/>
        </w:rPr>
        <w:t xml:space="preserve"> extracted are noted on the form. In addition, applicable prior year Gann data as reported in the prior year's Form GANN will be preloaded into the form. Once the extractions are completed, only a few items remain to be keyed into the form.</w:t>
      </w:r>
    </w:p>
    <w:p w14:paraId="2E2F5ADF" w14:textId="060F6572" w:rsidR="007D635E" w:rsidRPr="009238A9" w:rsidRDefault="007D635E" w:rsidP="00866B00">
      <w:pPr>
        <w:spacing w:after="240" w:line="240" w:lineRule="auto"/>
        <w:rPr>
          <w:rFonts w:eastAsia="Times New Roman" w:cs="Arial"/>
          <w:szCs w:val="20"/>
          <w:lang w:eastAsia="en-US"/>
        </w:rPr>
      </w:pPr>
      <w:r w:rsidRPr="009238A9">
        <w:rPr>
          <w:rFonts w:eastAsia="Times New Roman" w:cs="Arial"/>
          <w:szCs w:val="20"/>
          <w:lang w:eastAsia="en-US"/>
        </w:rPr>
        <w:t xml:space="preserve">Adjustment columns are available to make any necessary corrections to preloaded or extracted data, for compliance with Gann reporting requirements. All adjustments must be explained in the bottom section of Form GANN, and documentation supporting the adjustments kept in </w:t>
      </w:r>
      <w:r w:rsidR="00746A70">
        <w:rPr>
          <w:rFonts w:eastAsia="Times New Roman" w:cs="Arial"/>
          <w:szCs w:val="20"/>
          <w:lang w:eastAsia="en-US"/>
        </w:rPr>
        <w:t>the LEA’s</w:t>
      </w:r>
      <w:r w:rsidRPr="009238A9">
        <w:rPr>
          <w:rFonts w:eastAsia="Times New Roman" w:cs="Arial"/>
          <w:szCs w:val="20"/>
          <w:lang w:eastAsia="en-US"/>
        </w:rPr>
        <w:t xml:space="preserve"> files along with a copy of this year's Form GANN.</w:t>
      </w:r>
    </w:p>
    <w:p w14:paraId="4C1D097C" w14:textId="17B37AB8" w:rsidR="007D635E" w:rsidRPr="009238A9" w:rsidRDefault="007D635E" w:rsidP="00866B00">
      <w:pPr>
        <w:spacing w:after="240" w:line="240" w:lineRule="auto"/>
        <w:rPr>
          <w:rFonts w:eastAsia="Times New Roman" w:cs="Arial"/>
          <w:szCs w:val="20"/>
          <w:lang w:eastAsia="en-US"/>
        </w:rPr>
      </w:pPr>
      <w:r w:rsidRPr="009238A9">
        <w:rPr>
          <w:rFonts w:eastAsia="Times New Roman" w:cs="Arial"/>
          <w:szCs w:val="20"/>
          <w:lang w:eastAsia="en-US"/>
        </w:rPr>
        <w:t xml:space="preserve">A fatal internal form check will prompt users to enter an explanation if data exists in the Adjustments column. Users will be able to close the form without fixing the condition, but the explanation must be provided to complete an </w:t>
      </w:r>
      <w:r w:rsidR="00746A70">
        <w:rPr>
          <w:rFonts w:eastAsia="Times New Roman" w:cs="Arial"/>
          <w:szCs w:val="20"/>
          <w:lang w:eastAsia="en-US"/>
        </w:rPr>
        <w:t>Official</w:t>
      </w:r>
      <w:r w:rsidRPr="009238A9">
        <w:rPr>
          <w:rFonts w:eastAsia="Times New Roman" w:cs="Arial"/>
          <w:szCs w:val="20"/>
          <w:lang w:eastAsia="en-US"/>
        </w:rPr>
        <w:t xml:space="preserve"> export.</w:t>
      </w:r>
    </w:p>
    <w:p w14:paraId="46EAC8F0" w14:textId="77758747" w:rsidR="007D635E" w:rsidRPr="009238A9" w:rsidRDefault="007D635E" w:rsidP="00866B00">
      <w:pPr>
        <w:spacing w:after="240" w:line="240" w:lineRule="auto"/>
        <w:rPr>
          <w:rFonts w:eastAsia="Times New Roman" w:cs="Arial"/>
          <w:szCs w:val="20"/>
          <w:lang w:eastAsia="en-US"/>
        </w:rPr>
      </w:pPr>
      <w:r w:rsidRPr="009238A9">
        <w:rPr>
          <w:rFonts w:eastAsia="Times New Roman" w:cs="Arial"/>
          <w:szCs w:val="20"/>
          <w:lang w:eastAsia="en-US"/>
        </w:rPr>
        <w:t>The first set of columns on Form GANN calculate the</w:t>
      </w:r>
      <w:r w:rsidR="002E33F4" w:rsidRPr="009238A9">
        <w:rPr>
          <w:rFonts w:eastAsia="Times New Roman" w:cs="Arial"/>
          <w:szCs w:val="20"/>
          <w:lang w:eastAsia="en-US"/>
        </w:rPr>
        <w:t xml:space="preserve"> </w:t>
      </w:r>
      <w:r w:rsidRPr="009238A9">
        <w:rPr>
          <w:rFonts w:eastAsia="Times New Roman" w:cs="Arial"/>
          <w:szCs w:val="20"/>
          <w:lang w:eastAsia="en-US"/>
        </w:rPr>
        <w:t>appropriations limit and appropriations subject to the limit</w:t>
      </w:r>
      <w:r w:rsidR="00746A70">
        <w:rPr>
          <w:rFonts w:eastAsia="Times New Roman" w:cs="Arial"/>
          <w:szCs w:val="20"/>
          <w:lang w:eastAsia="en-US"/>
        </w:rPr>
        <w:t xml:space="preserve"> for the year of reporting (actuals)</w:t>
      </w:r>
      <w:r w:rsidRPr="009238A9">
        <w:rPr>
          <w:rFonts w:eastAsia="Times New Roman" w:cs="Arial"/>
          <w:szCs w:val="20"/>
          <w:lang w:eastAsia="en-US"/>
        </w:rPr>
        <w:t xml:space="preserve">, and the second set of columns calculate the </w:t>
      </w:r>
      <w:r w:rsidR="00746A70">
        <w:rPr>
          <w:rFonts w:eastAsia="Times New Roman" w:cs="Arial"/>
          <w:szCs w:val="20"/>
          <w:lang w:eastAsia="en-US"/>
        </w:rPr>
        <w:t>subsequent year’s</w:t>
      </w:r>
      <w:r w:rsidR="002E33F4" w:rsidRPr="009238A9">
        <w:rPr>
          <w:rFonts w:eastAsia="Times New Roman" w:cs="Arial"/>
          <w:szCs w:val="20"/>
          <w:lang w:eastAsia="en-US"/>
        </w:rPr>
        <w:t xml:space="preserve"> </w:t>
      </w:r>
      <w:r w:rsidRPr="009238A9">
        <w:rPr>
          <w:rFonts w:eastAsia="Times New Roman" w:cs="Arial"/>
          <w:szCs w:val="20"/>
          <w:lang w:eastAsia="en-US"/>
        </w:rPr>
        <w:t xml:space="preserve">preliminary appropriations limit and that </w:t>
      </w:r>
      <w:r w:rsidRPr="009238A9">
        <w:rPr>
          <w:rFonts w:eastAsia="Times New Roman" w:cs="Arial"/>
          <w:szCs w:val="20"/>
          <w:lang w:eastAsia="en-US"/>
        </w:rPr>
        <w:lastRenderedPageBreak/>
        <w:t>year's appropriations subject to the limit</w:t>
      </w:r>
      <w:r w:rsidR="00746A70">
        <w:rPr>
          <w:rFonts w:eastAsia="Times New Roman" w:cs="Arial"/>
          <w:szCs w:val="20"/>
          <w:lang w:eastAsia="en-US"/>
        </w:rPr>
        <w:t xml:space="preserve"> (budget)</w:t>
      </w:r>
      <w:r w:rsidRPr="009238A9">
        <w:rPr>
          <w:rFonts w:eastAsia="Times New Roman" w:cs="Arial"/>
          <w:szCs w:val="20"/>
          <w:lang w:eastAsia="en-US"/>
        </w:rPr>
        <w:t>. The references in the columns such as "</w:t>
      </w:r>
      <w:r w:rsidR="002155C5">
        <w:rPr>
          <w:rFonts w:eastAsia="Times New Roman" w:cs="Arial"/>
          <w:szCs w:val="20"/>
          <w:lang w:eastAsia="en-US"/>
        </w:rPr>
        <w:t>202</w:t>
      </w:r>
      <w:r w:rsidR="00746A70">
        <w:rPr>
          <w:rFonts w:eastAsia="Times New Roman" w:cs="Arial"/>
          <w:szCs w:val="20"/>
          <w:lang w:eastAsia="en-US"/>
        </w:rPr>
        <w:t>x</w:t>
      </w:r>
      <w:r w:rsidR="002155C5">
        <w:rPr>
          <w:rFonts w:eastAsia="Times New Roman" w:cs="Arial"/>
          <w:szCs w:val="20"/>
          <w:lang w:eastAsia="en-US"/>
        </w:rPr>
        <w:t>–2</w:t>
      </w:r>
      <w:r w:rsidR="00746A70">
        <w:rPr>
          <w:rFonts w:eastAsia="Times New Roman" w:cs="Arial"/>
          <w:szCs w:val="20"/>
          <w:lang w:eastAsia="en-US"/>
        </w:rPr>
        <w:t>x</w:t>
      </w:r>
      <w:r w:rsidR="002E33F4" w:rsidRPr="009238A9">
        <w:rPr>
          <w:rFonts w:eastAsia="Times New Roman" w:cs="Arial"/>
          <w:szCs w:val="20"/>
          <w:lang w:eastAsia="en-US"/>
        </w:rPr>
        <w:t xml:space="preserve"> </w:t>
      </w:r>
      <w:r w:rsidRPr="009238A9">
        <w:rPr>
          <w:rFonts w:eastAsia="Times New Roman" w:cs="Arial"/>
          <w:szCs w:val="20"/>
          <w:lang w:eastAsia="en-US"/>
        </w:rPr>
        <w:t>Actual" or "</w:t>
      </w:r>
      <w:r w:rsidR="002155C5">
        <w:rPr>
          <w:rFonts w:eastAsia="Times New Roman" w:cs="Arial"/>
          <w:szCs w:val="20"/>
          <w:lang w:eastAsia="en-US"/>
        </w:rPr>
        <w:t>202</w:t>
      </w:r>
      <w:r w:rsidR="00746A70">
        <w:rPr>
          <w:rFonts w:eastAsia="Times New Roman" w:cs="Arial"/>
          <w:szCs w:val="20"/>
          <w:lang w:eastAsia="en-US"/>
        </w:rPr>
        <w:t>x</w:t>
      </w:r>
      <w:r w:rsidR="002155C5">
        <w:rPr>
          <w:rFonts w:eastAsia="Times New Roman" w:cs="Arial"/>
          <w:szCs w:val="20"/>
          <w:lang w:eastAsia="en-US"/>
        </w:rPr>
        <w:t>–2</w:t>
      </w:r>
      <w:r w:rsidR="00746A70">
        <w:rPr>
          <w:rFonts w:eastAsia="Times New Roman" w:cs="Arial"/>
          <w:szCs w:val="20"/>
          <w:lang w:eastAsia="en-US"/>
        </w:rPr>
        <w:t>x</w:t>
      </w:r>
      <w:r w:rsidR="002E33F4" w:rsidRPr="009238A9">
        <w:rPr>
          <w:rFonts w:eastAsia="Times New Roman" w:cs="Arial"/>
          <w:szCs w:val="20"/>
          <w:lang w:eastAsia="en-US"/>
        </w:rPr>
        <w:t xml:space="preserve"> </w:t>
      </w:r>
      <w:r w:rsidRPr="009238A9">
        <w:rPr>
          <w:rFonts w:eastAsia="Times New Roman" w:cs="Arial"/>
          <w:szCs w:val="20"/>
          <w:lang w:eastAsia="en-US"/>
        </w:rPr>
        <w:t>Budget" refer to columns on the source documents (Form</w:t>
      </w:r>
      <w:r w:rsidR="00DF2E7F">
        <w:rPr>
          <w:rFonts w:eastAsia="Times New Roman" w:cs="Arial"/>
          <w:szCs w:val="20"/>
          <w:lang w:eastAsia="en-US"/>
        </w:rPr>
        <w:t xml:space="preserve"> </w:t>
      </w:r>
      <w:r w:rsidRPr="009238A9">
        <w:rPr>
          <w:rFonts w:eastAsia="Times New Roman" w:cs="Arial"/>
          <w:szCs w:val="20"/>
          <w:lang w:eastAsia="en-US"/>
        </w:rPr>
        <w:t>A) or the type of general ledger data (actual or budget) being extracted into Form GANN.</w:t>
      </w:r>
    </w:p>
    <w:p w14:paraId="22A2814A" w14:textId="77777777" w:rsidR="000C3DEC" w:rsidRPr="009238A9" w:rsidRDefault="000C3DEC" w:rsidP="00F0125B">
      <w:pPr>
        <w:pStyle w:val="Heading4"/>
      </w:pPr>
      <w:bookmarkStart w:id="372" w:name="_Toc107370169"/>
      <w:bookmarkStart w:id="373" w:name="_Toc171236532"/>
      <w:bookmarkStart w:id="374" w:name="_Toc197321701"/>
      <w:bookmarkStart w:id="375" w:name="_Toc69732449"/>
      <w:bookmarkStart w:id="376" w:name="_Toc195685832"/>
      <w:r w:rsidRPr="009238A9">
        <w:t>School Districts</w:t>
      </w:r>
      <w:bookmarkEnd w:id="372"/>
      <w:bookmarkEnd w:id="373"/>
      <w:bookmarkEnd w:id="374"/>
      <w:bookmarkEnd w:id="375"/>
      <w:bookmarkEnd w:id="376"/>
    </w:p>
    <w:p w14:paraId="67D3C075" w14:textId="05B4D051" w:rsidR="000C3DEC" w:rsidRPr="00351FF6" w:rsidRDefault="000C3DEC" w:rsidP="00866B00">
      <w:pPr>
        <w:pStyle w:val="Heading5"/>
        <w:spacing w:before="240" w:after="240"/>
        <w:rPr>
          <w:b w:val="0"/>
        </w:rPr>
      </w:pPr>
      <w:r w:rsidRPr="00351FF6">
        <w:t>Section A—Prior Year Data</w:t>
      </w:r>
    </w:p>
    <w:p w14:paraId="50778F3B" w14:textId="77777777" w:rsidR="006A6DA2" w:rsidRPr="00F4002D" w:rsidRDefault="006A6DA2" w:rsidP="00866B00">
      <w:pPr>
        <w:keepNext/>
        <w:keepLines/>
        <w:spacing w:before="240" w:after="240" w:line="240" w:lineRule="auto"/>
        <w:outlineLvl w:val="5"/>
        <w:rPr>
          <w:rFonts w:eastAsia="Dotum" w:cs="Times New Roman"/>
          <w:b/>
          <w:iCs/>
        </w:rPr>
      </w:pPr>
      <w:r w:rsidRPr="00F4002D">
        <w:rPr>
          <w:rFonts w:eastAsia="Dotum" w:cs="Times New Roman"/>
          <w:b/>
          <w:iCs/>
        </w:rPr>
        <w:t>Line</w:t>
      </w:r>
      <w:r>
        <w:rPr>
          <w:rFonts w:eastAsia="Dotum" w:cs="Times New Roman"/>
          <w:b/>
          <w:iCs/>
        </w:rPr>
        <w:t>s</w:t>
      </w:r>
      <w:r w:rsidRPr="00F4002D">
        <w:rPr>
          <w:rFonts w:eastAsia="Dotum" w:cs="Times New Roman"/>
          <w:b/>
          <w:iCs/>
        </w:rPr>
        <w:t xml:space="preserve"> 1</w:t>
      </w:r>
      <w:r>
        <w:rPr>
          <w:rFonts w:eastAsia="Dotum" w:cs="Times New Roman"/>
          <w:b/>
          <w:iCs/>
        </w:rPr>
        <w:t xml:space="preserve"> and 2</w:t>
      </w:r>
      <w:r w:rsidRPr="00F4002D">
        <w:rPr>
          <w:rFonts w:eastAsia="Dotum" w:cs="Times New Roman"/>
          <w:b/>
          <w:iCs/>
        </w:rPr>
        <w:t xml:space="preserve"> - Final Prior Year Appropriations Limit</w:t>
      </w:r>
      <w:r>
        <w:rPr>
          <w:rFonts w:eastAsia="Dotum" w:cs="Times New Roman"/>
          <w:b/>
          <w:iCs/>
        </w:rPr>
        <w:t xml:space="preserve"> and Prior Year Gann ADA</w:t>
      </w:r>
    </w:p>
    <w:p w14:paraId="15E18B68" w14:textId="4CE5BDD6" w:rsidR="000C3DEC" w:rsidRDefault="006A6DA2" w:rsidP="00866B00">
      <w:pPr>
        <w:spacing w:after="240" w:line="240" w:lineRule="auto"/>
        <w:rPr>
          <w:rFonts w:cs="Arial"/>
          <w:color w:val="000000" w:themeColor="text1"/>
          <w:szCs w:val="24"/>
        </w:rPr>
      </w:pPr>
      <w:r>
        <w:rPr>
          <w:rFonts w:eastAsia="Batang" w:cs="Arial"/>
          <w:color w:val="000000"/>
        </w:rPr>
        <w:t>Lines A1 and A2 in the Extracted Data column of the actuals data section are preloaded from prior year’s Form GANN.</w:t>
      </w:r>
      <w:r w:rsidR="470A29DA" w:rsidRPr="009238A9">
        <w:rPr>
          <w:rFonts w:cs="Arial"/>
          <w:color w:val="000000" w:themeColor="text1"/>
          <w:szCs w:val="24"/>
        </w:rPr>
        <w:t xml:space="preserve"> If any data is incorrect or missing, please contact the Office of Financial Accountability and Information Services at </w:t>
      </w:r>
      <w:hyperlink r:id="rId99">
        <w:r w:rsidR="470A29DA" w:rsidRPr="009238A9">
          <w:rPr>
            <w:rStyle w:val="Hyperlink"/>
            <w:rFonts w:cs="Arial"/>
            <w:szCs w:val="24"/>
          </w:rPr>
          <w:t>sacsinfo@cde.ca.gov</w:t>
        </w:r>
      </w:hyperlink>
      <w:r w:rsidR="470A29DA" w:rsidRPr="009238A9">
        <w:rPr>
          <w:rFonts w:cs="Arial"/>
          <w:color w:val="000000" w:themeColor="text1"/>
          <w:szCs w:val="24"/>
        </w:rPr>
        <w:t>.</w:t>
      </w:r>
    </w:p>
    <w:p w14:paraId="5AA72DA2" w14:textId="77777777" w:rsidR="006A6DA2" w:rsidRDefault="006A6DA2" w:rsidP="00866B00">
      <w:pPr>
        <w:spacing w:after="240" w:line="240" w:lineRule="auto"/>
        <w:rPr>
          <w:rFonts w:cs="Arial"/>
        </w:rPr>
      </w:pPr>
      <w:r w:rsidRPr="00C52F47">
        <w:rPr>
          <w:rFonts w:cs="Arial"/>
        </w:rPr>
        <w:t xml:space="preserve">If </w:t>
      </w:r>
      <w:r>
        <w:rPr>
          <w:rFonts w:cs="Arial"/>
        </w:rPr>
        <w:t xml:space="preserve">prior year </w:t>
      </w:r>
      <w:r w:rsidRPr="00C52F47">
        <w:rPr>
          <w:rFonts w:cs="Arial"/>
        </w:rPr>
        <w:t xml:space="preserve">ADA or any revenue items included in the </w:t>
      </w:r>
      <w:r>
        <w:rPr>
          <w:rFonts w:cs="Arial"/>
        </w:rPr>
        <w:t xml:space="preserve">Gann </w:t>
      </w:r>
      <w:r w:rsidRPr="00C52F47">
        <w:rPr>
          <w:rFonts w:cs="Arial"/>
        </w:rPr>
        <w:t>calculation</w:t>
      </w:r>
      <w:r>
        <w:rPr>
          <w:rFonts w:cs="Arial"/>
        </w:rPr>
        <w:t>, as shown on prior year’s Form GANN</w:t>
      </w:r>
      <w:r w:rsidRPr="00C52F47">
        <w:rPr>
          <w:rFonts w:cs="Arial"/>
        </w:rPr>
        <w:t xml:space="preserve"> </w:t>
      </w:r>
      <w:r>
        <w:rPr>
          <w:rFonts w:cs="Arial"/>
        </w:rPr>
        <w:t>is</w:t>
      </w:r>
      <w:r w:rsidRPr="00C52F47">
        <w:rPr>
          <w:rFonts w:cs="Arial"/>
        </w:rPr>
        <w:t xml:space="preserve"> adjusted after </w:t>
      </w:r>
      <w:r>
        <w:rPr>
          <w:rFonts w:cs="Arial"/>
        </w:rPr>
        <w:t>the LEA</w:t>
      </w:r>
      <w:r w:rsidRPr="00C52F47">
        <w:rPr>
          <w:rFonts w:cs="Arial"/>
        </w:rPr>
        <w:t xml:space="preserve"> submitted </w:t>
      </w:r>
      <w:r>
        <w:rPr>
          <w:rFonts w:cs="Arial"/>
        </w:rPr>
        <w:t>its prior year</w:t>
      </w:r>
      <w:r w:rsidRPr="00C52F47">
        <w:rPr>
          <w:rFonts w:cs="Arial"/>
        </w:rPr>
        <w:t xml:space="preserve"> unaudited actuals to CDE, </w:t>
      </w:r>
      <w:r>
        <w:rPr>
          <w:rFonts w:cs="Arial"/>
        </w:rPr>
        <w:t xml:space="preserve">the LEA </w:t>
      </w:r>
      <w:r w:rsidRPr="00C52F47">
        <w:rPr>
          <w:rFonts w:cs="Arial"/>
        </w:rPr>
        <w:t xml:space="preserve">must </w:t>
      </w:r>
      <w:r>
        <w:rPr>
          <w:rFonts w:cs="Arial"/>
        </w:rPr>
        <w:t>recalculate the limit and report the adjustments on the current Form GANN as follows:</w:t>
      </w:r>
    </w:p>
    <w:p w14:paraId="5A8E96E9" w14:textId="77777777" w:rsidR="006A6DA2" w:rsidRDefault="006A6DA2" w:rsidP="00866B00">
      <w:pPr>
        <w:pStyle w:val="ListParagraph"/>
        <w:numPr>
          <w:ilvl w:val="0"/>
          <w:numId w:val="220"/>
        </w:numPr>
        <w:spacing w:after="240" w:line="240" w:lineRule="auto"/>
        <w:contextualSpacing w:val="0"/>
        <w:rPr>
          <w:rFonts w:cs="Arial"/>
        </w:rPr>
      </w:pPr>
      <w:r>
        <w:rPr>
          <w:rFonts w:cs="Arial"/>
        </w:rPr>
        <w:t>Using a local</w:t>
      </w:r>
      <w:r w:rsidRPr="006640E0">
        <w:rPr>
          <w:rFonts w:cs="Arial"/>
        </w:rPr>
        <w:t xml:space="preserve"> copy of </w:t>
      </w:r>
      <w:r>
        <w:rPr>
          <w:rFonts w:cs="Arial"/>
        </w:rPr>
        <w:t xml:space="preserve">the </w:t>
      </w:r>
      <w:r w:rsidRPr="006640E0">
        <w:rPr>
          <w:rFonts w:cs="Arial"/>
        </w:rPr>
        <w:t xml:space="preserve">previous year’s Form GANN, </w:t>
      </w:r>
      <w:r>
        <w:rPr>
          <w:rFonts w:cs="Arial"/>
        </w:rPr>
        <w:t>enter the ADA or revenue adjustments and save the form.</w:t>
      </w:r>
    </w:p>
    <w:p w14:paraId="2B405A8A" w14:textId="77777777" w:rsidR="006A6DA2" w:rsidRDefault="006A6DA2" w:rsidP="00866B00">
      <w:pPr>
        <w:pStyle w:val="ListParagraph"/>
        <w:numPr>
          <w:ilvl w:val="0"/>
          <w:numId w:val="220"/>
        </w:numPr>
        <w:spacing w:after="240" w:line="240" w:lineRule="auto"/>
        <w:contextualSpacing w:val="0"/>
        <w:rPr>
          <w:rFonts w:cs="Arial"/>
        </w:rPr>
      </w:pPr>
      <w:r>
        <w:rPr>
          <w:rFonts w:cs="Arial"/>
        </w:rPr>
        <w:t>Take the</w:t>
      </w:r>
      <w:r w:rsidRPr="006640E0">
        <w:rPr>
          <w:rFonts w:cs="Arial"/>
        </w:rPr>
        <w:t xml:space="preserve"> Adjusted Appropriations Limit on </w:t>
      </w:r>
      <w:r>
        <w:rPr>
          <w:rFonts w:cs="Arial"/>
        </w:rPr>
        <w:t xml:space="preserve">D11 </w:t>
      </w:r>
      <w:r w:rsidRPr="006640E0">
        <w:rPr>
          <w:rFonts w:cs="Arial"/>
        </w:rPr>
        <w:t>and compare it to the original P</w:t>
      </w:r>
      <w:r>
        <w:rPr>
          <w:rFonts w:cs="Arial"/>
        </w:rPr>
        <w:t>rior Year</w:t>
      </w:r>
      <w:r w:rsidRPr="006640E0">
        <w:rPr>
          <w:rFonts w:cs="Arial"/>
        </w:rPr>
        <w:t xml:space="preserve"> Appropriations Limit as </w:t>
      </w:r>
      <w:r>
        <w:rPr>
          <w:rFonts w:cs="Arial"/>
        </w:rPr>
        <w:t>shown</w:t>
      </w:r>
      <w:r w:rsidRPr="006640E0">
        <w:rPr>
          <w:rFonts w:cs="Arial"/>
        </w:rPr>
        <w:t xml:space="preserve"> on Line A</w:t>
      </w:r>
      <w:r>
        <w:rPr>
          <w:rFonts w:cs="Arial"/>
        </w:rPr>
        <w:t>1, Extracted Data column</w:t>
      </w:r>
      <w:r w:rsidRPr="006640E0">
        <w:rPr>
          <w:rFonts w:cs="Arial"/>
        </w:rPr>
        <w:t xml:space="preserve"> of the curren</w:t>
      </w:r>
      <w:r>
        <w:rPr>
          <w:rFonts w:cs="Arial"/>
        </w:rPr>
        <w:t>t Form GANN</w:t>
      </w:r>
      <w:r w:rsidRPr="006640E0">
        <w:rPr>
          <w:rFonts w:cs="Arial"/>
        </w:rPr>
        <w:t xml:space="preserve">. </w:t>
      </w:r>
    </w:p>
    <w:p w14:paraId="5EDE1734" w14:textId="77777777" w:rsidR="006A6DA2" w:rsidRDefault="006A6DA2" w:rsidP="00866B00">
      <w:pPr>
        <w:pStyle w:val="ListParagraph"/>
        <w:numPr>
          <w:ilvl w:val="0"/>
          <w:numId w:val="220"/>
        </w:numPr>
        <w:spacing w:after="240" w:line="240" w:lineRule="auto"/>
        <w:contextualSpacing w:val="0"/>
        <w:rPr>
          <w:rFonts w:cs="Arial"/>
        </w:rPr>
      </w:pPr>
      <w:r>
        <w:rPr>
          <w:rFonts w:cs="Arial"/>
        </w:rPr>
        <w:t>Report the difference in the limit on Line A1 in the Adjustments column of the current Form GANN and provide an explanation for the adjustment at the bottom of the form. The resulting amount in Entered Data/Totals column on current Form GANN should match Line D11 of the revised prior year’s Form GANN.</w:t>
      </w:r>
    </w:p>
    <w:p w14:paraId="092D1324" w14:textId="77777777" w:rsidR="006A6DA2" w:rsidRDefault="006A6DA2" w:rsidP="00866B00">
      <w:pPr>
        <w:pStyle w:val="ListParagraph"/>
        <w:numPr>
          <w:ilvl w:val="0"/>
          <w:numId w:val="220"/>
        </w:numPr>
        <w:spacing w:after="240" w:line="240" w:lineRule="auto"/>
        <w:contextualSpacing w:val="0"/>
        <w:rPr>
          <w:rFonts w:cs="Arial"/>
        </w:rPr>
      </w:pPr>
      <w:r>
        <w:rPr>
          <w:rFonts w:cs="Arial"/>
        </w:rPr>
        <w:t>If the prior year’s limit adjustment is due to ADA adjustment, report the adjustment only on Line A2 of the current Form GANN.</w:t>
      </w:r>
    </w:p>
    <w:p w14:paraId="2143F91D" w14:textId="77777777" w:rsidR="006A6DA2" w:rsidRDefault="006A6DA2" w:rsidP="00866B00">
      <w:pPr>
        <w:pStyle w:val="ListParagraph"/>
        <w:numPr>
          <w:ilvl w:val="0"/>
          <w:numId w:val="220"/>
        </w:numPr>
        <w:spacing w:after="240" w:line="240" w:lineRule="auto"/>
        <w:contextualSpacing w:val="0"/>
        <w:rPr>
          <w:rFonts w:cs="Arial"/>
        </w:rPr>
      </w:pPr>
      <w:r w:rsidRPr="006640E0">
        <w:rPr>
          <w:rFonts w:cs="Arial"/>
        </w:rPr>
        <w:t>Retain a copy of the previous year’s recalculations for audit purposes</w:t>
      </w:r>
      <w:r w:rsidRPr="006D7A47">
        <w:rPr>
          <w:rFonts w:cs="Arial"/>
        </w:rPr>
        <w:t>.</w:t>
      </w:r>
    </w:p>
    <w:p w14:paraId="47B88761" w14:textId="77777777" w:rsidR="006A6DA2" w:rsidRPr="006D7A47" w:rsidRDefault="006A6DA2" w:rsidP="00866B00">
      <w:pPr>
        <w:spacing w:after="240" w:line="240" w:lineRule="auto"/>
        <w:rPr>
          <w:rFonts w:cs="Arial"/>
        </w:rPr>
      </w:pPr>
      <w:r>
        <w:rPr>
          <w:rFonts w:eastAsia="Batang" w:cs="Arial"/>
          <w:color w:val="000000"/>
        </w:rPr>
        <w:t>Lines A1 and A2 in the Extracted Data column of the budget year data section are extracted from the actuals data section of the current Form GANN, Lines D11 and B3.</w:t>
      </w:r>
    </w:p>
    <w:p w14:paraId="290170B9" w14:textId="30F3448C" w:rsidR="000C3DEC" w:rsidRPr="00351FF6" w:rsidRDefault="470A29DA" w:rsidP="000F4272">
      <w:pPr>
        <w:pStyle w:val="Heading6"/>
      </w:pPr>
      <w:r w:rsidRPr="00351FF6">
        <w:lastRenderedPageBreak/>
        <w:t>Lines 3</w:t>
      </w:r>
      <w:r w:rsidR="0DAF5A70" w:rsidRPr="00351FF6">
        <w:t>-</w:t>
      </w:r>
      <w:r w:rsidRPr="00351FF6">
        <w:t>6</w:t>
      </w:r>
      <w:r w:rsidR="02855CF4" w:rsidRPr="00351FF6">
        <w:t xml:space="preserve"> - </w:t>
      </w:r>
      <w:r w:rsidRPr="00351FF6">
        <w:t>Adjustments to Prior Year Limit</w:t>
      </w:r>
    </w:p>
    <w:p w14:paraId="1423B106" w14:textId="6D4C950E" w:rsidR="001A6D42" w:rsidRDefault="001A6D42" w:rsidP="00866B00">
      <w:pPr>
        <w:keepNext/>
        <w:keepLines/>
        <w:spacing w:after="240" w:line="240" w:lineRule="auto"/>
        <w:ind w:left="720"/>
        <w:rPr>
          <w:rFonts w:eastAsia="Batang" w:cs="Arial"/>
        </w:rPr>
      </w:pPr>
      <w:r>
        <w:rPr>
          <w:rFonts w:eastAsia="Batang" w:cs="Arial"/>
        </w:rPr>
        <w:t>Lines 3-6 represent adjustments to the prior year limit, as follows</w:t>
      </w:r>
      <w:r w:rsidR="00224658">
        <w:rPr>
          <w:rFonts w:eastAsia="Batang" w:cs="Arial"/>
        </w:rPr>
        <w:t>:</w:t>
      </w:r>
    </w:p>
    <w:tbl>
      <w:tblPr>
        <w:tblStyle w:val="TableGrid"/>
        <w:tblW w:w="0" w:type="auto"/>
        <w:tblInd w:w="720" w:type="dxa"/>
        <w:tblBorders>
          <w:insideH w:val="single" w:sz="6" w:space="0" w:color="auto"/>
          <w:insideV w:val="single" w:sz="6" w:space="0" w:color="auto"/>
        </w:tblBorders>
        <w:tblLook w:val="04A0" w:firstRow="1" w:lastRow="0" w:firstColumn="1" w:lastColumn="0" w:noHBand="0" w:noVBand="1"/>
        <w:tblDescription w:val="This table demonstrates the adjustments to prior year limits for lines 3 through 6 for completing form GANN during the Unaudited Actual reporting period for both the actuals and budget columns."/>
      </w:tblPr>
      <w:tblGrid>
        <w:gridCol w:w="2872"/>
        <w:gridCol w:w="2879"/>
        <w:gridCol w:w="2879"/>
      </w:tblGrid>
      <w:tr w:rsidR="001A6D42" w14:paraId="50DEF72E" w14:textId="77777777" w:rsidTr="00C52D9C">
        <w:trPr>
          <w:cantSplit/>
          <w:tblHeader/>
        </w:trPr>
        <w:tc>
          <w:tcPr>
            <w:tcW w:w="3116" w:type="dxa"/>
          </w:tcPr>
          <w:p w14:paraId="384AE53C" w14:textId="77777777" w:rsidR="001A6D42" w:rsidRPr="00866B00" w:rsidRDefault="001A6D42" w:rsidP="00866B00">
            <w:pPr>
              <w:spacing w:after="100"/>
              <w:rPr>
                <w:rFonts w:eastAsia="Batang" w:cs="Arial"/>
                <w:b/>
                <w:bCs/>
                <w:lang w:eastAsia="ko-KR"/>
              </w:rPr>
            </w:pPr>
            <w:r w:rsidRPr="00866B00">
              <w:rPr>
                <w:rFonts w:eastAsia="Batang" w:cs="Arial"/>
                <w:b/>
                <w:bCs/>
              </w:rPr>
              <w:t>If completing Form GANN with</w:t>
            </w:r>
          </w:p>
        </w:tc>
        <w:tc>
          <w:tcPr>
            <w:tcW w:w="3117" w:type="dxa"/>
          </w:tcPr>
          <w:p w14:paraId="2C48FAAA" w14:textId="77777777" w:rsidR="001A6D42" w:rsidRPr="00866B00" w:rsidRDefault="001A6D42" w:rsidP="00866B00">
            <w:pPr>
              <w:spacing w:after="100"/>
              <w:rPr>
                <w:rFonts w:eastAsia="Batang" w:cs="Arial"/>
                <w:b/>
                <w:bCs/>
                <w:lang w:eastAsia="ko-KR"/>
              </w:rPr>
            </w:pPr>
            <w:r w:rsidRPr="00866B00">
              <w:rPr>
                <w:rFonts w:eastAsia="Batang" w:cs="Arial"/>
                <w:b/>
                <w:bCs/>
              </w:rPr>
              <w:t>In the actuals column, report</w:t>
            </w:r>
          </w:p>
        </w:tc>
        <w:tc>
          <w:tcPr>
            <w:tcW w:w="3117" w:type="dxa"/>
          </w:tcPr>
          <w:p w14:paraId="06C50F0C" w14:textId="77777777" w:rsidR="001A6D42" w:rsidRPr="00866B00" w:rsidRDefault="001A6D42" w:rsidP="00866B00">
            <w:pPr>
              <w:spacing w:after="100"/>
              <w:rPr>
                <w:rFonts w:eastAsia="Batang" w:cs="Arial"/>
                <w:b/>
                <w:bCs/>
                <w:lang w:eastAsia="ko-KR"/>
              </w:rPr>
            </w:pPr>
            <w:r w:rsidRPr="00866B00">
              <w:rPr>
                <w:rFonts w:eastAsia="Batang" w:cs="Arial"/>
                <w:b/>
                <w:bCs/>
              </w:rPr>
              <w:t>In the budget column, report</w:t>
            </w:r>
          </w:p>
        </w:tc>
      </w:tr>
      <w:tr w:rsidR="001A6D42" w14:paraId="303D74D0" w14:textId="77777777" w:rsidTr="00C52D9C">
        <w:trPr>
          <w:cantSplit/>
        </w:trPr>
        <w:tc>
          <w:tcPr>
            <w:tcW w:w="3116" w:type="dxa"/>
          </w:tcPr>
          <w:p w14:paraId="14BD85EB" w14:textId="5E761D04" w:rsidR="001A6D42" w:rsidRDefault="001A6D42" w:rsidP="00866B00">
            <w:pPr>
              <w:spacing w:after="100"/>
              <w:rPr>
                <w:rFonts w:eastAsia="Batang" w:cs="Arial"/>
                <w:lang w:eastAsia="ko-KR"/>
              </w:rPr>
            </w:pPr>
            <w:r>
              <w:rPr>
                <w:rFonts w:eastAsia="Batang" w:cs="Arial"/>
                <w:lang w:eastAsia="ko-KR"/>
              </w:rPr>
              <w:t>2024</w:t>
            </w:r>
            <w:r w:rsidRPr="00F4002D">
              <w:rPr>
                <w:rFonts w:eastAsia="Batang" w:cs="Arial"/>
                <w:color w:val="000000"/>
                <w:lang w:eastAsia="ko-KR"/>
              </w:rPr>
              <w:t>–</w:t>
            </w:r>
            <w:r>
              <w:rPr>
                <w:rFonts w:eastAsia="Batang" w:cs="Arial"/>
                <w:color w:val="000000"/>
                <w:lang w:eastAsia="ko-KR"/>
              </w:rPr>
              <w:t>25 unaudited actuals</w:t>
            </w:r>
          </w:p>
        </w:tc>
        <w:tc>
          <w:tcPr>
            <w:tcW w:w="3117" w:type="dxa"/>
          </w:tcPr>
          <w:p w14:paraId="45C7328E" w14:textId="02ACD9C5" w:rsidR="001A6D42" w:rsidRDefault="001A6D42" w:rsidP="00866B00">
            <w:pPr>
              <w:spacing w:after="100"/>
              <w:rPr>
                <w:rFonts w:eastAsia="Batang" w:cs="Arial"/>
                <w:lang w:eastAsia="ko-KR"/>
              </w:rPr>
            </w:pPr>
            <w:r>
              <w:rPr>
                <w:rFonts w:eastAsia="Batang" w:cs="Arial"/>
                <w:lang w:eastAsia="ko-KR"/>
              </w:rPr>
              <w:t>Adjustments to the 2023</w:t>
            </w:r>
            <w:r w:rsidRPr="00F4002D">
              <w:rPr>
                <w:rFonts w:eastAsia="Batang" w:cs="Arial"/>
                <w:color w:val="000000"/>
                <w:lang w:eastAsia="ko-KR"/>
              </w:rPr>
              <w:t>–</w:t>
            </w:r>
            <w:r>
              <w:rPr>
                <w:rFonts w:eastAsia="Batang" w:cs="Arial"/>
                <w:color w:val="000000"/>
                <w:lang w:eastAsia="ko-KR"/>
              </w:rPr>
              <w:t>24 Gann limit</w:t>
            </w:r>
          </w:p>
        </w:tc>
        <w:tc>
          <w:tcPr>
            <w:tcW w:w="3117" w:type="dxa"/>
          </w:tcPr>
          <w:p w14:paraId="05EB558B" w14:textId="2E498D70" w:rsidR="001A6D42" w:rsidRDefault="001A6D42" w:rsidP="00866B00">
            <w:pPr>
              <w:spacing w:after="100"/>
              <w:rPr>
                <w:rFonts w:eastAsia="Batang" w:cs="Arial"/>
                <w:lang w:eastAsia="ko-KR"/>
              </w:rPr>
            </w:pPr>
            <w:r>
              <w:rPr>
                <w:rFonts w:eastAsia="Batang" w:cs="Arial"/>
                <w:lang w:eastAsia="ko-KR"/>
              </w:rPr>
              <w:t>Adjustments to the 2024</w:t>
            </w:r>
            <w:r w:rsidRPr="00F4002D">
              <w:rPr>
                <w:rFonts w:eastAsia="Batang" w:cs="Arial"/>
                <w:color w:val="000000"/>
                <w:lang w:eastAsia="ko-KR"/>
              </w:rPr>
              <w:t>–</w:t>
            </w:r>
            <w:r>
              <w:rPr>
                <w:rFonts w:eastAsia="Batang" w:cs="Arial"/>
                <w:color w:val="000000"/>
                <w:lang w:eastAsia="ko-KR"/>
              </w:rPr>
              <w:t>25 Gann limit</w:t>
            </w:r>
          </w:p>
        </w:tc>
      </w:tr>
      <w:tr w:rsidR="001A6D42" w14:paraId="42981D49" w14:textId="77777777" w:rsidTr="00C52D9C">
        <w:trPr>
          <w:cantSplit/>
        </w:trPr>
        <w:tc>
          <w:tcPr>
            <w:tcW w:w="3116" w:type="dxa"/>
          </w:tcPr>
          <w:p w14:paraId="40B715B2" w14:textId="442BE817" w:rsidR="001A6D42" w:rsidRDefault="001A6D42" w:rsidP="00866B00">
            <w:pPr>
              <w:spacing w:after="100"/>
              <w:rPr>
                <w:rFonts w:eastAsia="Batang" w:cs="Arial"/>
                <w:lang w:eastAsia="ko-KR"/>
              </w:rPr>
            </w:pPr>
            <w:r>
              <w:rPr>
                <w:rFonts w:eastAsia="Batang" w:cs="Arial"/>
                <w:lang w:eastAsia="ko-KR"/>
              </w:rPr>
              <w:t>2025</w:t>
            </w:r>
            <w:r w:rsidRPr="00F4002D">
              <w:rPr>
                <w:rFonts w:eastAsia="Batang" w:cs="Arial"/>
                <w:color w:val="000000"/>
                <w:lang w:eastAsia="ko-KR"/>
              </w:rPr>
              <w:t>–</w:t>
            </w:r>
            <w:r>
              <w:rPr>
                <w:rFonts w:eastAsia="Batang" w:cs="Arial"/>
                <w:color w:val="000000"/>
                <w:lang w:eastAsia="ko-KR"/>
              </w:rPr>
              <w:t>26 unaudited actuals</w:t>
            </w:r>
          </w:p>
        </w:tc>
        <w:tc>
          <w:tcPr>
            <w:tcW w:w="3117" w:type="dxa"/>
          </w:tcPr>
          <w:p w14:paraId="4AC8281A" w14:textId="57CF75E1" w:rsidR="001A6D42" w:rsidRDefault="001A6D42" w:rsidP="00866B00">
            <w:pPr>
              <w:spacing w:after="100"/>
              <w:rPr>
                <w:rFonts w:eastAsia="Batang" w:cs="Arial"/>
                <w:lang w:eastAsia="ko-KR"/>
              </w:rPr>
            </w:pPr>
            <w:r>
              <w:rPr>
                <w:rFonts w:eastAsia="Batang" w:cs="Arial"/>
                <w:lang w:eastAsia="ko-KR"/>
              </w:rPr>
              <w:t>Adjustments to the 2024</w:t>
            </w:r>
            <w:r w:rsidRPr="00F4002D">
              <w:rPr>
                <w:rFonts w:eastAsia="Batang" w:cs="Arial"/>
                <w:color w:val="000000"/>
                <w:lang w:eastAsia="ko-KR"/>
              </w:rPr>
              <w:t>–</w:t>
            </w:r>
            <w:r>
              <w:rPr>
                <w:rFonts w:eastAsia="Batang" w:cs="Arial"/>
                <w:color w:val="000000"/>
                <w:lang w:eastAsia="ko-KR"/>
              </w:rPr>
              <w:t>25 Gann limit</w:t>
            </w:r>
          </w:p>
        </w:tc>
        <w:tc>
          <w:tcPr>
            <w:tcW w:w="3117" w:type="dxa"/>
          </w:tcPr>
          <w:p w14:paraId="7BB7507F" w14:textId="333234D8" w:rsidR="001A6D42" w:rsidRDefault="001A6D42" w:rsidP="00866B00">
            <w:pPr>
              <w:spacing w:after="100"/>
              <w:rPr>
                <w:rFonts w:eastAsia="Batang" w:cs="Arial"/>
                <w:lang w:eastAsia="ko-KR"/>
              </w:rPr>
            </w:pPr>
            <w:r>
              <w:rPr>
                <w:rFonts w:eastAsia="Batang" w:cs="Arial"/>
                <w:lang w:eastAsia="ko-KR"/>
              </w:rPr>
              <w:t>Adjustments to the 2025</w:t>
            </w:r>
            <w:r w:rsidRPr="00F4002D">
              <w:rPr>
                <w:rFonts w:eastAsia="Batang" w:cs="Arial"/>
                <w:color w:val="000000"/>
                <w:lang w:eastAsia="ko-KR"/>
              </w:rPr>
              <w:t>–</w:t>
            </w:r>
            <w:r>
              <w:rPr>
                <w:rFonts w:eastAsia="Batang" w:cs="Arial"/>
                <w:color w:val="000000"/>
                <w:lang w:eastAsia="ko-KR"/>
              </w:rPr>
              <w:t>26 Gann limit</w:t>
            </w:r>
          </w:p>
        </w:tc>
      </w:tr>
      <w:tr w:rsidR="001A6D42" w14:paraId="476F0548" w14:textId="77777777" w:rsidTr="00C52D9C">
        <w:trPr>
          <w:cantSplit/>
        </w:trPr>
        <w:tc>
          <w:tcPr>
            <w:tcW w:w="3116" w:type="dxa"/>
          </w:tcPr>
          <w:p w14:paraId="60A84AD1" w14:textId="137B09B7" w:rsidR="001A6D42" w:rsidRDefault="001A6D42" w:rsidP="00866B00">
            <w:pPr>
              <w:spacing w:after="100"/>
              <w:rPr>
                <w:rFonts w:eastAsia="Batang" w:cs="Arial"/>
                <w:lang w:eastAsia="ko-KR"/>
              </w:rPr>
            </w:pPr>
            <w:r>
              <w:rPr>
                <w:rFonts w:eastAsia="Batang" w:cs="Arial"/>
                <w:lang w:eastAsia="ko-KR"/>
              </w:rPr>
              <w:t>2026</w:t>
            </w:r>
            <w:r w:rsidRPr="00F4002D">
              <w:rPr>
                <w:rFonts w:eastAsia="Batang" w:cs="Arial"/>
                <w:color w:val="000000"/>
                <w:lang w:eastAsia="ko-KR"/>
              </w:rPr>
              <w:t>–</w:t>
            </w:r>
            <w:r>
              <w:rPr>
                <w:rFonts w:eastAsia="Batang" w:cs="Arial"/>
                <w:color w:val="000000"/>
                <w:lang w:eastAsia="ko-KR"/>
              </w:rPr>
              <w:t>27 unaudited actuals</w:t>
            </w:r>
          </w:p>
        </w:tc>
        <w:tc>
          <w:tcPr>
            <w:tcW w:w="3117" w:type="dxa"/>
          </w:tcPr>
          <w:p w14:paraId="334B10D7" w14:textId="6422B322" w:rsidR="001A6D42" w:rsidRDefault="001A6D42" w:rsidP="00866B00">
            <w:pPr>
              <w:spacing w:after="100"/>
              <w:rPr>
                <w:rFonts w:eastAsia="Batang" w:cs="Arial"/>
                <w:lang w:eastAsia="ko-KR"/>
              </w:rPr>
            </w:pPr>
            <w:r>
              <w:rPr>
                <w:rFonts w:eastAsia="Batang" w:cs="Arial"/>
                <w:lang w:eastAsia="ko-KR"/>
              </w:rPr>
              <w:t>Adjustments to the 2025</w:t>
            </w:r>
            <w:r w:rsidRPr="00F4002D">
              <w:rPr>
                <w:rFonts w:eastAsia="Batang" w:cs="Arial"/>
                <w:color w:val="000000"/>
                <w:lang w:eastAsia="ko-KR"/>
              </w:rPr>
              <w:t>–</w:t>
            </w:r>
            <w:r>
              <w:rPr>
                <w:rFonts w:eastAsia="Batang" w:cs="Arial"/>
                <w:color w:val="000000"/>
                <w:lang w:eastAsia="ko-KR"/>
              </w:rPr>
              <w:t>26 Gann limit</w:t>
            </w:r>
          </w:p>
        </w:tc>
        <w:tc>
          <w:tcPr>
            <w:tcW w:w="3117" w:type="dxa"/>
          </w:tcPr>
          <w:p w14:paraId="61D1C492" w14:textId="5A99046D" w:rsidR="001A6D42" w:rsidRDefault="001A6D42" w:rsidP="00866B00">
            <w:pPr>
              <w:spacing w:after="100"/>
              <w:rPr>
                <w:rFonts w:eastAsia="Batang" w:cs="Arial"/>
                <w:lang w:eastAsia="ko-KR"/>
              </w:rPr>
            </w:pPr>
            <w:r>
              <w:rPr>
                <w:rFonts w:eastAsia="Batang" w:cs="Arial"/>
                <w:lang w:eastAsia="ko-KR"/>
              </w:rPr>
              <w:t>Adjustments to the 2026</w:t>
            </w:r>
            <w:r w:rsidRPr="00F4002D">
              <w:rPr>
                <w:rFonts w:eastAsia="Batang" w:cs="Arial"/>
                <w:color w:val="000000"/>
                <w:lang w:eastAsia="ko-KR"/>
              </w:rPr>
              <w:t>–</w:t>
            </w:r>
            <w:r>
              <w:rPr>
                <w:rFonts w:eastAsia="Batang" w:cs="Arial"/>
                <w:color w:val="000000"/>
                <w:lang w:eastAsia="ko-KR"/>
              </w:rPr>
              <w:t>27 Gann limit</w:t>
            </w:r>
          </w:p>
        </w:tc>
      </w:tr>
    </w:tbl>
    <w:p w14:paraId="374E418C" w14:textId="61DC9EA2" w:rsidR="000C3DEC" w:rsidRPr="009238A9" w:rsidRDefault="470A29DA" w:rsidP="00866B00">
      <w:pPr>
        <w:spacing w:before="240" w:after="240" w:line="240" w:lineRule="auto"/>
        <w:ind w:left="720"/>
        <w:rPr>
          <w:rFonts w:cs="Arial"/>
          <w:szCs w:val="24"/>
        </w:rPr>
      </w:pPr>
      <w:r w:rsidRPr="009238A9">
        <w:rPr>
          <w:rFonts w:cs="Arial"/>
          <w:szCs w:val="24"/>
        </w:rPr>
        <w:t>On Line A3, enter the amount of adjustments to prior years’ appropriations limits to reflect district lapses, reorganizations, and transfers of responsibility where a transfer of appropriations limit authority occurred between the district and another LEA that is not in direct proportion to the ADA transferred.</w:t>
      </w:r>
    </w:p>
    <w:p w14:paraId="2E3AC77C" w14:textId="332596F1" w:rsidR="000C3DEC" w:rsidRPr="009238A9" w:rsidRDefault="470A29DA" w:rsidP="00866B00">
      <w:pPr>
        <w:spacing w:after="240" w:line="240" w:lineRule="auto"/>
        <w:ind w:left="720"/>
        <w:rPr>
          <w:rFonts w:cs="Arial"/>
          <w:szCs w:val="24"/>
        </w:rPr>
      </w:pPr>
      <w:r w:rsidRPr="009238A9">
        <w:rPr>
          <w:rFonts w:cs="Arial"/>
          <w:szCs w:val="24"/>
        </w:rPr>
        <w:t xml:space="preserve">On Line A4, enter the amount of any voter approved increases to </w:t>
      </w:r>
      <w:r w:rsidR="006A6DA2">
        <w:rPr>
          <w:rFonts w:cs="Arial"/>
          <w:szCs w:val="24"/>
        </w:rPr>
        <w:t>the prior year’s</w:t>
      </w:r>
      <w:r w:rsidR="00935D52" w:rsidRPr="009238A9">
        <w:rPr>
          <w:rFonts w:cs="Arial"/>
          <w:szCs w:val="24"/>
        </w:rPr>
        <w:t xml:space="preserve"> </w:t>
      </w:r>
      <w:r w:rsidRPr="009238A9">
        <w:rPr>
          <w:rFonts w:cs="Arial"/>
          <w:szCs w:val="24"/>
        </w:rPr>
        <w:t>appropriations limit</w:t>
      </w:r>
      <w:r w:rsidR="006A6DA2">
        <w:rPr>
          <w:rFonts w:cs="Arial"/>
          <w:szCs w:val="24"/>
        </w:rPr>
        <w:t>.</w:t>
      </w:r>
      <w:r w:rsidRPr="009238A9">
        <w:rPr>
          <w:rFonts w:cs="Arial"/>
          <w:szCs w:val="24"/>
        </w:rPr>
        <w:t xml:space="preserve"> </w:t>
      </w:r>
      <w:r w:rsidR="63464FE8" w:rsidRPr="009238A9">
        <w:rPr>
          <w:rFonts w:cs="Arial"/>
          <w:szCs w:val="24"/>
        </w:rPr>
        <w:t>I</w:t>
      </w:r>
      <w:r w:rsidRPr="009238A9">
        <w:rPr>
          <w:rFonts w:cs="Arial"/>
          <w:szCs w:val="24"/>
        </w:rPr>
        <w:t>ncreases are usually associated with the approval of a parcel tax or some other increase in tax revenues and are only valid for four years, at which time the appropriations limit must be adjusted downward to the level it would have been had the increases not been approved.</w:t>
      </w:r>
    </w:p>
    <w:p w14:paraId="47220C1D" w14:textId="2D8BFAEA" w:rsidR="000C3DEC" w:rsidRPr="009238A9" w:rsidRDefault="470A29DA" w:rsidP="00866B00">
      <w:pPr>
        <w:spacing w:after="240" w:line="240" w:lineRule="auto"/>
        <w:ind w:left="720"/>
        <w:rPr>
          <w:rFonts w:cs="Arial"/>
          <w:szCs w:val="24"/>
        </w:rPr>
      </w:pPr>
      <w:r w:rsidRPr="009238A9">
        <w:rPr>
          <w:rFonts w:cs="Arial"/>
          <w:szCs w:val="24"/>
        </w:rPr>
        <w:t xml:space="preserve">On Line A5, enter the effect of the lapse of a voter approved increase to </w:t>
      </w:r>
      <w:r w:rsidR="006A6DA2">
        <w:rPr>
          <w:rFonts w:cs="Arial"/>
          <w:szCs w:val="24"/>
        </w:rPr>
        <w:t xml:space="preserve">the prior year’s </w:t>
      </w:r>
      <w:r w:rsidRPr="009238A9">
        <w:rPr>
          <w:rFonts w:cs="Arial"/>
          <w:szCs w:val="24"/>
        </w:rPr>
        <w:t>appropriations limit</w:t>
      </w:r>
      <w:r w:rsidR="006A6DA2">
        <w:rPr>
          <w:rFonts w:cs="Arial"/>
          <w:szCs w:val="24"/>
        </w:rPr>
        <w:t>.</w:t>
      </w:r>
      <w:r w:rsidRPr="009238A9">
        <w:rPr>
          <w:rFonts w:cs="Arial"/>
          <w:szCs w:val="24"/>
        </w:rPr>
        <w:t xml:space="preserve"> This amount will be subtracted from lines A3 and A4 to calculate the total adjustments to the appropriations limits</w:t>
      </w:r>
      <w:r w:rsidR="006A6DA2">
        <w:rPr>
          <w:rFonts w:cs="Arial"/>
          <w:szCs w:val="24"/>
        </w:rPr>
        <w:t xml:space="preserve"> for both years</w:t>
      </w:r>
      <w:r w:rsidRPr="009238A9">
        <w:rPr>
          <w:rFonts w:cs="Arial"/>
          <w:szCs w:val="24"/>
        </w:rPr>
        <w:t xml:space="preserve"> on Line A6.</w:t>
      </w:r>
    </w:p>
    <w:p w14:paraId="708E5153" w14:textId="26E46E7D" w:rsidR="000C3DEC" w:rsidRPr="00351FF6" w:rsidRDefault="000C3DEC" w:rsidP="000F4272">
      <w:pPr>
        <w:pStyle w:val="Heading6"/>
      </w:pPr>
      <w:r w:rsidRPr="00351FF6">
        <w:t>Line 7</w:t>
      </w:r>
      <w:r w:rsidR="009568BD" w:rsidRPr="00351FF6">
        <w:t xml:space="preserve"> - </w:t>
      </w:r>
      <w:r w:rsidRPr="00351FF6">
        <w:t>Adjustments to Prior Year ADA</w:t>
      </w:r>
    </w:p>
    <w:p w14:paraId="1ED2DEEF" w14:textId="1D7025E1" w:rsidR="000C3DEC" w:rsidRPr="009238A9" w:rsidRDefault="000C3DEC" w:rsidP="00866B00">
      <w:pPr>
        <w:spacing w:after="240" w:line="240" w:lineRule="auto"/>
        <w:ind w:left="720"/>
        <w:rPr>
          <w:rFonts w:cs="Arial"/>
          <w:color w:val="000000"/>
          <w:szCs w:val="24"/>
        </w:rPr>
      </w:pPr>
      <w:r w:rsidRPr="009238A9">
        <w:rPr>
          <w:rFonts w:cs="Arial"/>
          <w:szCs w:val="24"/>
        </w:rPr>
        <w:t xml:space="preserve">On Line A7, enter the adjustments to the prior year ADA resulting from district lapses, reorganizations, and other transfers, only </w:t>
      </w:r>
      <w:r w:rsidR="00F808EA" w:rsidRPr="009238A9">
        <w:rPr>
          <w:rFonts w:cs="Arial"/>
          <w:szCs w:val="24"/>
        </w:rPr>
        <w:t xml:space="preserve">when </w:t>
      </w:r>
      <w:r w:rsidRPr="009238A9">
        <w:rPr>
          <w:rFonts w:cs="Arial"/>
          <w:szCs w:val="24"/>
        </w:rPr>
        <w:t xml:space="preserve">an adjustment to the district's appropriations limit is </w:t>
      </w:r>
      <w:r w:rsidRPr="009238A9">
        <w:rPr>
          <w:rFonts w:cs="Arial"/>
          <w:color w:val="000000"/>
          <w:szCs w:val="24"/>
        </w:rPr>
        <w:t>entered on Line A3 above.</w:t>
      </w:r>
    </w:p>
    <w:p w14:paraId="32A41F33" w14:textId="77777777" w:rsidR="000C3DEC" w:rsidRPr="009238A9" w:rsidRDefault="000C3DEC" w:rsidP="00866B00">
      <w:pPr>
        <w:pStyle w:val="Heading5"/>
        <w:spacing w:before="240" w:after="240"/>
      </w:pPr>
      <w:r w:rsidRPr="009238A9">
        <w:t>Section B—Current Year Gann ADA</w:t>
      </w:r>
    </w:p>
    <w:p w14:paraId="06D874AD" w14:textId="715B2ADC" w:rsidR="000C3DEC" w:rsidRPr="00351FF6" w:rsidRDefault="470A29DA" w:rsidP="000F4272">
      <w:pPr>
        <w:pStyle w:val="Heading6"/>
      </w:pPr>
      <w:r w:rsidRPr="00351FF6">
        <w:t>Lines 1</w:t>
      </w:r>
      <w:r w:rsidR="4A1591C7" w:rsidRPr="00351FF6">
        <w:t>-</w:t>
      </w:r>
      <w:r w:rsidRPr="00351FF6">
        <w:t>3</w:t>
      </w:r>
      <w:r w:rsidR="02855CF4" w:rsidRPr="00351FF6">
        <w:t xml:space="preserve"> - </w:t>
      </w:r>
      <w:r w:rsidRPr="00351FF6">
        <w:t>Current Year P-2 ADA (From Form A)</w:t>
      </w:r>
    </w:p>
    <w:p w14:paraId="3900BA22" w14:textId="300C816E" w:rsidR="000C3DEC" w:rsidRPr="009238A9" w:rsidRDefault="470A29DA" w:rsidP="00866B00">
      <w:pPr>
        <w:spacing w:after="240" w:line="240" w:lineRule="auto"/>
        <w:ind w:left="720"/>
        <w:rPr>
          <w:rFonts w:cs="Arial"/>
          <w:szCs w:val="24"/>
        </w:rPr>
      </w:pPr>
      <w:r w:rsidRPr="009238A9">
        <w:rPr>
          <w:rFonts w:cs="Arial"/>
          <w:szCs w:val="24"/>
        </w:rPr>
        <w:t>Total K-12 ADA and Total Charter Schools ADA from the</w:t>
      </w:r>
      <w:r w:rsidR="00935D52" w:rsidRPr="009238A9">
        <w:rPr>
          <w:rFonts w:cs="Arial"/>
          <w:szCs w:val="24"/>
        </w:rPr>
        <w:t xml:space="preserve"> </w:t>
      </w:r>
      <w:r w:rsidRPr="009238A9">
        <w:rPr>
          <w:rFonts w:cs="Arial"/>
          <w:szCs w:val="24"/>
        </w:rPr>
        <w:t>Unaudited Actuals P-2 ADA and</w:t>
      </w:r>
      <w:r w:rsidR="00935D52" w:rsidRPr="009238A9">
        <w:rPr>
          <w:rFonts w:cs="Arial"/>
          <w:szCs w:val="24"/>
        </w:rPr>
        <w:t xml:space="preserve"> </w:t>
      </w:r>
      <w:r w:rsidRPr="009238A9">
        <w:rPr>
          <w:rFonts w:cs="Arial"/>
          <w:szCs w:val="24"/>
        </w:rPr>
        <w:t>Budget Estimated P-2 ADA columns of Form A are extracted into the respective Extracted Data columns.</w:t>
      </w:r>
      <w:r w:rsidR="002160B9">
        <w:rPr>
          <w:rFonts w:cs="Arial"/>
          <w:szCs w:val="24"/>
        </w:rPr>
        <w:t xml:space="preserve"> </w:t>
      </w:r>
      <w:r w:rsidR="002160B9">
        <w:rPr>
          <w:rFonts w:eastAsia="Batang" w:cs="Arial"/>
        </w:rPr>
        <w:t>Only the ADA for charter schools reporting financial data in the authorizing school district’s Funds 01, 09 and 62 is extracted into Form GANN.</w:t>
      </w:r>
      <w:r w:rsidRPr="009238A9">
        <w:rPr>
          <w:rFonts w:cs="Arial"/>
          <w:szCs w:val="24"/>
        </w:rPr>
        <w:t xml:space="preserve"> Adjustments to those amounts </w:t>
      </w:r>
      <w:r w:rsidR="78499CAE" w:rsidRPr="009238A9">
        <w:rPr>
          <w:rFonts w:cs="Arial"/>
          <w:szCs w:val="24"/>
        </w:rPr>
        <w:t xml:space="preserve">may </w:t>
      </w:r>
      <w:r w:rsidRPr="009238A9">
        <w:rPr>
          <w:rFonts w:cs="Arial"/>
          <w:szCs w:val="24"/>
        </w:rPr>
        <w:t xml:space="preserve">be entered into the Adjustments columns to meet Gann reporting </w:t>
      </w:r>
      <w:r w:rsidR="76560636" w:rsidRPr="009238A9">
        <w:rPr>
          <w:rFonts w:cs="Arial"/>
          <w:szCs w:val="24"/>
        </w:rPr>
        <w:t>requirements but</w:t>
      </w:r>
      <w:r w:rsidRPr="009238A9">
        <w:rPr>
          <w:rFonts w:cs="Arial"/>
          <w:szCs w:val="24"/>
        </w:rPr>
        <w:t xml:space="preserve"> must be explained in detail on the bottom of Form GANN.</w:t>
      </w:r>
    </w:p>
    <w:p w14:paraId="2BE4B7EA" w14:textId="77777777" w:rsidR="000C3DEC" w:rsidRPr="009238A9" w:rsidRDefault="000C3DEC" w:rsidP="00866B00">
      <w:pPr>
        <w:pStyle w:val="Heading5"/>
        <w:spacing w:before="240" w:after="240"/>
      </w:pPr>
      <w:r w:rsidRPr="009238A9">
        <w:lastRenderedPageBreak/>
        <w:t>Section C—Current Year Local Proceeds of Taxes / State Aid Received</w:t>
      </w:r>
    </w:p>
    <w:p w14:paraId="6F627125" w14:textId="52C665B8" w:rsidR="000C3DEC" w:rsidRPr="00351FF6" w:rsidRDefault="470A29DA" w:rsidP="000F4272">
      <w:pPr>
        <w:pStyle w:val="Heading6"/>
      </w:pPr>
      <w:r w:rsidRPr="00351FF6">
        <w:t>Lines 1</w:t>
      </w:r>
      <w:r w:rsidR="0F488959" w:rsidRPr="00351FF6">
        <w:t>-</w:t>
      </w:r>
      <w:r w:rsidRPr="00351FF6">
        <w:t>16</w:t>
      </w:r>
      <w:r w:rsidR="02855CF4" w:rsidRPr="00351FF6">
        <w:t xml:space="preserve"> - </w:t>
      </w:r>
      <w:r w:rsidRPr="00351FF6">
        <w:t>Taxes and Subventions (From Funds 01, 09, and 62)</w:t>
      </w:r>
    </w:p>
    <w:p w14:paraId="1FCEEB2A" w14:textId="09A1B428" w:rsidR="000C3DEC" w:rsidRPr="009238A9" w:rsidRDefault="470A29DA" w:rsidP="00866B00">
      <w:pPr>
        <w:spacing w:after="240" w:line="240" w:lineRule="auto"/>
        <w:ind w:left="720"/>
        <w:rPr>
          <w:rFonts w:cs="Arial"/>
          <w:szCs w:val="24"/>
        </w:rPr>
      </w:pPr>
      <w:r w:rsidRPr="009238A9">
        <w:rPr>
          <w:rFonts w:cs="Arial"/>
          <w:szCs w:val="24"/>
        </w:rPr>
        <w:t>General Fund, Charter Schools Special Revenue Fund, and Charter Schools Enterprise Fund data for unaudited actuals year</w:t>
      </w:r>
      <w:r w:rsidR="00935D52" w:rsidRPr="009238A9">
        <w:rPr>
          <w:rFonts w:cs="Arial"/>
          <w:szCs w:val="24"/>
        </w:rPr>
        <w:t xml:space="preserve"> </w:t>
      </w:r>
      <w:r w:rsidRPr="009238A9">
        <w:rPr>
          <w:rFonts w:cs="Arial"/>
          <w:szCs w:val="24"/>
        </w:rPr>
        <w:t>and budget year</w:t>
      </w:r>
      <w:r w:rsidR="00935D52" w:rsidRPr="009238A9">
        <w:rPr>
          <w:rFonts w:cs="Arial"/>
          <w:szCs w:val="24"/>
        </w:rPr>
        <w:t xml:space="preserve"> </w:t>
      </w:r>
      <w:r w:rsidRPr="009238A9">
        <w:rPr>
          <w:rFonts w:cs="Arial"/>
          <w:szCs w:val="24"/>
        </w:rPr>
        <w:t xml:space="preserve">is extracted into the respective Extracted Data columns. Adjustments to those amounts can be entered into the Adjustments columns to meet Gann reporting </w:t>
      </w:r>
      <w:r w:rsidR="02855CF4" w:rsidRPr="009238A9">
        <w:rPr>
          <w:rFonts w:cs="Arial"/>
          <w:szCs w:val="24"/>
        </w:rPr>
        <w:t>requirements but</w:t>
      </w:r>
      <w:r w:rsidRPr="009238A9">
        <w:rPr>
          <w:rFonts w:cs="Arial"/>
          <w:szCs w:val="24"/>
        </w:rPr>
        <w:t xml:space="preserve"> must be explained in detail on the bottom of Form GANN.</w:t>
      </w:r>
    </w:p>
    <w:p w14:paraId="60206AFF" w14:textId="76B5B7C1" w:rsidR="000C3DEC" w:rsidRPr="009238A9" w:rsidRDefault="000C3DEC" w:rsidP="00866B00">
      <w:pPr>
        <w:spacing w:after="240" w:line="240" w:lineRule="auto"/>
        <w:ind w:left="720"/>
        <w:rPr>
          <w:rFonts w:cs="Arial"/>
          <w:szCs w:val="24"/>
        </w:rPr>
      </w:pPr>
      <w:r w:rsidRPr="00351FF6">
        <w:rPr>
          <w:rFonts w:cs="Arial"/>
          <w:b/>
          <w:szCs w:val="24"/>
        </w:rPr>
        <w:t>Line C13, Other Non-Ad Valorem Taxes</w:t>
      </w:r>
      <w:r w:rsidRPr="009238A9">
        <w:rPr>
          <w:rFonts w:cs="Arial"/>
          <w:szCs w:val="24"/>
        </w:rPr>
        <w:t>—</w:t>
      </w:r>
      <w:r w:rsidR="008A2AD5" w:rsidRPr="009238A9">
        <w:rPr>
          <w:rFonts w:cs="Arial"/>
          <w:szCs w:val="24"/>
        </w:rPr>
        <w:t xml:space="preserve">When </w:t>
      </w:r>
      <w:r w:rsidRPr="009238A9">
        <w:rPr>
          <w:rFonts w:cs="Arial"/>
          <w:szCs w:val="24"/>
        </w:rPr>
        <w:t>necessary, enter an amount in the Adjustments column to adjust the extracted amount to account for tax revenues (excluding voter approved debt service taxes) that are subject to the appropriations limit. Non-tax amounts should not be included here. Enter an explanation on the bottom of Form GANN.</w:t>
      </w:r>
    </w:p>
    <w:p w14:paraId="0E652822" w14:textId="17BEC4A0" w:rsidR="000C3DEC" w:rsidRPr="009238A9" w:rsidRDefault="000C3DEC" w:rsidP="00866B00">
      <w:pPr>
        <w:spacing w:after="240" w:line="240" w:lineRule="auto"/>
        <w:ind w:left="720"/>
        <w:rPr>
          <w:rFonts w:cs="Arial"/>
          <w:szCs w:val="24"/>
        </w:rPr>
      </w:pPr>
      <w:r w:rsidRPr="00351FF6">
        <w:rPr>
          <w:rFonts w:cs="Arial"/>
          <w:b/>
          <w:szCs w:val="24"/>
        </w:rPr>
        <w:t>Line C14, Penalties and Interest from Delinquent Non</w:t>
      </w:r>
      <w:r w:rsidRPr="00351FF6">
        <w:rPr>
          <w:rFonts w:cs="Arial"/>
          <w:b/>
          <w:szCs w:val="24"/>
        </w:rPr>
        <w:noBreakHyphen/>
        <w:t>LCFF Taxes</w:t>
      </w:r>
      <w:r w:rsidRPr="009238A9">
        <w:rPr>
          <w:rFonts w:cs="Arial"/>
          <w:szCs w:val="24"/>
        </w:rPr>
        <w:t>—</w:t>
      </w:r>
      <w:r w:rsidR="00DC435B" w:rsidRPr="009238A9">
        <w:rPr>
          <w:rFonts w:cs="Arial"/>
          <w:color w:val="000000"/>
          <w:szCs w:val="24"/>
        </w:rPr>
        <w:t xml:space="preserve">When </w:t>
      </w:r>
      <w:r w:rsidRPr="009238A9">
        <w:rPr>
          <w:rFonts w:cs="Arial"/>
          <w:color w:val="000000"/>
          <w:szCs w:val="24"/>
        </w:rPr>
        <w:t>necessary, enter an amount in the Adjustments column</w:t>
      </w:r>
      <w:r w:rsidRPr="009238A9">
        <w:rPr>
          <w:rFonts w:cs="Arial"/>
          <w:szCs w:val="24"/>
        </w:rPr>
        <w:t xml:space="preserve"> to adjust the extracted amount</w:t>
      </w:r>
      <w:r w:rsidRPr="009238A9">
        <w:rPr>
          <w:rFonts w:cs="Arial"/>
          <w:color w:val="000000"/>
          <w:szCs w:val="24"/>
        </w:rPr>
        <w:t xml:space="preserve"> to account for those penalties and interest for the above taxes. Do not include penalties and interest on other local taxes or revenues (e.g., penalties and interest on debt service taxes). </w:t>
      </w:r>
      <w:r w:rsidRPr="009238A9">
        <w:rPr>
          <w:rFonts w:cs="Arial"/>
          <w:szCs w:val="24"/>
        </w:rPr>
        <w:t>Enter an explanation on the bottom of Form GANN.</w:t>
      </w:r>
    </w:p>
    <w:p w14:paraId="20A50E7E" w14:textId="756184FD" w:rsidR="000C3DEC" w:rsidRPr="009238A9" w:rsidRDefault="000C3DEC" w:rsidP="00866B00">
      <w:pPr>
        <w:spacing w:after="240" w:line="240" w:lineRule="auto"/>
        <w:ind w:left="720"/>
        <w:rPr>
          <w:rFonts w:cs="Arial"/>
          <w:szCs w:val="24"/>
        </w:rPr>
      </w:pPr>
      <w:r w:rsidRPr="00351FF6">
        <w:rPr>
          <w:rFonts w:cs="Arial"/>
          <w:b/>
          <w:szCs w:val="24"/>
        </w:rPr>
        <w:t>Line C15</w:t>
      </w:r>
      <w:r w:rsidR="009568BD" w:rsidRPr="00351FF6">
        <w:rPr>
          <w:rFonts w:cs="Arial"/>
          <w:b/>
          <w:szCs w:val="24"/>
        </w:rPr>
        <w:t xml:space="preserve">, </w:t>
      </w:r>
      <w:r w:rsidRPr="00351FF6">
        <w:rPr>
          <w:rFonts w:cs="Arial"/>
          <w:b/>
          <w:szCs w:val="24"/>
        </w:rPr>
        <w:t>Transfers to Charter Schools in Lieu of Property Taxes (Object</w:t>
      </w:r>
      <w:r w:rsidR="003520CA">
        <w:rPr>
          <w:rFonts w:cs="Arial"/>
          <w:b/>
          <w:szCs w:val="24"/>
        </w:rPr>
        <w:t xml:space="preserve"> </w:t>
      </w:r>
      <w:r w:rsidRPr="00351FF6">
        <w:rPr>
          <w:rFonts w:cs="Arial"/>
          <w:b/>
          <w:szCs w:val="24"/>
        </w:rPr>
        <w:t>8096)</w:t>
      </w:r>
      <w:r w:rsidRPr="009238A9">
        <w:rPr>
          <w:rFonts w:cs="Arial"/>
          <w:szCs w:val="24"/>
        </w:rPr>
        <w:t>. The adjustment for Transfers to Charter Schools in Lieu of Property Taxes (negative in virtually all districts) was eliminated beginning in 2016–17. The reason for the change is that the previous treatment of the in-lieu transfers did not capture taxes that were transferred to charter schools that report separately in SACS or that report their financial data on the Charter School Alternative form. These tax funds are subject to the appropriations limit requirements and should not be excluded from the calculations.</w:t>
      </w:r>
    </w:p>
    <w:p w14:paraId="7729CB04" w14:textId="295ED7DB" w:rsidR="000C3DEC" w:rsidRPr="00351FF6" w:rsidRDefault="470A29DA" w:rsidP="000F4272">
      <w:pPr>
        <w:pStyle w:val="Heading6"/>
      </w:pPr>
      <w:r w:rsidRPr="00351FF6">
        <w:t>Lines 17</w:t>
      </w:r>
      <w:r w:rsidR="71652830" w:rsidRPr="00351FF6">
        <w:t>-</w:t>
      </w:r>
      <w:r w:rsidRPr="00351FF6">
        <w:t>18</w:t>
      </w:r>
      <w:r w:rsidR="02855CF4" w:rsidRPr="00351FF6">
        <w:t xml:space="preserve"> - </w:t>
      </w:r>
      <w:r w:rsidRPr="00351FF6">
        <w:t>Other Local Revenues (From Funds 01, 09, and 62)</w:t>
      </w:r>
    </w:p>
    <w:p w14:paraId="195E5117" w14:textId="3063C315" w:rsidR="000C3DEC" w:rsidRPr="009238A9" w:rsidRDefault="470A29DA" w:rsidP="00866B00">
      <w:pPr>
        <w:spacing w:after="240" w:line="240" w:lineRule="auto"/>
        <w:ind w:left="720"/>
        <w:rPr>
          <w:rFonts w:cs="Arial"/>
          <w:szCs w:val="24"/>
        </w:rPr>
      </w:pPr>
      <w:r w:rsidRPr="009238A9">
        <w:rPr>
          <w:rFonts w:cs="Arial"/>
          <w:szCs w:val="24"/>
        </w:rPr>
        <w:t>General Fund, Charter Schools Special Revenue Fund, and Charter Schools Enterprise Fund data for unaudited actuals year</w:t>
      </w:r>
      <w:r w:rsidR="00935D52" w:rsidRPr="009238A9">
        <w:rPr>
          <w:rFonts w:cs="Arial"/>
          <w:szCs w:val="24"/>
        </w:rPr>
        <w:t xml:space="preserve"> </w:t>
      </w:r>
      <w:r w:rsidRPr="009238A9">
        <w:rPr>
          <w:rFonts w:cs="Arial"/>
          <w:szCs w:val="24"/>
        </w:rPr>
        <w:t>and budget year</w:t>
      </w:r>
      <w:r w:rsidR="00935D52" w:rsidRPr="009238A9">
        <w:rPr>
          <w:rFonts w:cs="Arial"/>
          <w:szCs w:val="24"/>
        </w:rPr>
        <w:t xml:space="preserve"> </w:t>
      </w:r>
      <w:r w:rsidRPr="009238A9">
        <w:rPr>
          <w:rFonts w:cs="Arial"/>
          <w:szCs w:val="24"/>
        </w:rPr>
        <w:t xml:space="preserve">is extracted into the respective Extracted Data columns. Adjustments to those amounts can be entered into the Adjustments columns to meet Gann reporting </w:t>
      </w:r>
      <w:r w:rsidR="78B9385F" w:rsidRPr="009238A9">
        <w:rPr>
          <w:rFonts w:cs="Arial"/>
          <w:szCs w:val="24"/>
        </w:rPr>
        <w:t>requirements but</w:t>
      </w:r>
      <w:r w:rsidRPr="009238A9">
        <w:rPr>
          <w:rFonts w:cs="Arial"/>
          <w:szCs w:val="24"/>
        </w:rPr>
        <w:t xml:space="preserve"> must be explained in detail on the bottom of Form GANN.</w:t>
      </w:r>
    </w:p>
    <w:p w14:paraId="53F22990" w14:textId="795A179D" w:rsidR="000C3DEC" w:rsidRPr="00351FF6" w:rsidRDefault="470A29DA" w:rsidP="000F4272">
      <w:pPr>
        <w:pStyle w:val="Heading6"/>
      </w:pPr>
      <w:r w:rsidRPr="00351FF6">
        <w:t>Lines 19</w:t>
      </w:r>
      <w:r w:rsidR="2D198A4D" w:rsidRPr="00351FF6">
        <w:t>-</w:t>
      </w:r>
      <w:r w:rsidRPr="00351FF6">
        <w:t>23</w:t>
      </w:r>
      <w:r w:rsidR="02855CF4" w:rsidRPr="00351FF6">
        <w:t xml:space="preserve"> - </w:t>
      </w:r>
      <w:r w:rsidRPr="00351FF6">
        <w:t>Excluded Appropriations</w:t>
      </w:r>
    </w:p>
    <w:p w14:paraId="0C316630" w14:textId="2A2A61F9" w:rsidR="000C3DEC" w:rsidRPr="009238A9" w:rsidRDefault="000C3DEC" w:rsidP="000D1F7F">
      <w:pPr>
        <w:numPr>
          <w:ilvl w:val="12"/>
          <w:numId w:val="0"/>
        </w:numPr>
        <w:spacing w:line="240" w:lineRule="auto"/>
        <w:ind w:left="720"/>
        <w:rPr>
          <w:rFonts w:cs="Arial"/>
          <w:szCs w:val="24"/>
        </w:rPr>
      </w:pPr>
      <w:r w:rsidRPr="009238A9">
        <w:rPr>
          <w:rFonts w:cs="Arial"/>
          <w:szCs w:val="24"/>
        </w:rPr>
        <w:t>Lines C19 through C22 require manual input</w:t>
      </w:r>
      <w:r w:rsidR="00714C3D" w:rsidRPr="009238A9">
        <w:rPr>
          <w:rFonts w:cs="Arial"/>
          <w:szCs w:val="24"/>
        </w:rPr>
        <w:t>, with the exception of C19c</w:t>
      </w:r>
      <w:r w:rsidRPr="009238A9">
        <w:rPr>
          <w:rFonts w:cs="Arial"/>
          <w:szCs w:val="24"/>
        </w:rPr>
        <w:t xml:space="preserve">. </w:t>
      </w:r>
      <w:r w:rsidR="000F042B" w:rsidRPr="009238A9">
        <w:rPr>
          <w:rFonts w:cs="Arial"/>
          <w:szCs w:val="24"/>
        </w:rPr>
        <w:t>I</w:t>
      </w:r>
      <w:r w:rsidRPr="009238A9">
        <w:rPr>
          <w:rFonts w:cs="Arial"/>
          <w:szCs w:val="24"/>
        </w:rPr>
        <w:t>nclude appropriations made directly or indirectly from local proceeds of taxes reported on lines</w:t>
      </w:r>
      <w:r w:rsidR="003520CA">
        <w:rPr>
          <w:rFonts w:cs="Arial"/>
          <w:szCs w:val="24"/>
        </w:rPr>
        <w:t xml:space="preserve"> </w:t>
      </w:r>
      <w:r w:rsidRPr="009238A9">
        <w:rPr>
          <w:rFonts w:cs="Arial"/>
          <w:szCs w:val="24"/>
        </w:rPr>
        <w:t>C18 and D7b, or from state aid received reported on Line C26.</w:t>
      </w:r>
    </w:p>
    <w:p w14:paraId="09E8B1BA" w14:textId="072E29D8" w:rsidR="000C3DEC" w:rsidRPr="009238A9" w:rsidRDefault="000C3DEC" w:rsidP="00866B00">
      <w:pPr>
        <w:numPr>
          <w:ilvl w:val="12"/>
          <w:numId w:val="0"/>
        </w:numPr>
        <w:spacing w:after="240" w:line="240" w:lineRule="auto"/>
        <w:ind w:left="720"/>
        <w:rPr>
          <w:rFonts w:cs="Arial"/>
          <w:b/>
          <w:szCs w:val="24"/>
        </w:rPr>
      </w:pPr>
      <w:r w:rsidRPr="009238A9">
        <w:rPr>
          <w:rFonts w:cs="Arial"/>
          <w:szCs w:val="24"/>
        </w:rPr>
        <w:lastRenderedPageBreak/>
        <w:t>On Line C19</w:t>
      </w:r>
      <w:r w:rsidR="00714C3D" w:rsidRPr="009238A9">
        <w:rPr>
          <w:rFonts w:cs="Arial"/>
          <w:szCs w:val="24"/>
        </w:rPr>
        <w:t>a</w:t>
      </w:r>
      <w:r w:rsidRPr="009238A9">
        <w:rPr>
          <w:rFonts w:cs="Arial"/>
          <w:szCs w:val="24"/>
        </w:rPr>
        <w:t xml:space="preserve">, enter expenditures in funds 01, 09, and 62, objects 3301 and 3302, for federally mandated Medicare. Do not include employer contributions to Medicare that are not mandated by the federal government, such as those resulting from negotiated employee contracts or other decisions by the LEA. Do not include contributions for </w:t>
      </w:r>
      <w:r w:rsidR="00C52D9C">
        <w:rPr>
          <w:rFonts w:cs="Arial"/>
          <w:szCs w:val="24"/>
        </w:rPr>
        <w:t>Old-Age, Survivors, and Disability Insurance (</w:t>
      </w:r>
      <w:r w:rsidRPr="009238A9">
        <w:rPr>
          <w:rFonts w:cs="Arial"/>
          <w:szCs w:val="24"/>
        </w:rPr>
        <w:t>OASDI</w:t>
      </w:r>
      <w:r w:rsidR="00C52D9C">
        <w:rPr>
          <w:rFonts w:cs="Arial"/>
          <w:szCs w:val="24"/>
        </w:rPr>
        <w:t>)</w:t>
      </w:r>
      <w:r w:rsidRPr="009238A9">
        <w:rPr>
          <w:rFonts w:cs="Arial"/>
          <w:szCs w:val="24"/>
        </w:rPr>
        <w:t xml:space="preserve"> or for alternative retirement plans. </w:t>
      </w:r>
      <w:r w:rsidR="00051207" w:rsidRPr="009238A9">
        <w:rPr>
          <w:rFonts w:cs="Arial"/>
          <w:szCs w:val="24"/>
        </w:rPr>
        <w:t>If</w:t>
      </w:r>
      <w:r w:rsidRPr="009238A9">
        <w:rPr>
          <w:rFonts w:cs="Arial"/>
          <w:szCs w:val="24"/>
        </w:rPr>
        <w:t xml:space="preserve"> no federally mandated Medicare contributions </w:t>
      </w:r>
      <w:r w:rsidR="0009659B" w:rsidRPr="009238A9">
        <w:rPr>
          <w:rFonts w:cs="Arial"/>
          <w:szCs w:val="24"/>
        </w:rPr>
        <w:t xml:space="preserve">are </w:t>
      </w:r>
      <w:r w:rsidRPr="009238A9">
        <w:rPr>
          <w:rFonts w:cs="Arial"/>
          <w:szCs w:val="24"/>
        </w:rPr>
        <w:t xml:space="preserve">made, enter zero. </w:t>
      </w:r>
      <w:r w:rsidR="00714C3D" w:rsidRPr="009238A9">
        <w:rPr>
          <w:rFonts w:cs="Arial"/>
          <w:b/>
          <w:szCs w:val="24"/>
        </w:rPr>
        <w:t>If</w:t>
      </w:r>
      <w:r w:rsidRPr="009238A9">
        <w:rPr>
          <w:rFonts w:cs="Arial"/>
          <w:b/>
          <w:szCs w:val="24"/>
        </w:rPr>
        <w:t xml:space="preserve"> no amount is entered on this line, a warning message will display above the line and in a message box upon closing the form.</w:t>
      </w:r>
    </w:p>
    <w:p w14:paraId="2F7ECB55" w14:textId="77777777" w:rsidR="00051207" w:rsidRPr="009238A9" w:rsidRDefault="00051207" w:rsidP="00866B00">
      <w:pPr>
        <w:numPr>
          <w:ilvl w:val="12"/>
          <w:numId w:val="0"/>
        </w:numPr>
        <w:spacing w:after="240" w:line="240" w:lineRule="auto"/>
        <w:ind w:left="720"/>
        <w:rPr>
          <w:rFonts w:cs="Arial"/>
          <w:szCs w:val="24"/>
        </w:rPr>
      </w:pPr>
      <w:r w:rsidRPr="009238A9">
        <w:rPr>
          <w:rFonts w:cs="Arial"/>
          <w:szCs w:val="24"/>
        </w:rPr>
        <w:t>On Line C19b, enter expenditures for any qualified capital outlay projects, which is defined as fixed assets (including land and construction) with a useful life of 10 or more years and a value which equals or exceeds one hundred thousand dollars ($100,000). Only include expenditures that are made from local proceeds of taxes reported on lines C18 and D7b, or from state aid received reported on Line C26.</w:t>
      </w:r>
    </w:p>
    <w:p w14:paraId="19C2B56D" w14:textId="77777777" w:rsidR="00051207" w:rsidRPr="009238A9" w:rsidRDefault="00051207" w:rsidP="00866B00">
      <w:pPr>
        <w:numPr>
          <w:ilvl w:val="12"/>
          <w:numId w:val="0"/>
        </w:numPr>
        <w:spacing w:after="240" w:line="240" w:lineRule="auto"/>
        <w:ind w:left="720"/>
        <w:rPr>
          <w:rFonts w:cs="Arial"/>
          <w:szCs w:val="24"/>
        </w:rPr>
      </w:pPr>
      <w:r w:rsidRPr="009238A9">
        <w:rPr>
          <w:rFonts w:cs="Arial"/>
          <w:szCs w:val="24"/>
        </w:rPr>
        <w:t>On Line C19c, data is preloaded with data extracted from a district's general ledger for Fund 01, Resource 8150, Objects 8900-8999. If necessary, enter an amount in the Adjustments column to adjust the extracted amount to only account for deposits made from local proceeds of taxes reported on lines C18 and D7b, or from state aid received reported on Line C26, into a routine restricted maintenance account. Enter an explanation on the bottom of Form GANN.</w:t>
      </w:r>
    </w:p>
    <w:p w14:paraId="21039244" w14:textId="005CB6D4" w:rsidR="000C3DEC" w:rsidRPr="009238A9" w:rsidRDefault="000C3DEC" w:rsidP="00866B00">
      <w:pPr>
        <w:numPr>
          <w:ilvl w:val="12"/>
          <w:numId w:val="0"/>
        </w:numPr>
        <w:spacing w:after="240" w:line="240" w:lineRule="auto"/>
        <w:ind w:left="720"/>
        <w:rPr>
          <w:rFonts w:cs="Arial"/>
          <w:szCs w:val="24"/>
        </w:rPr>
      </w:pPr>
      <w:r w:rsidRPr="009238A9">
        <w:rPr>
          <w:rFonts w:cs="Arial"/>
          <w:szCs w:val="24"/>
        </w:rPr>
        <w:t>On Line C20, enter the amounts that represent expenditures required by the Americans with Disabilities Act federal law that are not reimbursed by federal, state, or other sources and which are made from local proceeds of taxes reported on lines C18 and D7b, or from state aid received reported on Line C26.</w:t>
      </w:r>
    </w:p>
    <w:p w14:paraId="560D7E49" w14:textId="7FDE943D" w:rsidR="000C3DEC" w:rsidRPr="009238A9" w:rsidRDefault="000C3DEC" w:rsidP="00866B00">
      <w:pPr>
        <w:numPr>
          <w:ilvl w:val="12"/>
          <w:numId w:val="0"/>
        </w:numPr>
        <w:spacing w:after="240" w:line="240" w:lineRule="auto"/>
        <w:ind w:left="720"/>
        <w:rPr>
          <w:rFonts w:cs="Arial"/>
          <w:color w:val="000000"/>
          <w:szCs w:val="24"/>
        </w:rPr>
      </w:pPr>
      <w:r w:rsidRPr="009238A9">
        <w:rPr>
          <w:rFonts w:cs="Arial"/>
          <w:szCs w:val="24"/>
        </w:rPr>
        <w:t>On Line C21, e</w:t>
      </w:r>
      <w:r w:rsidRPr="009238A9">
        <w:rPr>
          <w:rFonts w:cs="Arial"/>
          <w:color w:val="000000"/>
          <w:szCs w:val="24"/>
        </w:rPr>
        <w:t>nter the amounts that represent expenditures required by court order for desegregation costs for which the district has not received reimbursement from the state and which are made from local proceeds of taxes reported on lines C18 and D7b, or from state aid received reported on Line C26 (for court orders imposed on or after November 6, 1979).</w:t>
      </w:r>
    </w:p>
    <w:p w14:paraId="1E94F77A" w14:textId="661B3740" w:rsidR="000C3DEC" w:rsidRPr="009238A9" w:rsidRDefault="000C3DEC" w:rsidP="00FB22DF">
      <w:pPr>
        <w:numPr>
          <w:ilvl w:val="12"/>
          <w:numId w:val="0"/>
        </w:numPr>
        <w:spacing w:after="0" w:line="240" w:lineRule="auto"/>
        <w:ind w:left="720"/>
        <w:rPr>
          <w:rFonts w:cs="Arial"/>
          <w:szCs w:val="24"/>
        </w:rPr>
      </w:pPr>
      <w:r w:rsidRPr="009238A9">
        <w:rPr>
          <w:rFonts w:cs="Arial"/>
          <w:szCs w:val="24"/>
        </w:rPr>
        <w:t xml:space="preserve">On Line C22, enter the amounts that represent </w:t>
      </w:r>
      <w:r w:rsidRPr="009238A9">
        <w:rPr>
          <w:rFonts w:cs="Arial"/>
          <w:color w:val="000000"/>
          <w:szCs w:val="24"/>
        </w:rPr>
        <w:t>other expenditures required by court or federal mandates imposed on or after November</w:t>
      </w:r>
      <w:r w:rsidR="003520CA">
        <w:rPr>
          <w:rFonts w:cs="Arial"/>
          <w:color w:val="000000"/>
          <w:szCs w:val="24"/>
        </w:rPr>
        <w:t xml:space="preserve"> </w:t>
      </w:r>
      <w:r w:rsidRPr="009238A9">
        <w:rPr>
          <w:rFonts w:cs="Arial"/>
          <w:color w:val="000000"/>
          <w:szCs w:val="24"/>
        </w:rPr>
        <w:t>6,</w:t>
      </w:r>
      <w:r w:rsidR="003520CA">
        <w:rPr>
          <w:rFonts w:cs="Arial"/>
          <w:color w:val="000000"/>
          <w:szCs w:val="24"/>
        </w:rPr>
        <w:t xml:space="preserve"> </w:t>
      </w:r>
      <w:r w:rsidRPr="009238A9">
        <w:rPr>
          <w:rFonts w:cs="Arial"/>
          <w:color w:val="000000"/>
          <w:szCs w:val="24"/>
        </w:rPr>
        <w:t>1979, that are not reimbursed by the state or other sources and which are made from local proceeds of taxes reported on lines</w:t>
      </w:r>
      <w:r w:rsidR="003520CA">
        <w:rPr>
          <w:rFonts w:cs="Arial"/>
          <w:color w:val="000000"/>
          <w:szCs w:val="24"/>
        </w:rPr>
        <w:t xml:space="preserve"> </w:t>
      </w:r>
      <w:r w:rsidRPr="009238A9">
        <w:rPr>
          <w:rFonts w:cs="Arial"/>
          <w:color w:val="000000"/>
          <w:szCs w:val="24"/>
        </w:rPr>
        <w:t>C18 and</w:t>
      </w:r>
      <w:r w:rsidR="003520CA">
        <w:rPr>
          <w:rFonts w:cs="Arial"/>
          <w:color w:val="000000"/>
          <w:szCs w:val="24"/>
        </w:rPr>
        <w:t xml:space="preserve"> </w:t>
      </w:r>
      <w:r w:rsidRPr="009238A9">
        <w:rPr>
          <w:rFonts w:cs="Arial"/>
          <w:color w:val="000000"/>
          <w:szCs w:val="24"/>
        </w:rPr>
        <w:t>D7b, or from state aid received reported on Line</w:t>
      </w:r>
      <w:r w:rsidR="003520CA">
        <w:rPr>
          <w:rFonts w:cs="Arial"/>
          <w:color w:val="000000"/>
          <w:szCs w:val="24"/>
        </w:rPr>
        <w:t xml:space="preserve"> </w:t>
      </w:r>
      <w:r w:rsidRPr="009238A9">
        <w:rPr>
          <w:rFonts w:cs="Arial"/>
          <w:color w:val="000000"/>
          <w:szCs w:val="24"/>
        </w:rPr>
        <w:t>C26.</w:t>
      </w:r>
    </w:p>
    <w:p w14:paraId="53E6BA64" w14:textId="23723448" w:rsidR="000C3DEC" w:rsidRPr="00351FF6" w:rsidRDefault="470A29DA" w:rsidP="000F4272">
      <w:pPr>
        <w:pStyle w:val="Heading6"/>
      </w:pPr>
      <w:r w:rsidRPr="00351FF6">
        <w:t>Lines 24</w:t>
      </w:r>
      <w:r w:rsidR="7AC19575" w:rsidRPr="00351FF6">
        <w:t>-</w:t>
      </w:r>
      <w:r w:rsidRPr="00351FF6">
        <w:t>26</w:t>
      </w:r>
      <w:r w:rsidR="02855CF4" w:rsidRPr="00351FF6">
        <w:t xml:space="preserve"> - </w:t>
      </w:r>
      <w:r w:rsidRPr="00351FF6">
        <w:t>State Aid Received (From Funds 01, 09, and 62)</w:t>
      </w:r>
    </w:p>
    <w:p w14:paraId="165689CD" w14:textId="5D63AA40" w:rsidR="000C3DEC" w:rsidRPr="009238A9" w:rsidRDefault="470A29DA" w:rsidP="00866B00">
      <w:pPr>
        <w:spacing w:after="240" w:line="240" w:lineRule="auto"/>
        <w:ind w:left="720"/>
        <w:rPr>
          <w:rFonts w:cs="Arial"/>
          <w:szCs w:val="24"/>
        </w:rPr>
      </w:pPr>
      <w:r w:rsidRPr="009238A9">
        <w:rPr>
          <w:rFonts w:cs="Arial"/>
          <w:szCs w:val="24"/>
        </w:rPr>
        <w:t>General Fund, Charter Schools Special Revenue Fund, and Charter Schools Enterprise Fund data for unaudited actuals year</w:t>
      </w:r>
      <w:r w:rsidR="00935D52" w:rsidRPr="009238A9">
        <w:rPr>
          <w:rFonts w:cs="Arial"/>
          <w:szCs w:val="24"/>
        </w:rPr>
        <w:t xml:space="preserve"> </w:t>
      </w:r>
      <w:r w:rsidRPr="009238A9">
        <w:rPr>
          <w:rFonts w:cs="Arial"/>
          <w:szCs w:val="24"/>
        </w:rPr>
        <w:t>and budget year</w:t>
      </w:r>
      <w:r w:rsidR="00935D52" w:rsidRPr="009238A9">
        <w:rPr>
          <w:rFonts w:cs="Arial"/>
          <w:szCs w:val="24"/>
        </w:rPr>
        <w:t xml:space="preserve"> </w:t>
      </w:r>
      <w:r w:rsidRPr="009238A9">
        <w:rPr>
          <w:rFonts w:cs="Arial"/>
          <w:szCs w:val="24"/>
        </w:rPr>
        <w:t xml:space="preserve">is extracted into the respective Extracted Data columns. Adjustments to those amounts </w:t>
      </w:r>
      <w:r w:rsidR="79047E93" w:rsidRPr="009238A9">
        <w:rPr>
          <w:rFonts w:cs="Arial"/>
          <w:szCs w:val="24"/>
        </w:rPr>
        <w:t xml:space="preserve">may </w:t>
      </w:r>
      <w:r w:rsidRPr="009238A9">
        <w:rPr>
          <w:rFonts w:cs="Arial"/>
          <w:szCs w:val="24"/>
        </w:rPr>
        <w:t xml:space="preserve">be </w:t>
      </w:r>
      <w:r w:rsidRPr="009238A9">
        <w:rPr>
          <w:rFonts w:cs="Arial"/>
          <w:szCs w:val="24"/>
        </w:rPr>
        <w:lastRenderedPageBreak/>
        <w:t xml:space="preserve">entered into the Adjustments columns to meet Gann reporting </w:t>
      </w:r>
      <w:r w:rsidR="78B9385F" w:rsidRPr="009238A9">
        <w:rPr>
          <w:rFonts w:cs="Arial"/>
          <w:szCs w:val="24"/>
        </w:rPr>
        <w:t>requirements but</w:t>
      </w:r>
      <w:r w:rsidRPr="009238A9">
        <w:rPr>
          <w:rFonts w:cs="Arial"/>
          <w:szCs w:val="24"/>
        </w:rPr>
        <w:t xml:space="preserve"> must be explained in detail on the bottom of Form GANN.</w:t>
      </w:r>
    </w:p>
    <w:p w14:paraId="10F13752" w14:textId="77CC444C" w:rsidR="000C3DEC" w:rsidRPr="009238A9" w:rsidRDefault="000C3DEC" w:rsidP="00866B00">
      <w:pPr>
        <w:spacing w:after="240" w:line="240" w:lineRule="auto"/>
        <w:ind w:left="720"/>
        <w:rPr>
          <w:rFonts w:cs="Arial"/>
          <w:szCs w:val="24"/>
        </w:rPr>
      </w:pPr>
      <w:r w:rsidRPr="009238A9">
        <w:rPr>
          <w:rFonts w:cs="Arial"/>
          <w:szCs w:val="24"/>
        </w:rPr>
        <w:t>Line C24 includes LCFF funding received via the Principal Apportionment (Object 8011), plus funding from the Education Protection Account (Object 8012)</w:t>
      </w:r>
      <w:r w:rsidR="002160B9">
        <w:rPr>
          <w:rFonts w:cs="Arial"/>
          <w:szCs w:val="24"/>
        </w:rPr>
        <w:t xml:space="preserve"> </w:t>
      </w:r>
      <w:r w:rsidR="002160B9">
        <w:t xml:space="preserve">provided </w:t>
      </w:r>
      <w:r w:rsidR="002160B9" w:rsidRPr="00BF48C0">
        <w:rPr>
          <w:rFonts w:eastAsia="Batang" w:cs="Arial"/>
        </w:rPr>
        <w:t>pursuant to Section 36 of Article XIII of the California</w:t>
      </w:r>
      <w:r w:rsidR="002160B9">
        <w:rPr>
          <w:rFonts w:eastAsia="Batang" w:cs="Arial"/>
        </w:rPr>
        <w:t xml:space="preserve"> </w:t>
      </w:r>
      <w:r w:rsidR="002160B9" w:rsidRPr="00BF48C0">
        <w:rPr>
          <w:rFonts w:eastAsia="Batang" w:cs="Arial"/>
        </w:rPr>
        <w:t>Constitution</w:t>
      </w:r>
      <w:r w:rsidRPr="009238A9">
        <w:rPr>
          <w:rFonts w:cs="Arial"/>
          <w:szCs w:val="24"/>
        </w:rPr>
        <w:t>.</w:t>
      </w:r>
    </w:p>
    <w:p w14:paraId="6DC0A994" w14:textId="16601EE1" w:rsidR="000C3DEC" w:rsidRPr="009238A9" w:rsidRDefault="000C3DEC" w:rsidP="00FB22DF">
      <w:pPr>
        <w:spacing w:after="0" w:line="240" w:lineRule="auto"/>
        <w:ind w:left="720"/>
        <w:rPr>
          <w:rFonts w:cs="Arial"/>
          <w:szCs w:val="24"/>
        </w:rPr>
      </w:pPr>
      <w:r w:rsidRPr="009238A9">
        <w:rPr>
          <w:rFonts w:cs="Arial"/>
          <w:szCs w:val="24"/>
        </w:rPr>
        <w:t>Line C25, LCFF State Aid-Prior Years (Object 8019). Included on this line are prior year adjustments/corrections to LCFF State Aid.</w:t>
      </w:r>
    </w:p>
    <w:p w14:paraId="13368C74" w14:textId="132F70DC" w:rsidR="000C3DEC" w:rsidRPr="00351FF6" w:rsidRDefault="470A29DA" w:rsidP="000F4272">
      <w:pPr>
        <w:pStyle w:val="Heading6"/>
      </w:pPr>
      <w:r w:rsidRPr="00351FF6">
        <w:t>Lines 27</w:t>
      </w:r>
      <w:r w:rsidR="1A12BA14" w:rsidRPr="00351FF6">
        <w:t>-</w:t>
      </w:r>
      <w:r w:rsidRPr="00351FF6">
        <w:t>28</w:t>
      </w:r>
      <w:r w:rsidR="02855CF4" w:rsidRPr="00351FF6">
        <w:t xml:space="preserve"> - </w:t>
      </w:r>
      <w:r w:rsidRPr="00351FF6">
        <w:t>Data for Interest Calculation (From Funds 01, 09, and 62)</w:t>
      </w:r>
    </w:p>
    <w:p w14:paraId="3B490D1B" w14:textId="41E9D911" w:rsidR="000C3DEC" w:rsidRPr="009238A9" w:rsidRDefault="470A29DA" w:rsidP="00866B00">
      <w:pPr>
        <w:spacing w:after="240" w:line="240" w:lineRule="auto"/>
        <w:ind w:left="720"/>
        <w:rPr>
          <w:rFonts w:cs="Arial"/>
          <w:szCs w:val="24"/>
        </w:rPr>
      </w:pPr>
      <w:r w:rsidRPr="009238A9">
        <w:rPr>
          <w:rFonts w:cs="Arial"/>
          <w:szCs w:val="24"/>
        </w:rPr>
        <w:t>General Fund, Charter Schools Special Revenue Fund, and Charter Schools Enterprise Fund data for unaudited actuals year</w:t>
      </w:r>
      <w:r w:rsidR="00935D52" w:rsidRPr="009238A9">
        <w:rPr>
          <w:rFonts w:cs="Arial"/>
          <w:szCs w:val="24"/>
        </w:rPr>
        <w:t xml:space="preserve"> </w:t>
      </w:r>
      <w:r w:rsidRPr="009238A9">
        <w:rPr>
          <w:rFonts w:cs="Arial"/>
          <w:szCs w:val="24"/>
        </w:rPr>
        <w:t>and budget year</w:t>
      </w:r>
      <w:r w:rsidR="00935D52" w:rsidRPr="009238A9">
        <w:rPr>
          <w:rFonts w:cs="Arial"/>
          <w:szCs w:val="24"/>
        </w:rPr>
        <w:t xml:space="preserve"> </w:t>
      </w:r>
      <w:r w:rsidRPr="009238A9">
        <w:rPr>
          <w:rFonts w:cs="Arial"/>
          <w:szCs w:val="24"/>
        </w:rPr>
        <w:t xml:space="preserve">is extracted into the respective Extracted Data columns to calculate the amount of interest that is to be counted in the LEA's appropriations limit. Adjustments to those amounts can be entered into the Adjustments columns to meet Gann reporting </w:t>
      </w:r>
      <w:r w:rsidR="02855CF4" w:rsidRPr="009238A9">
        <w:rPr>
          <w:rFonts w:cs="Arial"/>
          <w:szCs w:val="24"/>
        </w:rPr>
        <w:t>requirements but</w:t>
      </w:r>
      <w:r w:rsidRPr="009238A9">
        <w:rPr>
          <w:rFonts w:cs="Arial"/>
          <w:szCs w:val="24"/>
        </w:rPr>
        <w:t xml:space="preserve"> must be explained in detail on the bottom of Form GANN.</w:t>
      </w:r>
    </w:p>
    <w:p w14:paraId="7C8898CD" w14:textId="77777777" w:rsidR="000C3DEC" w:rsidRPr="009238A9" w:rsidRDefault="000C3DEC" w:rsidP="00866B00">
      <w:pPr>
        <w:pStyle w:val="Heading5"/>
        <w:spacing w:before="240" w:after="240"/>
      </w:pPr>
      <w:r w:rsidRPr="009238A9">
        <w:t>Section D—Appropriations Limit Calculations</w:t>
      </w:r>
    </w:p>
    <w:p w14:paraId="7C9F67BC" w14:textId="79D61F63" w:rsidR="000C3DEC" w:rsidRPr="009238A9" w:rsidRDefault="000C3DEC" w:rsidP="00866B00">
      <w:pPr>
        <w:spacing w:after="240" w:line="240" w:lineRule="auto"/>
        <w:rPr>
          <w:rFonts w:cs="Arial"/>
          <w:szCs w:val="24"/>
        </w:rPr>
      </w:pPr>
      <w:r w:rsidRPr="009238A9">
        <w:rPr>
          <w:rFonts w:cs="Arial"/>
          <w:szCs w:val="24"/>
        </w:rPr>
        <w:t>This section requires no extractions or entered data; it is calculated based on the data in sections A, B, and C.</w:t>
      </w:r>
    </w:p>
    <w:p w14:paraId="7670FF96" w14:textId="1A13E92A" w:rsidR="000C3DEC" w:rsidRPr="009238A9" w:rsidRDefault="470A29DA" w:rsidP="00866B00">
      <w:pPr>
        <w:spacing w:after="240" w:line="240" w:lineRule="auto"/>
        <w:rPr>
          <w:rFonts w:cs="Arial"/>
          <w:szCs w:val="24"/>
        </w:rPr>
      </w:pPr>
      <w:r w:rsidRPr="00351FF6">
        <w:rPr>
          <w:b/>
        </w:rPr>
        <w:t>Lines 1</w:t>
      </w:r>
      <w:r w:rsidR="1731B439" w:rsidRPr="00351FF6">
        <w:rPr>
          <w:b/>
        </w:rPr>
        <w:t>-</w:t>
      </w:r>
      <w:r w:rsidRPr="00351FF6">
        <w:rPr>
          <w:b/>
        </w:rPr>
        <w:t>4</w:t>
      </w:r>
      <w:r w:rsidR="6564F4B4" w:rsidRPr="00351FF6">
        <w:rPr>
          <w:b/>
        </w:rPr>
        <w:t xml:space="preserve"> - </w:t>
      </w:r>
      <w:r w:rsidRPr="00351FF6">
        <w:rPr>
          <w:b/>
        </w:rPr>
        <w:t>Preliminary Appropriations Limit</w:t>
      </w:r>
      <w:r w:rsidRPr="009238A9">
        <w:rPr>
          <w:rFonts w:cs="Arial"/>
          <w:szCs w:val="24"/>
        </w:rPr>
        <w:t xml:space="preserve"> equals the revised prior year appropriations limit times the inflation factor (based on price factor published by the Department of Finance) times the program population adjustment (change in ADA factor).</w:t>
      </w:r>
    </w:p>
    <w:p w14:paraId="6689AE57" w14:textId="448CFE39" w:rsidR="000C3DEC" w:rsidRPr="009238A9" w:rsidRDefault="470A29DA" w:rsidP="00866B00">
      <w:pPr>
        <w:spacing w:after="240" w:line="240" w:lineRule="auto"/>
        <w:rPr>
          <w:rFonts w:cs="Arial"/>
          <w:szCs w:val="24"/>
        </w:rPr>
      </w:pPr>
      <w:r w:rsidRPr="00351FF6">
        <w:rPr>
          <w:b/>
        </w:rPr>
        <w:t>Lines 5</w:t>
      </w:r>
      <w:r w:rsidR="060A8764" w:rsidRPr="00351FF6">
        <w:rPr>
          <w:b/>
        </w:rPr>
        <w:t>-</w:t>
      </w:r>
      <w:r w:rsidRPr="00351FF6">
        <w:rPr>
          <w:b/>
        </w:rPr>
        <w:t>9d</w:t>
      </w:r>
      <w:r w:rsidR="6564F4B4" w:rsidRPr="00351FF6">
        <w:rPr>
          <w:b/>
        </w:rPr>
        <w:t xml:space="preserve"> - </w:t>
      </w:r>
      <w:r w:rsidRPr="00351FF6">
        <w:rPr>
          <w:b/>
        </w:rPr>
        <w:t>Appropriations Subject to the Limit</w:t>
      </w:r>
      <w:r w:rsidRPr="009238A9">
        <w:rPr>
          <w:rFonts w:cs="Arial"/>
          <w:szCs w:val="24"/>
        </w:rPr>
        <w:t xml:space="preserve"> equals the district's local revenues plus state subventions less excluded appropriations.</w:t>
      </w:r>
      <w:r w:rsidR="002160B9">
        <w:rPr>
          <w:rFonts w:cs="Arial"/>
          <w:szCs w:val="24"/>
        </w:rPr>
        <w:t xml:space="preserve"> </w:t>
      </w:r>
      <w:r w:rsidR="002160B9">
        <w:rPr>
          <w:rFonts w:eastAsia="Batang" w:cs="Arial"/>
        </w:rPr>
        <w:t xml:space="preserve">Note that the calculation for Line 7a </w:t>
      </w:r>
      <w:r w:rsidR="002160B9" w:rsidRPr="0053041C">
        <w:rPr>
          <w:rFonts w:eastAsia="Batang" w:cs="Arial"/>
        </w:rPr>
        <w:t>Interest Counting in Local Limit is (Line C28 divided by [Lines C27 minus C28] times [Lines D5 plus D6c]). This is a partial formula. The full formula considers if C28 is 0 and returns a 0. Then, if C28 is not 0, but C27 is 0, it returns C28. Otherwise, it returns the lesser of C28 or (Lines C28 divided by [C27 minus C28] times [D5 plus D6c]).</w:t>
      </w:r>
    </w:p>
    <w:p w14:paraId="4509191D" w14:textId="642372E4" w:rsidR="000C3DEC" w:rsidRPr="009238A9" w:rsidRDefault="000C3DEC" w:rsidP="000D1F7F">
      <w:pPr>
        <w:spacing w:line="240" w:lineRule="auto"/>
        <w:rPr>
          <w:rFonts w:cs="Arial"/>
          <w:szCs w:val="24"/>
        </w:rPr>
      </w:pPr>
      <w:r w:rsidRPr="00351FF6">
        <w:rPr>
          <w:b/>
        </w:rPr>
        <w:t>Line 10</w:t>
      </w:r>
      <w:r w:rsidR="00961324" w:rsidRPr="00351FF6">
        <w:rPr>
          <w:b/>
        </w:rPr>
        <w:t xml:space="preserve"> - </w:t>
      </w:r>
      <w:r w:rsidRPr="00351FF6">
        <w:rPr>
          <w:b/>
        </w:rPr>
        <w:t>Adjustments to the Limit</w:t>
      </w:r>
      <w:r w:rsidRPr="009238A9">
        <w:rPr>
          <w:rFonts w:cs="Arial"/>
          <w:szCs w:val="24"/>
        </w:rPr>
        <w:t xml:space="preserve"> </w:t>
      </w:r>
      <w:r w:rsidRPr="00866B00">
        <w:rPr>
          <w:rFonts w:cs="Arial"/>
          <w:b/>
          <w:bCs/>
          <w:szCs w:val="24"/>
        </w:rPr>
        <w:t xml:space="preserve">Per </w:t>
      </w:r>
      <w:r w:rsidRPr="00866B00">
        <w:rPr>
          <w:rFonts w:cs="Arial"/>
          <w:b/>
          <w:bCs/>
          <w:i/>
          <w:szCs w:val="24"/>
        </w:rPr>
        <w:t>Government Code</w:t>
      </w:r>
      <w:r w:rsidRPr="00866B00">
        <w:rPr>
          <w:rFonts w:cs="Arial"/>
          <w:b/>
          <w:bCs/>
          <w:szCs w:val="24"/>
        </w:rPr>
        <w:t xml:space="preserve"> Section 7902.1</w:t>
      </w:r>
    </w:p>
    <w:p w14:paraId="7F3CDC98" w14:textId="164D654D" w:rsidR="00051207" w:rsidRPr="00503951" w:rsidRDefault="0058047E" w:rsidP="00866B00">
      <w:pPr>
        <w:spacing w:after="240" w:line="240" w:lineRule="auto"/>
        <w:rPr>
          <w:rFonts w:cs="Arial"/>
          <w:bCs/>
          <w:szCs w:val="24"/>
        </w:rPr>
      </w:pPr>
      <w:r w:rsidRPr="00503951">
        <w:rPr>
          <w:rFonts w:cs="Arial"/>
          <w:bCs/>
          <w:szCs w:val="24"/>
        </w:rPr>
        <w:t xml:space="preserve">If there is an amount greater than zero in this field (i.e., </w:t>
      </w:r>
      <w:r w:rsidR="002160B9">
        <w:rPr>
          <w:rFonts w:cs="Arial"/>
          <w:bCs/>
          <w:szCs w:val="24"/>
        </w:rPr>
        <w:t>the district’s</w:t>
      </w:r>
      <w:r w:rsidRPr="00503951">
        <w:rPr>
          <w:rFonts w:cs="Arial"/>
          <w:bCs/>
          <w:szCs w:val="24"/>
        </w:rPr>
        <w:t xml:space="preserve"> appropriations subject to the limit exceed </w:t>
      </w:r>
      <w:r w:rsidR="002160B9">
        <w:rPr>
          <w:rFonts w:cs="Arial"/>
          <w:bCs/>
          <w:szCs w:val="24"/>
        </w:rPr>
        <w:t>the</w:t>
      </w:r>
      <w:r w:rsidRPr="00503951">
        <w:rPr>
          <w:rFonts w:cs="Arial"/>
          <w:bCs/>
          <w:szCs w:val="24"/>
        </w:rPr>
        <w:t xml:space="preserve"> preliminary appropriations limit), </w:t>
      </w:r>
      <w:r w:rsidR="002160B9">
        <w:rPr>
          <w:rFonts w:cs="Arial"/>
          <w:bCs/>
          <w:szCs w:val="24"/>
        </w:rPr>
        <w:t>the district’s</w:t>
      </w:r>
      <w:r w:rsidRPr="00503951">
        <w:rPr>
          <w:rFonts w:cs="Arial"/>
          <w:bCs/>
          <w:szCs w:val="24"/>
        </w:rPr>
        <w:t xml:space="preserve"> limit has increased. If there is an amount less than zero in this field (i.e., </w:t>
      </w:r>
      <w:r w:rsidR="002160B9">
        <w:rPr>
          <w:rFonts w:cs="Arial"/>
          <w:bCs/>
          <w:szCs w:val="24"/>
        </w:rPr>
        <w:t>the district’s</w:t>
      </w:r>
      <w:r w:rsidRPr="00503951">
        <w:rPr>
          <w:rFonts w:cs="Arial"/>
          <w:bCs/>
          <w:szCs w:val="24"/>
        </w:rPr>
        <w:t xml:space="preserve"> preliminary appropriations limit exceeded </w:t>
      </w:r>
      <w:r w:rsidR="002160B9">
        <w:rPr>
          <w:rFonts w:cs="Arial"/>
          <w:bCs/>
          <w:szCs w:val="24"/>
        </w:rPr>
        <w:t>the</w:t>
      </w:r>
      <w:r w:rsidRPr="00503951">
        <w:rPr>
          <w:rFonts w:cs="Arial"/>
          <w:bCs/>
          <w:szCs w:val="24"/>
        </w:rPr>
        <w:t xml:space="preserve"> appropriations subject to the limit), </w:t>
      </w:r>
      <w:r w:rsidR="002160B9">
        <w:rPr>
          <w:rFonts w:cs="Arial"/>
          <w:bCs/>
          <w:szCs w:val="24"/>
        </w:rPr>
        <w:t>the district’s</w:t>
      </w:r>
      <w:r w:rsidRPr="00503951">
        <w:rPr>
          <w:rFonts w:cs="Arial"/>
          <w:bCs/>
          <w:szCs w:val="24"/>
        </w:rPr>
        <w:t xml:space="preserve"> limit has decreased.</w:t>
      </w:r>
    </w:p>
    <w:p w14:paraId="67EB4C41" w14:textId="77777777" w:rsidR="000C3DEC" w:rsidRPr="009238A9" w:rsidRDefault="000C3DEC" w:rsidP="00866B00">
      <w:pPr>
        <w:pStyle w:val="Heading5"/>
        <w:spacing w:before="240" w:after="240"/>
      </w:pPr>
      <w:r w:rsidRPr="009238A9">
        <w:t>Gann Contact Information</w:t>
      </w:r>
    </w:p>
    <w:p w14:paraId="513B67EE" w14:textId="1AC9BD88" w:rsidR="000C3DEC" w:rsidRPr="00503951" w:rsidRDefault="470A29DA" w:rsidP="00866B00">
      <w:pPr>
        <w:spacing w:after="240" w:line="240" w:lineRule="auto"/>
        <w:rPr>
          <w:rFonts w:cs="Arial"/>
          <w:szCs w:val="24"/>
        </w:rPr>
      </w:pPr>
      <w:r w:rsidRPr="00503951">
        <w:rPr>
          <w:rFonts w:cs="Arial"/>
          <w:bCs/>
          <w:szCs w:val="24"/>
        </w:rPr>
        <w:t xml:space="preserve">The Gann Contact Person and the Contact </w:t>
      </w:r>
      <w:r w:rsidR="00EC5C3B">
        <w:rPr>
          <w:rFonts w:cs="Arial"/>
          <w:bCs/>
          <w:szCs w:val="24"/>
        </w:rPr>
        <w:t>Email Address</w:t>
      </w:r>
      <w:r w:rsidRPr="00503951">
        <w:rPr>
          <w:rFonts w:cs="Arial"/>
          <w:bCs/>
          <w:szCs w:val="24"/>
        </w:rPr>
        <w:t xml:space="preserve"> must be completed in </w:t>
      </w:r>
      <w:r w:rsidR="00051207" w:rsidRPr="00503951">
        <w:rPr>
          <w:rFonts w:cs="Arial"/>
          <w:bCs/>
          <w:szCs w:val="24"/>
        </w:rPr>
        <w:t xml:space="preserve">order to do </w:t>
      </w:r>
      <w:r w:rsidRPr="00503951">
        <w:rPr>
          <w:rFonts w:cs="Arial"/>
          <w:bCs/>
          <w:szCs w:val="24"/>
        </w:rPr>
        <w:t xml:space="preserve">an Official export. </w:t>
      </w:r>
      <w:r w:rsidR="00051207" w:rsidRPr="00351FF6">
        <w:rPr>
          <w:rFonts w:cs="Arial"/>
          <w:b/>
          <w:szCs w:val="24"/>
        </w:rPr>
        <w:t>If</w:t>
      </w:r>
      <w:r w:rsidRPr="00351FF6">
        <w:rPr>
          <w:rFonts w:cs="Arial"/>
          <w:b/>
          <w:szCs w:val="24"/>
        </w:rPr>
        <w:t xml:space="preserve"> the contact information is not completed, a message box </w:t>
      </w:r>
      <w:r w:rsidRPr="00351FF6">
        <w:rPr>
          <w:rFonts w:cs="Arial"/>
          <w:b/>
          <w:szCs w:val="24"/>
        </w:rPr>
        <w:lastRenderedPageBreak/>
        <w:t>stating such will display upon closing the form. In addition, the export technical review check GANN</w:t>
      </w:r>
      <w:r w:rsidR="464C87E7" w:rsidRPr="00351FF6">
        <w:rPr>
          <w:rFonts w:cs="Arial"/>
          <w:b/>
          <w:szCs w:val="24"/>
        </w:rPr>
        <w:t>-</w:t>
      </w:r>
      <w:r w:rsidRPr="00351FF6">
        <w:rPr>
          <w:rFonts w:cs="Arial"/>
          <w:b/>
          <w:szCs w:val="24"/>
        </w:rPr>
        <w:t>PROVIDE will not pass.</w:t>
      </w:r>
    </w:p>
    <w:p w14:paraId="2CBF9A79" w14:textId="77777777" w:rsidR="000C3DEC" w:rsidRPr="00866B00" w:rsidRDefault="000C3DEC" w:rsidP="00866B00">
      <w:pPr>
        <w:pStyle w:val="Heading5"/>
        <w:spacing w:before="240" w:after="240"/>
        <w:rPr>
          <w:i/>
          <w:iCs/>
        </w:rPr>
      </w:pPr>
      <w:bookmarkStart w:id="377" w:name="_Toc107370170"/>
      <w:bookmarkStart w:id="378" w:name="_Toc171236533"/>
      <w:bookmarkStart w:id="379" w:name="_Toc197321702"/>
      <w:bookmarkStart w:id="380" w:name="_Toc69732450"/>
      <w:r w:rsidRPr="00866B00">
        <w:rPr>
          <w:i/>
          <w:iCs/>
        </w:rPr>
        <w:t>County Offices of Education</w:t>
      </w:r>
      <w:bookmarkEnd w:id="377"/>
      <w:bookmarkEnd w:id="378"/>
      <w:bookmarkEnd w:id="379"/>
      <w:bookmarkEnd w:id="380"/>
    </w:p>
    <w:p w14:paraId="4D95D06C" w14:textId="0AF0636F" w:rsidR="000C3DEC" w:rsidRPr="00866B00" w:rsidRDefault="000C3DEC" w:rsidP="00866B00">
      <w:pPr>
        <w:pStyle w:val="Heading5"/>
        <w:spacing w:before="240" w:after="240"/>
        <w:rPr>
          <w:i/>
          <w:iCs/>
        </w:rPr>
      </w:pPr>
      <w:r w:rsidRPr="00866B00">
        <w:rPr>
          <w:i/>
          <w:iCs/>
        </w:rPr>
        <w:t>Section A—Prior Year Data</w:t>
      </w:r>
    </w:p>
    <w:p w14:paraId="4922E3DE" w14:textId="77777777" w:rsidR="009713AD" w:rsidRPr="00866B00" w:rsidRDefault="009713AD" w:rsidP="00866B00">
      <w:pPr>
        <w:keepNext/>
        <w:keepLines/>
        <w:spacing w:before="240" w:after="240" w:line="240" w:lineRule="auto"/>
        <w:ind w:right="187"/>
        <w:outlineLvl w:val="5"/>
        <w:rPr>
          <w:rFonts w:eastAsia="Dotum" w:cs="Times New Roman"/>
          <w:b/>
          <w:i/>
          <w:iCs/>
        </w:rPr>
      </w:pPr>
      <w:r w:rsidRPr="00866B00">
        <w:rPr>
          <w:rFonts w:eastAsia="Dotum" w:cs="Times New Roman"/>
          <w:b/>
          <w:i/>
          <w:iCs/>
        </w:rPr>
        <w:t>Lines 1-5 - Prior Year Appropriations Limit and Prior Year Gann ADA</w:t>
      </w:r>
    </w:p>
    <w:p w14:paraId="7E2B7119" w14:textId="0BE0FB07" w:rsidR="000C3DEC" w:rsidRPr="00866B00" w:rsidRDefault="009713AD" w:rsidP="00866B00">
      <w:pPr>
        <w:spacing w:after="240" w:line="240" w:lineRule="auto"/>
        <w:rPr>
          <w:rFonts w:cs="Arial"/>
          <w:szCs w:val="24"/>
        </w:rPr>
      </w:pPr>
      <w:r w:rsidRPr="00FB22DF">
        <w:rPr>
          <w:rFonts w:eastAsia="Batang" w:cs="Arial"/>
        </w:rPr>
        <w:t>Lines A1 through A5 in the Extracted Data column of the actuals data section are preloaded from prior year’s Form GANN. If any</w:t>
      </w:r>
      <w:r w:rsidR="470A29DA" w:rsidRPr="00FB22DF">
        <w:rPr>
          <w:rFonts w:cs="Arial"/>
          <w:szCs w:val="24"/>
        </w:rPr>
        <w:t xml:space="preserve"> data is incorrect or</w:t>
      </w:r>
      <w:r w:rsidR="34EDA01D" w:rsidRPr="00FB22DF">
        <w:rPr>
          <w:rFonts w:cs="Arial"/>
          <w:szCs w:val="24"/>
        </w:rPr>
        <w:t xml:space="preserve"> </w:t>
      </w:r>
      <w:r w:rsidR="470A29DA" w:rsidRPr="00FB22DF">
        <w:rPr>
          <w:rFonts w:cs="Arial"/>
          <w:szCs w:val="24"/>
        </w:rPr>
        <w:t>missing, please contact the Office of Financial Accountability and Information Services at</w:t>
      </w:r>
      <w:r w:rsidR="470A29DA" w:rsidRPr="00866B00">
        <w:rPr>
          <w:rFonts w:cs="Arial"/>
          <w:szCs w:val="24"/>
        </w:rPr>
        <w:t xml:space="preserve"> </w:t>
      </w:r>
      <w:hyperlink r:id="rId100">
        <w:r w:rsidR="470A29DA" w:rsidRPr="00FB22DF">
          <w:rPr>
            <w:rStyle w:val="Hyperlink"/>
            <w:rFonts w:cs="Arial"/>
            <w:szCs w:val="24"/>
          </w:rPr>
          <w:t>sacsinfo@cde.ca.gov</w:t>
        </w:r>
      </w:hyperlink>
      <w:r w:rsidR="470A29DA" w:rsidRPr="003E7575">
        <w:rPr>
          <w:rFonts w:cs="Arial"/>
          <w:i/>
          <w:iCs/>
          <w:szCs w:val="24"/>
        </w:rPr>
        <w:t>.</w:t>
      </w:r>
    </w:p>
    <w:p w14:paraId="7C535EBD" w14:textId="77777777" w:rsidR="009713AD" w:rsidRPr="00FB22DF" w:rsidRDefault="009713AD" w:rsidP="00866B00">
      <w:pPr>
        <w:spacing w:after="240" w:line="240" w:lineRule="auto"/>
        <w:rPr>
          <w:rFonts w:cs="Arial"/>
        </w:rPr>
      </w:pPr>
      <w:r w:rsidRPr="00FB22DF">
        <w:rPr>
          <w:rFonts w:cs="Arial"/>
        </w:rPr>
        <w:t>If prior year ADA or any revenue items included in the Gann calculation, as shown on prior year’s Form GANN is adjusted after the COE submitted its prior year unaudited actuals to CDE, the COE must recalculate the limit and report the adjustments on the current Form GANN as follows:</w:t>
      </w:r>
    </w:p>
    <w:p w14:paraId="256668FB" w14:textId="77777777" w:rsidR="009713AD" w:rsidRPr="00FB22DF" w:rsidRDefault="009713AD" w:rsidP="00866B00">
      <w:pPr>
        <w:pStyle w:val="ListParagraph"/>
        <w:numPr>
          <w:ilvl w:val="0"/>
          <w:numId w:val="221"/>
        </w:numPr>
        <w:spacing w:after="240" w:line="240" w:lineRule="auto"/>
        <w:contextualSpacing w:val="0"/>
        <w:rPr>
          <w:rFonts w:cs="Arial"/>
        </w:rPr>
      </w:pPr>
      <w:r w:rsidRPr="00FB22DF">
        <w:rPr>
          <w:rFonts w:cs="Arial"/>
        </w:rPr>
        <w:t>Using a local copy of the previous year’s Form GANN, enter the ADA or revenue adjustments and save the form.</w:t>
      </w:r>
    </w:p>
    <w:p w14:paraId="64D62372" w14:textId="77777777" w:rsidR="009713AD" w:rsidRPr="00FB22DF" w:rsidRDefault="009713AD" w:rsidP="00866B00">
      <w:pPr>
        <w:pStyle w:val="ListParagraph"/>
        <w:numPr>
          <w:ilvl w:val="0"/>
          <w:numId w:val="221"/>
        </w:numPr>
        <w:spacing w:after="240" w:line="240" w:lineRule="auto"/>
        <w:contextualSpacing w:val="0"/>
        <w:rPr>
          <w:rFonts w:cs="Arial"/>
        </w:rPr>
      </w:pPr>
      <w:r w:rsidRPr="00FB22DF">
        <w:rPr>
          <w:rFonts w:cs="Arial"/>
        </w:rPr>
        <w:t xml:space="preserve">Take the Adjusted Appropriations Limit on Line D16 and compare it to the original Prior Year Appropriations Limit as shown on Line A3, Extracted Data column of the current Form GANN. </w:t>
      </w:r>
    </w:p>
    <w:p w14:paraId="061ACA73" w14:textId="77777777" w:rsidR="009713AD" w:rsidRPr="00FB22DF" w:rsidRDefault="009713AD" w:rsidP="00866B00">
      <w:pPr>
        <w:pStyle w:val="ListParagraph"/>
        <w:numPr>
          <w:ilvl w:val="0"/>
          <w:numId w:val="221"/>
        </w:numPr>
        <w:spacing w:after="240" w:line="240" w:lineRule="auto"/>
        <w:contextualSpacing w:val="0"/>
        <w:rPr>
          <w:rFonts w:cs="Arial"/>
        </w:rPr>
      </w:pPr>
      <w:r w:rsidRPr="00FB22DF">
        <w:rPr>
          <w:rFonts w:cs="Arial"/>
        </w:rPr>
        <w:t>Report the difference in the limit on Line A3 in the Adjustments column of the current Form GANN and provide an explanation for the adjustment at the bottom of the form. The resulting amount in Entered Data/Totals column on current Form GANN should match Line D16 of the revised prior year’s Form GANN.</w:t>
      </w:r>
    </w:p>
    <w:p w14:paraId="4CD53ED2" w14:textId="77777777" w:rsidR="009713AD" w:rsidRPr="00FB22DF" w:rsidRDefault="009713AD" w:rsidP="00866B00">
      <w:pPr>
        <w:pStyle w:val="ListParagraph"/>
        <w:numPr>
          <w:ilvl w:val="0"/>
          <w:numId w:val="221"/>
        </w:numPr>
        <w:spacing w:after="240" w:line="240" w:lineRule="auto"/>
        <w:contextualSpacing w:val="0"/>
        <w:rPr>
          <w:rFonts w:cs="Arial"/>
        </w:rPr>
      </w:pPr>
      <w:r w:rsidRPr="00FB22DF">
        <w:rPr>
          <w:rFonts w:cs="Arial"/>
        </w:rPr>
        <w:t xml:space="preserve">If the prior year’s limit adjustment is due to ADA adjustment, report the adjustment only on Lines A4 and/or A5 of the current Form GANN. </w:t>
      </w:r>
      <w:r w:rsidRPr="00FB22DF">
        <w:rPr>
          <w:rFonts w:eastAsia="Batang" w:cs="Arial"/>
          <w:color w:val="000000"/>
          <w:lang w:eastAsia="ko-KR"/>
        </w:rPr>
        <w:t>Lines A4 and A5 should add up to total countywide ADA excluding district charters. When they do not add up, the numbers must be adjusted.</w:t>
      </w:r>
    </w:p>
    <w:p w14:paraId="0A7C5164" w14:textId="124A4A55" w:rsidR="009713AD" w:rsidRPr="00866B00" w:rsidRDefault="009713AD" w:rsidP="00866B00">
      <w:pPr>
        <w:pStyle w:val="ListParagraph"/>
        <w:numPr>
          <w:ilvl w:val="0"/>
          <w:numId w:val="221"/>
        </w:numPr>
        <w:spacing w:after="240" w:line="240" w:lineRule="auto"/>
        <w:contextualSpacing w:val="0"/>
        <w:rPr>
          <w:rFonts w:cs="Arial"/>
          <w:i/>
          <w:iCs/>
        </w:rPr>
      </w:pPr>
      <w:r w:rsidRPr="00FB22DF">
        <w:rPr>
          <w:rFonts w:cs="Arial"/>
        </w:rPr>
        <w:t>Retain a copy of the previous year’s recalculations for audit purposes</w:t>
      </w:r>
      <w:r w:rsidRPr="00866B00">
        <w:rPr>
          <w:rFonts w:cs="Arial"/>
          <w:i/>
          <w:iCs/>
        </w:rPr>
        <w:t>.</w:t>
      </w:r>
    </w:p>
    <w:p w14:paraId="33E5A47E" w14:textId="127F00AA" w:rsidR="000C3DEC" w:rsidRPr="00FB22DF" w:rsidRDefault="470A29DA" w:rsidP="00866B00">
      <w:pPr>
        <w:spacing w:after="240" w:line="240" w:lineRule="auto"/>
        <w:rPr>
          <w:rFonts w:cs="Arial"/>
          <w:iCs/>
          <w:szCs w:val="24"/>
          <w:u w:val="single"/>
        </w:rPr>
      </w:pPr>
      <w:r w:rsidRPr="00FB22DF">
        <w:rPr>
          <w:rFonts w:cs="Arial"/>
          <w:iCs/>
          <w:szCs w:val="24"/>
        </w:rPr>
        <w:t xml:space="preserve">Line A1 in the Extracted Data columns are equal to A3 (the prior year final appropriations limit) times the percentage the LCFF </w:t>
      </w:r>
      <w:r w:rsidR="00EC5C3B" w:rsidRPr="00FB22DF">
        <w:rPr>
          <w:rFonts w:cs="Arial"/>
          <w:iCs/>
          <w:szCs w:val="24"/>
        </w:rPr>
        <w:t>A</w:t>
      </w:r>
      <w:r w:rsidRPr="00FB22DF">
        <w:rPr>
          <w:rFonts w:cs="Arial"/>
          <w:iCs/>
          <w:szCs w:val="24"/>
        </w:rPr>
        <w:t xml:space="preserve">lternative </w:t>
      </w:r>
      <w:r w:rsidR="00EC5C3B" w:rsidRPr="00FB22DF">
        <w:rPr>
          <w:rFonts w:cs="Arial"/>
          <w:iCs/>
          <w:szCs w:val="24"/>
        </w:rPr>
        <w:t>E</w:t>
      </w:r>
      <w:r w:rsidRPr="00FB22DF">
        <w:rPr>
          <w:rFonts w:cs="Arial"/>
          <w:iCs/>
          <w:szCs w:val="24"/>
        </w:rPr>
        <w:t xml:space="preserve">ducation </w:t>
      </w:r>
      <w:r w:rsidR="00541296" w:rsidRPr="00FB22DF">
        <w:rPr>
          <w:rFonts w:cs="Arial"/>
          <w:iCs/>
          <w:szCs w:val="24"/>
        </w:rPr>
        <w:t>G</w:t>
      </w:r>
      <w:r w:rsidRPr="00FB22DF">
        <w:rPr>
          <w:rFonts w:cs="Arial"/>
          <w:iCs/>
          <w:szCs w:val="24"/>
        </w:rPr>
        <w:t xml:space="preserve">rant is to the total of the LCFF </w:t>
      </w:r>
      <w:r w:rsidR="00541296" w:rsidRPr="00FB22DF">
        <w:rPr>
          <w:rFonts w:cs="Arial"/>
          <w:iCs/>
          <w:szCs w:val="24"/>
        </w:rPr>
        <w:t>A</w:t>
      </w:r>
      <w:r w:rsidRPr="00FB22DF">
        <w:rPr>
          <w:rFonts w:cs="Arial"/>
          <w:iCs/>
          <w:szCs w:val="24"/>
        </w:rPr>
        <w:t xml:space="preserve">lternative </w:t>
      </w:r>
      <w:r w:rsidR="00541296" w:rsidRPr="00FB22DF">
        <w:rPr>
          <w:rFonts w:cs="Arial"/>
          <w:iCs/>
          <w:szCs w:val="24"/>
        </w:rPr>
        <w:t>E</w:t>
      </w:r>
      <w:r w:rsidRPr="00FB22DF">
        <w:rPr>
          <w:rFonts w:cs="Arial"/>
          <w:iCs/>
          <w:szCs w:val="24"/>
        </w:rPr>
        <w:t xml:space="preserve">ducation plus </w:t>
      </w:r>
      <w:r w:rsidR="00EC5C3B" w:rsidRPr="00FB22DF">
        <w:rPr>
          <w:rFonts w:cs="Arial"/>
          <w:iCs/>
          <w:szCs w:val="24"/>
        </w:rPr>
        <w:t>O</w:t>
      </w:r>
      <w:r w:rsidRPr="00FB22DF">
        <w:rPr>
          <w:rFonts w:cs="Arial"/>
          <w:iCs/>
          <w:szCs w:val="24"/>
        </w:rPr>
        <w:t xml:space="preserve">perations </w:t>
      </w:r>
      <w:r w:rsidR="00EC5C3B" w:rsidRPr="00FB22DF">
        <w:rPr>
          <w:rFonts w:cs="Arial"/>
          <w:iCs/>
          <w:szCs w:val="24"/>
        </w:rPr>
        <w:t>G</w:t>
      </w:r>
      <w:r w:rsidRPr="00FB22DF">
        <w:rPr>
          <w:rFonts w:cs="Arial"/>
          <w:iCs/>
          <w:szCs w:val="24"/>
        </w:rPr>
        <w:t xml:space="preserve">rants, but not to exceed the LCFF </w:t>
      </w:r>
      <w:r w:rsidR="00541296" w:rsidRPr="00FB22DF">
        <w:rPr>
          <w:rFonts w:cs="Arial"/>
          <w:iCs/>
          <w:szCs w:val="24"/>
        </w:rPr>
        <w:t>A</w:t>
      </w:r>
      <w:r w:rsidRPr="00FB22DF">
        <w:rPr>
          <w:rFonts w:cs="Arial"/>
          <w:iCs/>
          <w:szCs w:val="24"/>
        </w:rPr>
        <w:t xml:space="preserve">lternative </w:t>
      </w:r>
      <w:r w:rsidR="00541296" w:rsidRPr="00FB22DF">
        <w:rPr>
          <w:rFonts w:cs="Arial"/>
          <w:iCs/>
          <w:szCs w:val="24"/>
        </w:rPr>
        <w:t>E</w:t>
      </w:r>
      <w:r w:rsidRPr="00FB22DF">
        <w:rPr>
          <w:rFonts w:cs="Arial"/>
          <w:iCs/>
          <w:szCs w:val="24"/>
        </w:rPr>
        <w:t xml:space="preserve">ducation </w:t>
      </w:r>
      <w:r w:rsidR="00541296" w:rsidRPr="00FB22DF">
        <w:rPr>
          <w:rFonts w:cs="Arial"/>
          <w:iCs/>
          <w:szCs w:val="24"/>
        </w:rPr>
        <w:t>G</w:t>
      </w:r>
      <w:r w:rsidRPr="00FB22DF">
        <w:rPr>
          <w:rFonts w:cs="Arial"/>
          <w:iCs/>
          <w:szCs w:val="24"/>
        </w:rPr>
        <w:t>rant. The percentage is calculated using A6 and A7.</w:t>
      </w:r>
    </w:p>
    <w:p w14:paraId="4EF1E12D" w14:textId="1546E6BB" w:rsidR="000C3DEC" w:rsidRPr="00FB22DF" w:rsidRDefault="470A29DA" w:rsidP="00866B00">
      <w:pPr>
        <w:spacing w:after="240" w:line="240" w:lineRule="auto"/>
        <w:rPr>
          <w:rFonts w:cs="Arial"/>
          <w:iCs/>
          <w:szCs w:val="24"/>
        </w:rPr>
      </w:pPr>
      <w:r w:rsidRPr="00FB22DF">
        <w:rPr>
          <w:rFonts w:cs="Arial"/>
          <w:iCs/>
          <w:szCs w:val="24"/>
        </w:rPr>
        <w:t>Line A2 in the Extracted Data column is equal to the difference between lines A3 and A1.</w:t>
      </w:r>
    </w:p>
    <w:p w14:paraId="46C07002" w14:textId="06E7A5BD" w:rsidR="000C3DEC" w:rsidRPr="00FB22DF" w:rsidRDefault="009713AD" w:rsidP="00866B00">
      <w:pPr>
        <w:spacing w:after="240" w:line="240" w:lineRule="auto"/>
        <w:rPr>
          <w:rFonts w:cs="Arial"/>
          <w:iCs/>
          <w:szCs w:val="24"/>
        </w:rPr>
      </w:pPr>
      <w:r w:rsidRPr="00FB22DF">
        <w:rPr>
          <w:rFonts w:eastAsia="Batang" w:cs="Arial"/>
          <w:iCs/>
        </w:rPr>
        <w:lastRenderedPageBreak/>
        <w:t>Lines A3, A4</w:t>
      </w:r>
      <w:r w:rsidR="000E0F17" w:rsidRPr="00866B00">
        <w:rPr>
          <w:rFonts w:eastAsia="Batang" w:cs="Arial"/>
          <w:iCs/>
        </w:rPr>
        <w:t>,</w:t>
      </w:r>
      <w:r w:rsidRPr="00FB22DF">
        <w:rPr>
          <w:rFonts w:eastAsia="Batang" w:cs="Arial"/>
          <w:iCs/>
        </w:rPr>
        <w:t xml:space="preserve"> and A5 in the Extracted Data column of the budget year data section are extracted from the actuals data section of the current Form GANN, Lines D16, B3</w:t>
      </w:r>
      <w:r w:rsidR="000E0F17" w:rsidRPr="00866B00">
        <w:rPr>
          <w:rFonts w:eastAsia="Batang" w:cs="Arial"/>
          <w:iCs/>
        </w:rPr>
        <w:t>,</w:t>
      </w:r>
      <w:r w:rsidRPr="00FB22DF">
        <w:rPr>
          <w:rFonts w:eastAsia="Batang" w:cs="Arial"/>
          <w:iCs/>
        </w:rPr>
        <w:t xml:space="preserve"> and B4.</w:t>
      </w:r>
    </w:p>
    <w:p w14:paraId="119792E3" w14:textId="0B21261C" w:rsidR="000C3DEC" w:rsidRPr="00FB22DF" w:rsidRDefault="000C3DEC" w:rsidP="00866B00">
      <w:pPr>
        <w:keepNext/>
        <w:keepLines/>
        <w:numPr>
          <w:ilvl w:val="12"/>
          <w:numId w:val="0"/>
        </w:numPr>
        <w:spacing w:after="240" w:line="240" w:lineRule="auto"/>
        <w:rPr>
          <w:rFonts w:cs="Arial"/>
          <w:szCs w:val="24"/>
        </w:rPr>
      </w:pPr>
      <w:r w:rsidRPr="00FB22DF">
        <w:rPr>
          <w:rFonts w:cs="Arial"/>
          <w:szCs w:val="24"/>
        </w:rPr>
        <w:t>There was a change in 2016–17 in the calculation of the portion of the appropriations limit attributable to direct services to students versus the portion attributable to other services. The purpose of the change is to readjust the split between the categories to mirror the actual split occurring in LCFF calculations.</w:t>
      </w:r>
    </w:p>
    <w:p w14:paraId="410A2BF3" w14:textId="11A3522A" w:rsidR="000C3DEC" w:rsidRPr="008E6352" w:rsidRDefault="000C3DEC" w:rsidP="000F4272">
      <w:pPr>
        <w:pStyle w:val="Heading6"/>
      </w:pPr>
      <w:r w:rsidRPr="008E6352">
        <w:t>Lines 6-7</w:t>
      </w:r>
      <w:r w:rsidR="00823BFD" w:rsidRPr="008E6352">
        <w:t xml:space="preserve"> - </w:t>
      </w:r>
      <w:r w:rsidRPr="008E6352">
        <w:t>Prior Year LCFF</w:t>
      </w:r>
    </w:p>
    <w:p w14:paraId="7605CDD5" w14:textId="57F2704E" w:rsidR="000C3DEC" w:rsidRPr="00FB22DF" w:rsidRDefault="470A29DA" w:rsidP="00866B00">
      <w:pPr>
        <w:keepNext/>
        <w:keepLines/>
        <w:spacing w:after="240" w:line="240" w:lineRule="auto"/>
        <w:ind w:left="720"/>
        <w:rPr>
          <w:rFonts w:cs="Arial"/>
          <w:szCs w:val="24"/>
        </w:rPr>
      </w:pPr>
      <w:r w:rsidRPr="00FB22DF">
        <w:rPr>
          <w:rFonts w:cs="Arial"/>
          <w:szCs w:val="24"/>
        </w:rPr>
        <w:t xml:space="preserve">Line A6 in the </w:t>
      </w:r>
      <w:r w:rsidR="0074351A" w:rsidRPr="00FB22DF">
        <w:rPr>
          <w:rFonts w:cs="Arial"/>
          <w:szCs w:val="24"/>
        </w:rPr>
        <w:t>actuals column</w:t>
      </w:r>
      <w:r w:rsidRPr="00FB22DF">
        <w:rPr>
          <w:rFonts w:cs="Arial"/>
          <w:szCs w:val="24"/>
        </w:rPr>
        <w:t xml:space="preserve"> is preloaded from the </w:t>
      </w:r>
      <w:r w:rsidR="0074351A" w:rsidRPr="00FB22DF">
        <w:rPr>
          <w:rFonts w:cs="Arial"/>
          <w:szCs w:val="24"/>
        </w:rPr>
        <w:t>prior year</w:t>
      </w:r>
      <w:r w:rsidR="00D217E7" w:rsidRPr="00FB22DF">
        <w:rPr>
          <w:rFonts w:cs="Arial"/>
          <w:szCs w:val="24"/>
        </w:rPr>
        <w:t xml:space="preserve"> </w:t>
      </w:r>
      <w:r w:rsidRPr="00FB22DF">
        <w:rPr>
          <w:rFonts w:cs="Arial"/>
          <w:szCs w:val="24"/>
        </w:rPr>
        <w:t>Annual County Office of Education LCFF Calculation Exhibit, line A-28.</w:t>
      </w:r>
    </w:p>
    <w:p w14:paraId="35B99CC6" w14:textId="7A7B0B1B" w:rsidR="002615F9" w:rsidRPr="00FB22DF" w:rsidRDefault="470A29DA" w:rsidP="00866B00">
      <w:pPr>
        <w:keepNext/>
        <w:keepLines/>
        <w:spacing w:after="240" w:line="240" w:lineRule="auto"/>
        <w:ind w:left="720"/>
        <w:rPr>
          <w:rFonts w:cs="Arial"/>
          <w:b/>
          <w:bCs/>
          <w:szCs w:val="24"/>
        </w:rPr>
      </w:pPr>
      <w:r w:rsidRPr="00FB22DF">
        <w:rPr>
          <w:rFonts w:cs="Arial"/>
          <w:szCs w:val="24"/>
        </w:rPr>
        <w:t xml:space="preserve">Line A6 in the </w:t>
      </w:r>
      <w:r w:rsidR="0074351A" w:rsidRPr="00FB22DF">
        <w:rPr>
          <w:rFonts w:cs="Arial"/>
          <w:szCs w:val="24"/>
        </w:rPr>
        <w:t>budget column</w:t>
      </w:r>
      <w:r w:rsidRPr="00FB22DF">
        <w:rPr>
          <w:rFonts w:cs="Arial"/>
          <w:szCs w:val="24"/>
        </w:rPr>
        <w:t xml:space="preserve"> is extracted from Line A6 in the</w:t>
      </w:r>
      <w:r w:rsidR="0074351A" w:rsidRPr="00FB22DF">
        <w:rPr>
          <w:rFonts w:cs="Arial"/>
          <w:szCs w:val="24"/>
        </w:rPr>
        <w:t xml:space="preserve"> actuals column</w:t>
      </w:r>
      <w:r w:rsidRPr="00FB22DF">
        <w:rPr>
          <w:rFonts w:cs="Arial"/>
          <w:szCs w:val="24"/>
        </w:rPr>
        <w:t xml:space="preserve"> COEs have the option to override this entry with a projected PY Annual LCFF Alternative Education Grant amount. To override the entry, enter the new amount directly into the cell, including 0.00. </w:t>
      </w:r>
      <w:r w:rsidR="615D65F9" w:rsidRPr="00FB22DF">
        <w:rPr>
          <w:rFonts w:cs="Arial"/>
          <w:szCs w:val="24"/>
        </w:rPr>
        <w:t>D</w:t>
      </w:r>
      <w:r w:rsidRPr="00FB22DF">
        <w:rPr>
          <w:rFonts w:cs="Arial"/>
          <w:szCs w:val="24"/>
        </w:rPr>
        <w:t xml:space="preserve">eleting a value may cause that value to be re-extracted every time the form is reopened. </w:t>
      </w:r>
      <w:r w:rsidR="33D82796" w:rsidRPr="00FB22DF">
        <w:rPr>
          <w:rFonts w:cs="Arial"/>
          <w:b/>
          <w:bCs/>
          <w:szCs w:val="24"/>
        </w:rPr>
        <w:t>When</w:t>
      </w:r>
      <w:r w:rsidRPr="00FB22DF">
        <w:rPr>
          <w:rFonts w:cs="Arial"/>
          <w:b/>
          <w:bCs/>
          <w:szCs w:val="24"/>
        </w:rPr>
        <w:t xml:space="preserve"> a negative amount is entered, a message will display in Line A6 and in a message box upon closing the form.</w:t>
      </w:r>
    </w:p>
    <w:p w14:paraId="57B655AB" w14:textId="49020ECD" w:rsidR="000C3DEC" w:rsidRPr="00FB22DF" w:rsidRDefault="470A29DA" w:rsidP="00866B00">
      <w:pPr>
        <w:keepNext/>
        <w:keepLines/>
        <w:spacing w:after="240" w:line="240" w:lineRule="auto"/>
        <w:ind w:left="720"/>
        <w:rPr>
          <w:rFonts w:cs="Arial"/>
          <w:szCs w:val="24"/>
        </w:rPr>
      </w:pPr>
      <w:r w:rsidRPr="00FB22DF">
        <w:rPr>
          <w:rFonts w:cs="Arial"/>
          <w:szCs w:val="24"/>
        </w:rPr>
        <w:t xml:space="preserve">Line A7 in the </w:t>
      </w:r>
      <w:r w:rsidR="0074351A" w:rsidRPr="00FB22DF">
        <w:rPr>
          <w:rFonts w:cs="Arial"/>
          <w:szCs w:val="24"/>
        </w:rPr>
        <w:t>actuals column</w:t>
      </w:r>
      <w:r w:rsidRPr="00FB22DF">
        <w:rPr>
          <w:rFonts w:cs="Arial"/>
          <w:szCs w:val="24"/>
        </w:rPr>
        <w:t xml:space="preserve"> is preloaded from the </w:t>
      </w:r>
      <w:r w:rsidR="0074351A" w:rsidRPr="00FB22DF">
        <w:rPr>
          <w:rFonts w:cs="Arial"/>
          <w:szCs w:val="24"/>
        </w:rPr>
        <w:t>prior year</w:t>
      </w:r>
      <w:r w:rsidR="00D217E7" w:rsidRPr="00FB22DF">
        <w:rPr>
          <w:rFonts w:cs="Arial"/>
          <w:szCs w:val="24"/>
        </w:rPr>
        <w:t xml:space="preserve"> </w:t>
      </w:r>
      <w:r w:rsidRPr="00FB22DF">
        <w:rPr>
          <w:rFonts w:cs="Arial"/>
          <w:szCs w:val="24"/>
        </w:rPr>
        <w:t>Annual County Office of Education LCFF Calculation Exhibit, line A-1.</w:t>
      </w:r>
    </w:p>
    <w:p w14:paraId="17BA369F" w14:textId="2597DCFB" w:rsidR="000C3DEC" w:rsidRPr="00FB22DF" w:rsidRDefault="470A29DA" w:rsidP="00866B00">
      <w:pPr>
        <w:keepNext/>
        <w:keepLines/>
        <w:spacing w:after="240" w:line="240" w:lineRule="auto"/>
        <w:ind w:left="720"/>
        <w:rPr>
          <w:rFonts w:cs="Arial"/>
          <w:b/>
          <w:bCs/>
          <w:szCs w:val="24"/>
        </w:rPr>
      </w:pPr>
      <w:r w:rsidRPr="00FB22DF">
        <w:rPr>
          <w:rFonts w:cs="Arial"/>
          <w:szCs w:val="24"/>
        </w:rPr>
        <w:t xml:space="preserve">Line A7 in the </w:t>
      </w:r>
      <w:r w:rsidR="0074351A" w:rsidRPr="00FB22DF">
        <w:rPr>
          <w:rFonts w:cs="Arial"/>
          <w:szCs w:val="24"/>
        </w:rPr>
        <w:t xml:space="preserve">budget column </w:t>
      </w:r>
      <w:r w:rsidRPr="00FB22DF">
        <w:rPr>
          <w:rFonts w:cs="Arial"/>
          <w:szCs w:val="24"/>
        </w:rPr>
        <w:t>is extracted from Line A7 in the</w:t>
      </w:r>
      <w:r w:rsidR="0074351A" w:rsidRPr="00FB22DF">
        <w:rPr>
          <w:rFonts w:cs="Arial"/>
          <w:szCs w:val="24"/>
        </w:rPr>
        <w:t xml:space="preserve"> actuals column</w:t>
      </w:r>
      <w:r w:rsidRPr="00FB22DF">
        <w:rPr>
          <w:rFonts w:cs="Arial"/>
          <w:szCs w:val="24"/>
        </w:rPr>
        <w:t xml:space="preserve"> COEs have the option to override this entry with a projected PY Annual LCFF Operations Grant amount. To override this entry, enter the new amount directly in the cell; </w:t>
      </w:r>
      <w:r w:rsidR="1DC82E80" w:rsidRPr="00FB22DF">
        <w:rPr>
          <w:rFonts w:cs="Arial"/>
          <w:szCs w:val="24"/>
        </w:rPr>
        <w:t>D</w:t>
      </w:r>
      <w:r w:rsidRPr="00FB22DF">
        <w:rPr>
          <w:rFonts w:cs="Arial"/>
          <w:szCs w:val="24"/>
        </w:rPr>
        <w:t xml:space="preserve">eleting a value may cause that value to be re-extracted every time the form is reopened. </w:t>
      </w:r>
      <w:r w:rsidR="6309B1C5" w:rsidRPr="00FB22DF">
        <w:rPr>
          <w:rFonts w:cs="Arial"/>
          <w:b/>
          <w:bCs/>
          <w:szCs w:val="24"/>
        </w:rPr>
        <w:t>When</w:t>
      </w:r>
      <w:r w:rsidRPr="00FB22DF">
        <w:rPr>
          <w:rFonts w:cs="Arial"/>
          <w:b/>
          <w:bCs/>
          <w:szCs w:val="24"/>
        </w:rPr>
        <w:t xml:space="preserve"> a zero or negative amount is entered, a message will display in Line A7 and in a message box upon closing the form.</w:t>
      </w:r>
    </w:p>
    <w:p w14:paraId="4CCCF4E9" w14:textId="39706EA4" w:rsidR="000C3DEC" w:rsidRPr="008E6352" w:rsidRDefault="470A29DA" w:rsidP="000F4272">
      <w:pPr>
        <w:pStyle w:val="Heading6"/>
      </w:pPr>
      <w:r w:rsidRPr="008E6352">
        <w:t>Lines 8</w:t>
      </w:r>
      <w:r w:rsidR="7962A05C" w:rsidRPr="008E6352">
        <w:t>-</w:t>
      </w:r>
      <w:r w:rsidRPr="008E6352">
        <w:t>13</w:t>
      </w:r>
      <w:r w:rsidR="0F404726" w:rsidRPr="008E6352">
        <w:t xml:space="preserve"> - </w:t>
      </w:r>
      <w:r w:rsidRPr="008E6352">
        <w:t>Adjustments to Prior Year Limit</w:t>
      </w:r>
    </w:p>
    <w:p w14:paraId="5B4CC140" w14:textId="77777777" w:rsidR="004E531E" w:rsidRPr="00866B00" w:rsidRDefault="004E531E" w:rsidP="00866B00">
      <w:pPr>
        <w:spacing w:after="240" w:line="240" w:lineRule="auto"/>
        <w:ind w:left="720"/>
        <w:rPr>
          <w:rFonts w:eastAsia="Batang" w:cs="Arial"/>
          <w:i/>
          <w:iCs/>
        </w:rPr>
      </w:pPr>
      <w:r w:rsidRPr="00866B00">
        <w:rPr>
          <w:rFonts w:eastAsia="Batang" w:cs="Arial"/>
          <w:i/>
          <w:iCs/>
        </w:rPr>
        <w:t>Lines 8-13 represent adjustments to the prior year limit, as follows.</w:t>
      </w:r>
    </w:p>
    <w:tbl>
      <w:tblPr>
        <w:tblStyle w:val="TableGrid"/>
        <w:tblW w:w="0" w:type="auto"/>
        <w:tblInd w:w="720" w:type="dxa"/>
        <w:tblBorders>
          <w:insideH w:val="single" w:sz="6" w:space="0" w:color="auto"/>
          <w:insideV w:val="single" w:sz="6" w:space="0" w:color="auto"/>
        </w:tblBorders>
        <w:tblLook w:val="04A0" w:firstRow="1" w:lastRow="0" w:firstColumn="1" w:lastColumn="0" w:noHBand="0" w:noVBand="1"/>
        <w:tblDescription w:val="This table demonstrates the adjustments to prior year limits for lines 8 through 13 for completing form GANN during the Unaudited Actual reporting period for both the actuals and budget columns."/>
      </w:tblPr>
      <w:tblGrid>
        <w:gridCol w:w="2872"/>
        <w:gridCol w:w="2879"/>
        <w:gridCol w:w="2879"/>
      </w:tblGrid>
      <w:tr w:rsidR="004E531E" w:rsidRPr="003E7575" w14:paraId="4D9B32C9" w14:textId="77777777" w:rsidTr="00C52D9C">
        <w:trPr>
          <w:cantSplit/>
          <w:tblHeader/>
        </w:trPr>
        <w:tc>
          <w:tcPr>
            <w:tcW w:w="3116" w:type="dxa"/>
          </w:tcPr>
          <w:p w14:paraId="2A9E973B" w14:textId="77777777" w:rsidR="004E531E" w:rsidRPr="00866B00" w:rsidRDefault="004E531E" w:rsidP="00DD3654">
            <w:pPr>
              <w:spacing w:after="200"/>
              <w:rPr>
                <w:rFonts w:eastAsia="Batang" w:cs="Arial"/>
                <w:b/>
                <w:bCs/>
                <w:lang w:eastAsia="ko-KR"/>
              </w:rPr>
            </w:pPr>
            <w:r w:rsidRPr="00866B00">
              <w:rPr>
                <w:rFonts w:eastAsia="Batang" w:cs="Arial"/>
                <w:b/>
                <w:bCs/>
              </w:rPr>
              <w:t>If completing Form GANN with</w:t>
            </w:r>
          </w:p>
        </w:tc>
        <w:tc>
          <w:tcPr>
            <w:tcW w:w="3117" w:type="dxa"/>
          </w:tcPr>
          <w:p w14:paraId="211C8A40" w14:textId="77777777" w:rsidR="004E531E" w:rsidRPr="00866B00" w:rsidRDefault="004E531E" w:rsidP="00DD3654">
            <w:pPr>
              <w:spacing w:after="200"/>
              <w:rPr>
                <w:rFonts w:eastAsia="Batang" w:cs="Arial"/>
                <w:b/>
                <w:bCs/>
                <w:lang w:eastAsia="ko-KR"/>
              </w:rPr>
            </w:pPr>
            <w:r w:rsidRPr="00866B00">
              <w:rPr>
                <w:rFonts w:eastAsia="Batang" w:cs="Arial"/>
                <w:b/>
                <w:bCs/>
              </w:rPr>
              <w:t>In the actuals column, report</w:t>
            </w:r>
          </w:p>
        </w:tc>
        <w:tc>
          <w:tcPr>
            <w:tcW w:w="3117" w:type="dxa"/>
          </w:tcPr>
          <w:p w14:paraId="5EF08E97" w14:textId="77777777" w:rsidR="004E531E" w:rsidRPr="00866B00" w:rsidRDefault="004E531E" w:rsidP="00DD3654">
            <w:pPr>
              <w:spacing w:after="200"/>
              <w:rPr>
                <w:rFonts w:eastAsia="Batang" w:cs="Arial"/>
                <w:b/>
                <w:bCs/>
                <w:lang w:eastAsia="ko-KR"/>
              </w:rPr>
            </w:pPr>
            <w:r w:rsidRPr="00866B00">
              <w:rPr>
                <w:rFonts w:eastAsia="Batang" w:cs="Arial"/>
                <w:b/>
                <w:bCs/>
              </w:rPr>
              <w:t>In the budget column, report</w:t>
            </w:r>
          </w:p>
        </w:tc>
      </w:tr>
      <w:tr w:rsidR="004E531E" w:rsidRPr="003E7575" w14:paraId="46C356E9" w14:textId="77777777" w:rsidTr="00C52D9C">
        <w:trPr>
          <w:cantSplit/>
        </w:trPr>
        <w:tc>
          <w:tcPr>
            <w:tcW w:w="3116" w:type="dxa"/>
          </w:tcPr>
          <w:p w14:paraId="55F8337E" w14:textId="7C97FAD9" w:rsidR="004E531E" w:rsidRPr="00FB22DF" w:rsidRDefault="004E531E" w:rsidP="00DD3654">
            <w:pPr>
              <w:spacing w:after="200"/>
              <w:rPr>
                <w:rFonts w:eastAsia="Batang" w:cs="Arial"/>
                <w:lang w:eastAsia="ko-KR"/>
              </w:rPr>
            </w:pPr>
            <w:r w:rsidRPr="00FB22DF">
              <w:rPr>
                <w:rFonts w:eastAsia="Batang" w:cs="Arial"/>
              </w:rPr>
              <w:t>2024</w:t>
            </w:r>
            <w:r w:rsidRPr="00FB22DF">
              <w:rPr>
                <w:rFonts w:eastAsia="Batang" w:cs="Arial"/>
                <w:color w:val="000000"/>
              </w:rPr>
              <w:t>–25 unaudited actuals</w:t>
            </w:r>
          </w:p>
        </w:tc>
        <w:tc>
          <w:tcPr>
            <w:tcW w:w="3117" w:type="dxa"/>
          </w:tcPr>
          <w:p w14:paraId="2DDC46E3" w14:textId="71B6B730" w:rsidR="004E531E" w:rsidRPr="00FB22DF" w:rsidRDefault="004E531E" w:rsidP="00DD3654">
            <w:pPr>
              <w:spacing w:after="200"/>
              <w:rPr>
                <w:rFonts w:eastAsia="Batang" w:cs="Arial"/>
                <w:lang w:eastAsia="ko-KR"/>
              </w:rPr>
            </w:pPr>
            <w:r w:rsidRPr="00FB22DF">
              <w:rPr>
                <w:rFonts w:eastAsia="Batang" w:cs="Arial"/>
              </w:rPr>
              <w:t>Adjustments to the 2023</w:t>
            </w:r>
            <w:r w:rsidRPr="00FB22DF">
              <w:rPr>
                <w:rFonts w:eastAsia="Batang" w:cs="Arial"/>
                <w:color w:val="000000"/>
              </w:rPr>
              <w:t>–24 Gann limit</w:t>
            </w:r>
          </w:p>
        </w:tc>
        <w:tc>
          <w:tcPr>
            <w:tcW w:w="3117" w:type="dxa"/>
          </w:tcPr>
          <w:p w14:paraId="76982B55" w14:textId="33BF6280" w:rsidR="004E531E" w:rsidRPr="00FB22DF" w:rsidRDefault="004E531E" w:rsidP="00DD3654">
            <w:pPr>
              <w:spacing w:after="200"/>
              <w:rPr>
                <w:rFonts w:eastAsia="Batang" w:cs="Arial"/>
                <w:lang w:eastAsia="ko-KR"/>
              </w:rPr>
            </w:pPr>
            <w:r w:rsidRPr="00FB22DF">
              <w:rPr>
                <w:rFonts w:eastAsia="Batang" w:cs="Arial"/>
              </w:rPr>
              <w:t>Adjustments to the 2024</w:t>
            </w:r>
            <w:r w:rsidRPr="00FB22DF">
              <w:rPr>
                <w:rFonts w:eastAsia="Batang" w:cs="Arial"/>
                <w:color w:val="000000"/>
              </w:rPr>
              <w:t>–25 Gann limit</w:t>
            </w:r>
          </w:p>
        </w:tc>
      </w:tr>
      <w:tr w:rsidR="004E531E" w:rsidRPr="003E7575" w14:paraId="423D82CA" w14:textId="77777777" w:rsidTr="00C52D9C">
        <w:trPr>
          <w:cantSplit/>
        </w:trPr>
        <w:tc>
          <w:tcPr>
            <w:tcW w:w="3116" w:type="dxa"/>
          </w:tcPr>
          <w:p w14:paraId="4EEA0C60" w14:textId="3D09DA73" w:rsidR="004E531E" w:rsidRPr="00FB22DF" w:rsidRDefault="004E531E" w:rsidP="00DD3654">
            <w:pPr>
              <w:spacing w:after="200"/>
              <w:rPr>
                <w:rFonts w:eastAsia="Batang" w:cs="Arial"/>
                <w:lang w:eastAsia="ko-KR"/>
              </w:rPr>
            </w:pPr>
            <w:r w:rsidRPr="00FB22DF">
              <w:rPr>
                <w:rFonts w:eastAsia="Batang" w:cs="Arial"/>
              </w:rPr>
              <w:t>2025</w:t>
            </w:r>
            <w:r w:rsidRPr="00FB22DF">
              <w:rPr>
                <w:rFonts w:eastAsia="Batang" w:cs="Arial"/>
                <w:color w:val="000000"/>
              </w:rPr>
              <w:t>–26 unaudited actuals</w:t>
            </w:r>
          </w:p>
        </w:tc>
        <w:tc>
          <w:tcPr>
            <w:tcW w:w="3117" w:type="dxa"/>
          </w:tcPr>
          <w:p w14:paraId="03E98FA7" w14:textId="5B81E730" w:rsidR="004E531E" w:rsidRPr="00FB22DF" w:rsidRDefault="004E531E" w:rsidP="00DD3654">
            <w:pPr>
              <w:spacing w:after="200"/>
              <w:rPr>
                <w:rFonts w:eastAsia="Batang" w:cs="Arial"/>
                <w:lang w:eastAsia="ko-KR"/>
              </w:rPr>
            </w:pPr>
            <w:r w:rsidRPr="00FB22DF">
              <w:rPr>
                <w:rFonts w:eastAsia="Batang" w:cs="Arial"/>
              </w:rPr>
              <w:t>Adjustments to the 2024</w:t>
            </w:r>
            <w:r w:rsidRPr="00FB22DF">
              <w:rPr>
                <w:rFonts w:eastAsia="Batang" w:cs="Arial"/>
                <w:color w:val="000000"/>
              </w:rPr>
              <w:t>–25 Gann limit</w:t>
            </w:r>
          </w:p>
        </w:tc>
        <w:tc>
          <w:tcPr>
            <w:tcW w:w="3117" w:type="dxa"/>
          </w:tcPr>
          <w:p w14:paraId="3238A5CD" w14:textId="75C4AFE3" w:rsidR="004E531E" w:rsidRPr="00FB22DF" w:rsidRDefault="004E531E" w:rsidP="00DD3654">
            <w:pPr>
              <w:spacing w:after="200"/>
              <w:rPr>
                <w:rFonts w:eastAsia="Batang" w:cs="Arial"/>
                <w:lang w:eastAsia="ko-KR"/>
              </w:rPr>
            </w:pPr>
            <w:r w:rsidRPr="00FB22DF">
              <w:rPr>
                <w:rFonts w:eastAsia="Batang" w:cs="Arial"/>
              </w:rPr>
              <w:t>Adjustments to the 2025</w:t>
            </w:r>
            <w:r w:rsidRPr="00FB22DF">
              <w:rPr>
                <w:rFonts w:eastAsia="Batang" w:cs="Arial"/>
                <w:color w:val="000000"/>
              </w:rPr>
              <w:t>–26 Gann limit</w:t>
            </w:r>
          </w:p>
        </w:tc>
      </w:tr>
      <w:tr w:rsidR="004E531E" w:rsidRPr="003E7575" w14:paraId="57FBCF6D" w14:textId="77777777" w:rsidTr="00C52D9C">
        <w:trPr>
          <w:cantSplit/>
        </w:trPr>
        <w:tc>
          <w:tcPr>
            <w:tcW w:w="3116" w:type="dxa"/>
          </w:tcPr>
          <w:p w14:paraId="4CCF46A4" w14:textId="1362FEAB" w:rsidR="004E531E" w:rsidRPr="00FB22DF" w:rsidRDefault="004E531E" w:rsidP="00DD3654">
            <w:pPr>
              <w:spacing w:after="200"/>
              <w:rPr>
                <w:rFonts w:eastAsia="Batang" w:cs="Arial"/>
                <w:lang w:eastAsia="ko-KR"/>
              </w:rPr>
            </w:pPr>
            <w:r w:rsidRPr="00FB22DF">
              <w:rPr>
                <w:rFonts w:eastAsia="Batang" w:cs="Arial"/>
              </w:rPr>
              <w:t>2026</w:t>
            </w:r>
            <w:r w:rsidRPr="00FB22DF">
              <w:rPr>
                <w:rFonts w:eastAsia="Batang" w:cs="Arial"/>
                <w:color w:val="000000"/>
              </w:rPr>
              <w:t>–27 unaudited actuals</w:t>
            </w:r>
          </w:p>
        </w:tc>
        <w:tc>
          <w:tcPr>
            <w:tcW w:w="3117" w:type="dxa"/>
          </w:tcPr>
          <w:p w14:paraId="46D5D174" w14:textId="458C4C7D" w:rsidR="004E531E" w:rsidRPr="00FB22DF" w:rsidRDefault="004E531E" w:rsidP="00DD3654">
            <w:pPr>
              <w:spacing w:after="200"/>
              <w:rPr>
                <w:rFonts w:eastAsia="Batang" w:cs="Arial"/>
                <w:lang w:eastAsia="ko-KR"/>
              </w:rPr>
            </w:pPr>
            <w:r w:rsidRPr="00FB22DF">
              <w:rPr>
                <w:rFonts w:eastAsia="Batang" w:cs="Arial"/>
              </w:rPr>
              <w:t>Adjustments to the 2025</w:t>
            </w:r>
            <w:r w:rsidRPr="00FB22DF">
              <w:rPr>
                <w:rFonts w:eastAsia="Batang" w:cs="Arial"/>
                <w:color w:val="000000"/>
              </w:rPr>
              <w:t>–26 Gann limit</w:t>
            </w:r>
          </w:p>
        </w:tc>
        <w:tc>
          <w:tcPr>
            <w:tcW w:w="3117" w:type="dxa"/>
          </w:tcPr>
          <w:p w14:paraId="13D11ABF" w14:textId="1BDC96E0" w:rsidR="004E531E" w:rsidRPr="00FB22DF" w:rsidRDefault="004E531E" w:rsidP="00DD3654">
            <w:pPr>
              <w:spacing w:after="200"/>
              <w:rPr>
                <w:rFonts w:eastAsia="Batang" w:cs="Arial"/>
                <w:lang w:eastAsia="ko-KR"/>
              </w:rPr>
            </w:pPr>
            <w:r w:rsidRPr="00FB22DF">
              <w:rPr>
                <w:rFonts w:eastAsia="Batang" w:cs="Arial"/>
              </w:rPr>
              <w:t>Adjustments to the 2026</w:t>
            </w:r>
            <w:r w:rsidRPr="00FB22DF">
              <w:rPr>
                <w:rFonts w:eastAsia="Batang" w:cs="Arial"/>
                <w:color w:val="000000"/>
              </w:rPr>
              <w:t>–27 Gann limit</w:t>
            </w:r>
          </w:p>
        </w:tc>
      </w:tr>
    </w:tbl>
    <w:p w14:paraId="6DDC7C90" w14:textId="4665F4BF" w:rsidR="000C3DEC" w:rsidRPr="00FB22DF" w:rsidRDefault="470A29DA" w:rsidP="00866B00">
      <w:pPr>
        <w:spacing w:after="240" w:line="240" w:lineRule="auto"/>
        <w:ind w:left="720"/>
        <w:rPr>
          <w:rFonts w:cs="Arial"/>
          <w:szCs w:val="24"/>
        </w:rPr>
      </w:pPr>
      <w:r w:rsidRPr="00FB22DF">
        <w:rPr>
          <w:rFonts w:cs="Arial"/>
          <w:szCs w:val="24"/>
        </w:rPr>
        <w:lastRenderedPageBreak/>
        <w:t>On Line A8, enter the amount of adjustments to prior years' appropriations limits where a transfer of appropriations limit authority occurred between the county office and another LEA that is not in direct proportion to the ADA transferred.</w:t>
      </w:r>
    </w:p>
    <w:p w14:paraId="2340FD15" w14:textId="7999B23F" w:rsidR="000C3DEC" w:rsidRPr="00FB22DF" w:rsidRDefault="470A29DA" w:rsidP="00866B00">
      <w:pPr>
        <w:spacing w:after="240" w:line="240" w:lineRule="auto"/>
        <w:ind w:left="720" w:right="187"/>
        <w:rPr>
          <w:rFonts w:cs="Arial"/>
          <w:szCs w:val="24"/>
        </w:rPr>
      </w:pPr>
      <w:r w:rsidRPr="00FB22DF">
        <w:rPr>
          <w:rFonts w:cs="Arial"/>
          <w:szCs w:val="24"/>
        </w:rPr>
        <w:t xml:space="preserve">On Line A9, enter the amount of voter approved increases to </w:t>
      </w:r>
      <w:r w:rsidR="00B40E84" w:rsidRPr="00FB22DF">
        <w:rPr>
          <w:rFonts w:cs="Arial"/>
          <w:szCs w:val="24"/>
        </w:rPr>
        <w:t xml:space="preserve">the prior year’s </w:t>
      </w:r>
      <w:r w:rsidRPr="00FB22DF">
        <w:rPr>
          <w:rFonts w:cs="Arial"/>
          <w:szCs w:val="24"/>
        </w:rPr>
        <w:t>appropriations limit</w:t>
      </w:r>
      <w:r w:rsidR="00B40E84" w:rsidRPr="00FB22DF">
        <w:rPr>
          <w:rFonts w:cs="Arial"/>
          <w:szCs w:val="24"/>
        </w:rPr>
        <w:t xml:space="preserve">. </w:t>
      </w:r>
      <w:r w:rsidR="6740C971" w:rsidRPr="00FB22DF">
        <w:rPr>
          <w:rFonts w:cs="Arial"/>
          <w:szCs w:val="24"/>
        </w:rPr>
        <w:t>I</w:t>
      </w:r>
      <w:r w:rsidRPr="00FB22DF">
        <w:rPr>
          <w:rFonts w:cs="Arial"/>
          <w:szCs w:val="24"/>
        </w:rPr>
        <w:t>ncreases are usually associated with the approval of a parcel tax or some other increase in tax revenues and are only valid for four years, at which time the appropriations limit must be adjusted downward to the level it would have been had the increases not been approved.</w:t>
      </w:r>
    </w:p>
    <w:p w14:paraId="39BDCA9B" w14:textId="397E2313" w:rsidR="000C3DEC" w:rsidRPr="00FB22DF" w:rsidRDefault="470A29DA" w:rsidP="00866B00">
      <w:pPr>
        <w:spacing w:after="240" w:line="240" w:lineRule="auto"/>
        <w:ind w:left="720" w:right="180"/>
        <w:rPr>
          <w:rFonts w:cs="Arial"/>
          <w:szCs w:val="24"/>
        </w:rPr>
      </w:pPr>
      <w:r w:rsidRPr="00FB22DF">
        <w:rPr>
          <w:rFonts w:cs="Arial"/>
          <w:szCs w:val="24"/>
        </w:rPr>
        <w:t xml:space="preserve">On Line A10, enter the effect of the lapse of a voter approved increase to </w:t>
      </w:r>
      <w:r w:rsidR="00B40E84" w:rsidRPr="00FB22DF">
        <w:rPr>
          <w:rFonts w:cs="Arial"/>
          <w:szCs w:val="24"/>
        </w:rPr>
        <w:t>the prior year’s</w:t>
      </w:r>
      <w:r w:rsidR="00D217E7" w:rsidRPr="00FB22DF">
        <w:rPr>
          <w:rFonts w:cs="Arial"/>
          <w:szCs w:val="24"/>
        </w:rPr>
        <w:t xml:space="preserve"> </w:t>
      </w:r>
      <w:r w:rsidRPr="00FB22DF">
        <w:rPr>
          <w:rFonts w:cs="Arial"/>
          <w:szCs w:val="24"/>
        </w:rPr>
        <w:t>appropriations limit</w:t>
      </w:r>
      <w:r w:rsidR="00B40E84" w:rsidRPr="00FB22DF">
        <w:rPr>
          <w:rFonts w:cs="Arial"/>
          <w:szCs w:val="24"/>
        </w:rPr>
        <w:t xml:space="preserve">. </w:t>
      </w:r>
      <w:r w:rsidRPr="00FB22DF">
        <w:rPr>
          <w:rFonts w:cs="Arial"/>
          <w:szCs w:val="24"/>
        </w:rPr>
        <w:t xml:space="preserve">This amount </w:t>
      </w:r>
      <w:r w:rsidR="236D642C" w:rsidRPr="00FB22DF">
        <w:rPr>
          <w:rFonts w:cs="Arial"/>
          <w:szCs w:val="24"/>
        </w:rPr>
        <w:t>is</w:t>
      </w:r>
      <w:r w:rsidRPr="00FB22DF">
        <w:rPr>
          <w:rFonts w:cs="Arial"/>
          <w:szCs w:val="24"/>
        </w:rPr>
        <w:t xml:space="preserve"> subtracted from lines A8 and A9 to calculate the total adjustments to the</w:t>
      </w:r>
      <w:r w:rsidR="00D217E7" w:rsidRPr="00FB22DF">
        <w:rPr>
          <w:rFonts w:cs="Arial"/>
          <w:szCs w:val="24"/>
        </w:rPr>
        <w:t xml:space="preserve"> </w:t>
      </w:r>
      <w:r w:rsidRPr="00FB22DF">
        <w:rPr>
          <w:rFonts w:cs="Arial"/>
          <w:szCs w:val="24"/>
        </w:rPr>
        <w:t>appropriations limits</w:t>
      </w:r>
      <w:r w:rsidR="00B40E84" w:rsidRPr="00FB22DF">
        <w:rPr>
          <w:rFonts w:cs="Arial"/>
          <w:szCs w:val="24"/>
        </w:rPr>
        <w:t xml:space="preserve"> for both years</w:t>
      </w:r>
      <w:r w:rsidRPr="00FB22DF">
        <w:rPr>
          <w:rFonts w:cs="Arial"/>
          <w:szCs w:val="24"/>
        </w:rPr>
        <w:t xml:space="preserve"> on Line A11.</w:t>
      </w:r>
    </w:p>
    <w:p w14:paraId="7AA4D47C" w14:textId="007D2CD0" w:rsidR="000C3DEC" w:rsidRPr="00FB22DF" w:rsidRDefault="000C3DEC" w:rsidP="00866B00">
      <w:pPr>
        <w:numPr>
          <w:ilvl w:val="12"/>
          <w:numId w:val="0"/>
        </w:numPr>
        <w:spacing w:after="240" w:line="240" w:lineRule="auto"/>
        <w:ind w:left="720"/>
        <w:rPr>
          <w:rFonts w:cs="Arial"/>
          <w:szCs w:val="24"/>
        </w:rPr>
      </w:pPr>
      <w:r w:rsidRPr="00FB22DF">
        <w:rPr>
          <w:rFonts w:cs="Arial"/>
          <w:szCs w:val="24"/>
        </w:rPr>
        <w:t xml:space="preserve">Line A12, Extracted Data column, prorates the total adjustments (Line A11) according to the ratio of the "program" portion of </w:t>
      </w:r>
      <w:r w:rsidR="00426404" w:rsidRPr="00FB22DF">
        <w:rPr>
          <w:rFonts w:cs="Arial"/>
          <w:szCs w:val="24"/>
        </w:rPr>
        <w:t xml:space="preserve">the </w:t>
      </w:r>
      <w:r w:rsidRPr="00FB22DF">
        <w:rPr>
          <w:rFonts w:cs="Arial"/>
          <w:szCs w:val="24"/>
        </w:rPr>
        <w:t xml:space="preserve">limit to </w:t>
      </w:r>
      <w:r w:rsidR="008A7444" w:rsidRPr="00FB22DF">
        <w:rPr>
          <w:rFonts w:cs="Arial"/>
          <w:szCs w:val="24"/>
        </w:rPr>
        <w:t xml:space="preserve">the </w:t>
      </w:r>
      <w:r w:rsidRPr="00FB22DF">
        <w:rPr>
          <w:rFonts w:cs="Arial"/>
          <w:szCs w:val="24"/>
        </w:rPr>
        <w:t xml:space="preserve">total appropriations limit. For example, </w:t>
      </w:r>
      <w:r w:rsidR="009E6758" w:rsidRPr="00FB22DF">
        <w:rPr>
          <w:rFonts w:cs="Arial"/>
          <w:szCs w:val="24"/>
        </w:rPr>
        <w:t>when</w:t>
      </w:r>
      <w:r w:rsidRPr="00FB22DF">
        <w:rPr>
          <w:rFonts w:cs="Arial"/>
          <w:szCs w:val="24"/>
        </w:rPr>
        <w:t xml:space="preserve"> the "program" portion is 40 percent of </w:t>
      </w:r>
      <w:r w:rsidR="0082220E" w:rsidRPr="00FB22DF">
        <w:rPr>
          <w:rFonts w:cs="Arial"/>
          <w:szCs w:val="24"/>
        </w:rPr>
        <w:t xml:space="preserve">the </w:t>
      </w:r>
      <w:r w:rsidRPr="00FB22DF">
        <w:rPr>
          <w:rFonts w:cs="Arial"/>
          <w:szCs w:val="24"/>
        </w:rPr>
        <w:t xml:space="preserve">total limit and </w:t>
      </w:r>
      <w:r w:rsidR="00B40E84" w:rsidRPr="00FB22DF">
        <w:rPr>
          <w:rFonts w:cs="Arial"/>
          <w:szCs w:val="24"/>
        </w:rPr>
        <w:t>the COE has</w:t>
      </w:r>
      <w:r w:rsidRPr="00FB22DF">
        <w:rPr>
          <w:rFonts w:cs="Arial"/>
          <w:szCs w:val="24"/>
        </w:rPr>
        <w:t xml:space="preserve"> $100,000 in total adjustments, the adjustment to the program portion </w:t>
      </w:r>
      <w:r w:rsidR="0082220E" w:rsidRPr="00FB22DF">
        <w:rPr>
          <w:rFonts w:cs="Arial"/>
          <w:szCs w:val="24"/>
        </w:rPr>
        <w:t>is</w:t>
      </w:r>
      <w:r w:rsidRPr="00FB22DF">
        <w:rPr>
          <w:rFonts w:cs="Arial"/>
          <w:szCs w:val="24"/>
        </w:rPr>
        <w:t xml:space="preserve"> $40,000. </w:t>
      </w:r>
      <w:r w:rsidR="0082220E" w:rsidRPr="00FB22DF">
        <w:rPr>
          <w:rFonts w:cs="Arial"/>
          <w:szCs w:val="24"/>
        </w:rPr>
        <w:t>When</w:t>
      </w:r>
      <w:r w:rsidRPr="00FB22DF">
        <w:rPr>
          <w:rFonts w:cs="Arial"/>
          <w:szCs w:val="24"/>
        </w:rPr>
        <w:t xml:space="preserve"> this is not correct (e.g., if </w:t>
      </w:r>
      <w:r w:rsidR="00B40E84" w:rsidRPr="00FB22DF">
        <w:rPr>
          <w:rFonts w:cs="Arial"/>
          <w:szCs w:val="24"/>
        </w:rPr>
        <w:t>the COE’s</w:t>
      </w:r>
      <w:r w:rsidRPr="00FB22DF">
        <w:rPr>
          <w:rFonts w:cs="Arial"/>
          <w:szCs w:val="24"/>
        </w:rPr>
        <w:t xml:space="preserve"> parcel tax and limit increase were 100 percent for the program portion of </w:t>
      </w:r>
      <w:r w:rsidR="00B40E84" w:rsidRPr="00FB22DF">
        <w:rPr>
          <w:rFonts w:cs="Arial"/>
          <w:szCs w:val="24"/>
        </w:rPr>
        <w:t>the COE’s</w:t>
      </w:r>
      <w:r w:rsidRPr="00FB22DF">
        <w:rPr>
          <w:rFonts w:cs="Arial"/>
          <w:szCs w:val="24"/>
        </w:rPr>
        <w:t xml:space="preserve"> expenses), enter amounts in the Adjustments columns to arrive at the correct values in the Entered Data/Totals columns and provide an explanation on the bottom of Form GANN.</w:t>
      </w:r>
    </w:p>
    <w:p w14:paraId="475A2238" w14:textId="5D2CD305" w:rsidR="000C3DEC" w:rsidRPr="00FB22DF" w:rsidRDefault="000C3DEC" w:rsidP="00866B00">
      <w:pPr>
        <w:numPr>
          <w:ilvl w:val="12"/>
          <w:numId w:val="0"/>
        </w:numPr>
        <w:spacing w:after="240" w:line="240" w:lineRule="auto"/>
        <w:ind w:left="720"/>
        <w:rPr>
          <w:rFonts w:cs="Arial"/>
          <w:szCs w:val="24"/>
        </w:rPr>
      </w:pPr>
      <w:r w:rsidRPr="00FB22DF">
        <w:rPr>
          <w:rFonts w:cs="Arial"/>
          <w:szCs w:val="24"/>
        </w:rPr>
        <w:t xml:space="preserve">Line A13 is the difference between lines A11 and </w:t>
      </w:r>
      <w:r w:rsidR="007852BF" w:rsidRPr="00FB22DF">
        <w:rPr>
          <w:rFonts w:cs="Arial"/>
          <w:szCs w:val="24"/>
        </w:rPr>
        <w:t>A12 and</w:t>
      </w:r>
      <w:r w:rsidRPr="00FB22DF">
        <w:rPr>
          <w:rFonts w:cs="Arial"/>
          <w:szCs w:val="24"/>
        </w:rPr>
        <w:t xml:space="preserve"> is the remainder of the adjustments that pertain to the "other services" portion of </w:t>
      </w:r>
      <w:r w:rsidR="00B40E84" w:rsidRPr="00FB22DF">
        <w:rPr>
          <w:rFonts w:cs="Arial"/>
          <w:szCs w:val="24"/>
        </w:rPr>
        <w:t>the COE’s</w:t>
      </w:r>
      <w:r w:rsidRPr="00FB22DF">
        <w:rPr>
          <w:rFonts w:cs="Arial"/>
          <w:szCs w:val="24"/>
        </w:rPr>
        <w:t xml:space="preserve"> total appropriations limit.</w:t>
      </w:r>
    </w:p>
    <w:p w14:paraId="0A0BBBA9" w14:textId="372F6CA7" w:rsidR="000C3DEC" w:rsidRPr="00FB22DF" w:rsidRDefault="000C3DEC" w:rsidP="00866B00">
      <w:pPr>
        <w:numPr>
          <w:ilvl w:val="12"/>
          <w:numId w:val="0"/>
        </w:numPr>
        <w:spacing w:after="240" w:line="240" w:lineRule="auto"/>
        <w:ind w:left="2160" w:hanging="1440"/>
        <w:rPr>
          <w:rFonts w:cs="Arial"/>
          <w:szCs w:val="24"/>
        </w:rPr>
      </w:pPr>
      <w:r w:rsidRPr="00FB22DF">
        <w:rPr>
          <w:rFonts w:cs="Arial"/>
          <w:b/>
          <w:szCs w:val="24"/>
        </w:rPr>
        <w:t>N</w:t>
      </w:r>
      <w:r w:rsidR="00154085" w:rsidRPr="00FB22DF">
        <w:rPr>
          <w:rFonts w:cs="Arial"/>
          <w:b/>
          <w:szCs w:val="24"/>
        </w:rPr>
        <w:t>ote</w:t>
      </w:r>
      <w:r w:rsidRPr="00FB22DF">
        <w:rPr>
          <w:rFonts w:cs="Arial"/>
          <w:b/>
          <w:szCs w:val="24"/>
        </w:rPr>
        <w:t>:</w:t>
      </w:r>
      <w:r w:rsidR="00B40E84" w:rsidRPr="00FB22DF">
        <w:rPr>
          <w:rFonts w:cs="Arial"/>
          <w:szCs w:val="24"/>
        </w:rPr>
        <w:tab/>
      </w:r>
      <w:r w:rsidRPr="00FB22DF">
        <w:rPr>
          <w:rFonts w:cs="Arial"/>
          <w:szCs w:val="24"/>
        </w:rPr>
        <w:t xml:space="preserve">Lines A12 and A13 </w:t>
      </w:r>
      <w:r w:rsidR="00EF4B6D" w:rsidRPr="00FB22DF">
        <w:rPr>
          <w:rFonts w:cs="Arial"/>
          <w:szCs w:val="24"/>
        </w:rPr>
        <w:t xml:space="preserve">may </w:t>
      </w:r>
      <w:r w:rsidRPr="00FB22DF">
        <w:rPr>
          <w:rFonts w:cs="Arial"/>
          <w:szCs w:val="24"/>
        </w:rPr>
        <w:t xml:space="preserve">be used to adjust the distribution of </w:t>
      </w:r>
      <w:r w:rsidR="00B40E84" w:rsidRPr="00FB22DF">
        <w:rPr>
          <w:rFonts w:cs="Arial"/>
          <w:szCs w:val="24"/>
        </w:rPr>
        <w:t>the COE’s</w:t>
      </w:r>
      <w:r w:rsidRPr="00FB22DF">
        <w:rPr>
          <w:rFonts w:cs="Arial"/>
          <w:szCs w:val="24"/>
        </w:rPr>
        <w:t xml:space="preserve"> appropriations limit in the case of a county office that did not have "program" ADA in 1978–79 and, therefore, did not have a "program" limit amount, but has since implemented one or more county programs.</w:t>
      </w:r>
    </w:p>
    <w:p w14:paraId="7F2AFB90" w14:textId="2A124E05" w:rsidR="000C3DEC" w:rsidRPr="008E6352" w:rsidRDefault="470A29DA" w:rsidP="000F4272">
      <w:pPr>
        <w:pStyle w:val="Heading6"/>
      </w:pPr>
      <w:r w:rsidRPr="008E6352">
        <w:t>Lines 14</w:t>
      </w:r>
      <w:r w:rsidR="383A1815" w:rsidRPr="008E6352">
        <w:t>-</w:t>
      </w:r>
      <w:r w:rsidRPr="008E6352">
        <w:t>15</w:t>
      </w:r>
      <w:r w:rsidR="000C3DEC" w:rsidRPr="008E6352">
        <w:tab/>
      </w:r>
      <w:r w:rsidRPr="008E6352">
        <w:t>Adjustments to Prior Year ADA</w:t>
      </w:r>
    </w:p>
    <w:p w14:paraId="2F01B3DB" w14:textId="7B4015B3" w:rsidR="000C3DEC" w:rsidRPr="00FB22DF" w:rsidRDefault="000C3DEC" w:rsidP="00866B00">
      <w:pPr>
        <w:spacing w:after="240" w:line="240" w:lineRule="auto"/>
        <w:ind w:left="720"/>
        <w:rPr>
          <w:rFonts w:cs="Arial"/>
          <w:szCs w:val="24"/>
        </w:rPr>
      </w:pPr>
      <w:r w:rsidRPr="00FB22DF">
        <w:rPr>
          <w:rFonts w:cs="Arial"/>
          <w:szCs w:val="24"/>
        </w:rPr>
        <w:t xml:space="preserve">On Line A14, enter the "program" portion of the adjustments to the prior year ADA resulting from reorganizations and other transfers, or for creating a base program ADA amount as described on Line A12 above, </w:t>
      </w:r>
      <w:r w:rsidR="00C0493D" w:rsidRPr="00FB22DF">
        <w:rPr>
          <w:rFonts w:cs="Arial"/>
          <w:szCs w:val="24"/>
        </w:rPr>
        <w:t>when</w:t>
      </w:r>
      <w:r w:rsidRPr="00FB22DF">
        <w:rPr>
          <w:rFonts w:cs="Arial"/>
          <w:szCs w:val="24"/>
        </w:rPr>
        <w:t xml:space="preserve"> there is an amount on Line A8 or Line A12.</w:t>
      </w:r>
    </w:p>
    <w:p w14:paraId="230086BC" w14:textId="648D6817" w:rsidR="000C3DEC" w:rsidRPr="00FB22DF" w:rsidRDefault="000C3DEC" w:rsidP="00866B00">
      <w:pPr>
        <w:spacing w:after="240" w:line="240" w:lineRule="auto"/>
        <w:ind w:left="720"/>
        <w:rPr>
          <w:rFonts w:cs="Arial"/>
          <w:szCs w:val="24"/>
        </w:rPr>
      </w:pPr>
      <w:r w:rsidRPr="00FB22DF">
        <w:rPr>
          <w:rFonts w:cs="Arial"/>
          <w:szCs w:val="24"/>
        </w:rPr>
        <w:t xml:space="preserve">On Line A15, enter the "other services" portion of the adjustments to the prior year ADA resulting from reorganizations and other transfers, </w:t>
      </w:r>
      <w:r w:rsidR="00480517" w:rsidRPr="00FB22DF">
        <w:rPr>
          <w:rFonts w:cs="Arial"/>
          <w:szCs w:val="24"/>
        </w:rPr>
        <w:t>when</w:t>
      </w:r>
      <w:r w:rsidRPr="00FB22DF">
        <w:rPr>
          <w:rFonts w:cs="Arial"/>
          <w:szCs w:val="24"/>
        </w:rPr>
        <w:t xml:space="preserve"> an adjustment to the appropriations limit is entered on Line A8.</w:t>
      </w:r>
    </w:p>
    <w:p w14:paraId="639FA926" w14:textId="26F82F3B" w:rsidR="000C3DEC" w:rsidRPr="00866B00" w:rsidRDefault="000C3DEC" w:rsidP="00866B00">
      <w:pPr>
        <w:pStyle w:val="Heading5"/>
        <w:spacing w:before="240" w:after="240"/>
        <w:rPr>
          <w:i/>
          <w:iCs/>
        </w:rPr>
      </w:pPr>
      <w:r w:rsidRPr="00866B00">
        <w:rPr>
          <w:i/>
          <w:iCs/>
        </w:rPr>
        <w:lastRenderedPageBreak/>
        <w:t>Section B—Current Year Gann ADA</w:t>
      </w:r>
    </w:p>
    <w:p w14:paraId="7F290FF6" w14:textId="31DF2EDE" w:rsidR="000C3DEC" w:rsidRPr="008E6352" w:rsidRDefault="470A29DA" w:rsidP="000F4272">
      <w:pPr>
        <w:pStyle w:val="Heading6"/>
      </w:pPr>
      <w:r w:rsidRPr="008E6352">
        <w:t>Lines 1</w:t>
      </w:r>
      <w:r w:rsidR="412F8DB4" w:rsidRPr="008E6352">
        <w:t>-</w:t>
      </w:r>
      <w:r w:rsidRPr="008E6352">
        <w:t>3</w:t>
      </w:r>
      <w:r w:rsidR="0F404726" w:rsidRPr="008E6352">
        <w:t xml:space="preserve"> - </w:t>
      </w:r>
      <w:r w:rsidRPr="008E6352">
        <w:t>Current Year Program ADA (From Form A)</w:t>
      </w:r>
    </w:p>
    <w:p w14:paraId="6556458E" w14:textId="32D8ABD3" w:rsidR="000C3DEC" w:rsidRPr="00FB22DF" w:rsidRDefault="470A29DA" w:rsidP="00866B00">
      <w:pPr>
        <w:spacing w:after="240" w:line="240" w:lineRule="auto"/>
        <w:ind w:left="720"/>
        <w:rPr>
          <w:rFonts w:cs="Arial"/>
          <w:szCs w:val="24"/>
        </w:rPr>
      </w:pPr>
      <w:r w:rsidRPr="00FB22DF">
        <w:rPr>
          <w:rFonts w:cs="Arial"/>
          <w:szCs w:val="24"/>
        </w:rPr>
        <w:t>ADA from the</w:t>
      </w:r>
      <w:r w:rsidR="00D217E7" w:rsidRPr="00FB22DF">
        <w:rPr>
          <w:rFonts w:cs="Arial"/>
          <w:szCs w:val="24"/>
        </w:rPr>
        <w:t xml:space="preserve"> </w:t>
      </w:r>
      <w:r w:rsidRPr="00FB22DF">
        <w:rPr>
          <w:rFonts w:cs="Arial"/>
          <w:szCs w:val="24"/>
        </w:rPr>
        <w:t>Unaudited Actuals Annual ADA and</w:t>
      </w:r>
      <w:r w:rsidR="00D217E7" w:rsidRPr="00FB22DF">
        <w:rPr>
          <w:rFonts w:cs="Arial"/>
          <w:szCs w:val="24"/>
        </w:rPr>
        <w:t xml:space="preserve"> </w:t>
      </w:r>
      <w:r w:rsidRPr="00FB22DF">
        <w:rPr>
          <w:rFonts w:cs="Arial"/>
          <w:szCs w:val="24"/>
        </w:rPr>
        <w:t xml:space="preserve">Budget Estimated Annual ADA columns of Form A are extracted into the respective Extracted Data columns. Adjustments to those amounts </w:t>
      </w:r>
      <w:r w:rsidR="5E6C0652" w:rsidRPr="00FB22DF">
        <w:rPr>
          <w:rFonts w:cs="Arial"/>
          <w:szCs w:val="24"/>
        </w:rPr>
        <w:t xml:space="preserve">may </w:t>
      </w:r>
      <w:r w:rsidRPr="00FB22DF">
        <w:rPr>
          <w:rFonts w:cs="Arial"/>
          <w:szCs w:val="24"/>
        </w:rPr>
        <w:t xml:space="preserve">be entered into the Adjustments columns to meet Gann reporting </w:t>
      </w:r>
      <w:r w:rsidR="00941628" w:rsidRPr="00FB22DF">
        <w:rPr>
          <w:rFonts w:cs="Arial"/>
          <w:szCs w:val="24"/>
        </w:rPr>
        <w:t>requirements but</w:t>
      </w:r>
      <w:r w:rsidRPr="00FB22DF">
        <w:rPr>
          <w:rFonts w:cs="Arial"/>
          <w:szCs w:val="24"/>
        </w:rPr>
        <w:t xml:space="preserve"> must be explained in detail on the bottom of Form GANN.</w:t>
      </w:r>
    </w:p>
    <w:p w14:paraId="4494CB94" w14:textId="0DAF100A" w:rsidR="000C3DEC" w:rsidRPr="008E6352" w:rsidRDefault="000C3DEC" w:rsidP="000F4272">
      <w:pPr>
        <w:pStyle w:val="Heading6"/>
      </w:pPr>
      <w:r w:rsidRPr="008E6352">
        <w:t>Line 4</w:t>
      </w:r>
      <w:r w:rsidR="007852BF" w:rsidRPr="008E6352">
        <w:t xml:space="preserve"> - </w:t>
      </w:r>
      <w:r w:rsidRPr="008E6352">
        <w:t>Current Year District ADA (From Districts' Form GANN)</w:t>
      </w:r>
    </w:p>
    <w:p w14:paraId="531B28A6" w14:textId="3D4491A6" w:rsidR="000C3DEC" w:rsidRPr="00FB22DF" w:rsidRDefault="000C3DEC" w:rsidP="00866B00">
      <w:pPr>
        <w:spacing w:after="240" w:line="240" w:lineRule="auto"/>
        <w:ind w:left="720"/>
        <w:rPr>
          <w:rFonts w:cs="Arial"/>
          <w:szCs w:val="24"/>
        </w:rPr>
      </w:pPr>
      <w:r w:rsidRPr="00FB22DF">
        <w:rPr>
          <w:rFonts w:cs="Arial"/>
          <w:szCs w:val="24"/>
        </w:rPr>
        <w:t xml:space="preserve">Enter in the respective columns the sum of the values on Line B3 of Form GANN for districts in </w:t>
      </w:r>
      <w:r w:rsidR="00B40E84" w:rsidRPr="00FB22DF">
        <w:rPr>
          <w:rFonts w:cs="Arial"/>
          <w:szCs w:val="24"/>
        </w:rPr>
        <w:t>the</w:t>
      </w:r>
      <w:r w:rsidRPr="00FB22DF">
        <w:rPr>
          <w:rFonts w:cs="Arial"/>
          <w:szCs w:val="24"/>
        </w:rPr>
        <w:t xml:space="preserve"> county. </w:t>
      </w:r>
      <w:r w:rsidR="009B7840" w:rsidRPr="00FB22DF">
        <w:rPr>
          <w:rFonts w:cs="Arial"/>
          <w:b/>
          <w:szCs w:val="24"/>
        </w:rPr>
        <w:t>If</w:t>
      </w:r>
      <w:r w:rsidRPr="00FB22DF">
        <w:rPr>
          <w:rFonts w:cs="Arial"/>
          <w:b/>
          <w:szCs w:val="24"/>
        </w:rPr>
        <w:t xml:space="preserve"> no amount is entered in this line, a warning message display</w:t>
      </w:r>
      <w:r w:rsidR="00CA4450" w:rsidRPr="00FB22DF">
        <w:rPr>
          <w:rFonts w:cs="Arial"/>
          <w:b/>
          <w:szCs w:val="24"/>
        </w:rPr>
        <w:t>s</w:t>
      </w:r>
      <w:r w:rsidRPr="00FB22DF">
        <w:rPr>
          <w:rFonts w:cs="Arial"/>
          <w:b/>
          <w:szCs w:val="24"/>
        </w:rPr>
        <w:t xml:space="preserve"> above the line and in a message box upon closing the form.</w:t>
      </w:r>
    </w:p>
    <w:p w14:paraId="53F358EC" w14:textId="77777777" w:rsidR="000C3DEC" w:rsidRPr="00866B00" w:rsidRDefault="000C3DEC" w:rsidP="00866B00">
      <w:pPr>
        <w:pStyle w:val="Heading5"/>
        <w:spacing w:before="240" w:after="240"/>
        <w:rPr>
          <w:i/>
          <w:iCs/>
        </w:rPr>
      </w:pPr>
      <w:r w:rsidRPr="00866B00">
        <w:rPr>
          <w:i/>
          <w:iCs/>
        </w:rPr>
        <w:t>Section C—Current Year Local Proceeds of Taxes / State Aid Received</w:t>
      </w:r>
    </w:p>
    <w:p w14:paraId="5DE18BAF" w14:textId="613CE559" w:rsidR="000C3DEC" w:rsidRPr="008E6352" w:rsidRDefault="470A29DA" w:rsidP="000F4272">
      <w:pPr>
        <w:pStyle w:val="Heading6"/>
      </w:pPr>
      <w:r w:rsidRPr="008E6352">
        <w:t>Lines 1</w:t>
      </w:r>
      <w:r w:rsidR="4BF14979" w:rsidRPr="008E6352">
        <w:t>-</w:t>
      </w:r>
      <w:r w:rsidRPr="008E6352">
        <w:t>17</w:t>
      </w:r>
      <w:r w:rsidR="0F404726" w:rsidRPr="008E6352">
        <w:t xml:space="preserve"> - </w:t>
      </w:r>
      <w:r w:rsidRPr="008E6352">
        <w:t>Taxes and Subventions (From Funds 01, 09, and 62)</w:t>
      </w:r>
    </w:p>
    <w:p w14:paraId="30B8ABF7" w14:textId="22E66959" w:rsidR="000C3DEC" w:rsidRPr="00FB22DF" w:rsidRDefault="470A29DA" w:rsidP="00866B00">
      <w:pPr>
        <w:pStyle w:val="Para1CSIS"/>
        <w:spacing w:after="240" w:line="240" w:lineRule="auto"/>
        <w:ind w:left="720"/>
        <w:rPr>
          <w:szCs w:val="24"/>
        </w:rPr>
      </w:pPr>
      <w:r w:rsidRPr="00FB22DF">
        <w:rPr>
          <w:szCs w:val="24"/>
        </w:rPr>
        <w:t>County School Services Fund, Charter Schools Special Revenue Fund, and Charter Schools Enterprise Fund data for unaudited actuals year</w:t>
      </w:r>
      <w:r w:rsidR="00D217E7" w:rsidRPr="00FB22DF">
        <w:rPr>
          <w:szCs w:val="24"/>
        </w:rPr>
        <w:t xml:space="preserve"> </w:t>
      </w:r>
      <w:r w:rsidRPr="00FB22DF">
        <w:rPr>
          <w:szCs w:val="24"/>
        </w:rPr>
        <w:t>and budget year</w:t>
      </w:r>
      <w:r w:rsidR="00D217E7" w:rsidRPr="00FB22DF">
        <w:rPr>
          <w:szCs w:val="24"/>
        </w:rPr>
        <w:t xml:space="preserve"> </w:t>
      </w:r>
      <w:r w:rsidRPr="00FB22DF">
        <w:rPr>
          <w:szCs w:val="24"/>
        </w:rPr>
        <w:t xml:space="preserve">is extracted into the respective Extracted Data columns. Adjustments to those amounts can be entered into the Adjustments columns to meet Gann reporting </w:t>
      </w:r>
      <w:r w:rsidR="330FC890" w:rsidRPr="00FB22DF">
        <w:rPr>
          <w:szCs w:val="24"/>
        </w:rPr>
        <w:t>requirements but</w:t>
      </w:r>
      <w:r w:rsidRPr="00FB22DF">
        <w:rPr>
          <w:szCs w:val="24"/>
        </w:rPr>
        <w:t xml:space="preserve"> must be explained in detail on the bottom of Form GANN.</w:t>
      </w:r>
    </w:p>
    <w:p w14:paraId="062FBCD1" w14:textId="4C123DDB" w:rsidR="000C3DEC" w:rsidRPr="00FB22DF" w:rsidRDefault="000C3DEC" w:rsidP="00866B00">
      <w:pPr>
        <w:pStyle w:val="Para1CSIS"/>
        <w:spacing w:after="240" w:line="240" w:lineRule="auto"/>
        <w:ind w:left="720"/>
        <w:rPr>
          <w:szCs w:val="24"/>
        </w:rPr>
      </w:pPr>
      <w:r w:rsidRPr="00FB22DF">
        <w:rPr>
          <w:szCs w:val="24"/>
        </w:rPr>
        <w:t>Line C10, Receipts from County Board of Supervisors—</w:t>
      </w:r>
      <w:r w:rsidR="001A4841" w:rsidRPr="00FB22DF">
        <w:rPr>
          <w:szCs w:val="24"/>
        </w:rPr>
        <w:t xml:space="preserve">When </w:t>
      </w:r>
      <w:r w:rsidRPr="00FB22DF">
        <w:rPr>
          <w:szCs w:val="24"/>
        </w:rPr>
        <w:t>necessary, enter an amount in the Adjustments column to include any miscellaneous local revenues. Enter an explanation on the bottom of Form GANN.</w:t>
      </w:r>
    </w:p>
    <w:p w14:paraId="6204783B" w14:textId="79419E43" w:rsidR="000C3DEC" w:rsidRPr="00FB22DF" w:rsidRDefault="000C3DEC" w:rsidP="00866B00">
      <w:pPr>
        <w:pStyle w:val="Para1CSIS"/>
        <w:spacing w:after="240" w:line="240" w:lineRule="auto"/>
        <w:ind w:left="720"/>
        <w:rPr>
          <w:szCs w:val="24"/>
        </w:rPr>
      </w:pPr>
      <w:r w:rsidRPr="00FB22DF">
        <w:rPr>
          <w:szCs w:val="24"/>
        </w:rPr>
        <w:t>Line C14, Other Non-Ad Valorem Taxes—</w:t>
      </w:r>
      <w:r w:rsidR="009E73B9" w:rsidRPr="00FB22DF">
        <w:rPr>
          <w:szCs w:val="24"/>
        </w:rPr>
        <w:t xml:space="preserve">When </w:t>
      </w:r>
      <w:r w:rsidRPr="00FB22DF">
        <w:rPr>
          <w:szCs w:val="24"/>
        </w:rPr>
        <w:t xml:space="preserve">necessary, enter an amount in the Adjustments column to adjust the extracted amount to only account for tax revenues (excluding voter approved debt service taxes) that are subject to the appropriations limit. Non-tax amounts </w:t>
      </w:r>
      <w:r w:rsidR="003E7A46" w:rsidRPr="00FB22DF">
        <w:rPr>
          <w:szCs w:val="24"/>
        </w:rPr>
        <w:t xml:space="preserve">must </w:t>
      </w:r>
      <w:r w:rsidRPr="00FB22DF">
        <w:rPr>
          <w:szCs w:val="24"/>
        </w:rPr>
        <w:t>not be included here. Enter an explanation on the bottom of Form GANN.</w:t>
      </w:r>
    </w:p>
    <w:p w14:paraId="79271CBF" w14:textId="7C6445A8" w:rsidR="000C3DEC" w:rsidRPr="00FB22DF" w:rsidRDefault="000C3DEC" w:rsidP="00866B00">
      <w:pPr>
        <w:pStyle w:val="Para1CSIS"/>
        <w:spacing w:after="240" w:line="240" w:lineRule="auto"/>
        <w:ind w:left="720"/>
        <w:rPr>
          <w:szCs w:val="24"/>
        </w:rPr>
      </w:pPr>
      <w:r w:rsidRPr="00FB22DF">
        <w:rPr>
          <w:szCs w:val="24"/>
        </w:rPr>
        <w:t>Line C15, Penalties and Interest from Delinquent Non-LCFF Taxes—</w:t>
      </w:r>
      <w:r w:rsidR="00DB7542" w:rsidRPr="00FB22DF">
        <w:rPr>
          <w:szCs w:val="24"/>
        </w:rPr>
        <w:t xml:space="preserve">When </w:t>
      </w:r>
      <w:r w:rsidRPr="00FB22DF">
        <w:rPr>
          <w:szCs w:val="24"/>
        </w:rPr>
        <w:t>necessary, enter an amount in the Adjustments column to adjust the extracted amount to only account for those penalties and interest for the above taxes. Do not include penalties and interest on other local taxes or revenues (e.g., penalties and interest on debt service taxes). Enter an explanation on the bottom of Form GANN.</w:t>
      </w:r>
    </w:p>
    <w:p w14:paraId="0A4E70D4" w14:textId="664F946E" w:rsidR="000C3DEC" w:rsidRPr="00866B00" w:rsidRDefault="000C3DEC" w:rsidP="00866B00">
      <w:pPr>
        <w:spacing w:after="240" w:line="240" w:lineRule="auto"/>
        <w:ind w:left="720"/>
        <w:rPr>
          <w:rFonts w:cs="Arial"/>
          <w:i/>
          <w:iCs/>
          <w:szCs w:val="24"/>
        </w:rPr>
      </w:pPr>
      <w:r w:rsidRPr="00FB22DF">
        <w:rPr>
          <w:rFonts w:cs="Arial"/>
          <w:szCs w:val="24"/>
        </w:rPr>
        <w:t xml:space="preserve">Line C16, Transfers to Charter Schools in Lieu of Property Taxes (Object 8096). The adjustment for Transfers to Charter Schools in Lieu of Property Taxes </w:t>
      </w:r>
      <w:r w:rsidRPr="00FB22DF">
        <w:rPr>
          <w:rFonts w:cs="Arial"/>
          <w:szCs w:val="24"/>
        </w:rPr>
        <w:lastRenderedPageBreak/>
        <w:t>(positive in all affected COEs) was eliminated beginning in 2016–17. The reason for the change is that the previous treatment of the In-Lieu transfers did not</w:t>
      </w:r>
      <w:r w:rsidRPr="00866B00">
        <w:rPr>
          <w:rFonts w:cs="Arial"/>
          <w:i/>
          <w:iCs/>
          <w:szCs w:val="24"/>
        </w:rPr>
        <w:t xml:space="preserve"> </w:t>
      </w:r>
      <w:r w:rsidRPr="00FB22DF">
        <w:rPr>
          <w:rFonts w:cs="Arial"/>
          <w:szCs w:val="24"/>
        </w:rPr>
        <w:t xml:space="preserve">capture taxes that were transferred to charter schools that report separately in SACS or that report their financial data on the Charter School Alternative form. These tax funds are subject to the appropriations limit requirements and should be included in district </w:t>
      </w:r>
      <w:r w:rsidR="00A2552A" w:rsidRPr="00FB22DF">
        <w:rPr>
          <w:rFonts w:cs="Arial"/>
          <w:szCs w:val="24"/>
        </w:rPr>
        <w:t>calculations and</w:t>
      </w:r>
      <w:r w:rsidRPr="00FB22DF">
        <w:rPr>
          <w:rFonts w:cs="Arial"/>
          <w:szCs w:val="24"/>
        </w:rPr>
        <w:t xml:space="preserve"> excluded from COE calculations to avoid double counting.</w:t>
      </w:r>
    </w:p>
    <w:p w14:paraId="7E4B3CB8" w14:textId="158FEE3C" w:rsidR="000C3DEC" w:rsidRPr="008E6352" w:rsidRDefault="470A29DA" w:rsidP="000F4272">
      <w:pPr>
        <w:pStyle w:val="Heading6"/>
      </w:pPr>
      <w:r w:rsidRPr="008E6352">
        <w:t>Lines 18</w:t>
      </w:r>
      <w:r w:rsidR="281742CE" w:rsidRPr="008E6352">
        <w:t>-</w:t>
      </w:r>
      <w:r w:rsidRPr="008E6352">
        <w:t>19</w:t>
      </w:r>
      <w:r w:rsidR="7F378B48" w:rsidRPr="008E6352">
        <w:t xml:space="preserve"> - </w:t>
      </w:r>
      <w:r w:rsidRPr="008E6352">
        <w:t>Other Local Revenues (From Funds 01, 09, and 62)</w:t>
      </w:r>
    </w:p>
    <w:p w14:paraId="27655887" w14:textId="0A9AEB6A" w:rsidR="000C3DEC" w:rsidRPr="00866B00" w:rsidRDefault="470A29DA" w:rsidP="00866B00">
      <w:pPr>
        <w:spacing w:after="240" w:line="240" w:lineRule="auto"/>
        <w:ind w:left="720"/>
        <w:rPr>
          <w:rFonts w:cs="Arial"/>
          <w:szCs w:val="24"/>
        </w:rPr>
      </w:pPr>
      <w:r w:rsidRPr="00FB22DF">
        <w:rPr>
          <w:rFonts w:cs="Arial"/>
          <w:szCs w:val="24"/>
        </w:rPr>
        <w:t>County School Services Fund, Charter Schools Special Revenue Fund, and Charter Schools Enterprise Fund data for unaudited actuals year</w:t>
      </w:r>
      <w:r w:rsidR="00D217E7" w:rsidRPr="00FB22DF">
        <w:rPr>
          <w:rFonts w:cs="Arial"/>
          <w:szCs w:val="24"/>
        </w:rPr>
        <w:t xml:space="preserve"> </w:t>
      </w:r>
      <w:r w:rsidRPr="00FB22DF">
        <w:rPr>
          <w:rFonts w:cs="Arial"/>
          <w:szCs w:val="24"/>
        </w:rPr>
        <w:t>and budget year</w:t>
      </w:r>
      <w:r w:rsidR="00D217E7" w:rsidRPr="00FB22DF">
        <w:rPr>
          <w:rFonts w:cs="Arial"/>
          <w:szCs w:val="24"/>
        </w:rPr>
        <w:t xml:space="preserve"> </w:t>
      </w:r>
      <w:r w:rsidRPr="00FB22DF">
        <w:rPr>
          <w:rFonts w:cs="Arial"/>
          <w:szCs w:val="24"/>
        </w:rPr>
        <w:t xml:space="preserve">is extracted into the respective Extracted Data columns. Adjustments to those amounts can be entered into the Adjustments columns to meet Gann reporting </w:t>
      </w:r>
      <w:r w:rsidR="78B9385F" w:rsidRPr="00FB22DF">
        <w:rPr>
          <w:rFonts w:cs="Arial"/>
          <w:szCs w:val="24"/>
        </w:rPr>
        <w:t>requirements but</w:t>
      </w:r>
      <w:r w:rsidRPr="00FB22DF">
        <w:rPr>
          <w:rFonts w:cs="Arial"/>
          <w:szCs w:val="24"/>
        </w:rPr>
        <w:t xml:space="preserve"> must be explained in detail on the bottom of Form GANN.</w:t>
      </w:r>
    </w:p>
    <w:p w14:paraId="479E0CCF" w14:textId="4CA0D439" w:rsidR="000C3DEC" w:rsidRPr="008E6352" w:rsidRDefault="470A29DA" w:rsidP="000F4272">
      <w:pPr>
        <w:pStyle w:val="Heading6"/>
      </w:pPr>
      <w:r w:rsidRPr="008E6352">
        <w:t>Lines 20</w:t>
      </w:r>
      <w:r w:rsidR="538C7F9F" w:rsidRPr="008E6352">
        <w:t>-</w:t>
      </w:r>
      <w:r w:rsidRPr="008E6352">
        <w:t>24</w:t>
      </w:r>
      <w:r w:rsidR="7F378B48" w:rsidRPr="008E6352">
        <w:t xml:space="preserve"> - </w:t>
      </w:r>
      <w:r w:rsidRPr="008E6352">
        <w:t>Excluded Appropriations</w:t>
      </w:r>
    </w:p>
    <w:p w14:paraId="155E3559" w14:textId="38DB92B8" w:rsidR="000C3DEC" w:rsidRPr="00FB22DF" w:rsidRDefault="000C3DEC" w:rsidP="00866B00">
      <w:pPr>
        <w:spacing w:after="240" w:line="240" w:lineRule="auto"/>
        <w:ind w:left="720"/>
        <w:rPr>
          <w:rFonts w:cs="Arial"/>
          <w:szCs w:val="24"/>
        </w:rPr>
      </w:pPr>
      <w:r w:rsidRPr="00FB22DF">
        <w:rPr>
          <w:rFonts w:cs="Arial"/>
          <w:szCs w:val="24"/>
        </w:rPr>
        <w:t>Lines C20</w:t>
      </w:r>
      <w:r w:rsidR="009B7840" w:rsidRPr="00FB22DF">
        <w:rPr>
          <w:rFonts w:cs="Arial"/>
          <w:szCs w:val="24"/>
        </w:rPr>
        <w:t>a</w:t>
      </w:r>
      <w:r w:rsidRPr="00FB22DF">
        <w:rPr>
          <w:rFonts w:cs="Arial"/>
          <w:szCs w:val="24"/>
        </w:rPr>
        <w:t xml:space="preserve"> through C23 require manual input. </w:t>
      </w:r>
      <w:r w:rsidR="00E22F95" w:rsidRPr="00FB22DF">
        <w:rPr>
          <w:rFonts w:cs="Arial"/>
          <w:szCs w:val="24"/>
        </w:rPr>
        <w:t>I</w:t>
      </w:r>
      <w:r w:rsidRPr="00FB22DF">
        <w:rPr>
          <w:rFonts w:cs="Arial"/>
          <w:szCs w:val="24"/>
        </w:rPr>
        <w:t>nclude appropriations made directly or indirectly from local proceeds of taxes reported on lines</w:t>
      </w:r>
      <w:r w:rsidR="00B9067E" w:rsidRPr="00FB22DF">
        <w:rPr>
          <w:rFonts w:cs="Arial"/>
          <w:szCs w:val="24"/>
        </w:rPr>
        <w:t xml:space="preserve"> </w:t>
      </w:r>
      <w:r w:rsidRPr="00FB22DF">
        <w:rPr>
          <w:rFonts w:cs="Arial"/>
          <w:szCs w:val="24"/>
        </w:rPr>
        <w:t>C19 and D12b, or from state aid received reported on Line C27.</w:t>
      </w:r>
    </w:p>
    <w:p w14:paraId="2FF5DA09" w14:textId="3486AB1E" w:rsidR="000C3DEC" w:rsidRPr="00FB22DF" w:rsidRDefault="000C3DEC" w:rsidP="00866B00">
      <w:pPr>
        <w:spacing w:after="240" w:line="240" w:lineRule="auto"/>
        <w:ind w:left="720"/>
        <w:rPr>
          <w:rFonts w:cs="Arial"/>
          <w:szCs w:val="24"/>
        </w:rPr>
      </w:pPr>
      <w:r w:rsidRPr="00FB22DF">
        <w:rPr>
          <w:rFonts w:cs="Arial"/>
          <w:szCs w:val="24"/>
        </w:rPr>
        <w:t>On Line C20</w:t>
      </w:r>
      <w:r w:rsidR="009B7840" w:rsidRPr="00FB22DF">
        <w:rPr>
          <w:rFonts w:cs="Arial"/>
          <w:szCs w:val="24"/>
        </w:rPr>
        <w:t>a</w:t>
      </w:r>
      <w:r w:rsidRPr="00FB22DF">
        <w:rPr>
          <w:rFonts w:cs="Arial"/>
          <w:szCs w:val="24"/>
        </w:rPr>
        <w:t xml:space="preserve">, enter expenditures in funds 01, 09, and 62, objects 3301 and 3302, for federally mandated Medicare. Do not include employer contributions to Medicare that are not mandated by the federal government, such as those resulting from negotiated employee contracts or other decisions by the LEA. Do not include contributions for OASDI or for alternative retirement plans. </w:t>
      </w:r>
      <w:r w:rsidR="00375AE0" w:rsidRPr="00FB22DF">
        <w:rPr>
          <w:rFonts w:cs="Arial"/>
          <w:szCs w:val="24"/>
        </w:rPr>
        <w:t>When</w:t>
      </w:r>
      <w:r w:rsidRPr="00FB22DF">
        <w:rPr>
          <w:rFonts w:cs="Arial"/>
          <w:szCs w:val="24"/>
        </w:rPr>
        <w:t xml:space="preserve"> no federally mandated Medicare contributions </w:t>
      </w:r>
      <w:r w:rsidR="00375AE0" w:rsidRPr="00FB22DF">
        <w:rPr>
          <w:rFonts w:cs="Arial"/>
          <w:szCs w:val="24"/>
        </w:rPr>
        <w:t xml:space="preserve">are </w:t>
      </w:r>
      <w:r w:rsidRPr="00FB22DF">
        <w:rPr>
          <w:rFonts w:cs="Arial"/>
          <w:szCs w:val="24"/>
        </w:rPr>
        <w:t xml:space="preserve">made, enter zero. </w:t>
      </w:r>
      <w:r w:rsidR="00F41244" w:rsidRPr="00FB22DF">
        <w:rPr>
          <w:rFonts w:cs="Arial"/>
          <w:b/>
          <w:bCs/>
          <w:szCs w:val="24"/>
        </w:rPr>
        <w:t xml:space="preserve">If </w:t>
      </w:r>
      <w:r w:rsidRPr="00FB22DF">
        <w:rPr>
          <w:rFonts w:cs="Arial"/>
          <w:b/>
          <w:bCs/>
          <w:szCs w:val="24"/>
        </w:rPr>
        <w:t>no amount is entered on this line, a warning message will display above the line and in a message box upon closing the form.</w:t>
      </w:r>
    </w:p>
    <w:p w14:paraId="36702AEF" w14:textId="77777777" w:rsidR="009B7840" w:rsidRPr="00FB22DF" w:rsidRDefault="009B7840" w:rsidP="00866B00">
      <w:pPr>
        <w:spacing w:after="240" w:line="240" w:lineRule="auto"/>
        <w:ind w:left="720"/>
        <w:rPr>
          <w:rFonts w:cs="Arial"/>
          <w:szCs w:val="24"/>
        </w:rPr>
      </w:pPr>
      <w:r w:rsidRPr="00FB22DF">
        <w:rPr>
          <w:rFonts w:cs="Arial"/>
          <w:szCs w:val="24"/>
        </w:rPr>
        <w:t>On Line C20b, enter expenditures for any qualified capital outlay projects, which is defined as fixed assets (including land and construction) with a useful life of 10 or more years and a value which equals or exceeds one hundred thousand dollars ($100,000). Only include expenditures that are made from local proceeds of taxes reported on lines C19 and D12b, or from state aid received reported on Line C27.</w:t>
      </w:r>
    </w:p>
    <w:p w14:paraId="5A8397D1" w14:textId="55E77973" w:rsidR="000C3DEC" w:rsidRPr="00FB22DF" w:rsidRDefault="000C3DEC" w:rsidP="00866B00">
      <w:pPr>
        <w:spacing w:after="240" w:line="240" w:lineRule="auto"/>
        <w:ind w:left="720"/>
        <w:rPr>
          <w:rFonts w:cs="Arial"/>
          <w:szCs w:val="24"/>
        </w:rPr>
      </w:pPr>
      <w:r w:rsidRPr="00FB22DF">
        <w:rPr>
          <w:rFonts w:cs="Arial"/>
          <w:szCs w:val="24"/>
        </w:rPr>
        <w:t>On Line C21, enter the amounts that represent expenditures required by the Americans with Disabilities Act federal law that are not reimbursed by federal, state, or other sources and which are made from local proceeds of taxes reported on lines C19 and D12b, or from state aid received reported on Line C27.</w:t>
      </w:r>
    </w:p>
    <w:p w14:paraId="6C07E07B" w14:textId="2C2B13D6" w:rsidR="000C3DEC" w:rsidRPr="00FB22DF" w:rsidRDefault="000C3DEC" w:rsidP="00866B00">
      <w:pPr>
        <w:spacing w:after="240" w:line="240" w:lineRule="auto"/>
        <w:ind w:left="720"/>
        <w:rPr>
          <w:rFonts w:cs="Arial"/>
          <w:szCs w:val="24"/>
        </w:rPr>
      </w:pPr>
      <w:r w:rsidRPr="00FB22DF">
        <w:rPr>
          <w:rFonts w:cs="Arial"/>
          <w:szCs w:val="24"/>
        </w:rPr>
        <w:t xml:space="preserve">On Line C22, enter the amounts that represent expenditures required by a court order for desegregation costs for which the county office has not received reimbursement from the state and which are made from local proceeds of taxes </w:t>
      </w:r>
      <w:r w:rsidRPr="00FB22DF">
        <w:rPr>
          <w:rFonts w:cs="Arial"/>
          <w:szCs w:val="24"/>
        </w:rPr>
        <w:lastRenderedPageBreak/>
        <w:t>reported on lines C19 and D12b, or from state aid received reported on Line C27 (for court orders imposed on or after November 6, 1979).</w:t>
      </w:r>
    </w:p>
    <w:p w14:paraId="61041D14" w14:textId="2613A8FD" w:rsidR="000C3DEC" w:rsidRPr="00FB22DF" w:rsidRDefault="000C3DEC" w:rsidP="00866B00">
      <w:pPr>
        <w:spacing w:after="240" w:line="240" w:lineRule="auto"/>
        <w:ind w:left="720"/>
        <w:rPr>
          <w:rFonts w:cs="Arial"/>
          <w:szCs w:val="24"/>
        </w:rPr>
      </w:pPr>
      <w:r w:rsidRPr="00FB22DF">
        <w:rPr>
          <w:rFonts w:cs="Arial"/>
          <w:szCs w:val="24"/>
        </w:rPr>
        <w:t>On Line C23, enter the amounts that represent other expenditures required by court or federal mandates imposed on or after November</w:t>
      </w:r>
      <w:r w:rsidR="00B9067E" w:rsidRPr="00FB22DF">
        <w:rPr>
          <w:rFonts w:cs="Arial"/>
          <w:szCs w:val="24"/>
        </w:rPr>
        <w:t xml:space="preserve"> </w:t>
      </w:r>
      <w:r w:rsidRPr="00FB22DF">
        <w:rPr>
          <w:rFonts w:cs="Arial"/>
          <w:szCs w:val="24"/>
        </w:rPr>
        <w:t>6,</w:t>
      </w:r>
      <w:r w:rsidR="00B9067E" w:rsidRPr="00FB22DF">
        <w:rPr>
          <w:rFonts w:cs="Arial"/>
          <w:szCs w:val="24"/>
        </w:rPr>
        <w:t xml:space="preserve"> </w:t>
      </w:r>
      <w:r w:rsidRPr="00FB22DF">
        <w:rPr>
          <w:rFonts w:cs="Arial"/>
          <w:szCs w:val="24"/>
        </w:rPr>
        <w:t>1979, that are not reimbursed by the state or other sources and which are made from local proceeds of taxes reported on lines C19 and D12b, or from state aid received reported on Line C27.</w:t>
      </w:r>
    </w:p>
    <w:p w14:paraId="23059379" w14:textId="3DFBD895" w:rsidR="000C3DEC" w:rsidRPr="008E6352" w:rsidRDefault="470A29DA" w:rsidP="000F4272">
      <w:pPr>
        <w:pStyle w:val="Heading6"/>
      </w:pPr>
      <w:r w:rsidRPr="008E6352">
        <w:t>Lines 25</w:t>
      </w:r>
      <w:r w:rsidR="0A622D9E" w:rsidRPr="008E6352">
        <w:t>-</w:t>
      </w:r>
      <w:r w:rsidRPr="008E6352">
        <w:t>27</w:t>
      </w:r>
      <w:r w:rsidR="000C3DEC" w:rsidRPr="008E6352">
        <w:tab/>
      </w:r>
      <w:r w:rsidRPr="008E6352">
        <w:t>State Aid Received (From Funds 01, 09, and 62)</w:t>
      </w:r>
    </w:p>
    <w:p w14:paraId="27F755C3" w14:textId="43904C6B" w:rsidR="000C3DEC" w:rsidRPr="00FB22DF" w:rsidRDefault="000C3DEC" w:rsidP="00866B00">
      <w:pPr>
        <w:spacing w:after="240" w:line="240" w:lineRule="auto"/>
        <w:ind w:left="720"/>
        <w:rPr>
          <w:rFonts w:cs="Arial"/>
          <w:szCs w:val="24"/>
        </w:rPr>
      </w:pPr>
      <w:r w:rsidRPr="00FB22DF">
        <w:rPr>
          <w:rFonts w:cs="Arial"/>
          <w:szCs w:val="24"/>
        </w:rPr>
        <w:t>Line C25 is the LCFF current year funds received via the Principal Apportionment (Object 8011). It also includes State Aid funding from the Education Protection Account (Object 8012</w:t>
      </w:r>
      <w:r w:rsidR="00B40E84" w:rsidRPr="00FB22DF">
        <w:rPr>
          <w:rFonts w:eastAsia="Batang" w:cs="Arial"/>
        </w:rPr>
        <w:t xml:space="preserve"> provided pursuant to Section 36 of Article XIII of the California Constitution.</w:t>
      </w:r>
    </w:p>
    <w:p w14:paraId="1959C213" w14:textId="0F6E8298" w:rsidR="000C3DEC" w:rsidRPr="00FB22DF" w:rsidRDefault="000C3DEC" w:rsidP="00866B00">
      <w:pPr>
        <w:spacing w:after="240" w:line="240" w:lineRule="auto"/>
        <w:ind w:left="720"/>
        <w:rPr>
          <w:rFonts w:cs="Arial"/>
          <w:szCs w:val="24"/>
        </w:rPr>
      </w:pPr>
      <w:r w:rsidRPr="00FB22DF">
        <w:rPr>
          <w:rFonts w:cs="Arial"/>
          <w:szCs w:val="24"/>
        </w:rPr>
        <w:t>Line C26, LCFF State Aid-Prior Years (Object 8019). Included on this line are prior year adjustments/corrections to LCFF State Aid.</w:t>
      </w:r>
    </w:p>
    <w:p w14:paraId="2839A90B" w14:textId="72EC684E" w:rsidR="000C3DEC" w:rsidRPr="008E6352" w:rsidRDefault="470A29DA" w:rsidP="000F4272">
      <w:pPr>
        <w:pStyle w:val="Heading6"/>
      </w:pPr>
      <w:r w:rsidRPr="008E6352">
        <w:t>Lines 28</w:t>
      </w:r>
      <w:r w:rsidR="4E18873F" w:rsidRPr="008E6352">
        <w:t>-</w:t>
      </w:r>
      <w:r w:rsidRPr="008E6352">
        <w:t>29</w:t>
      </w:r>
      <w:r w:rsidR="141F5295" w:rsidRPr="008E6352">
        <w:t xml:space="preserve"> - </w:t>
      </w:r>
      <w:r w:rsidRPr="008E6352">
        <w:t>Data for Interest Calculation (From Funds 01, 09, and 62)</w:t>
      </w:r>
    </w:p>
    <w:p w14:paraId="4716C225" w14:textId="46757CB2" w:rsidR="000C3DEC" w:rsidRPr="00FB22DF" w:rsidRDefault="470A29DA" w:rsidP="00866B00">
      <w:pPr>
        <w:spacing w:after="240" w:line="240" w:lineRule="auto"/>
        <w:ind w:left="720"/>
        <w:rPr>
          <w:rFonts w:cs="Arial"/>
          <w:szCs w:val="24"/>
        </w:rPr>
      </w:pPr>
      <w:r w:rsidRPr="00FB22DF">
        <w:rPr>
          <w:rFonts w:cs="Arial"/>
          <w:szCs w:val="24"/>
        </w:rPr>
        <w:t>County School Services Fund, Charter Schools Special Revenue Fund, and Charter Schools Enterprise Fund data for unaudited actuals year</w:t>
      </w:r>
      <w:r w:rsidR="00D217E7" w:rsidRPr="00FB22DF">
        <w:rPr>
          <w:rFonts w:cs="Arial"/>
          <w:szCs w:val="24"/>
        </w:rPr>
        <w:t xml:space="preserve"> </w:t>
      </w:r>
      <w:r w:rsidRPr="00FB22DF">
        <w:rPr>
          <w:rFonts w:cs="Arial"/>
          <w:szCs w:val="24"/>
        </w:rPr>
        <w:t>and budget year</w:t>
      </w:r>
      <w:r w:rsidR="00D217E7" w:rsidRPr="00FB22DF">
        <w:rPr>
          <w:rFonts w:cs="Arial"/>
          <w:szCs w:val="24"/>
        </w:rPr>
        <w:t xml:space="preserve"> </w:t>
      </w:r>
      <w:r w:rsidRPr="00FB22DF">
        <w:rPr>
          <w:rFonts w:cs="Arial"/>
          <w:szCs w:val="24"/>
        </w:rPr>
        <w:t xml:space="preserve">is extracted into the respective Extracted Data columns to calculate the amount of interest that is to be counted in the LEA's appropriations limit. Adjustments to those amounts </w:t>
      </w:r>
      <w:r w:rsidR="7C7BFCB0" w:rsidRPr="00FB22DF">
        <w:rPr>
          <w:rFonts w:cs="Arial"/>
          <w:szCs w:val="24"/>
        </w:rPr>
        <w:t xml:space="preserve">may </w:t>
      </w:r>
      <w:r w:rsidRPr="00FB22DF">
        <w:rPr>
          <w:rFonts w:cs="Arial"/>
          <w:szCs w:val="24"/>
        </w:rPr>
        <w:t xml:space="preserve">be entered into the Adjustments columns to meet Gann reporting </w:t>
      </w:r>
      <w:r w:rsidR="78B9385F" w:rsidRPr="00FB22DF">
        <w:rPr>
          <w:rFonts w:cs="Arial"/>
          <w:szCs w:val="24"/>
        </w:rPr>
        <w:t>requirements but</w:t>
      </w:r>
      <w:r w:rsidRPr="00FB22DF">
        <w:rPr>
          <w:rFonts w:cs="Arial"/>
          <w:szCs w:val="24"/>
        </w:rPr>
        <w:t xml:space="preserve"> must be explained in detail on the bottom of Form GANN.</w:t>
      </w:r>
    </w:p>
    <w:p w14:paraId="0610B386" w14:textId="77777777" w:rsidR="000C3DEC" w:rsidRPr="00866B00" w:rsidRDefault="000C3DEC" w:rsidP="00866B00">
      <w:pPr>
        <w:pStyle w:val="Heading5"/>
        <w:spacing w:before="240" w:after="240"/>
        <w:rPr>
          <w:i/>
          <w:iCs/>
        </w:rPr>
      </w:pPr>
      <w:r w:rsidRPr="00866B00">
        <w:rPr>
          <w:i/>
          <w:iCs/>
        </w:rPr>
        <w:t>Section D—Appropriations Limit Calculations</w:t>
      </w:r>
    </w:p>
    <w:p w14:paraId="78F1B790" w14:textId="22C50614" w:rsidR="000C3DEC" w:rsidRPr="00866B00" w:rsidRDefault="000C3DEC" w:rsidP="00866B00">
      <w:pPr>
        <w:spacing w:after="240" w:line="240" w:lineRule="auto"/>
        <w:rPr>
          <w:rFonts w:cs="Arial"/>
          <w:i/>
          <w:iCs/>
          <w:szCs w:val="24"/>
        </w:rPr>
      </w:pPr>
      <w:r w:rsidRPr="00866B00">
        <w:rPr>
          <w:rFonts w:cs="Arial"/>
          <w:i/>
          <w:iCs/>
          <w:szCs w:val="24"/>
        </w:rPr>
        <w:t>This section requires no extractions or entered data; it is calculated based on the data in sections A, B, and C.</w:t>
      </w:r>
    </w:p>
    <w:p w14:paraId="07A3B9B6" w14:textId="211204E9" w:rsidR="000C3DEC" w:rsidRPr="00FB22DF" w:rsidRDefault="470A29DA" w:rsidP="00866B00">
      <w:pPr>
        <w:spacing w:after="240" w:line="240" w:lineRule="auto"/>
        <w:rPr>
          <w:rFonts w:cs="Arial"/>
          <w:szCs w:val="24"/>
        </w:rPr>
      </w:pPr>
      <w:r w:rsidRPr="00FB22DF">
        <w:rPr>
          <w:b/>
        </w:rPr>
        <w:t>Lines 1</w:t>
      </w:r>
      <w:r w:rsidR="127CCB5F" w:rsidRPr="00FB22DF">
        <w:rPr>
          <w:b/>
        </w:rPr>
        <w:t>-</w:t>
      </w:r>
      <w:r w:rsidRPr="00FB22DF">
        <w:rPr>
          <w:b/>
        </w:rPr>
        <w:t>9</w:t>
      </w:r>
      <w:r w:rsidR="141F5295" w:rsidRPr="00FB22DF">
        <w:rPr>
          <w:b/>
        </w:rPr>
        <w:t xml:space="preserve"> - </w:t>
      </w:r>
      <w:r w:rsidRPr="00FB22DF">
        <w:rPr>
          <w:b/>
        </w:rPr>
        <w:t>Preliminary Appropriations Limit</w:t>
      </w:r>
      <w:r w:rsidRPr="00866B00">
        <w:rPr>
          <w:rFonts w:cs="Arial"/>
          <w:szCs w:val="24"/>
        </w:rPr>
        <w:t xml:space="preserve"> equals the revised prior year program </w:t>
      </w:r>
      <w:r w:rsidRPr="00FB22DF">
        <w:rPr>
          <w:rFonts w:cs="Arial"/>
          <w:szCs w:val="24"/>
        </w:rPr>
        <w:t>limit times the inflation factor (based on price factor published by the Department of Finance) times the program population adjustment (change in ADA factor) plus the preliminary other services limit.</w:t>
      </w:r>
    </w:p>
    <w:p w14:paraId="48286FB6" w14:textId="47C1937D" w:rsidR="00EA56A6" w:rsidRPr="00FB22DF" w:rsidRDefault="00F92A59" w:rsidP="00866B00">
      <w:pPr>
        <w:spacing w:after="240" w:line="240" w:lineRule="auto"/>
        <w:ind w:left="2160" w:hanging="1440"/>
        <w:rPr>
          <w:rFonts w:cs="Arial"/>
          <w:szCs w:val="24"/>
        </w:rPr>
      </w:pPr>
      <w:r w:rsidRPr="00FB22DF">
        <w:rPr>
          <w:rFonts w:cs="Arial"/>
          <w:b/>
          <w:szCs w:val="24"/>
        </w:rPr>
        <w:t>N</w:t>
      </w:r>
      <w:r w:rsidR="00007BD4" w:rsidRPr="00FB22DF">
        <w:rPr>
          <w:rFonts w:cs="Arial"/>
          <w:b/>
          <w:szCs w:val="24"/>
        </w:rPr>
        <w:t>ote</w:t>
      </w:r>
      <w:r w:rsidRPr="00FB22DF">
        <w:rPr>
          <w:rFonts w:cs="Arial"/>
          <w:b/>
          <w:szCs w:val="24"/>
        </w:rPr>
        <w:t>:</w:t>
      </w:r>
      <w:r w:rsidR="00B40E84" w:rsidRPr="00FB22DF">
        <w:rPr>
          <w:rFonts w:cs="Arial"/>
          <w:szCs w:val="24"/>
        </w:rPr>
        <w:tab/>
      </w:r>
      <w:r w:rsidR="00EA56A6" w:rsidRPr="00FB22DF">
        <w:rPr>
          <w:rFonts w:cs="Arial"/>
          <w:szCs w:val="24"/>
        </w:rPr>
        <w:t xml:space="preserve">A warning will appear if D7, which represents the year over year change in total district ADA, calculates a change of 15% or greater (increase or decrease). Please confirm the entries for Lines A5, A15, B4. The total district ADA should be reported as the sum of the values on Line B3 of Form GANN for districts in </w:t>
      </w:r>
      <w:r w:rsidR="00B40E84" w:rsidRPr="00FB22DF">
        <w:rPr>
          <w:rFonts w:cs="Arial"/>
          <w:szCs w:val="24"/>
        </w:rPr>
        <w:t>the</w:t>
      </w:r>
      <w:r w:rsidR="00EA56A6" w:rsidRPr="00FB22DF">
        <w:rPr>
          <w:rFonts w:cs="Arial"/>
          <w:szCs w:val="24"/>
        </w:rPr>
        <w:t xml:space="preserve"> county for the respective year. These Lines do not refer to the ADA of the COE.</w:t>
      </w:r>
    </w:p>
    <w:p w14:paraId="2EE90B26" w14:textId="4C0B789B" w:rsidR="000C3DEC" w:rsidRPr="00FB22DF" w:rsidRDefault="470A29DA" w:rsidP="00866B00">
      <w:pPr>
        <w:spacing w:after="240" w:line="240" w:lineRule="auto"/>
        <w:rPr>
          <w:rFonts w:cs="Arial"/>
          <w:szCs w:val="24"/>
          <w:u w:val="single"/>
        </w:rPr>
      </w:pPr>
      <w:r w:rsidRPr="00FB22DF">
        <w:rPr>
          <w:b/>
        </w:rPr>
        <w:lastRenderedPageBreak/>
        <w:t xml:space="preserve">Lines </w:t>
      </w:r>
      <w:r w:rsidR="69250342" w:rsidRPr="00FB22DF">
        <w:rPr>
          <w:b/>
        </w:rPr>
        <w:t>10</w:t>
      </w:r>
      <w:r w:rsidR="35080B31" w:rsidRPr="00FB22DF">
        <w:rPr>
          <w:b/>
        </w:rPr>
        <w:t>-</w:t>
      </w:r>
      <w:r w:rsidR="69250342" w:rsidRPr="00FB22DF">
        <w:rPr>
          <w:b/>
        </w:rPr>
        <w:t xml:space="preserve">14d - </w:t>
      </w:r>
      <w:r w:rsidRPr="00FB22DF">
        <w:rPr>
          <w:b/>
        </w:rPr>
        <w:t>Appropriations Subject to the Limit</w:t>
      </w:r>
      <w:r w:rsidRPr="00866B00">
        <w:rPr>
          <w:rFonts w:cs="Arial"/>
          <w:szCs w:val="24"/>
        </w:rPr>
        <w:t xml:space="preserve"> </w:t>
      </w:r>
      <w:r w:rsidRPr="00FB22DF">
        <w:rPr>
          <w:rFonts w:cs="Arial"/>
          <w:szCs w:val="24"/>
        </w:rPr>
        <w:t>equals the COE's local revenues plus</w:t>
      </w:r>
      <w:r w:rsidR="69250342" w:rsidRPr="00FB22DF">
        <w:rPr>
          <w:rFonts w:cs="Arial"/>
          <w:szCs w:val="24"/>
        </w:rPr>
        <w:t xml:space="preserve"> </w:t>
      </w:r>
      <w:r w:rsidRPr="00FB22DF">
        <w:rPr>
          <w:rFonts w:cs="Arial"/>
          <w:szCs w:val="24"/>
        </w:rPr>
        <w:t>state subventions less excluded appropriations.</w:t>
      </w:r>
      <w:r w:rsidR="00B40E84" w:rsidRPr="00FB22DF">
        <w:rPr>
          <w:rFonts w:eastAsia="Batang" w:cs="Arial"/>
        </w:rPr>
        <w:t xml:space="preserve"> Note that the calculation for Line 12a Interest Counting in Local Limit is (Lines C29 divided by [C28 minus C29] times [D10 plus D11a]). This is a partial formula. The full formula considers if C29 is 0 and returns a 0. Then, if C29 is not 0, but C28 is 0, it returns C29. Otherwise, it returns the lesser of C29 or (Lines C29 divided by [C28 minus C29] times [D10 plus D11a]).</w:t>
      </w:r>
    </w:p>
    <w:p w14:paraId="4591B0A9" w14:textId="29C65A89" w:rsidR="000C3DEC" w:rsidRPr="00FB22DF" w:rsidRDefault="000C3DEC" w:rsidP="000D1F7F">
      <w:pPr>
        <w:spacing w:after="0" w:line="240" w:lineRule="auto"/>
        <w:rPr>
          <w:rFonts w:cs="Arial"/>
          <w:b/>
          <w:szCs w:val="24"/>
        </w:rPr>
      </w:pPr>
      <w:r w:rsidRPr="00FB22DF">
        <w:rPr>
          <w:rFonts w:cs="Arial"/>
          <w:b/>
          <w:szCs w:val="24"/>
        </w:rPr>
        <w:t>Line 15</w:t>
      </w:r>
      <w:r w:rsidR="00B25EFB" w:rsidRPr="00FB22DF">
        <w:rPr>
          <w:rFonts w:cs="Arial"/>
          <w:b/>
          <w:szCs w:val="24"/>
        </w:rPr>
        <w:t xml:space="preserve"> - </w:t>
      </w:r>
      <w:r w:rsidRPr="00FB22DF">
        <w:rPr>
          <w:rFonts w:cs="Arial"/>
          <w:b/>
          <w:szCs w:val="24"/>
        </w:rPr>
        <w:t xml:space="preserve">Adjustments to the Limit Per </w:t>
      </w:r>
      <w:r w:rsidRPr="00946243">
        <w:rPr>
          <w:rFonts w:cs="Arial"/>
          <w:b/>
          <w:i/>
          <w:iCs/>
          <w:szCs w:val="24"/>
        </w:rPr>
        <w:t>Government Code</w:t>
      </w:r>
      <w:r w:rsidRPr="00FB22DF">
        <w:rPr>
          <w:rFonts w:cs="Arial"/>
          <w:b/>
          <w:szCs w:val="24"/>
        </w:rPr>
        <w:t xml:space="preserve"> Section 7902.1</w:t>
      </w:r>
    </w:p>
    <w:p w14:paraId="0A156A84" w14:textId="34A5E662" w:rsidR="009B7840" w:rsidRPr="003E7575" w:rsidRDefault="009B7840" w:rsidP="00866B00">
      <w:pPr>
        <w:spacing w:after="240" w:line="240" w:lineRule="auto"/>
        <w:rPr>
          <w:rFonts w:cs="Arial"/>
          <w:b/>
          <w:i/>
          <w:iCs/>
          <w:szCs w:val="24"/>
        </w:rPr>
      </w:pPr>
      <w:r w:rsidRPr="00FB22DF">
        <w:rPr>
          <w:rFonts w:cs="Arial"/>
          <w:b/>
          <w:szCs w:val="24"/>
        </w:rPr>
        <w:t>If there</w:t>
      </w:r>
      <w:r w:rsidR="470A29DA" w:rsidRPr="00FB22DF">
        <w:rPr>
          <w:rFonts w:cs="Arial"/>
          <w:b/>
          <w:szCs w:val="24"/>
        </w:rPr>
        <w:t xml:space="preserve"> is an amount greater than zero in this field (i.e., </w:t>
      </w:r>
      <w:r w:rsidR="00B40E84" w:rsidRPr="00FB22DF">
        <w:rPr>
          <w:rFonts w:cs="Arial"/>
          <w:b/>
          <w:szCs w:val="24"/>
        </w:rPr>
        <w:t>the COE’s</w:t>
      </w:r>
      <w:r w:rsidR="470A29DA" w:rsidRPr="00FB22DF">
        <w:rPr>
          <w:rFonts w:cs="Arial"/>
          <w:b/>
          <w:szCs w:val="24"/>
        </w:rPr>
        <w:t xml:space="preserve"> appropriations subject to the limit exceed </w:t>
      </w:r>
      <w:r w:rsidR="00B40E84" w:rsidRPr="00FB22DF">
        <w:rPr>
          <w:rFonts w:cs="Arial"/>
          <w:b/>
          <w:szCs w:val="24"/>
        </w:rPr>
        <w:t>the COE’s</w:t>
      </w:r>
      <w:r w:rsidR="470A29DA" w:rsidRPr="00FB22DF">
        <w:rPr>
          <w:rFonts w:cs="Arial"/>
          <w:b/>
          <w:szCs w:val="24"/>
        </w:rPr>
        <w:t xml:space="preserve"> preliminary appropriations limit), </w:t>
      </w:r>
      <w:r w:rsidR="3B883225" w:rsidRPr="00FB22DF">
        <w:rPr>
          <w:rFonts w:cs="Arial"/>
          <w:b/>
          <w:szCs w:val="24"/>
        </w:rPr>
        <w:t xml:space="preserve">the </w:t>
      </w:r>
      <w:r w:rsidR="470A29DA" w:rsidRPr="00FB22DF">
        <w:rPr>
          <w:rFonts w:cs="Arial"/>
          <w:b/>
          <w:szCs w:val="24"/>
        </w:rPr>
        <w:t xml:space="preserve">limit has </w:t>
      </w:r>
      <w:r w:rsidR="78B9385F" w:rsidRPr="00FB22DF">
        <w:rPr>
          <w:rFonts w:cs="Arial"/>
          <w:b/>
          <w:szCs w:val="24"/>
        </w:rPr>
        <w:t>increased</w:t>
      </w:r>
      <w:r w:rsidR="3B883225" w:rsidRPr="00FB22DF">
        <w:rPr>
          <w:rFonts w:cs="Arial"/>
          <w:b/>
          <w:szCs w:val="24"/>
        </w:rPr>
        <w:t>.</w:t>
      </w:r>
      <w:r w:rsidRPr="00FB22DF">
        <w:rPr>
          <w:rFonts w:cs="Arial"/>
          <w:b/>
          <w:szCs w:val="24"/>
        </w:rPr>
        <w:t xml:space="preserve"> </w:t>
      </w:r>
      <w:r w:rsidRPr="00FB22DF">
        <w:rPr>
          <w:rFonts w:eastAsia="Times New Roman" w:cs="Arial"/>
          <w:b/>
          <w:szCs w:val="20"/>
          <w:lang w:eastAsia="en-US"/>
        </w:rPr>
        <w:t xml:space="preserve">If there is an amount less than zero in this field (i.e., </w:t>
      </w:r>
      <w:r w:rsidR="00B40E84" w:rsidRPr="00FB22DF">
        <w:rPr>
          <w:rFonts w:eastAsia="Times New Roman" w:cs="Arial"/>
          <w:b/>
          <w:szCs w:val="20"/>
          <w:lang w:eastAsia="en-US"/>
        </w:rPr>
        <w:t>the COE’s</w:t>
      </w:r>
      <w:r w:rsidRPr="00FB22DF">
        <w:rPr>
          <w:rFonts w:eastAsia="Times New Roman" w:cs="Arial"/>
          <w:b/>
          <w:szCs w:val="20"/>
          <w:lang w:eastAsia="en-US"/>
        </w:rPr>
        <w:t xml:space="preserve"> preliminary appropriations limit exceeded </w:t>
      </w:r>
      <w:r w:rsidR="002A290B" w:rsidRPr="00FB22DF">
        <w:rPr>
          <w:rFonts w:eastAsia="Times New Roman" w:cs="Arial"/>
          <w:b/>
          <w:szCs w:val="20"/>
          <w:lang w:eastAsia="en-US"/>
        </w:rPr>
        <w:t>the COE’s</w:t>
      </w:r>
      <w:r w:rsidRPr="00FB22DF">
        <w:rPr>
          <w:rFonts w:eastAsia="Times New Roman" w:cs="Arial"/>
          <w:b/>
          <w:szCs w:val="20"/>
          <w:lang w:eastAsia="en-US"/>
        </w:rPr>
        <w:t xml:space="preserve"> appropriations subject to the limit), the limit has decreased</w:t>
      </w:r>
      <w:r w:rsidRPr="003E7575">
        <w:rPr>
          <w:rFonts w:eastAsia="Times New Roman" w:cs="Arial"/>
          <w:b/>
          <w:i/>
          <w:iCs/>
          <w:szCs w:val="20"/>
          <w:lang w:eastAsia="en-US"/>
        </w:rPr>
        <w:t>.</w:t>
      </w:r>
    </w:p>
    <w:p w14:paraId="7756E568" w14:textId="77777777" w:rsidR="000C3DEC" w:rsidRPr="00866B00" w:rsidRDefault="000C3DEC" w:rsidP="00866B00">
      <w:pPr>
        <w:pStyle w:val="Heading5"/>
        <w:spacing w:before="240" w:after="240"/>
        <w:rPr>
          <w:i/>
          <w:iCs/>
        </w:rPr>
      </w:pPr>
      <w:r w:rsidRPr="00866B00">
        <w:rPr>
          <w:i/>
          <w:iCs/>
        </w:rPr>
        <w:t>Gann Contact Information</w:t>
      </w:r>
    </w:p>
    <w:p w14:paraId="651674C3" w14:textId="6E8BA958" w:rsidR="000C3DEC" w:rsidRPr="00FB22DF" w:rsidRDefault="000C3DEC" w:rsidP="00866B00">
      <w:pPr>
        <w:spacing w:after="240" w:line="240" w:lineRule="auto"/>
        <w:rPr>
          <w:rFonts w:cs="Arial"/>
          <w:b/>
          <w:szCs w:val="24"/>
        </w:rPr>
      </w:pPr>
      <w:r w:rsidRPr="00FB22DF">
        <w:rPr>
          <w:rFonts w:cs="Arial"/>
          <w:bCs/>
          <w:szCs w:val="24"/>
        </w:rPr>
        <w:t xml:space="preserve">The Gann Contact Person and the Contact </w:t>
      </w:r>
      <w:r w:rsidR="00EC5C3B" w:rsidRPr="00FB22DF">
        <w:rPr>
          <w:rFonts w:cs="Arial"/>
          <w:bCs/>
          <w:szCs w:val="24"/>
        </w:rPr>
        <w:t>Email Address</w:t>
      </w:r>
      <w:r w:rsidRPr="00FB22DF">
        <w:rPr>
          <w:rFonts w:cs="Arial"/>
          <w:bCs/>
          <w:szCs w:val="24"/>
        </w:rPr>
        <w:t xml:space="preserve"> must be completed in </w:t>
      </w:r>
      <w:r w:rsidR="00580F35" w:rsidRPr="00FB22DF">
        <w:rPr>
          <w:rFonts w:cs="Arial"/>
          <w:bCs/>
          <w:szCs w:val="24"/>
        </w:rPr>
        <w:t>order to do</w:t>
      </w:r>
      <w:r w:rsidRPr="00FB22DF">
        <w:rPr>
          <w:rFonts w:cs="Arial"/>
          <w:bCs/>
          <w:szCs w:val="24"/>
        </w:rPr>
        <w:t xml:space="preserve"> an Official export.</w:t>
      </w:r>
      <w:r w:rsidRPr="00FB22DF">
        <w:rPr>
          <w:rFonts w:cs="Arial"/>
          <w:b/>
          <w:szCs w:val="24"/>
        </w:rPr>
        <w:t xml:space="preserve"> </w:t>
      </w:r>
      <w:r w:rsidR="006C7170" w:rsidRPr="00FB22DF">
        <w:rPr>
          <w:rFonts w:cs="Arial"/>
          <w:b/>
          <w:szCs w:val="24"/>
        </w:rPr>
        <w:t xml:space="preserve">If </w:t>
      </w:r>
      <w:r w:rsidRPr="00FB22DF">
        <w:rPr>
          <w:rFonts w:cs="Arial"/>
          <w:b/>
          <w:szCs w:val="24"/>
        </w:rPr>
        <w:t>the contact information is not completed, a message box display</w:t>
      </w:r>
      <w:r w:rsidR="003078CF" w:rsidRPr="00FB22DF">
        <w:rPr>
          <w:rFonts w:cs="Arial"/>
          <w:b/>
          <w:szCs w:val="24"/>
        </w:rPr>
        <w:t>s</w:t>
      </w:r>
      <w:r w:rsidRPr="00FB22DF">
        <w:rPr>
          <w:rFonts w:cs="Arial"/>
          <w:b/>
          <w:szCs w:val="24"/>
        </w:rPr>
        <w:t xml:space="preserve"> upon closing the form. In addition, the export technical review check GANN-PROVIDE will not pass.</w:t>
      </w:r>
    </w:p>
    <w:p w14:paraId="71E49847" w14:textId="71230E28" w:rsidR="00973FDA" w:rsidRPr="009238A9" w:rsidRDefault="00AA57F0" w:rsidP="00351FF6">
      <w:pPr>
        <w:pStyle w:val="Heading4"/>
      </w:pPr>
      <w:bookmarkStart w:id="381" w:name="_Toc107402636"/>
      <w:bookmarkStart w:id="382" w:name="_Toc195685833"/>
      <w:r>
        <w:t>Form ICR</w:t>
      </w:r>
      <w:r w:rsidR="00C20FCD" w:rsidRPr="00C20FCD">
        <w:t>—</w:t>
      </w:r>
      <w:bookmarkStart w:id="383" w:name="Indirect_Cost_Rate_Worksheet"/>
      <w:bookmarkStart w:id="384" w:name="page_130"/>
      <w:r w:rsidR="00973FDA" w:rsidRPr="009238A9">
        <w:t>Indirect Cost Rate Worksheet</w:t>
      </w:r>
      <w:bookmarkEnd w:id="381"/>
      <w:bookmarkEnd w:id="382"/>
      <w:bookmarkEnd w:id="383"/>
      <w:bookmarkEnd w:id="384"/>
    </w:p>
    <w:p w14:paraId="68567C39" w14:textId="4E76CF13" w:rsidR="00AE38E8" w:rsidRPr="009238A9" w:rsidRDefault="40C704A3" w:rsidP="00866B00">
      <w:pPr>
        <w:spacing w:after="240" w:line="240" w:lineRule="auto"/>
        <w:rPr>
          <w:rFonts w:cs="Arial"/>
          <w:szCs w:val="24"/>
        </w:rPr>
      </w:pPr>
      <w:r w:rsidRPr="009238A9">
        <w:rPr>
          <w:rFonts w:cs="Arial"/>
          <w:szCs w:val="24"/>
        </w:rPr>
        <w:t>The Indirect Cost Rate Worksheet, Form ICR, calculates a proposed restricted, fixed with carry forward type of indirect cost rate for LEAs to use in recovering indirect costs from federal and state programs. The rate calculated from one year, once approved, is used to recover indirect costs in the second subsequent year.</w:t>
      </w:r>
    </w:p>
    <w:p w14:paraId="23AB445A" w14:textId="094765F9" w:rsidR="00AE38E8" w:rsidRPr="009238A9" w:rsidRDefault="00AE38E8" w:rsidP="00866B00">
      <w:pPr>
        <w:spacing w:after="240" w:line="240" w:lineRule="auto"/>
        <w:rPr>
          <w:rFonts w:cs="Arial"/>
          <w:szCs w:val="24"/>
        </w:rPr>
      </w:pPr>
      <w:r w:rsidRPr="009238A9">
        <w:rPr>
          <w:rFonts w:cs="Arial"/>
          <w:szCs w:val="24"/>
        </w:rPr>
        <w:t xml:space="preserve">Form ICR contains three types of information: general ledger data used to determine the indirect (numerator) and base (denominator) costs; </w:t>
      </w:r>
      <w:r w:rsidR="00506674">
        <w:rPr>
          <w:rFonts w:cs="Arial"/>
          <w:szCs w:val="24"/>
        </w:rPr>
        <w:t>fir</w:t>
      </w:r>
      <w:r w:rsidRPr="009238A9">
        <w:rPr>
          <w:rFonts w:cs="Arial"/>
          <w:szCs w:val="24"/>
        </w:rPr>
        <w:t xml:space="preserve">st and </w:t>
      </w:r>
      <w:r w:rsidR="00506674">
        <w:rPr>
          <w:rFonts w:cs="Arial"/>
          <w:szCs w:val="24"/>
        </w:rPr>
        <w:t>seco</w:t>
      </w:r>
      <w:r w:rsidRPr="009238A9">
        <w:rPr>
          <w:rFonts w:cs="Arial"/>
          <w:szCs w:val="24"/>
        </w:rPr>
        <w:t>nd prior year indirect cost data used in the carry-forward adjustment; and supplemental data. For the required unaudited actuals period, Form ICR extracts unaudited actual data. For the optional budget and interim periods, Form ICR extracts estimated actual and projected year totals data, respectively.</w:t>
      </w:r>
    </w:p>
    <w:p w14:paraId="042AE355" w14:textId="77777777" w:rsidR="00A770BA" w:rsidRPr="009238A9" w:rsidRDefault="00A770BA" w:rsidP="00866B00">
      <w:pPr>
        <w:pStyle w:val="Heading5"/>
        <w:spacing w:before="240" w:after="240"/>
      </w:pPr>
      <w:r w:rsidRPr="009238A9">
        <w:t>Part I—General Administrative Share of Plant Services Costs</w:t>
      </w:r>
    </w:p>
    <w:p w14:paraId="7C5FE374" w14:textId="11C07523" w:rsidR="00A770BA" w:rsidRPr="009238A9" w:rsidRDefault="00A770BA" w:rsidP="00866B00">
      <w:pPr>
        <w:spacing w:after="240" w:line="240" w:lineRule="auto"/>
        <w:rPr>
          <w:rFonts w:eastAsia="Times New Roman" w:cs="Arial"/>
          <w:szCs w:val="20"/>
          <w:lang w:eastAsia="en-US"/>
        </w:rPr>
      </w:pPr>
      <w:r w:rsidRPr="009238A9">
        <w:rPr>
          <w:rFonts w:eastAsia="Times New Roman" w:cs="Arial"/>
          <w:szCs w:val="20"/>
          <w:lang w:eastAsia="en-US"/>
        </w:rPr>
        <w:t>Form ICR identifies, in a standardized manner, the portion of plant services costs (maintenance and operations costs and facilities rents and leases costs) attributable to general administration using the percentage of salaries and benefits relating to general administration, including contracted general administrative positions not paid through payroll, as proxy for the percentage of square footage occupied by general administration.</w:t>
      </w:r>
    </w:p>
    <w:p w14:paraId="0C4B34F6" w14:textId="77777777" w:rsidR="00A770BA" w:rsidRPr="009238A9" w:rsidRDefault="00A770BA"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Line A2a</w:t>
      </w:r>
      <w:r w:rsidRPr="009238A9">
        <w:rPr>
          <w:rFonts w:eastAsia="Times New Roman" w:cs="Arial"/>
          <w:szCs w:val="20"/>
          <w:lang w:eastAsia="en-US"/>
        </w:rPr>
        <w:tab/>
        <w:t xml:space="preserve">LEAs should enter any costs incurred for general administrative positions performing services </w:t>
      </w:r>
      <w:r w:rsidRPr="00351FF6">
        <w:rPr>
          <w:rFonts w:eastAsia="Times New Roman" w:cs="Arial"/>
          <w:b/>
          <w:szCs w:val="20"/>
          <w:lang w:eastAsia="en-US"/>
        </w:rPr>
        <w:t>on site</w:t>
      </w:r>
      <w:r w:rsidRPr="009238A9">
        <w:rPr>
          <w:rFonts w:eastAsia="Times New Roman" w:cs="Arial"/>
          <w:szCs w:val="20"/>
          <w:lang w:eastAsia="en-US"/>
        </w:rPr>
        <w:t xml:space="preserve"> but paid through a contract rather than through payroll.</w:t>
      </w:r>
    </w:p>
    <w:p w14:paraId="507FAE52" w14:textId="77777777" w:rsidR="00A770BA" w:rsidRPr="009238A9" w:rsidRDefault="00A770BA"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lastRenderedPageBreak/>
        <w:t>Line A2b</w:t>
      </w:r>
      <w:r w:rsidRPr="009238A9">
        <w:rPr>
          <w:rFonts w:eastAsia="Times New Roman" w:cs="Arial"/>
          <w:szCs w:val="20"/>
          <w:lang w:eastAsia="en-US"/>
        </w:rPr>
        <w:tab/>
        <w:t>LEAs reporting costs on Line A2a must provide a description of each general administrative position paid through a contract.</w:t>
      </w:r>
    </w:p>
    <w:p w14:paraId="79115CF1" w14:textId="72F9E340" w:rsidR="00A770BA" w:rsidRPr="009238A9" w:rsidRDefault="00A770BA" w:rsidP="00866B00">
      <w:pPr>
        <w:spacing w:after="240" w:line="240" w:lineRule="auto"/>
        <w:ind w:left="1440"/>
        <w:rPr>
          <w:rFonts w:eastAsia="Times New Roman" w:cs="Arial"/>
          <w:szCs w:val="20"/>
          <w:lang w:eastAsia="en-US"/>
        </w:rPr>
      </w:pPr>
      <w:r w:rsidRPr="009238A9">
        <w:rPr>
          <w:rFonts w:eastAsia="Times New Roman" w:cs="Arial"/>
          <w:szCs w:val="20"/>
          <w:lang w:eastAsia="en-US"/>
        </w:rPr>
        <w:t>If a description is not provided for costs entered on Line A2a, the message "Description required" will appear in red on the screen and on the printed report. In addition, for the unaudited actuals period only: Upon closing the form, a message will display requesting that the description be entered. If the condition is not cleared, a technical review check (TRC) exception will occur the next time the export TRC is run.</w:t>
      </w:r>
    </w:p>
    <w:p w14:paraId="4282F907" w14:textId="77777777" w:rsidR="00A770BA" w:rsidRPr="009238A9" w:rsidRDefault="00A770BA" w:rsidP="00866B00">
      <w:pPr>
        <w:pStyle w:val="Heading5"/>
        <w:spacing w:before="240" w:after="240"/>
      </w:pPr>
      <w:r w:rsidRPr="009238A9">
        <w:t>Part II—Adjustments for Employment Separation Costs</w:t>
      </w:r>
    </w:p>
    <w:p w14:paraId="35986BDE" w14:textId="77777777" w:rsidR="00A770BA" w:rsidRPr="009238A9" w:rsidRDefault="00A770BA"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Line A</w:t>
      </w:r>
      <w:r w:rsidRPr="009238A9">
        <w:rPr>
          <w:rFonts w:eastAsia="Times New Roman" w:cs="Arial"/>
          <w:szCs w:val="20"/>
          <w:lang w:eastAsia="en-US"/>
        </w:rPr>
        <w:tab/>
        <w:t>LEAs may enter any normal separation costs for state or federal restricted programs that were charged to an unrestricted resource (0000–1999) in funds 01, 09, or 62 with functions 1000–6999 or 8100–8400. Once entered, these costs are removed from base costs and added to the indirect cost pool in Part III of Form ICR.</w:t>
      </w:r>
    </w:p>
    <w:p w14:paraId="428CA6C4" w14:textId="77777777" w:rsidR="00A770BA" w:rsidRPr="009238A9" w:rsidRDefault="00A770BA"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Line B</w:t>
      </w:r>
      <w:r w:rsidRPr="009238A9">
        <w:rPr>
          <w:rFonts w:eastAsia="Times New Roman" w:cs="Arial"/>
          <w:szCs w:val="20"/>
          <w:lang w:eastAsia="en-US"/>
        </w:rPr>
        <w:tab/>
        <w:t>LEAs must indicate the amount of abnormal and mass separation costs charged to unrestricted resources (0000–1999) in funds 01, 09, or 62 with functions 7200–7700. If none, enter zero. This information is used to move the costs from the indirect cost pool to base costs in Part III of Form ICR.</w:t>
      </w:r>
    </w:p>
    <w:p w14:paraId="2DF46CE3" w14:textId="77777777" w:rsidR="00A770BA" w:rsidRPr="009238A9" w:rsidRDefault="00A770BA"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ab/>
        <w:t>If Line B is left blank, the message "Entry required" will appear in red on the screen and on the printed report. In addition, for the unaudited actuals period only: Upon closing the form, a message will display requesting that the data be entered. If the condition is not cleared, a TRC exception will occur the next time the export TRC is run.</w:t>
      </w:r>
    </w:p>
    <w:p w14:paraId="0093619F" w14:textId="77777777" w:rsidR="00A770BA" w:rsidRPr="009238A9" w:rsidRDefault="00A770BA"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 xml:space="preserve">Please refer to </w:t>
      </w:r>
      <w:r w:rsidRPr="009238A9">
        <w:rPr>
          <w:rFonts w:eastAsia="Times New Roman" w:cs="Arial"/>
          <w:i/>
          <w:szCs w:val="20"/>
          <w:lang w:eastAsia="en-US"/>
        </w:rPr>
        <w:t>CSAM</w:t>
      </w:r>
      <w:r w:rsidRPr="009238A9">
        <w:rPr>
          <w:rFonts w:eastAsia="Times New Roman" w:cs="Arial"/>
          <w:szCs w:val="20"/>
          <w:lang w:eastAsia="en-US"/>
        </w:rPr>
        <w:t xml:space="preserve"> Procedure 655 for guidance on employment separation costs.</w:t>
      </w:r>
    </w:p>
    <w:p w14:paraId="03A25662" w14:textId="77777777" w:rsidR="00A770BA" w:rsidRPr="009238A9" w:rsidRDefault="00A770BA" w:rsidP="00866B00">
      <w:pPr>
        <w:pStyle w:val="Heading5"/>
        <w:spacing w:before="240" w:after="240"/>
      </w:pPr>
      <w:bookmarkStart w:id="385" w:name="_Toc107370174"/>
      <w:r w:rsidRPr="009238A9">
        <w:t>Part III—Indirect Cost Rate Calculation</w:t>
      </w:r>
      <w:bookmarkEnd w:id="385"/>
    </w:p>
    <w:p w14:paraId="05D895E1" w14:textId="77777777" w:rsidR="00A770BA" w:rsidRPr="009238A9" w:rsidRDefault="00A770BA" w:rsidP="00866B00">
      <w:pPr>
        <w:spacing w:after="240" w:line="240" w:lineRule="auto"/>
        <w:rPr>
          <w:rFonts w:eastAsia="Times New Roman" w:cs="Arial"/>
          <w:szCs w:val="20"/>
          <w:lang w:eastAsia="en-US"/>
        </w:rPr>
      </w:pPr>
      <w:r w:rsidRPr="009238A9">
        <w:rPr>
          <w:rFonts w:eastAsia="Times New Roman" w:cs="Arial"/>
          <w:szCs w:val="20"/>
          <w:lang w:eastAsia="en-US"/>
        </w:rPr>
        <w:t>The majority of data needed to calculate the indirect cost rate is automatically pulled from general ledger data. The carry</w:t>
      </w:r>
      <w:r w:rsidRPr="009238A9">
        <w:rPr>
          <w:rFonts w:eastAsia="Times New Roman" w:cs="Arial"/>
          <w:szCs w:val="20"/>
          <w:lang w:eastAsia="en-US"/>
        </w:rPr>
        <w:noBreakHyphen/>
        <w:t>forward adjustment needed on Line A9 to calculate the fixed-with-carry-forward indirect cost rate is calculated in Part IV.</w:t>
      </w:r>
    </w:p>
    <w:p w14:paraId="07A3F2ED" w14:textId="79258727" w:rsidR="00A770BA" w:rsidRPr="009238A9" w:rsidRDefault="00A770BA" w:rsidP="00866B00">
      <w:pPr>
        <w:spacing w:after="240" w:line="240" w:lineRule="auto"/>
        <w:rPr>
          <w:rFonts w:eastAsia="Times New Roman" w:cs="Arial"/>
          <w:i/>
          <w:iCs/>
          <w:szCs w:val="20"/>
          <w:lang w:eastAsia="en-US"/>
        </w:rPr>
      </w:pPr>
      <w:r w:rsidRPr="009238A9">
        <w:rPr>
          <w:rFonts w:eastAsia="Times New Roman" w:cs="Arial"/>
          <w:szCs w:val="20"/>
          <w:lang w:eastAsia="en-US"/>
        </w:rPr>
        <w:t xml:space="preserve">The data extracted into parts I, III, and IV cannot be manually adjusted. If corrections are needed to the general ledger data, they must be made to the "source" data and then reimported into the </w:t>
      </w:r>
      <w:r w:rsidR="00215E2B">
        <w:rPr>
          <w:rFonts w:eastAsia="Times New Roman" w:cs="Arial"/>
          <w:szCs w:val="20"/>
          <w:lang w:eastAsia="en-US"/>
        </w:rPr>
        <w:t>SACS Web System</w:t>
      </w:r>
      <w:r w:rsidRPr="009238A9">
        <w:rPr>
          <w:rFonts w:eastAsia="Times New Roman" w:cs="Arial"/>
          <w:szCs w:val="20"/>
          <w:lang w:eastAsia="en-US"/>
        </w:rPr>
        <w:t xml:space="preserve">. If the preloaded prior year information in Part IV appears to be incorrect, please contact </w:t>
      </w:r>
      <w:r w:rsidR="00481EC1">
        <w:rPr>
          <w:rFonts w:eastAsia="Times New Roman" w:cs="Arial"/>
          <w:szCs w:val="20"/>
          <w:lang w:eastAsia="en-US"/>
        </w:rPr>
        <w:t>CDE</w:t>
      </w:r>
      <w:r w:rsidRPr="009238A9">
        <w:rPr>
          <w:rFonts w:eastAsia="Times New Roman" w:cs="Arial"/>
          <w:szCs w:val="20"/>
          <w:lang w:eastAsia="en-US"/>
        </w:rPr>
        <w:t xml:space="preserve"> at 916-322-1770 or </w:t>
      </w:r>
      <w:hyperlink r:id="rId101">
        <w:r w:rsidR="00EC3A6C" w:rsidRPr="00FB22DF">
          <w:rPr>
            <w:rStyle w:val="Hyperlink"/>
            <w:rFonts w:cs="Arial"/>
            <w:szCs w:val="24"/>
          </w:rPr>
          <w:t>sacsinfo@cde.ca.gov</w:t>
        </w:r>
      </w:hyperlink>
      <w:r w:rsidRPr="009238A9">
        <w:rPr>
          <w:rFonts w:eastAsia="Times New Roman" w:cs="Arial"/>
          <w:color w:val="0000FF"/>
          <w:szCs w:val="20"/>
          <w:lang w:eastAsia="en-US"/>
        </w:rPr>
        <w:t>.</w:t>
      </w:r>
    </w:p>
    <w:p w14:paraId="2B8D4753" w14:textId="77777777" w:rsidR="00672C47" w:rsidRPr="009238A9" w:rsidRDefault="00672C47" w:rsidP="00866B00">
      <w:pPr>
        <w:pStyle w:val="Heading5"/>
        <w:spacing w:before="240" w:after="240"/>
        <w:rPr>
          <w:i/>
        </w:rPr>
      </w:pPr>
      <w:r w:rsidRPr="009238A9">
        <w:t>Part IV</w:t>
      </w:r>
      <w:r w:rsidRPr="009238A9">
        <w:rPr>
          <w:bCs/>
        </w:rPr>
        <w:t>—</w:t>
      </w:r>
      <w:r w:rsidRPr="009238A9">
        <w:t>Carry-forward Adjustment</w:t>
      </w:r>
    </w:p>
    <w:p w14:paraId="65F6125E" w14:textId="77777777" w:rsidR="00672C47" w:rsidRPr="009238A9" w:rsidRDefault="00672C47"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Line A</w:t>
      </w:r>
      <w:r w:rsidRPr="009238A9">
        <w:rPr>
          <w:rFonts w:eastAsia="Times New Roman" w:cs="Arial"/>
          <w:szCs w:val="20"/>
          <w:lang w:eastAsia="en-US"/>
        </w:rPr>
        <w:tab/>
        <w:t>Indirect costs incurred in the current year are displayed on Line A for use in Line C.</w:t>
      </w:r>
    </w:p>
    <w:p w14:paraId="1D6C1422" w14:textId="77777777" w:rsidR="00672C47" w:rsidRPr="009238A9" w:rsidRDefault="00672C47"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lastRenderedPageBreak/>
        <w:t>Line B1</w:t>
      </w:r>
      <w:r w:rsidRPr="009238A9">
        <w:rPr>
          <w:rFonts w:eastAsia="Times New Roman" w:cs="Arial"/>
          <w:szCs w:val="20"/>
          <w:lang w:eastAsia="en-US"/>
        </w:rPr>
        <w:tab/>
        <w:t>The carry-forward adjustment from the second prior year Form ICR (Part III, Line A9) is preloaded for use in Line C.</w:t>
      </w:r>
    </w:p>
    <w:p w14:paraId="67703226" w14:textId="77777777" w:rsidR="00672C47" w:rsidRPr="009238A9" w:rsidRDefault="00672C47"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Line B2</w:t>
      </w:r>
      <w:r w:rsidRPr="009238A9">
        <w:rPr>
          <w:rFonts w:eastAsia="Times New Roman" w:cs="Arial"/>
          <w:szCs w:val="20"/>
          <w:lang w:eastAsia="en-US"/>
        </w:rPr>
        <w:tab/>
        <w:t>If any portion of a negative carry-forward adjustment from a prior year was deferred, it is preloaded for use on Line C. Line B2 can be manually adjusted for the budget period.</w:t>
      </w:r>
    </w:p>
    <w:p w14:paraId="0E092FA6" w14:textId="77777777" w:rsidR="00672C47" w:rsidRPr="009238A9" w:rsidRDefault="00672C47"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Line C1</w:t>
      </w:r>
      <w:r w:rsidRPr="009238A9">
        <w:rPr>
          <w:rFonts w:eastAsia="Times New Roman" w:cs="Arial"/>
          <w:szCs w:val="20"/>
          <w:lang w:eastAsia="en-US"/>
        </w:rPr>
        <w:tab/>
        <w:t>If the amount of indirect costs recoverable in the current year, net of carry</w:t>
      </w:r>
      <w:r w:rsidRPr="009238A9">
        <w:rPr>
          <w:rFonts w:eastAsia="Times New Roman" w:cs="Arial"/>
          <w:szCs w:val="20"/>
          <w:lang w:eastAsia="en-US"/>
        </w:rPr>
        <w:noBreakHyphen/>
        <w:t>forward adjustments reported on Line B1 and Line B2, was less than the indirect costs incurred in the current year, the calculated under</w:t>
      </w:r>
      <w:r w:rsidRPr="009238A9">
        <w:rPr>
          <w:rFonts w:eastAsia="Times New Roman" w:cs="Arial"/>
          <w:szCs w:val="20"/>
          <w:lang w:eastAsia="en-US"/>
        </w:rPr>
        <w:noBreakHyphen/>
        <w:t>recovery is displayed on Line C1.</w:t>
      </w:r>
    </w:p>
    <w:p w14:paraId="691EDD3E" w14:textId="322FAEA5" w:rsidR="00672C47" w:rsidRPr="009238A9" w:rsidRDefault="00672C47"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Line C2</w:t>
      </w:r>
      <w:r w:rsidRPr="009238A9">
        <w:rPr>
          <w:rFonts w:eastAsia="Times New Roman" w:cs="Arial"/>
          <w:szCs w:val="20"/>
          <w:lang w:eastAsia="en-US"/>
        </w:rPr>
        <w:tab/>
        <w:t>If the amount of indirect costs recoverable in the current year, net of carry</w:t>
      </w:r>
      <w:r w:rsidRPr="009238A9">
        <w:rPr>
          <w:rFonts w:eastAsia="Times New Roman" w:cs="Arial"/>
          <w:szCs w:val="20"/>
          <w:lang w:eastAsia="en-US"/>
        </w:rPr>
        <w:noBreakHyphen/>
        <w:t>forward adjustments reported on Line B1 and Line B2, was greater than the indirect costs incurred in the current year, the calculated over</w:t>
      </w:r>
      <w:r w:rsidRPr="009238A9">
        <w:rPr>
          <w:rFonts w:eastAsia="Times New Roman" w:cs="Arial"/>
          <w:szCs w:val="20"/>
          <w:lang w:eastAsia="en-US"/>
        </w:rPr>
        <w:noBreakHyphen/>
        <w:t>recovery is displayed on Line C2. The carry-forward adjustment for over-recovery is limited by using either the approved rate times current year base costs or, if the highest rate actually used to recover costs from any program was less than the approved rate, the highest rate used times current year base costs. Rates used to recover costs from programs are displayed in Exhibit</w:t>
      </w:r>
      <w:r w:rsidR="00B9067E">
        <w:rPr>
          <w:rFonts w:eastAsia="Times New Roman" w:cs="Arial"/>
          <w:szCs w:val="20"/>
          <w:lang w:eastAsia="en-US"/>
        </w:rPr>
        <w:t xml:space="preserve"> </w:t>
      </w:r>
      <w:r w:rsidRPr="009238A9">
        <w:rPr>
          <w:rFonts w:eastAsia="Times New Roman" w:cs="Arial"/>
          <w:szCs w:val="20"/>
          <w:lang w:eastAsia="en-US"/>
        </w:rPr>
        <w:t>A.</w:t>
      </w:r>
    </w:p>
    <w:p w14:paraId="7149D5CC" w14:textId="77777777" w:rsidR="00672C47" w:rsidRPr="009238A9" w:rsidRDefault="00672C47"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Line D</w:t>
      </w:r>
      <w:r w:rsidRPr="009238A9">
        <w:rPr>
          <w:rFonts w:eastAsia="Times New Roman" w:cs="Arial"/>
          <w:szCs w:val="20"/>
          <w:lang w:eastAsia="en-US"/>
        </w:rPr>
        <w:tab/>
        <w:t>The carry-forward adjustment calculated on Line C1 (if positive) or Line C2 (if negative) is displayed. If the carry-forward adjustment on Line D is positive, it is displayed on Line F and in Part III, Line A9.</w:t>
      </w:r>
    </w:p>
    <w:p w14:paraId="52844DCA" w14:textId="77777777" w:rsidR="00672C47" w:rsidRPr="009238A9" w:rsidRDefault="00672C47"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Line E</w:t>
      </w:r>
      <w:r w:rsidRPr="009238A9">
        <w:rPr>
          <w:rFonts w:eastAsia="Times New Roman" w:cs="Arial"/>
          <w:szCs w:val="20"/>
          <w:lang w:eastAsia="en-US"/>
        </w:rPr>
        <w:tab/>
        <w:t>If Line D is positive, Line E is not applicable and all rows are locked. If the carry-forward adjustment on Line D is negative, and if the negative carry</w:t>
      </w:r>
      <w:r w:rsidRPr="009238A9">
        <w:rPr>
          <w:rFonts w:eastAsia="Times New Roman" w:cs="Arial"/>
          <w:szCs w:val="20"/>
          <w:lang w:eastAsia="en-US"/>
        </w:rPr>
        <w:noBreakHyphen/>
        <w:t>forward adjustment would cause the proposed rate to be negative or would reduce the rate at which the LEA could recover indirect costs to such an extent that the LEA would sustain significant fiscal harm, the LEA may request that the carry-forward adjustment be allocated over more than one year. The LEA can select Option 1 (the default), Option 2, or Option 3 to request that all, one-half, or one-third of the negative carry</w:t>
      </w:r>
      <w:r w:rsidRPr="009238A9">
        <w:rPr>
          <w:rFonts w:eastAsia="Times New Roman" w:cs="Arial"/>
          <w:szCs w:val="20"/>
          <w:lang w:eastAsia="en-US"/>
        </w:rPr>
        <w:noBreakHyphen/>
        <w:t>forward adjustment be applied in the current year calculation with the remainder deferred to the following year. The deferred portion will be preloaded on Line B2 in the following year. If Line D in the following year is negative, the LEA can again request that the negative carry-forward adjustment be allocated over more than one year. For the unaudited actuals period only, if the ICR is negative, an internal form check will prompt the LEA to select an option that will eliminate or minimize the negative ICR to the extent possible.</w:t>
      </w:r>
    </w:p>
    <w:p w14:paraId="4D0152A0" w14:textId="77777777" w:rsidR="00672C47" w:rsidRPr="009238A9" w:rsidRDefault="00672C47" w:rsidP="00866B00">
      <w:pPr>
        <w:spacing w:after="240" w:line="240" w:lineRule="auto"/>
        <w:ind w:left="1440" w:hanging="1440"/>
        <w:rPr>
          <w:rFonts w:eastAsia="Times New Roman" w:cs="Arial"/>
          <w:szCs w:val="20"/>
          <w:lang w:eastAsia="en-US"/>
        </w:rPr>
      </w:pPr>
      <w:r w:rsidRPr="009238A9">
        <w:rPr>
          <w:rFonts w:eastAsia="Times New Roman" w:cs="Arial"/>
          <w:szCs w:val="20"/>
          <w:lang w:eastAsia="en-US"/>
        </w:rPr>
        <w:t>Line F</w:t>
      </w:r>
      <w:r w:rsidRPr="009238A9">
        <w:rPr>
          <w:rFonts w:eastAsia="Times New Roman" w:cs="Arial"/>
          <w:szCs w:val="20"/>
          <w:lang w:eastAsia="en-US"/>
        </w:rPr>
        <w:tab/>
        <w:t>The net difference between Line D and any amount deferred by selecting Option 2 or Option 3 is displayed on Line F. This carry-forward adjustment amount is used in Part III, Line A9.</w:t>
      </w:r>
    </w:p>
    <w:p w14:paraId="7E2126B1" w14:textId="77777777" w:rsidR="00672C47" w:rsidRPr="009238A9" w:rsidRDefault="00672C47" w:rsidP="00866B00">
      <w:pPr>
        <w:pStyle w:val="Heading5"/>
        <w:spacing w:before="240" w:after="240"/>
      </w:pPr>
      <w:r w:rsidRPr="009238A9">
        <w:lastRenderedPageBreak/>
        <w:t>Exhibit A—Indirect Cost Rates Charged to Programs</w:t>
      </w:r>
    </w:p>
    <w:p w14:paraId="58D66237" w14:textId="77777777" w:rsidR="00672C47" w:rsidRPr="009238A9" w:rsidRDefault="00672C47" w:rsidP="00866B00">
      <w:pPr>
        <w:spacing w:after="240" w:line="240" w:lineRule="auto"/>
        <w:rPr>
          <w:rFonts w:eastAsia="Times New Roman" w:cs="Arial"/>
          <w:szCs w:val="20"/>
          <w:lang w:eastAsia="en-US"/>
        </w:rPr>
      </w:pPr>
      <w:r w:rsidRPr="009238A9">
        <w:rPr>
          <w:rFonts w:eastAsia="Times New Roman" w:cs="Arial"/>
          <w:szCs w:val="20"/>
          <w:lang w:eastAsia="en-US"/>
        </w:rPr>
        <w:t>Exhibit A displays the approved indirect cost rate and the highest rate used to charge indirect costs to any program, including an advisory message (for the unaudited actuals period only) if the highest rate used was greater than the approved rate. It also displays the detail for each program in which indirect costs were charged, by fund and resource, showing eligible costs, indirect costs charged, and the effective indirect cost rate used. If the highest rate used was less than the approved rate, the carry-forward adjustment calculation in Part IV, Line C2 uses the highest rate used. Otherwise, the calculation uses the approved rate.</w:t>
      </w:r>
    </w:p>
    <w:p w14:paraId="3B8A2D52" w14:textId="77777777" w:rsidR="00672C47" w:rsidRPr="009238A9" w:rsidRDefault="00672C47" w:rsidP="00866B00">
      <w:pPr>
        <w:pStyle w:val="Heading5"/>
        <w:spacing w:before="240" w:after="240"/>
      </w:pPr>
      <w:bookmarkStart w:id="386" w:name="_Toc107370175"/>
      <w:r w:rsidRPr="009238A9">
        <w:t>Reasonableness of the Indirect Cost Percentage</w:t>
      </w:r>
      <w:bookmarkEnd w:id="386"/>
    </w:p>
    <w:p w14:paraId="3EF9658D" w14:textId="434A5955" w:rsidR="00672C47" w:rsidRPr="009238A9" w:rsidRDefault="00672C47" w:rsidP="00866B00">
      <w:pPr>
        <w:keepNext/>
        <w:keepLines/>
        <w:spacing w:after="240" w:line="240" w:lineRule="auto"/>
        <w:rPr>
          <w:rFonts w:eastAsia="Times New Roman" w:cs="Arial"/>
          <w:szCs w:val="20"/>
          <w:lang w:eastAsia="en-US"/>
        </w:rPr>
      </w:pPr>
      <w:r w:rsidRPr="009238A9">
        <w:rPr>
          <w:rFonts w:eastAsia="Times New Roman" w:cs="Arial"/>
          <w:szCs w:val="20"/>
          <w:lang w:eastAsia="en-US"/>
        </w:rPr>
        <w:t xml:space="preserve">The SACS </w:t>
      </w:r>
      <w:r w:rsidR="00506674">
        <w:rPr>
          <w:rFonts w:eastAsia="Times New Roman" w:cs="Arial"/>
          <w:szCs w:val="20"/>
          <w:lang w:eastAsia="en-US"/>
        </w:rPr>
        <w:t>Web System</w:t>
      </w:r>
      <w:r w:rsidRPr="009238A9">
        <w:rPr>
          <w:rFonts w:eastAsia="Times New Roman" w:cs="Arial"/>
          <w:szCs w:val="20"/>
          <w:lang w:eastAsia="en-US"/>
        </w:rPr>
        <w:t xml:space="preserve"> performs a number of technical review checks on the indirect cost data, including a check to see if the indirect cost percentage is within a typical range.</w:t>
      </w:r>
    </w:p>
    <w:p w14:paraId="6D21DDF5" w14:textId="1651F563" w:rsidR="00672C47" w:rsidRPr="009238A9" w:rsidRDefault="00672C47" w:rsidP="00866B00">
      <w:pPr>
        <w:spacing w:before="240" w:after="240" w:line="240" w:lineRule="auto"/>
        <w:ind w:left="1440" w:hanging="1440"/>
        <w:rPr>
          <w:rFonts w:eastAsia="Times New Roman" w:cs="Arial"/>
          <w:szCs w:val="20"/>
          <w:lang w:eastAsia="en-US"/>
        </w:rPr>
      </w:pPr>
      <w:r w:rsidRPr="009238A9">
        <w:rPr>
          <w:rFonts w:eastAsia="Times New Roman" w:cs="Arial"/>
          <w:b/>
          <w:szCs w:val="20"/>
          <w:lang w:eastAsia="en-US"/>
        </w:rPr>
        <w:t>N</w:t>
      </w:r>
      <w:r w:rsidR="00007BD4">
        <w:rPr>
          <w:rFonts w:eastAsia="Times New Roman" w:cs="Arial"/>
          <w:b/>
          <w:szCs w:val="20"/>
          <w:lang w:eastAsia="en-US"/>
        </w:rPr>
        <w:t>ote</w:t>
      </w:r>
      <w:r w:rsidRPr="009238A9">
        <w:rPr>
          <w:rFonts w:eastAsia="Times New Roman" w:cs="Arial"/>
          <w:b/>
          <w:szCs w:val="20"/>
          <w:lang w:eastAsia="en-US"/>
        </w:rPr>
        <w:t>:</w:t>
      </w:r>
      <w:r w:rsidRPr="009238A9">
        <w:rPr>
          <w:rFonts w:eastAsia="Times New Roman" w:cs="Arial"/>
          <w:szCs w:val="20"/>
          <w:lang w:eastAsia="en-US"/>
        </w:rPr>
        <w:tab/>
        <w:t xml:space="preserve">The check that looks to see if the percentage is within a typical range looks at indirect cost data </w:t>
      </w:r>
      <w:r w:rsidRPr="00351FF6">
        <w:rPr>
          <w:rFonts w:eastAsia="Times New Roman" w:cs="Arial"/>
          <w:szCs w:val="20"/>
          <w:lang w:eastAsia="en-US"/>
        </w:rPr>
        <w:t>before</w:t>
      </w:r>
      <w:r w:rsidRPr="009238A9">
        <w:rPr>
          <w:rFonts w:eastAsia="Times New Roman" w:cs="Arial"/>
          <w:szCs w:val="20"/>
          <w:lang w:eastAsia="en-US"/>
        </w:rPr>
        <w:t xml:space="preserve"> the carry-forward adjustment is made. For most LEAs, regardless of their size or type, when general administrative costs in functions 7200–7700 are coded correctly, the percentage of indirect costs before the carry-forward adjustment will fall between two percent and nine percent. Rates above or below these levels do occur, but, if they occur, extra review is performed through the technical review check to ensure the accuracy of the underlying data.</w:t>
      </w:r>
    </w:p>
    <w:p w14:paraId="1D968BF0" w14:textId="77777777" w:rsidR="00672C47" w:rsidRPr="009238A9" w:rsidRDefault="00672C47" w:rsidP="00866B00">
      <w:pPr>
        <w:keepNext/>
        <w:keepLines/>
        <w:spacing w:after="240" w:line="240" w:lineRule="auto"/>
        <w:rPr>
          <w:rFonts w:eastAsia="Times New Roman" w:cs="Arial"/>
          <w:szCs w:val="20"/>
          <w:lang w:eastAsia="en-US"/>
        </w:rPr>
      </w:pPr>
      <w:r w:rsidRPr="009238A9">
        <w:rPr>
          <w:rFonts w:eastAsia="Times New Roman" w:cs="Arial"/>
          <w:szCs w:val="20"/>
          <w:lang w:eastAsia="en-US"/>
        </w:rPr>
        <w:t>Following is a list of common problem areas that directly affect the indirect cost rate:</w:t>
      </w:r>
    </w:p>
    <w:p w14:paraId="4C0457DB" w14:textId="77777777" w:rsidR="00672C47" w:rsidRPr="009238A9" w:rsidRDefault="00672C47" w:rsidP="00866B00">
      <w:pPr>
        <w:numPr>
          <w:ilvl w:val="0"/>
          <w:numId w:val="115"/>
        </w:numPr>
        <w:spacing w:after="240" w:line="240" w:lineRule="auto"/>
        <w:ind w:hanging="720"/>
        <w:rPr>
          <w:rFonts w:eastAsia="Times New Roman" w:cs="Arial"/>
          <w:szCs w:val="20"/>
          <w:lang w:eastAsia="en-US"/>
        </w:rPr>
      </w:pPr>
      <w:r w:rsidRPr="009238A9">
        <w:rPr>
          <w:rFonts w:eastAsia="Times New Roman" w:cs="Arial"/>
          <w:b/>
          <w:bCs/>
          <w:szCs w:val="20"/>
          <w:lang w:eastAsia="en-US"/>
        </w:rPr>
        <w:t>Functions 7200–7600, Other General Administration.</w:t>
      </w:r>
      <w:r w:rsidRPr="009238A9">
        <w:rPr>
          <w:rFonts w:eastAsia="Times New Roman" w:cs="Arial"/>
          <w:szCs w:val="20"/>
          <w:lang w:eastAsia="en-US"/>
        </w:rPr>
        <w:t xml:space="preserve"> Functions 7200–7600 are for agency-wide general administrative services, yet they have a tendency to be overused as a "catch-all" for things that may have an administrative feel but should be identified to particular areas. Costs charged to functions 7200–7600 should be evaluated to ensure they fit the definition of an LEA-wide general administrative cost as stated in </w:t>
      </w:r>
      <w:r w:rsidRPr="009238A9">
        <w:rPr>
          <w:rFonts w:eastAsia="Times New Roman" w:cs="Arial"/>
          <w:i/>
          <w:szCs w:val="20"/>
          <w:lang w:eastAsia="en-US"/>
        </w:rPr>
        <w:t>CSAM</w:t>
      </w:r>
      <w:r w:rsidRPr="009238A9">
        <w:rPr>
          <w:rFonts w:eastAsia="Times New Roman" w:cs="Arial"/>
          <w:szCs w:val="20"/>
          <w:lang w:eastAsia="en-US"/>
        </w:rPr>
        <w:t>.</w:t>
      </w:r>
    </w:p>
    <w:p w14:paraId="120B6273" w14:textId="77777777" w:rsidR="00672C47" w:rsidRPr="009238A9" w:rsidRDefault="00672C47" w:rsidP="00866B00">
      <w:pPr>
        <w:numPr>
          <w:ilvl w:val="0"/>
          <w:numId w:val="114"/>
        </w:numPr>
        <w:spacing w:after="240" w:line="240" w:lineRule="auto"/>
        <w:ind w:hanging="720"/>
        <w:rPr>
          <w:rFonts w:eastAsia="Times New Roman" w:cs="Arial"/>
          <w:szCs w:val="20"/>
          <w:lang w:eastAsia="en-US"/>
        </w:rPr>
      </w:pPr>
      <w:r w:rsidRPr="009238A9">
        <w:rPr>
          <w:rFonts w:eastAsia="Times New Roman" w:cs="Arial"/>
          <w:b/>
          <w:bCs/>
          <w:szCs w:val="20"/>
          <w:lang w:eastAsia="en-US"/>
        </w:rPr>
        <w:t xml:space="preserve">Function 7700, Centralized Data Processing. </w:t>
      </w:r>
      <w:r w:rsidRPr="009238A9">
        <w:rPr>
          <w:rFonts w:eastAsia="Times New Roman" w:cs="Arial"/>
          <w:szCs w:val="20"/>
          <w:lang w:eastAsia="en-US"/>
        </w:rPr>
        <w:t>Function 7700 by definition is for agency-wide data processing costs. Data processing costs that support instructional programs (i.e., computers in the classroom, instructional computer labs, instructional networks, library computers, etc.) should be charged to an instruction function (1000) or instruction-related function (2420) rather than Function 7700.</w:t>
      </w:r>
    </w:p>
    <w:p w14:paraId="17D4079D" w14:textId="6A4BAD91" w:rsidR="00672C47" w:rsidRPr="009238A9" w:rsidRDefault="00672C47" w:rsidP="00866B00">
      <w:pPr>
        <w:numPr>
          <w:ilvl w:val="0"/>
          <w:numId w:val="114"/>
        </w:numPr>
        <w:spacing w:after="240" w:line="240" w:lineRule="auto"/>
        <w:ind w:hanging="720"/>
        <w:rPr>
          <w:rFonts w:eastAsia="Times New Roman" w:cs="Arial"/>
          <w:szCs w:val="20"/>
          <w:lang w:eastAsia="en-US"/>
        </w:rPr>
      </w:pPr>
      <w:r w:rsidRPr="009238A9">
        <w:rPr>
          <w:rFonts w:eastAsia="Times New Roman" w:cs="Arial"/>
          <w:b/>
          <w:bCs/>
          <w:szCs w:val="20"/>
          <w:lang w:eastAsia="en-US"/>
        </w:rPr>
        <w:t>Object 5800, Professional/Consulting Services and Operating Expenditures, with Function 7200.</w:t>
      </w:r>
      <w:r w:rsidRPr="009238A9">
        <w:rPr>
          <w:rFonts w:eastAsia="Times New Roman" w:cs="Arial"/>
          <w:szCs w:val="20"/>
          <w:lang w:eastAsia="en-US"/>
        </w:rPr>
        <w:t xml:space="preserve"> Similar to the first bullet listed, the coding combination of Function</w:t>
      </w:r>
      <w:r w:rsidR="00E4407C">
        <w:rPr>
          <w:rFonts w:eastAsia="Times New Roman" w:cs="Arial"/>
          <w:szCs w:val="20"/>
          <w:lang w:eastAsia="en-US"/>
        </w:rPr>
        <w:t xml:space="preserve"> </w:t>
      </w:r>
      <w:r w:rsidRPr="009238A9">
        <w:rPr>
          <w:rFonts w:eastAsia="Times New Roman" w:cs="Arial"/>
          <w:szCs w:val="20"/>
          <w:lang w:eastAsia="en-US"/>
        </w:rPr>
        <w:t xml:space="preserve">7200 with Object 5800 is sometimes overused for items that have an administrative feel but that belong in other functions, usually </w:t>
      </w:r>
      <w:r w:rsidRPr="009238A9">
        <w:rPr>
          <w:rFonts w:eastAsia="Times New Roman" w:cs="Arial"/>
          <w:szCs w:val="20"/>
          <w:lang w:eastAsia="en-US"/>
        </w:rPr>
        <w:lastRenderedPageBreak/>
        <w:t>Function 7100 (Board and Superintendent), Function 2100 (Instructional Supervision and Administration), or Function 2700 (School Administration).</w:t>
      </w:r>
    </w:p>
    <w:p w14:paraId="523065BD" w14:textId="77777777" w:rsidR="00672C47" w:rsidRPr="009238A9" w:rsidRDefault="00672C47" w:rsidP="00866B00">
      <w:pPr>
        <w:numPr>
          <w:ilvl w:val="0"/>
          <w:numId w:val="114"/>
        </w:numPr>
        <w:spacing w:after="240" w:line="240" w:lineRule="auto"/>
        <w:ind w:hanging="720"/>
        <w:rPr>
          <w:rFonts w:eastAsia="Times New Roman" w:cs="Arial"/>
          <w:szCs w:val="20"/>
          <w:lang w:eastAsia="en-US"/>
        </w:rPr>
      </w:pPr>
      <w:r w:rsidRPr="009238A9">
        <w:rPr>
          <w:rFonts w:eastAsia="Times New Roman" w:cs="Arial"/>
          <w:b/>
          <w:bCs/>
          <w:szCs w:val="20"/>
          <w:lang w:eastAsia="en-US"/>
        </w:rPr>
        <w:t>Costs for legal and elections.</w:t>
      </w:r>
      <w:r w:rsidRPr="009238A9">
        <w:rPr>
          <w:rFonts w:eastAsia="Times New Roman" w:cs="Arial"/>
          <w:szCs w:val="20"/>
          <w:lang w:eastAsia="en-US"/>
        </w:rPr>
        <w:t xml:space="preserve"> Per the Chart of Accounts in </w:t>
      </w:r>
      <w:r w:rsidRPr="009238A9">
        <w:rPr>
          <w:rFonts w:eastAsia="Times New Roman" w:cs="Arial"/>
          <w:i/>
          <w:szCs w:val="20"/>
          <w:lang w:eastAsia="en-US"/>
        </w:rPr>
        <w:t xml:space="preserve">CSAM, </w:t>
      </w:r>
      <w:r w:rsidRPr="009238A9">
        <w:rPr>
          <w:rFonts w:eastAsia="Times New Roman" w:cs="Arial"/>
          <w:szCs w:val="20"/>
          <w:lang w:eastAsia="en-US"/>
        </w:rPr>
        <w:t>these costs should typically be charged to Function 7100, Board and Superintendent.</w:t>
      </w:r>
    </w:p>
    <w:p w14:paraId="36D65F03" w14:textId="77777777" w:rsidR="00672C47" w:rsidRPr="009238A9" w:rsidRDefault="00672C47" w:rsidP="00866B00">
      <w:pPr>
        <w:numPr>
          <w:ilvl w:val="0"/>
          <w:numId w:val="133"/>
        </w:numPr>
        <w:spacing w:after="240" w:line="240" w:lineRule="auto"/>
        <w:ind w:hanging="720"/>
        <w:rPr>
          <w:rFonts w:eastAsia="Times New Roman" w:cs="Arial"/>
          <w:szCs w:val="20"/>
          <w:lang w:eastAsia="en-US"/>
        </w:rPr>
      </w:pPr>
      <w:r w:rsidRPr="009238A9">
        <w:rPr>
          <w:rFonts w:eastAsia="Times New Roman" w:cs="Arial"/>
          <w:b/>
          <w:bCs/>
          <w:szCs w:val="20"/>
          <w:lang w:eastAsia="en-US"/>
        </w:rPr>
        <w:t xml:space="preserve">Objects 37XX, OPEB. </w:t>
      </w:r>
      <w:r w:rsidRPr="009238A9">
        <w:rPr>
          <w:rFonts w:eastAsia="Times New Roman" w:cs="Arial"/>
          <w:bCs/>
          <w:szCs w:val="20"/>
          <w:lang w:eastAsia="en-US"/>
        </w:rPr>
        <w:t>Expenditures</w:t>
      </w:r>
      <w:r w:rsidRPr="009238A9">
        <w:rPr>
          <w:rFonts w:eastAsia="Times New Roman" w:cs="Arial"/>
          <w:szCs w:val="20"/>
          <w:lang w:eastAsia="en-US"/>
        </w:rPr>
        <w:t xml:space="preserve"> for postemployment benefits other than pensions (OPEB) should be charged in accordance with </w:t>
      </w:r>
      <w:r w:rsidRPr="009238A9">
        <w:rPr>
          <w:rFonts w:eastAsia="Times New Roman" w:cs="Arial"/>
          <w:i/>
          <w:szCs w:val="20"/>
          <w:lang w:eastAsia="en-US"/>
        </w:rPr>
        <w:t>CSAM</w:t>
      </w:r>
      <w:r w:rsidRPr="009238A9">
        <w:rPr>
          <w:rFonts w:eastAsia="Times New Roman" w:cs="Arial"/>
          <w:szCs w:val="20"/>
          <w:lang w:eastAsia="en-US"/>
        </w:rPr>
        <w:t xml:space="preserve"> Procedure 785. They may not be lump sum charged to Function 7200, Other General Administration.</w:t>
      </w:r>
    </w:p>
    <w:p w14:paraId="1B92B134" w14:textId="04F7E709" w:rsidR="00672C47" w:rsidRPr="009238A9" w:rsidRDefault="00672C47" w:rsidP="00866B00">
      <w:pPr>
        <w:numPr>
          <w:ilvl w:val="0"/>
          <w:numId w:val="114"/>
        </w:numPr>
        <w:spacing w:after="240" w:line="240" w:lineRule="auto"/>
        <w:ind w:hanging="720"/>
        <w:rPr>
          <w:rFonts w:eastAsia="Times New Roman" w:cs="Arial"/>
          <w:szCs w:val="20"/>
          <w:lang w:eastAsia="en-US"/>
        </w:rPr>
      </w:pPr>
      <w:r w:rsidRPr="009238A9">
        <w:rPr>
          <w:rFonts w:eastAsia="Times New Roman" w:cs="Arial"/>
          <w:b/>
          <w:bCs/>
          <w:szCs w:val="20"/>
          <w:lang w:eastAsia="en-US"/>
        </w:rPr>
        <w:t>Object 5900, Communications.</w:t>
      </w:r>
      <w:r w:rsidRPr="009238A9">
        <w:rPr>
          <w:rFonts w:eastAsia="Times New Roman" w:cs="Arial"/>
          <w:szCs w:val="20"/>
          <w:lang w:eastAsia="en-US"/>
        </w:rPr>
        <w:t xml:space="preserve"> Communication costs (e.g., cell phones, cable, and Internet services) generally should be charged to Function</w:t>
      </w:r>
      <w:r w:rsidR="00E4407C">
        <w:rPr>
          <w:rFonts w:eastAsia="Times New Roman" w:cs="Arial"/>
          <w:szCs w:val="20"/>
          <w:lang w:eastAsia="en-US"/>
        </w:rPr>
        <w:t xml:space="preserve"> </w:t>
      </w:r>
      <w:r w:rsidRPr="009238A9">
        <w:rPr>
          <w:rFonts w:eastAsia="Times New Roman" w:cs="Arial"/>
          <w:szCs w:val="20"/>
          <w:lang w:eastAsia="en-US"/>
        </w:rPr>
        <w:t>2700, School Administration, or Function 7200, Other General Administration. However, these costs may follow the function of the user if the charges can be directly documented, such as by identification on the monthly statement(s). For example, Internet fees that are part of classroom instruction may be charged to Function</w:t>
      </w:r>
      <w:r w:rsidR="00DF2E7F">
        <w:rPr>
          <w:rFonts w:eastAsia="Times New Roman" w:cs="Arial"/>
          <w:szCs w:val="20"/>
          <w:lang w:eastAsia="en-US"/>
        </w:rPr>
        <w:t xml:space="preserve"> </w:t>
      </w:r>
      <w:r w:rsidRPr="009238A9">
        <w:rPr>
          <w:rFonts w:eastAsia="Times New Roman" w:cs="Arial"/>
          <w:szCs w:val="20"/>
          <w:lang w:eastAsia="en-US"/>
        </w:rPr>
        <w:t>1000, Instruction.</w:t>
      </w:r>
    </w:p>
    <w:p w14:paraId="022B3802" w14:textId="77777777" w:rsidR="00672C47" w:rsidRPr="009238A9" w:rsidRDefault="00672C47" w:rsidP="00866B00">
      <w:pPr>
        <w:numPr>
          <w:ilvl w:val="0"/>
          <w:numId w:val="114"/>
        </w:numPr>
        <w:spacing w:after="240" w:line="240" w:lineRule="auto"/>
        <w:ind w:hanging="720"/>
        <w:rPr>
          <w:rFonts w:eastAsia="Times New Roman" w:cs="Arial"/>
          <w:szCs w:val="20"/>
          <w:lang w:eastAsia="en-US"/>
        </w:rPr>
      </w:pPr>
      <w:r w:rsidRPr="009238A9">
        <w:rPr>
          <w:rFonts w:eastAsia="Times New Roman" w:cs="Arial"/>
          <w:b/>
          <w:bCs/>
          <w:szCs w:val="20"/>
          <w:lang w:eastAsia="en-US"/>
        </w:rPr>
        <w:t xml:space="preserve">Cost distributions in lieu of time accounting. </w:t>
      </w:r>
      <w:r w:rsidRPr="009238A9">
        <w:rPr>
          <w:rFonts w:eastAsia="Times New Roman" w:cs="Arial"/>
          <w:szCs w:val="20"/>
          <w:lang w:eastAsia="en-US"/>
        </w:rPr>
        <w:t xml:space="preserve">If one person performs multiple tasks covering both instruction-related and general administration duties, and time accounting is not available to determine the actual salary split, </w:t>
      </w:r>
      <w:r w:rsidRPr="009238A9">
        <w:rPr>
          <w:rFonts w:eastAsia="Times New Roman" w:cs="Arial"/>
          <w:i/>
          <w:szCs w:val="20"/>
          <w:lang w:eastAsia="en-US"/>
        </w:rPr>
        <w:t>CSAM</w:t>
      </w:r>
      <w:r w:rsidRPr="009238A9">
        <w:rPr>
          <w:rFonts w:eastAsia="Times New Roman" w:cs="Arial"/>
          <w:szCs w:val="20"/>
          <w:lang w:eastAsia="en-US"/>
        </w:rPr>
        <w:t xml:space="preserve"> allows for a number of standard splits:</w:t>
      </w:r>
    </w:p>
    <w:p w14:paraId="41AA0DD7" w14:textId="3567083B" w:rsidR="00672C47" w:rsidRPr="009238A9" w:rsidRDefault="00672C47" w:rsidP="00866B00">
      <w:pPr>
        <w:numPr>
          <w:ilvl w:val="0"/>
          <w:numId w:val="134"/>
        </w:numPr>
        <w:tabs>
          <w:tab w:val="clear" w:pos="1080"/>
        </w:tabs>
        <w:spacing w:after="240" w:line="240" w:lineRule="auto"/>
        <w:ind w:left="1440" w:hanging="720"/>
        <w:rPr>
          <w:rFonts w:eastAsia="Times New Roman" w:cs="Arial"/>
          <w:szCs w:val="20"/>
          <w:lang w:eastAsia="en-US"/>
        </w:rPr>
      </w:pPr>
      <w:r w:rsidRPr="009238A9">
        <w:rPr>
          <w:rFonts w:eastAsia="Times New Roman" w:cs="Arial"/>
          <w:b/>
          <w:bCs/>
          <w:szCs w:val="20"/>
          <w:lang w:eastAsia="en-US"/>
        </w:rPr>
        <w:t>Clerical/support duties in small districts.</w:t>
      </w:r>
      <w:r w:rsidRPr="009238A9">
        <w:rPr>
          <w:rFonts w:eastAsia="Times New Roman" w:cs="Arial"/>
          <w:szCs w:val="20"/>
          <w:lang w:eastAsia="en-US"/>
        </w:rPr>
        <w:t xml:space="preserve"> In small school districts where the county office of education provides for most of the district</w:t>
      </w:r>
      <w:r w:rsidRPr="009238A9">
        <w:rPr>
          <w:rFonts w:eastAsia="Times New Roman" w:cs="Arial"/>
          <w:szCs w:val="24"/>
          <w:lang w:eastAsia="en-US"/>
        </w:rPr>
        <w:t>'</w:t>
      </w:r>
      <w:r w:rsidRPr="009238A9">
        <w:rPr>
          <w:rFonts w:eastAsia="Times New Roman" w:cs="Arial"/>
          <w:szCs w:val="20"/>
          <w:lang w:eastAsia="en-US"/>
        </w:rPr>
        <w:t>s fiscal services, the majority of the services provided by district clerical/support staff tend to be more typical of those of a school secretary (e.g., preparing school purchase orders, collecting time sheets for payroll, school attendance reporting, monitoring school budgets) and the position may be charged 70 percent to Function 2700, School Administration, and 30</w:t>
      </w:r>
      <w:r w:rsidR="00E4407C">
        <w:rPr>
          <w:rFonts w:eastAsia="Times New Roman" w:cs="Arial"/>
          <w:szCs w:val="20"/>
          <w:lang w:eastAsia="en-US"/>
        </w:rPr>
        <w:t xml:space="preserve"> </w:t>
      </w:r>
      <w:r w:rsidRPr="009238A9">
        <w:rPr>
          <w:rFonts w:eastAsia="Times New Roman" w:cs="Arial"/>
          <w:szCs w:val="20"/>
          <w:lang w:eastAsia="en-US"/>
        </w:rPr>
        <w:t>percent to Function 7200, Other General Administration.</w:t>
      </w:r>
    </w:p>
    <w:p w14:paraId="78365774" w14:textId="1F9914C9" w:rsidR="00672C47" w:rsidRPr="009238A9" w:rsidRDefault="00672C47" w:rsidP="00866B00">
      <w:pPr>
        <w:numPr>
          <w:ilvl w:val="0"/>
          <w:numId w:val="135"/>
        </w:numPr>
        <w:tabs>
          <w:tab w:val="clear" w:pos="1080"/>
          <w:tab w:val="num" w:pos="1440"/>
        </w:tabs>
        <w:spacing w:after="240" w:line="240" w:lineRule="auto"/>
        <w:ind w:left="1440" w:hanging="720"/>
        <w:rPr>
          <w:rFonts w:eastAsia="Times New Roman" w:cs="Arial"/>
          <w:szCs w:val="20"/>
          <w:lang w:eastAsia="en-US"/>
        </w:rPr>
      </w:pPr>
      <w:r w:rsidRPr="009238A9">
        <w:rPr>
          <w:rFonts w:eastAsia="Times New Roman" w:cs="Arial"/>
          <w:b/>
          <w:bCs/>
          <w:szCs w:val="20"/>
          <w:lang w:eastAsia="en-US"/>
        </w:rPr>
        <w:t xml:space="preserve">Assistant superintendents for instruction. </w:t>
      </w:r>
      <w:r w:rsidRPr="009238A9">
        <w:rPr>
          <w:rFonts w:eastAsia="Times New Roman" w:cs="Arial"/>
          <w:bCs/>
          <w:szCs w:val="20"/>
          <w:lang w:eastAsia="en-US"/>
        </w:rPr>
        <w:t>The costs of assistant</w:t>
      </w:r>
      <w:r w:rsidRPr="009238A9">
        <w:rPr>
          <w:rFonts w:eastAsia="Times New Roman" w:cs="Arial"/>
          <w:szCs w:val="20"/>
          <w:lang w:eastAsia="en-US"/>
        </w:rPr>
        <w:t xml:space="preserve"> superintendents for instruction or equivalent positions having first</w:t>
      </w:r>
      <w:r w:rsidRPr="009238A9">
        <w:rPr>
          <w:rFonts w:eastAsia="Times New Roman" w:cs="Arial"/>
          <w:szCs w:val="20"/>
          <w:lang w:eastAsia="en-US"/>
        </w:rPr>
        <w:noBreakHyphen/>
        <w:t>line responsibility for instructional administration and for participation in district/county policy may charge their costs as 50 percent to Function</w:t>
      </w:r>
      <w:r w:rsidR="00E4407C">
        <w:rPr>
          <w:rFonts w:eastAsia="Times New Roman" w:cs="Arial"/>
          <w:szCs w:val="20"/>
          <w:lang w:eastAsia="en-US"/>
        </w:rPr>
        <w:t xml:space="preserve"> </w:t>
      </w:r>
      <w:r w:rsidRPr="009238A9">
        <w:rPr>
          <w:rFonts w:eastAsia="Times New Roman" w:cs="Arial"/>
          <w:szCs w:val="20"/>
          <w:lang w:eastAsia="en-US"/>
        </w:rPr>
        <w:t>2100, Instructional Supervision and Administration, and 50</w:t>
      </w:r>
      <w:r w:rsidR="00E4407C">
        <w:rPr>
          <w:rFonts w:eastAsia="Times New Roman" w:cs="Arial"/>
          <w:szCs w:val="20"/>
          <w:lang w:eastAsia="en-US"/>
        </w:rPr>
        <w:t xml:space="preserve"> </w:t>
      </w:r>
      <w:r w:rsidRPr="009238A9">
        <w:rPr>
          <w:rFonts w:eastAsia="Times New Roman" w:cs="Arial"/>
          <w:szCs w:val="20"/>
          <w:lang w:eastAsia="en-US"/>
        </w:rPr>
        <w:t>percent to Function 7200, Other General Administration.</w:t>
      </w:r>
    </w:p>
    <w:p w14:paraId="60E592AD" w14:textId="77777777" w:rsidR="00672C47" w:rsidRDefault="00672C47" w:rsidP="00866B00">
      <w:pPr>
        <w:keepNext/>
        <w:keepLines/>
        <w:spacing w:after="240" w:line="240" w:lineRule="auto"/>
        <w:rPr>
          <w:rFonts w:eastAsia="Times New Roman" w:cs="Arial"/>
          <w:szCs w:val="20"/>
          <w:lang w:eastAsia="en-US"/>
        </w:rPr>
      </w:pPr>
      <w:r w:rsidRPr="009238A9">
        <w:rPr>
          <w:rFonts w:eastAsia="Times New Roman" w:cs="Arial"/>
          <w:szCs w:val="20"/>
          <w:lang w:eastAsia="en-US"/>
        </w:rPr>
        <w:lastRenderedPageBreak/>
        <w:t xml:space="preserve">For further information on function or object codes, see Section 300, Chart of Accounts and Appendix D, Function Codes for Common Activities, in </w:t>
      </w:r>
      <w:r w:rsidRPr="009238A9">
        <w:rPr>
          <w:rFonts w:eastAsia="Times New Roman" w:cs="Arial"/>
          <w:i/>
          <w:szCs w:val="20"/>
          <w:lang w:eastAsia="en-US"/>
        </w:rPr>
        <w:t>CSAM</w:t>
      </w:r>
      <w:r w:rsidRPr="009238A9">
        <w:rPr>
          <w:rFonts w:eastAsia="Times New Roman" w:cs="Arial"/>
          <w:szCs w:val="20"/>
          <w:lang w:eastAsia="en-US"/>
        </w:rPr>
        <w:t>. For further information on standard salary splits, see Procedure 905, Documenting Salaries and Wages. For further information on indirect costs, see Procedure 915, Indirect Cost Rate.</w:t>
      </w:r>
    </w:p>
    <w:p w14:paraId="123CB398" w14:textId="77777777" w:rsidR="00604814" w:rsidRDefault="00604814" w:rsidP="00866B00">
      <w:pPr>
        <w:keepNext/>
        <w:keepLines/>
        <w:spacing w:before="240" w:after="240" w:line="240" w:lineRule="auto"/>
        <w:rPr>
          <w:rFonts w:eastAsia="Times New Roman" w:cs="Arial"/>
          <w:b/>
          <w:bCs/>
          <w:szCs w:val="20"/>
          <w:lang w:eastAsia="en-US"/>
        </w:rPr>
      </w:pPr>
      <w:r w:rsidRPr="00604814">
        <w:rPr>
          <w:rFonts w:eastAsia="Times New Roman" w:cs="Arial"/>
          <w:b/>
          <w:bCs/>
          <w:szCs w:val="20"/>
          <w:lang w:eastAsia="en-US"/>
        </w:rPr>
        <w:t>Charter Management Organization Fees.</w:t>
      </w:r>
    </w:p>
    <w:p w14:paraId="18A0B023" w14:textId="2E2D12F3" w:rsidR="00604814" w:rsidRPr="009238A9" w:rsidRDefault="00604814" w:rsidP="00866B00">
      <w:pPr>
        <w:keepNext/>
        <w:keepLines/>
        <w:spacing w:before="240" w:after="240" w:line="240" w:lineRule="auto"/>
        <w:rPr>
          <w:rFonts w:eastAsia="Times New Roman" w:cs="Arial"/>
          <w:szCs w:val="20"/>
          <w:lang w:eastAsia="en-US"/>
        </w:rPr>
      </w:pPr>
      <w:r w:rsidRPr="00604814">
        <w:rPr>
          <w:rFonts w:eastAsia="Times New Roman" w:cs="Arial"/>
          <w:szCs w:val="20"/>
          <w:lang w:eastAsia="en-US"/>
        </w:rPr>
        <w:t>Charter Management Organization (CMO) fees paid for charter school oversight should also be charged, in part, to those function(s) that best reflect the activity, such as Function 2100, Instructional Supervision &amp; Administration, Function 2700, School Administration or Functions 3000-3999, Pupil Services and not lump sum charged to Function 7200, Other General Administration.</w:t>
      </w:r>
    </w:p>
    <w:p w14:paraId="69B2E176" w14:textId="613F92D5" w:rsidR="00973FDA" w:rsidRPr="009238A9" w:rsidRDefault="00973FDA" w:rsidP="00351FF6">
      <w:pPr>
        <w:pStyle w:val="Heading4"/>
      </w:pPr>
      <w:bookmarkStart w:id="387" w:name="_Toc107402637"/>
      <w:bookmarkStart w:id="388" w:name="_Toc195685834"/>
      <w:r w:rsidRPr="009238A9">
        <w:t>Form L</w:t>
      </w:r>
      <w:r w:rsidR="00C20FCD" w:rsidRPr="00C20FCD">
        <w:t>—</w:t>
      </w:r>
      <w:r w:rsidRPr="009238A9">
        <w:t>Lottery Report</w:t>
      </w:r>
      <w:bookmarkEnd w:id="387"/>
      <w:bookmarkEnd w:id="388"/>
    </w:p>
    <w:p w14:paraId="4B161981" w14:textId="60310D7F" w:rsidR="00EB3B33" w:rsidRPr="009238A9" w:rsidRDefault="00EB3B33" w:rsidP="00866B00">
      <w:pPr>
        <w:spacing w:after="240" w:line="240" w:lineRule="auto"/>
        <w:rPr>
          <w:rFonts w:cs="Arial"/>
          <w:szCs w:val="24"/>
        </w:rPr>
      </w:pPr>
      <w:r w:rsidRPr="009238A9">
        <w:rPr>
          <w:rFonts w:cs="Arial"/>
          <w:szCs w:val="24"/>
        </w:rPr>
        <w:t xml:space="preserve">CDE is required by Control Section 24.60 of the Budget Act to annually prepare a report to the Governor and the </w:t>
      </w:r>
      <w:r w:rsidR="00F052A3">
        <w:rPr>
          <w:rFonts w:cs="Arial"/>
          <w:szCs w:val="24"/>
        </w:rPr>
        <w:t>California State Legislature</w:t>
      </w:r>
      <w:r w:rsidRPr="009238A9">
        <w:rPr>
          <w:rFonts w:cs="Arial"/>
          <w:szCs w:val="24"/>
        </w:rPr>
        <w:t xml:space="preserve"> regarding expenditures of lottery funds. </w:t>
      </w:r>
      <w:r w:rsidR="00A2552A" w:rsidRPr="009238A9">
        <w:rPr>
          <w:rFonts w:cs="Arial"/>
          <w:szCs w:val="24"/>
        </w:rPr>
        <w:t>To</w:t>
      </w:r>
      <w:r w:rsidRPr="009238A9">
        <w:rPr>
          <w:rFonts w:cs="Arial"/>
          <w:szCs w:val="24"/>
        </w:rPr>
        <w:t xml:space="preserve"> provide the most accurate data for the report to the Governor and the </w:t>
      </w:r>
      <w:r w:rsidR="00F052A3">
        <w:rPr>
          <w:rFonts w:cs="Arial"/>
          <w:szCs w:val="24"/>
        </w:rPr>
        <w:t>Legislature</w:t>
      </w:r>
      <w:r w:rsidRPr="009238A9">
        <w:rPr>
          <w:rFonts w:cs="Arial"/>
          <w:szCs w:val="24"/>
        </w:rPr>
        <w:t>, the Lottery Report is required from LEAs receiving and/or expending state lottery revenues.</w:t>
      </w:r>
    </w:p>
    <w:p w14:paraId="2802677F" w14:textId="6C9B3437" w:rsidR="00EB3B33" w:rsidRPr="009238A9" w:rsidRDefault="00EB3B33" w:rsidP="00866B00">
      <w:pPr>
        <w:spacing w:after="240" w:line="240" w:lineRule="auto"/>
        <w:rPr>
          <w:rFonts w:cs="Arial"/>
          <w:szCs w:val="24"/>
        </w:rPr>
      </w:pPr>
      <w:r w:rsidRPr="009238A9">
        <w:rPr>
          <w:rFonts w:cs="Arial"/>
          <w:szCs w:val="24"/>
        </w:rPr>
        <w:t xml:space="preserve">All lottery revenues must be separately accounted for pursuant to </w:t>
      </w:r>
      <w:r w:rsidRPr="00946243">
        <w:rPr>
          <w:rFonts w:cs="Arial"/>
          <w:i/>
          <w:iCs/>
          <w:szCs w:val="24"/>
        </w:rPr>
        <w:t>Government Code</w:t>
      </w:r>
      <w:r w:rsidRPr="009238A9">
        <w:rPr>
          <w:rFonts w:cs="Arial"/>
          <w:szCs w:val="24"/>
        </w:rPr>
        <w:t xml:space="preserve"> Section 8880.5(k), and are usually expended in Resource 1100, Lottery: Unrestricted, and/or Resource 6300, Lottery: Instructional Materials. However, some LEAs may wish to contribute from Resource 1100, Lottery: Unrestricted, into other restricted resources. </w:t>
      </w:r>
      <w:r w:rsidR="00FE0238" w:rsidRPr="009238A9">
        <w:rPr>
          <w:rFonts w:cs="Arial"/>
          <w:szCs w:val="24"/>
        </w:rPr>
        <w:t>When</w:t>
      </w:r>
      <w:r w:rsidRPr="009238A9">
        <w:rPr>
          <w:rFonts w:cs="Arial"/>
          <w:szCs w:val="24"/>
        </w:rPr>
        <w:t xml:space="preserve"> this is done, then </w:t>
      </w:r>
      <w:r w:rsidR="0095515F" w:rsidRPr="009238A9">
        <w:rPr>
          <w:rFonts w:cs="Arial"/>
          <w:szCs w:val="24"/>
        </w:rPr>
        <w:t xml:space="preserve">expenditures </w:t>
      </w:r>
      <w:r w:rsidRPr="009238A9">
        <w:rPr>
          <w:rFonts w:cs="Arial"/>
          <w:szCs w:val="24"/>
        </w:rPr>
        <w:t xml:space="preserve">must be </w:t>
      </w:r>
      <w:r w:rsidR="0095515F" w:rsidRPr="009238A9">
        <w:rPr>
          <w:rFonts w:cs="Arial"/>
          <w:szCs w:val="24"/>
        </w:rPr>
        <w:t xml:space="preserve">manually </w:t>
      </w:r>
      <w:r w:rsidRPr="009238A9">
        <w:rPr>
          <w:rFonts w:cs="Arial"/>
          <w:szCs w:val="24"/>
        </w:rPr>
        <w:t>added in the second column of the Lottery Report. Note that Object 8980, Contributions from Unrestricted Resources, is limited to a debit in Resource 1100, allowing a contribution out of that resource. Use of objects 8980 or 8990 is not allowed with Resource 6300.</w:t>
      </w:r>
    </w:p>
    <w:p w14:paraId="7C6E13E2" w14:textId="6466219D" w:rsidR="00AE38E8" w:rsidRPr="009238A9" w:rsidRDefault="00EB3B33" w:rsidP="00866B00">
      <w:pPr>
        <w:spacing w:after="240" w:line="240" w:lineRule="auto"/>
        <w:rPr>
          <w:rFonts w:cs="Arial"/>
          <w:szCs w:val="24"/>
        </w:rPr>
      </w:pPr>
      <w:r w:rsidRPr="009238A9">
        <w:rPr>
          <w:rFonts w:cs="Arial"/>
          <w:szCs w:val="24"/>
        </w:rPr>
        <w:t xml:space="preserve">Upon selecting Form L from the Supplemental Forms menu, the </w:t>
      </w:r>
      <w:r w:rsidR="00445F62" w:rsidRPr="009238A9">
        <w:rPr>
          <w:rFonts w:cs="Arial"/>
          <w:szCs w:val="24"/>
        </w:rPr>
        <w:t xml:space="preserve">SACS Web System </w:t>
      </w:r>
      <w:r w:rsidRPr="009238A9">
        <w:rPr>
          <w:rFonts w:cs="Arial"/>
          <w:szCs w:val="24"/>
        </w:rPr>
        <w:t xml:space="preserve">automatically extracts </w:t>
      </w:r>
      <w:r w:rsidR="0021670F" w:rsidRPr="009238A9">
        <w:rPr>
          <w:rFonts w:cs="Arial"/>
          <w:szCs w:val="24"/>
        </w:rPr>
        <w:t>all</w:t>
      </w:r>
      <w:r w:rsidRPr="009238A9">
        <w:rPr>
          <w:rFonts w:cs="Arial"/>
          <w:szCs w:val="24"/>
        </w:rPr>
        <w:t xml:space="preserve"> the necessary data to complete the Lottery Report, unless contributions have been made from Resource 1100, Lottery: Unrestricted, to other resources. </w:t>
      </w:r>
      <w:r w:rsidR="00445F62" w:rsidRPr="009238A9">
        <w:rPr>
          <w:rFonts w:cs="Arial"/>
          <w:szCs w:val="24"/>
        </w:rPr>
        <w:t>When</w:t>
      </w:r>
      <w:r w:rsidRPr="009238A9">
        <w:rPr>
          <w:rFonts w:cs="Arial"/>
          <w:szCs w:val="24"/>
        </w:rPr>
        <w:t xml:space="preserve"> contributions </w:t>
      </w:r>
      <w:r w:rsidR="00445F62" w:rsidRPr="009238A9">
        <w:rPr>
          <w:rFonts w:cs="Arial"/>
          <w:szCs w:val="24"/>
        </w:rPr>
        <w:t xml:space="preserve">are </w:t>
      </w:r>
      <w:r w:rsidRPr="009238A9">
        <w:rPr>
          <w:rFonts w:cs="Arial"/>
          <w:szCs w:val="24"/>
        </w:rPr>
        <w:t>not been made, the form needs to be opened, saved, and then closed</w:t>
      </w:r>
      <w:r w:rsidR="00445F62" w:rsidRPr="009238A9">
        <w:rPr>
          <w:rFonts w:cs="Arial"/>
          <w:szCs w:val="24"/>
        </w:rPr>
        <w:t xml:space="preserve"> only</w:t>
      </w:r>
      <w:r w:rsidRPr="009238A9">
        <w:rPr>
          <w:rFonts w:cs="Arial"/>
          <w:szCs w:val="24"/>
        </w:rPr>
        <w:t xml:space="preserve">. </w:t>
      </w:r>
      <w:r w:rsidR="00445F62" w:rsidRPr="009238A9">
        <w:rPr>
          <w:rFonts w:cs="Arial"/>
          <w:szCs w:val="24"/>
        </w:rPr>
        <w:t>When</w:t>
      </w:r>
      <w:r w:rsidR="00C132ED" w:rsidRPr="009238A9">
        <w:rPr>
          <w:rFonts w:cs="Arial"/>
          <w:szCs w:val="24"/>
        </w:rPr>
        <w:t xml:space="preserve"> </w:t>
      </w:r>
      <w:r w:rsidRPr="009238A9">
        <w:rPr>
          <w:rFonts w:cs="Arial"/>
          <w:szCs w:val="24"/>
        </w:rPr>
        <w:t xml:space="preserve">contributions </w:t>
      </w:r>
      <w:r w:rsidR="00445F62" w:rsidRPr="009238A9">
        <w:rPr>
          <w:rFonts w:cs="Arial"/>
          <w:szCs w:val="24"/>
        </w:rPr>
        <w:t>are</w:t>
      </w:r>
      <w:r w:rsidRPr="009238A9">
        <w:rPr>
          <w:rFonts w:cs="Arial"/>
          <w:szCs w:val="24"/>
        </w:rPr>
        <w:t xml:space="preserve"> made, </w:t>
      </w:r>
      <w:r w:rsidR="00445F62" w:rsidRPr="009238A9">
        <w:rPr>
          <w:rFonts w:cs="Arial"/>
          <w:szCs w:val="24"/>
        </w:rPr>
        <w:t>enter</w:t>
      </w:r>
      <w:r w:rsidRPr="009238A9">
        <w:rPr>
          <w:rFonts w:cs="Arial"/>
          <w:szCs w:val="24"/>
        </w:rPr>
        <w:t xml:space="preserve"> data into the second column of the form to identify how those contributions were expended.</w:t>
      </w:r>
    </w:p>
    <w:p w14:paraId="2EA8079A" w14:textId="77777777" w:rsidR="002A2438" w:rsidRPr="009238A9" w:rsidRDefault="002A2438" w:rsidP="000D1F7F">
      <w:pPr>
        <w:keepNext/>
        <w:keepLines/>
        <w:spacing w:after="0" w:line="240" w:lineRule="auto"/>
        <w:ind w:left="706"/>
        <w:rPr>
          <w:rFonts w:eastAsia="Times New Roman" w:cs="Arial"/>
          <w:b/>
          <w:bCs/>
          <w:szCs w:val="20"/>
          <w:lang w:eastAsia="en-US"/>
        </w:rPr>
      </w:pPr>
      <w:bookmarkStart w:id="389" w:name="_Toc107370178"/>
      <w:bookmarkStart w:id="390" w:name="_Toc171236543"/>
      <w:bookmarkStart w:id="391" w:name="_Toc197321712"/>
      <w:bookmarkStart w:id="392" w:name="_Toc69732453"/>
      <w:r w:rsidRPr="009238A9">
        <w:rPr>
          <w:rFonts w:eastAsia="Times New Roman" w:cs="Arial"/>
          <w:b/>
          <w:bCs/>
          <w:szCs w:val="20"/>
          <w:lang w:eastAsia="en-US"/>
        </w:rPr>
        <w:t>First Column—Lottery: Unrestricted (Resource 1100)</w:t>
      </w:r>
    </w:p>
    <w:p w14:paraId="7F387303" w14:textId="54DF992D" w:rsidR="002A2438" w:rsidRPr="009238A9" w:rsidRDefault="002A2438" w:rsidP="00866B00">
      <w:pPr>
        <w:spacing w:after="240" w:line="240" w:lineRule="auto"/>
        <w:ind w:left="706"/>
        <w:rPr>
          <w:rFonts w:eastAsia="Times New Roman" w:cs="Arial"/>
          <w:szCs w:val="20"/>
          <w:lang w:eastAsia="en-US"/>
        </w:rPr>
      </w:pPr>
      <w:r w:rsidRPr="009238A9">
        <w:rPr>
          <w:rFonts w:eastAsia="Times New Roman" w:cs="Arial"/>
          <w:szCs w:val="20"/>
          <w:lang w:eastAsia="en-US"/>
        </w:rPr>
        <w:t xml:space="preserve">The </w:t>
      </w:r>
      <w:r w:rsidR="00F052A3">
        <w:rPr>
          <w:rFonts w:eastAsia="Times New Roman" w:cs="Arial"/>
          <w:szCs w:val="20"/>
          <w:lang w:eastAsia="en-US"/>
        </w:rPr>
        <w:t>SACS Web System</w:t>
      </w:r>
      <w:r w:rsidRPr="009238A9">
        <w:rPr>
          <w:rFonts w:eastAsia="Times New Roman" w:cs="Arial"/>
          <w:szCs w:val="20"/>
          <w:lang w:eastAsia="en-US"/>
        </w:rPr>
        <w:t xml:space="preserve"> automatically extracts the beginning balance, revenues, and expenditures from the general ledger data for Resource 1100, Lottery: Unrestricted, from all funds into the first column. Note that interfund transfers are not extracted into the form. Unrestricted lottery money to be expended in other funds may either be first contributed to Resource 0000, Unrestricted, using Object 8980 and then transferred to another fund and resource using the applicable interfund transfer object (7611–7619), or it may be transferred to another fund and expended in the Lottery resource.</w:t>
      </w:r>
    </w:p>
    <w:p w14:paraId="38F6C1FB" w14:textId="77777777" w:rsidR="002A2438" w:rsidRPr="009238A9" w:rsidRDefault="002A2438" w:rsidP="009238A9">
      <w:pPr>
        <w:keepNext/>
        <w:spacing w:before="120" w:after="0" w:line="240" w:lineRule="auto"/>
        <w:ind w:left="706"/>
        <w:rPr>
          <w:rFonts w:eastAsia="Times New Roman" w:cs="Arial"/>
          <w:b/>
          <w:bCs/>
          <w:szCs w:val="20"/>
          <w:lang w:eastAsia="en-US"/>
        </w:rPr>
      </w:pPr>
      <w:r w:rsidRPr="009238A9">
        <w:rPr>
          <w:rFonts w:eastAsia="Times New Roman" w:cs="Arial"/>
          <w:b/>
          <w:bCs/>
          <w:szCs w:val="20"/>
          <w:lang w:eastAsia="en-US"/>
        </w:rPr>
        <w:lastRenderedPageBreak/>
        <w:t>Second Column—Transferred to Other Resources for Expenditure</w:t>
      </w:r>
    </w:p>
    <w:p w14:paraId="6D7C8200" w14:textId="3ABBDFCA" w:rsidR="002A2438" w:rsidRPr="009238A9" w:rsidRDefault="002A2438" w:rsidP="00866B00">
      <w:pPr>
        <w:spacing w:after="240" w:line="240" w:lineRule="auto"/>
        <w:ind w:left="706"/>
        <w:rPr>
          <w:rFonts w:eastAsia="Times New Roman" w:cs="Arial"/>
          <w:szCs w:val="20"/>
          <w:lang w:eastAsia="en-US"/>
        </w:rPr>
      </w:pPr>
      <w:r w:rsidRPr="009238A9">
        <w:rPr>
          <w:rFonts w:eastAsia="Times New Roman" w:cs="Arial"/>
          <w:szCs w:val="20"/>
          <w:lang w:eastAsia="en-US"/>
        </w:rPr>
        <w:t>The second column is used to manually record the contributions from Resource 1100, Lottery: Unrestricted, and the related expenditures. If there have been no contributions made to other resources (first column of Line A</w:t>
      </w:r>
      <w:r w:rsidR="00F052A3">
        <w:rPr>
          <w:rFonts w:eastAsia="Times New Roman" w:cs="Arial"/>
          <w:szCs w:val="20"/>
          <w:lang w:eastAsia="en-US"/>
        </w:rPr>
        <w:t>6</w:t>
      </w:r>
      <w:r w:rsidRPr="009238A9">
        <w:rPr>
          <w:rFonts w:eastAsia="Times New Roman" w:cs="Arial"/>
          <w:szCs w:val="20"/>
          <w:lang w:eastAsia="en-US"/>
        </w:rPr>
        <w:t>) and there is no beginning balance (second column of Line A1), no entry is required and, in fact, no entry should be made in this column. Amounts should be entered in the expenditures section of this column only if contributions have been made from unrestricted lottery dollars (Line A</w:t>
      </w:r>
      <w:r w:rsidR="00F052A3">
        <w:rPr>
          <w:rFonts w:eastAsia="Times New Roman" w:cs="Arial"/>
          <w:szCs w:val="20"/>
          <w:lang w:eastAsia="en-US"/>
        </w:rPr>
        <w:t>6</w:t>
      </w:r>
      <w:r w:rsidRPr="009238A9">
        <w:rPr>
          <w:rFonts w:eastAsia="Times New Roman" w:cs="Arial"/>
          <w:szCs w:val="20"/>
          <w:lang w:eastAsia="en-US"/>
        </w:rPr>
        <w:t>) or if there is a beginning balance remaining from a prior year contribution.</w:t>
      </w:r>
    </w:p>
    <w:p w14:paraId="3B4228D1" w14:textId="28C58642" w:rsidR="002A2438" w:rsidRPr="009238A9" w:rsidRDefault="002A2438" w:rsidP="00866B00">
      <w:pPr>
        <w:spacing w:after="240" w:line="240" w:lineRule="auto"/>
        <w:ind w:left="706"/>
        <w:rPr>
          <w:rFonts w:eastAsia="Times New Roman" w:cs="Arial"/>
          <w:szCs w:val="20"/>
          <w:lang w:eastAsia="en-US"/>
        </w:rPr>
      </w:pPr>
      <w:r w:rsidRPr="009238A9">
        <w:rPr>
          <w:rFonts w:eastAsia="Times New Roman" w:cs="Arial"/>
          <w:szCs w:val="20"/>
          <w:lang w:eastAsia="en-US"/>
        </w:rPr>
        <w:t xml:space="preserve">If there have been contributions from Resource 1100 into other resources, the contributions and related expenditures must be added manually to this column. The resulting ending balance in this column should not be negative. If there is a negative ending balance, a message will display on the screen in red and a message will display upon closing the form. See the </w:t>
      </w:r>
      <w:hyperlink w:anchor="Unbalanced_Conditions" w:tooltip="Unbalanced Conditions" w:history="1">
        <w:r w:rsidRPr="009238A9">
          <w:rPr>
            <w:rStyle w:val="Hyperlink"/>
            <w:rFonts w:eastAsia="Times New Roman" w:cs="Arial"/>
            <w:szCs w:val="20"/>
            <w:lang w:eastAsia="en-US"/>
          </w:rPr>
          <w:t>Unbalanced Conditions</w:t>
        </w:r>
      </w:hyperlink>
      <w:r w:rsidRPr="009238A9">
        <w:rPr>
          <w:rFonts w:eastAsia="Times New Roman" w:cs="Arial"/>
          <w:szCs w:val="20"/>
          <w:lang w:eastAsia="en-US"/>
        </w:rPr>
        <w:t xml:space="preserve"> section below for additional information. If a contribution has been made, but the related expenditures have not been entered in Form L, a supplemental technical review exception will be generated.</w:t>
      </w:r>
    </w:p>
    <w:p w14:paraId="3DE36574" w14:textId="0F6839F2" w:rsidR="002A2438" w:rsidRPr="009238A9" w:rsidRDefault="002A2438" w:rsidP="00866B00">
      <w:pPr>
        <w:spacing w:after="240" w:line="240" w:lineRule="auto"/>
        <w:ind w:left="706"/>
        <w:rPr>
          <w:rFonts w:eastAsia="Times New Roman" w:cs="Arial"/>
          <w:szCs w:val="20"/>
          <w:lang w:eastAsia="en-US"/>
        </w:rPr>
      </w:pPr>
      <w:r w:rsidRPr="009238A9">
        <w:rPr>
          <w:rFonts w:eastAsia="Times New Roman" w:cs="Arial"/>
          <w:szCs w:val="20"/>
          <w:lang w:eastAsia="en-US"/>
        </w:rPr>
        <w:t xml:space="preserve">The </w:t>
      </w:r>
      <w:r w:rsidR="00F052A3">
        <w:rPr>
          <w:rFonts w:eastAsia="Times New Roman" w:cs="Arial"/>
          <w:szCs w:val="20"/>
          <w:lang w:eastAsia="en-US"/>
        </w:rPr>
        <w:t>SACS Web System</w:t>
      </w:r>
      <w:r w:rsidRPr="009238A9">
        <w:rPr>
          <w:rFonts w:eastAsia="Times New Roman" w:cs="Arial"/>
          <w:szCs w:val="20"/>
          <w:lang w:eastAsia="en-US"/>
        </w:rPr>
        <w:t xml:space="preserve"> automatically extracts the beginning balance (Line A1) from the prior year Form L ending balance that was preloaded into the </w:t>
      </w:r>
      <w:r w:rsidR="00F052A3">
        <w:rPr>
          <w:rFonts w:eastAsia="Times New Roman" w:cs="Arial"/>
          <w:szCs w:val="20"/>
          <w:lang w:eastAsia="en-US"/>
        </w:rPr>
        <w:t>system</w:t>
      </w:r>
      <w:r w:rsidRPr="009238A9">
        <w:rPr>
          <w:rFonts w:eastAsia="Times New Roman" w:cs="Arial"/>
          <w:szCs w:val="20"/>
          <w:lang w:eastAsia="en-US"/>
        </w:rPr>
        <w:t>, if applicable. If all or part of any beginning balance has been expended in the current fiscal year, the related expenditures must be added manually to this column.</w:t>
      </w:r>
    </w:p>
    <w:p w14:paraId="55289D43" w14:textId="2C83C0B2" w:rsidR="00E647E1" w:rsidRPr="009238A9" w:rsidRDefault="00E647E1" w:rsidP="00866B00">
      <w:pPr>
        <w:spacing w:after="240" w:line="240" w:lineRule="auto"/>
        <w:ind w:left="2160" w:hanging="1454"/>
        <w:rPr>
          <w:rFonts w:eastAsia="Times New Roman" w:cs="Arial"/>
          <w:szCs w:val="20"/>
          <w:lang w:eastAsia="en-US"/>
        </w:rPr>
      </w:pPr>
      <w:r w:rsidRPr="009238A9">
        <w:rPr>
          <w:rFonts w:eastAsia="Times New Roman" w:cs="Arial"/>
          <w:b/>
          <w:bCs/>
          <w:szCs w:val="20"/>
          <w:lang w:eastAsia="en-US"/>
        </w:rPr>
        <w:t>N</w:t>
      </w:r>
      <w:r w:rsidR="00007BD4">
        <w:rPr>
          <w:rFonts w:eastAsia="Times New Roman" w:cs="Arial"/>
          <w:b/>
          <w:bCs/>
          <w:szCs w:val="20"/>
          <w:lang w:eastAsia="en-US"/>
        </w:rPr>
        <w:t>ote</w:t>
      </w:r>
      <w:r w:rsidRPr="009238A9">
        <w:rPr>
          <w:rFonts w:eastAsia="Times New Roman" w:cs="Arial"/>
          <w:b/>
          <w:bCs/>
          <w:szCs w:val="20"/>
          <w:lang w:eastAsia="en-US"/>
        </w:rPr>
        <w:t>:</w:t>
      </w:r>
      <w:r w:rsidRPr="009238A9">
        <w:rPr>
          <w:rFonts w:eastAsia="Times New Roman" w:cs="Arial"/>
          <w:szCs w:val="20"/>
          <w:lang w:eastAsia="en-US"/>
        </w:rPr>
        <w:tab/>
        <w:t>No entry should be made to the second column of Line A4, Transfers from Funds of Lapsed/Reorganized LEAs (Object 8965), unless the district has a balance in a resource, transferred from a lapsed or reorganized district, which includes an unexpended contribution of unrestricted state lottery funds. If applicable, this amount should agree with any prior year ending balance in the second column of the lapsed or reorganized district(s) transferred to this district.</w:t>
      </w:r>
    </w:p>
    <w:p w14:paraId="67DC08DF" w14:textId="77777777" w:rsidR="00E647E1" w:rsidRPr="009238A9" w:rsidRDefault="00E647E1" w:rsidP="009238A9">
      <w:pPr>
        <w:keepNext/>
        <w:spacing w:before="240" w:after="0" w:line="240" w:lineRule="auto"/>
        <w:ind w:left="706"/>
        <w:rPr>
          <w:rFonts w:eastAsia="Times New Roman" w:cs="Arial"/>
          <w:b/>
          <w:bCs/>
          <w:szCs w:val="20"/>
          <w:lang w:eastAsia="en-US"/>
        </w:rPr>
      </w:pPr>
      <w:r w:rsidRPr="009238A9">
        <w:rPr>
          <w:rFonts w:eastAsia="Times New Roman" w:cs="Arial"/>
          <w:b/>
          <w:bCs/>
          <w:szCs w:val="20"/>
          <w:lang w:eastAsia="en-US"/>
        </w:rPr>
        <w:t>Third Column—Lottery Instructional Materials (Resource 6300)</w:t>
      </w:r>
    </w:p>
    <w:p w14:paraId="7F4D4294" w14:textId="4EA2D3C2" w:rsidR="00E647E1" w:rsidRPr="009238A9" w:rsidRDefault="00E647E1" w:rsidP="000D1F7F">
      <w:pPr>
        <w:spacing w:after="0" w:line="240" w:lineRule="auto"/>
        <w:ind w:left="700"/>
        <w:rPr>
          <w:rFonts w:eastAsia="Times New Roman" w:cs="Arial"/>
          <w:szCs w:val="20"/>
          <w:lang w:eastAsia="en-US"/>
        </w:rPr>
      </w:pPr>
      <w:r w:rsidRPr="009238A9">
        <w:rPr>
          <w:rFonts w:eastAsia="Times New Roman" w:cs="Arial"/>
          <w:szCs w:val="20"/>
          <w:lang w:eastAsia="en-US"/>
        </w:rPr>
        <w:t xml:space="preserve">The </w:t>
      </w:r>
      <w:r w:rsidR="00F052A3">
        <w:rPr>
          <w:rFonts w:eastAsia="Times New Roman" w:cs="Arial"/>
          <w:szCs w:val="20"/>
          <w:lang w:eastAsia="en-US"/>
        </w:rPr>
        <w:t>SACS Web System</w:t>
      </w:r>
      <w:r w:rsidRPr="009238A9">
        <w:rPr>
          <w:rFonts w:eastAsia="Times New Roman" w:cs="Arial"/>
          <w:szCs w:val="20"/>
          <w:lang w:eastAsia="en-US"/>
        </w:rPr>
        <w:t xml:space="preserve"> automatically extracts the beginning balance, revenues, and expenditures from the general ledger data for Resource 6300, Lottery: Instructional Materials, from all funds, into the third column. Note that Resource</w:t>
      </w:r>
      <w:r w:rsidR="00593D86">
        <w:rPr>
          <w:rFonts w:eastAsia="Times New Roman" w:cs="Arial"/>
          <w:szCs w:val="20"/>
          <w:lang w:eastAsia="en-US"/>
        </w:rPr>
        <w:t xml:space="preserve"> </w:t>
      </w:r>
      <w:r w:rsidRPr="009238A9">
        <w:rPr>
          <w:rFonts w:eastAsia="Times New Roman" w:cs="Arial"/>
          <w:szCs w:val="20"/>
          <w:lang w:eastAsia="en-US"/>
        </w:rPr>
        <w:t xml:space="preserve">6300 dollars cannot be contributed to other resources. Also note that many of the cells in this column have been shaded, indicating that expenditures in those areas may not be appropriate for the purchase of instructional materials. However, for those cases where expenditures may be appropriate, data provided will extract into the shaded cells. With the passage of </w:t>
      </w:r>
      <w:r w:rsidR="00F052A3" w:rsidRPr="00F052A3">
        <w:rPr>
          <w:rFonts w:eastAsia="Times New Roman" w:cs="Arial"/>
          <w:szCs w:val="20"/>
          <w:lang w:eastAsia="en-US"/>
        </w:rPr>
        <w:t>Senate Bill 820 (Chapter 110, Statutes of 2020)</w:t>
      </w:r>
      <w:r w:rsidRPr="009238A9">
        <w:rPr>
          <w:rFonts w:eastAsia="Times New Roman" w:cs="Arial"/>
          <w:szCs w:val="20"/>
          <w:lang w:eastAsia="en-US"/>
        </w:rPr>
        <w:t>, lottery funds for instructional materials may now be used to purchase laptop computers and devices that provide internet access for use by pupils, teachers, and faculty as a learning resource.</w:t>
      </w:r>
    </w:p>
    <w:p w14:paraId="67F3AA54" w14:textId="77777777" w:rsidR="00E647E1" w:rsidRPr="009238A9" w:rsidRDefault="00E647E1" w:rsidP="009238A9">
      <w:pPr>
        <w:keepNext/>
        <w:spacing w:before="240" w:after="0" w:line="240" w:lineRule="auto"/>
        <w:ind w:left="706"/>
        <w:rPr>
          <w:rFonts w:eastAsia="Times New Roman" w:cs="Arial"/>
          <w:b/>
          <w:bCs/>
          <w:szCs w:val="20"/>
          <w:lang w:eastAsia="en-US"/>
        </w:rPr>
      </w:pPr>
      <w:r w:rsidRPr="009238A9">
        <w:rPr>
          <w:rFonts w:eastAsia="Times New Roman" w:cs="Arial"/>
          <w:b/>
          <w:bCs/>
          <w:szCs w:val="20"/>
          <w:lang w:eastAsia="en-US"/>
        </w:rPr>
        <w:lastRenderedPageBreak/>
        <w:t>Fourth Column—Totals</w:t>
      </w:r>
    </w:p>
    <w:p w14:paraId="09DA46AA" w14:textId="00A88E85" w:rsidR="00E647E1" w:rsidRPr="009238A9" w:rsidRDefault="00E647E1" w:rsidP="00866B00">
      <w:pPr>
        <w:spacing w:after="240" w:line="240" w:lineRule="auto"/>
        <w:ind w:left="706"/>
        <w:rPr>
          <w:rFonts w:eastAsia="Times New Roman" w:cs="Arial"/>
          <w:szCs w:val="20"/>
          <w:lang w:eastAsia="en-US"/>
        </w:rPr>
      </w:pPr>
      <w:r w:rsidRPr="009238A9">
        <w:rPr>
          <w:rFonts w:eastAsia="Times New Roman" w:cs="Arial"/>
          <w:szCs w:val="20"/>
          <w:lang w:eastAsia="en-US"/>
        </w:rPr>
        <w:t>The fourth column calculates the sums of the first through third columns. These totals will be used for CDE's report to the Governor and the state legislature.</w:t>
      </w:r>
    </w:p>
    <w:p w14:paraId="2C4163D2" w14:textId="0F9A0229" w:rsidR="004E6B93" w:rsidRPr="009238A9" w:rsidRDefault="004E6B93" w:rsidP="00866B00">
      <w:pPr>
        <w:pStyle w:val="Heading5"/>
        <w:spacing w:before="240" w:after="240"/>
      </w:pPr>
      <w:bookmarkStart w:id="393" w:name="Unbalanced_Conditions"/>
      <w:r w:rsidRPr="009238A9">
        <w:t>Unbalanced Conditions</w:t>
      </w:r>
      <w:bookmarkEnd w:id="389"/>
      <w:bookmarkEnd w:id="390"/>
      <w:bookmarkEnd w:id="391"/>
      <w:r w:rsidRPr="009238A9">
        <w:t xml:space="preserve"> or Information Not Provided</w:t>
      </w:r>
      <w:bookmarkEnd w:id="392"/>
      <w:bookmarkEnd w:id="393"/>
    </w:p>
    <w:p w14:paraId="639F277C" w14:textId="25D81A2A" w:rsidR="004E6B93" w:rsidRPr="009238A9" w:rsidRDefault="004E6B93" w:rsidP="00866B00">
      <w:pPr>
        <w:spacing w:after="240" w:line="240" w:lineRule="auto"/>
        <w:rPr>
          <w:rFonts w:cs="Arial"/>
          <w:szCs w:val="24"/>
        </w:rPr>
      </w:pPr>
      <w:r w:rsidRPr="009238A9">
        <w:rPr>
          <w:rFonts w:cs="Arial"/>
          <w:szCs w:val="24"/>
        </w:rPr>
        <w:t>When any of the following conditions exist in Form L, upon closing the form a message box display</w:t>
      </w:r>
      <w:r w:rsidR="00F13C2D" w:rsidRPr="009238A9">
        <w:rPr>
          <w:rFonts w:cs="Arial"/>
          <w:szCs w:val="24"/>
        </w:rPr>
        <w:t>s</w:t>
      </w:r>
      <w:r w:rsidRPr="009238A9">
        <w:rPr>
          <w:rFonts w:cs="Arial"/>
          <w:szCs w:val="24"/>
        </w:rPr>
        <w:t xml:space="preserve"> and </w:t>
      </w:r>
      <w:r w:rsidR="00F13C2D" w:rsidRPr="009238A9">
        <w:rPr>
          <w:rFonts w:cs="Arial"/>
          <w:szCs w:val="24"/>
        </w:rPr>
        <w:t xml:space="preserve">identifies </w:t>
      </w:r>
      <w:r w:rsidRPr="009238A9">
        <w:rPr>
          <w:rFonts w:cs="Arial"/>
          <w:szCs w:val="24"/>
        </w:rPr>
        <w:t xml:space="preserve">the unbalanced or missing item(s). Also, upon running the export technical review checks, an exception will display </w:t>
      </w:r>
      <w:r w:rsidR="004C5107" w:rsidRPr="009238A9">
        <w:rPr>
          <w:rFonts w:cs="Arial"/>
          <w:szCs w:val="24"/>
        </w:rPr>
        <w:t>when</w:t>
      </w:r>
      <w:r w:rsidRPr="009238A9">
        <w:rPr>
          <w:rFonts w:cs="Arial"/>
          <w:szCs w:val="24"/>
        </w:rPr>
        <w:t xml:space="preserve"> the conditions exist.</w:t>
      </w:r>
    </w:p>
    <w:p w14:paraId="206BE311" w14:textId="5E4DFE36" w:rsidR="00834F16" w:rsidRPr="009238A9" w:rsidRDefault="004E6B93" w:rsidP="00866B00">
      <w:pPr>
        <w:pStyle w:val="BulletListIndent"/>
        <w:numPr>
          <w:ilvl w:val="0"/>
          <w:numId w:val="135"/>
        </w:numPr>
        <w:spacing w:before="0" w:after="240"/>
        <w:rPr>
          <w:szCs w:val="24"/>
          <w:u w:val="single"/>
        </w:rPr>
      </w:pPr>
      <w:r w:rsidRPr="00351FF6">
        <w:rPr>
          <w:szCs w:val="24"/>
        </w:rPr>
        <w:t>Line A</w:t>
      </w:r>
      <w:r w:rsidR="00F052A3">
        <w:rPr>
          <w:szCs w:val="24"/>
        </w:rPr>
        <w:t>6</w:t>
      </w:r>
      <w:r w:rsidRPr="00351FF6">
        <w:rPr>
          <w:szCs w:val="24"/>
        </w:rPr>
        <w:t>, Contributions from Unrestricted Resources, in the Totals column does not equal zero</w:t>
      </w:r>
      <w:r w:rsidRPr="009238A9">
        <w:rPr>
          <w:szCs w:val="24"/>
        </w:rPr>
        <w:t>. The extracted data in the first column and the entered data in the second column on Line A</w:t>
      </w:r>
      <w:r w:rsidR="00F052A3">
        <w:rPr>
          <w:szCs w:val="24"/>
        </w:rPr>
        <w:t>6</w:t>
      </w:r>
      <w:r w:rsidRPr="009238A9">
        <w:rPr>
          <w:szCs w:val="24"/>
        </w:rPr>
        <w:t xml:space="preserve"> must net to zero. This will generate a fatal TRC exception that must be corrected by modifying the manually entered data.</w:t>
      </w:r>
    </w:p>
    <w:p w14:paraId="0B18C2FD" w14:textId="711E4B9C" w:rsidR="004E6B93" w:rsidRPr="009238A9" w:rsidRDefault="004E6B93" w:rsidP="00866B00">
      <w:pPr>
        <w:pStyle w:val="BulletListIndent"/>
        <w:numPr>
          <w:ilvl w:val="0"/>
          <w:numId w:val="135"/>
        </w:numPr>
        <w:spacing w:before="0" w:after="240"/>
        <w:rPr>
          <w:szCs w:val="24"/>
        </w:rPr>
      </w:pPr>
      <w:r w:rsidRPr="00351FF6">
        <w:rPr>
          <w:szCs w:val="24"/>
        </w:rPr>
        <w:t>Line C, Ending Balance, in the second column is negative</w:t>
      </w:r>
      <w:r w:rsidRPr="009238A9">
        <w:rPr>
          <w:szCs w:val="24"/>
        </w:rPr>
        <w:t>. Total Expenditures (Line B12) must not exceed Total Available (Line A</w:t>
      </w:r>
      <w:r w:rsidR="00F052A3">
        <w:rPr>
          <w:szCs w:val="24"/>
        </w:rPr>
        <w:t>7</w:t>
      </w:r>
      <w:r w:rsidRPr="009238A9">
        <w:rPr>
          <w:szCs w:val="24"/>
        </w:rPr>
        <w:t>). This will generate a fatal TRC exception that must be corrected by modifying the manually entered data.</w:t>
      </w:r>
    </w:p>
    <w:p w14:paraId="63E061D7" w14:textId="32479263" w:rsidR="004E6B93" w:rsidRPr="009238A9" w:rsidRDefault="004E6B93" w:rsidP="00866B00">
      <w:pPr>
        <w:pStyle w:val="BulletListIndent"/>
        <w:numPr>
          <w:ilvl w:val="0"/>
          <w:numId w:val="135"/>
        </w:numPr>
        <w:spacing w:before="0" w:after="240"/>
        <w:rPr>
          <w:szCs w:val="24"/>
        </w:rPr>
      </w:pPr>
      <w:r w:rsidRPr="00351FF6">
        <w:rPr>
          <w:szCs w:val="24"/>
        </w:rPr>
        <w:t>Line C, Ending Balance, does not equal Line A</w:t>
      </w:r>
      <w:r w:rsidR="00F052A3">
        <w:rPr>
          <w:szCs w:val="24"/>
        </w:rPr>
        <w:t>7</w:t>
      </w:r>
      <w:r w:rsidRPr="00351FF6">
        <w:rPr>
          <w:szCs w:val="24"/>
        </w:rPr>
        <w:t>, Total Available, minus Line B12, Total Expenditures, in one or more columns</w:t>
      </w:r>
      <w:r w:rsidRPr="009238A9">
        <w:rPr>
          <w:szCs w:val="24"/>
        </w:rPr>
        <w:t xml:space="preserve">. Amounts for invalid codes or combinations will not extract into the form. </w:t>
      </w:r>
      <w:r w:rsidR="003F3CCA" w:rsidRPr="009238A9">
        <w:rPr>
          <w:szCs w:val="24"/>
        </w:rPr>
        <w:t>Correct</w:t>
      </w:r>
      <w:r w:rsidRPr="009238A9">
        <w:rPr>
          <w:szCs w:val="24"/>
        </w:rPr>
        <w:t xml:space="preserve"> import technical review exceptions. This will generate a warning TRC exception so that the general ledger data </w:t>
      </w:r>
      <w:r w:rsidR="00B11EE4" w:rsidRPr="009238A9">
        <w:rPr>
          <w:szCs w:val="24"/>
        </w:rPr>
        <w:t xml:space="preserve">may </w:t>
      </w:r>
      <w:r w:rsidRPr="009238A9">
        <w:rPr>
          <w:szCs w:val="24"/>
        </w:rPr>
        <w:t>be corrected and re-extracted into the form when the form is reopened.</w:t>
      </w:r>
    </w:p>
    <w:p w14:paraId="4FFB9CB2" w14:textId="757CC67D" w:rsidR="00A32BE3" w:rsidRPr="009238A9" w:rsidRDefault="004E6B93" w:rsidP="00866B00">
      <w:pPr>
        <w:pStyle w:val="BulletListIndent"/>
        <w:numPr>
          <w:ilvl w:val="0"/>
          <w:numId w:val="135"/>
        </w:numPr>
        <w:spacing w:before="0" w:after="240"/>
        <w:rPr>
          <w:szCs w:val="24"/>
        </w:rPr>
      </w:pPr>
      <w:r w:rsidRPr="00351FF6">
        <w:rPr>
          <w:szCs w:val="24"/>
        </w:rPr>
        <w:t xml:space="preserve">Section D, Comments. </w:t>
      </w:r>
      <w:r w:rsidR="00B20F75" w:rsidRPr="00351FF6">
        <w:rPr>
          <w:szCs w:val="24"/>
        </w:rPr>
        <w:t>When</w:t>
      </w:r>
      <w:r w:rsidRPr="00351FF6">
        <w:rPr>
          <w:szCs w:val="24"/>
        </w:rPr>
        <w:t xml:space="preserve"> data exists in shaded cells for Resource 6300, the following messages display</w:t>
      </w:r>
      <w:r w:rsidR="0090168B" w:rsidRPr="00351FF6">
        <w:rPr>
          <w:szCs w:val="24"/>
        </w:rPr>
        <w:t>s</w:t>
      </w:r>
      <w:r w:rsidRPr="00351FF6">
        <w:rPr>
          <w:szCs w:val="24"/>
        </w:rPr>
        <w:t xml:space="preserve">; and a fatal TRC exception </w:t>
      </w:r>
      <w:r w:rsidR="00E92E81" w:rsidRPr="00351FF6">
        <w:rPr>
          <w:szCs w:val="24"/>
        </w:rPr>
        <w:t>is</w:t>
      </w:r>
      <w:r w:rsidRPr="00351FF6">
        <w:rPr>
          <w:szCs w:val="24"/>
        </w:rPr>
        <w:t xml:space="preserve"> generated, </w:t>
      </w:r>
      <w:r w:rsidR="009326DC" w:rsidRPr="00351FF6">
        <w:rPr>
          <w:szCs w:val="24"/>
        </w:rPr>
        <w:t xml:space="preserve">when </w:t>
      </w:r>
      <w:r w:rsidRPr="00351FF6">
        <w:rPr>
          <w:szCs w:val="24"/>
        </w:rPr>
        <w:t>no comments are entered</w:t>
      </w:r>
      <w:r w:rsidRPr="009238A9">
        <w:rPr>
          <w:szCs w:val="24"/>
        </w:rPr>
        <w:t>:</w:t>
      </w:r>
    </w:p>
    <w:p w14:paraId="157AA5E3" w14:textId="77777777" w:rsidR="00E647E1" w:rsidRPr="009238A9" w:rsidRDefault="00E647E1" w:rsidP="00866B00">
      <w:pPr>
        <w:spacing w:after="240" w:line="240" w:lineRule="auto"/>
        <w:ind w:left="720"/>
        <w:rPr>
          <w:rFonts w:eastAsia="Times New Roman" w:cs="Arial"/>
          <w:szCs w:val="20"/>
          <w:lang w:eastAsia="en-US"/>
        </w:rPr>
      </w:pPr>
      <w:r w:rsidRPr="009238A9">
        <w:rPr>
          <w:rFonts w:eastAsia="Times New Roman" w:cs="Arial"/>
          <w:szCs w:val="20"/>
          <w:lang w:eastAsia="en-US"/>
        </w:rPr>
        <w:t>Upon closing the form, a message will display “Amounts exist in shaded cells for Resource 6300. Review appropriateness and explain in Comments section.”</w:t>
      </w:r>
    </w:p>
    <w:p w14:paraId="36AF704C" w14:textId="1FC6BD4B" w:rsidR="007B6A7D" w:rsidRPr="009238A9" w:rsidRDefault="004E6B93" w:rsidP="00866B00">
      <w:pPr>
        <w:spacing w:after="240" w:line="240" w:lineRule="auto"/>
        <w:ind w:left="720"/>
        <w:rPr>
          <w:rFonts w:cs="Arial"/>
          <w:szCs w:val="24"/>
        </w:rPr>
      </w:pPr>
      <w:r w:rsidRPr="009238A9">
        <w:rPr>
          <w:rFonts w:cs="Arial"/>
          <w:szCs w:val="24"/>
        </w:rPr>
        <w:t>In addition, a message will display on the form in the Comments section: “Explanation needed for amounts in shaded cells for Resource 6300.”</w:t>
      </w:r>
    </w:p>
    <w:p w14:paraId="11C9CCF6" w14:textId="7EC7BD66" w:rsidR="007B6A7D" w:rsidRPr="009238A9" w:rsidRDefault="007B6A7D" w:rsidP="00351FF6">
      <w:pPr>
        <w:pStyle w:val="Heading4"/>
      </w:pPr>
      <w:bookmarkStart w:id="394" w:name="_Toc107402638"/>
      <w:bookmarkStart w:id="395" w:name="_Toc195685835"/>
      <w:r w:rsidRPr="009238A9">
        <w:t>Form MYP</w:t>
      </w:r>
      <w:r w:rsidR="00C20FCD" w:rsidRPr="00C20FCD">
        <w:t>—</w:t>
      </w:r>
      <w:r w:rsidRPr="009238A9">
        <w:t>Multiyear Projections</w:t>
      </w:r>
      <w:bookmarkEnd w:id="394"/>
      <w:r w:rsidR="00830D2F" w:rsidRPr="009238A9">
        <w:t>-Budget</w:t>
      </w:r>
      <w:bookmarkEnd w:id="395"/>
    </w:p>
    <w:p w14:paraId="05C8C174" w14:textId="2FBEE279" w:rsidR="007B6A7D" w:rsidRPr="009238A9" w:rsidRDefault="007B6A7D" w:rsidP="00866B00">
      <w:pPr>
        <w:spacing w:after="240" w:line="240" w:lineRule="auto"/>
        <w:rPr>
          <w:rFonts w:cs="Arial"/>
          <w:szCs w:val="24"/>
        </w:rPr>
      </w:pPr>
      <w:r w:rsidRPr="009238A9">
        <w:rPr>
          <w:rFonts w:cs="Arial"/>
          <w:szCs w:val="24"/>
        </w:rPr>
        <w:t>LEAs are required to submit, along with their budgets, multiyear (current and two subsequent fiscal years) projections for their General Fund</w:t>
      </w:r>
      <w:r w:rsidRPr="00946243">
        <w:rPr>
          <w:rFonts w:cs="Arial"/>
          <w:i/>
          <w:iCs/>
          <w:szCs w:val="24"/>
        </w:rPr>
        <w:t>[</w:t>
      </w:r>
      <w:r w:rsidRPr="004240A3">
        <w:rPr>
          <w:rFonts w:cs="Arial"/>
          <w:i/>
          <w:iCs/>
          <w:szCs w:val="24"/>
        </w:rPr>
        <w:t>County School Service Fund</w:t>
      </w:r>
      <w:r w:rsidRPr="00946243">
        <w:rPr>
          <w:rFonts w:cs="Arial"/>
          <w:i/>
          <w:iCs/>
          <w:szCs w:val="24"/>
        </w:rPr>
        <w:t>]</w:t>
      </w:r>
      <w:r w:rsidRPr="009238A9">
        <w:rPr>
          <w:rFonts w:cs="Arial"/>
          <w:szCs w:val="24"/>
        </w:rPr>
        <w:t xml:space="preserve">. Form MYP is available for use by all LEAs as an optional form. </w:t>
      </w:r>
      <w:r w:rsidR="0060366A" w:rsidRPr="009238A9">
        <w:rPr>
          <w:rFonts w:cs="Arial"/>
          <w:szCs w:val="24"/>
        </w:rPr>
        <w:t>When</w:t>
      </w:r>
      <w:r w:rsidRPr="009238A9">
        <w:rPr>
          <w:rFonts w:cs="Arial"/>
          <w:szCs w:val="24"/>
        </w:rPr>
        <w:t xml:space="preserve"> Form MYP is used, applicable data from Form MYP extract</w:t>
      </w:r>
      <w:r w:rsidR="00D12FA9" w:rsidRPr="009238A9">
        <w:rPr>
          <w:rFonts w:cs="Arial"/>
          <w:szCs w:val="24"/>
        </w:rPr>
        <w:t>s</w:t>
      </w:r>
      <w:r w:rsidRPr="009238A9">
        <w:rPr>
          <w:rFonts w:cs="Arial"/>
          <w:szCs w:val="24"/>
        </w:rPr>
        <w:t xml:space="preserve"> into the Criteria and Standards Review form (Form 01CS), reducing the amount of data entry into Form 01CS.</w:t>
      </w:r>
    </w:p>
    <w:p w14:paraId="5806BBF6" w14:textId="465A9830" w:rsidR="001A4722" w:rsidRPr="009238A9" w:rsidRDefault="001A4722" w:rsidP="00866B00">
      <w:pPr>
        <w:autoSpaceDE w:val="0"/>
        <w:autoSpaceDN w:val="0"/>
        <w:adjustRightInd w:val="0"/>
        <w:spacing w:after="240" w:line="240" w:lineRule="auto"/>
        <w:ind w:left="1440" w:hanging="1440"/>
        <w:rPr>
          <w:rFonts w:cs="Arial"/>
          <w:b/>
          <w:szCs w:val="24"/>
        </w:rPr>
      </w:pPr>
      <w:r w:rsidRPr="009238A9">
        <w:rPr>
          <w:rFonts w:cs="Arial"/>
          <w:b/>
          <w:szCs w:val="24"/>
        </w:rPr>
        <w:lastRenderedPageBreak/>
        <w:t>N</w:t>
      </w:r>
      <w:r w:rsidR="00007BD4">
        <w:rPr>
          <w:rFonts w:cs="Arial"/>
          <w:b/>
          <w:szCs w:val="24"/>
        </w:rPr>
        <w:t>ote</w:t>
      </w:r>
      <w:r w:rsidRPr="009238A9">
        <w:rPr>
          <w:rFonts w:cs="Arial"/>
          <w:b/>
          <w:szCs w:val="24"/>
        </w:rPr>
        <w:t>:</w:t>
      </w:r>
      <w:r w:rsidRPr="009238A9">
        <w:rPr>
          <w:rFonts w:cs="Arial"/>
          <w:b/>
          <w:szCs w:val="24"/>
        </w:rPr>
        <w:tab/>
        <w:t xml:space="preserve">Do not save Form MYP if </w:t>
      </w:r>
      <w:r w:rsidR="00AB7FB8">
        <w:rPr>
          <w:rFonts w:cs="Arial"/>
          <w:b/>
          <w:szCs w:val="24"/>
        </w:rPr>
        <w:t>the LEA</w:t>
      </w:r>
      <w:r w:rsidRPr="009238A9">
        <w:rPr>
          <w:rFonts w:cs="Arial"/>
          <w:b/>
          <w:szCs w:val="24"/>
        </w:rPr>
        <w:t xml:space="preserve"> did not key data into it. Doing so will prevent </w:t>
      </w:r>
      <w:r w:rsidR="00AB7FB8">
        <w:rPr>
          <w:rFonts w:cs="Arial"/>
          <w:b/>
          <w:szCs w:val="24"/>
        </w:rPr>
        <w:t>the LEA</w:t>
      </w:r>
      <w:r w:rsidRPr="009238A9">
        <w:rPr>
          <w:rFonts w:cs="Arial"/>
          <w:b/>
          <w:szCs w:val="24"/>
        </w:rPr>
        <w:t xml:space="preserve"> from entering multiyear projection data in the Criteria and Standards Review, Form 01CS.</w:t>
      </w:r>
    </w:p>
    <w:p w14:paraId="2274958A" w14:textId="490306CF" w:rsidR="00FB59A0" w:rsidRPr="009238A9" w:rsidRDefault="00FB59A0" w:rsidP="00866B00">
      <w:pPr>
        <w:autoSpaceDE w:val="0"/>
        <w:autoSpaceDN w:val="0"/>
        <w:adjustRightInd w:val="0"/>
        <w:spacing w:after="240" w:line="240" w:lineRule="auto"/>
        <w:rPr>
          <w:rFonts w:cs="Arial"/>
          <w:szCs w:val="24"/>
        </w:rPr>
      </w:pPr>
      <w:r w:rsidRPr="009238A9">
        <w:rPr>
          <w:rFonts w:cs="Arial"/>
          <w:szCs w:val="24"/>
        </w:rPr>
        <w:t xml:space="preserve">An LEA </w:t>
      </w:r>
      <w:r w:rsidR="000B7638" w:rsidRPr="009238A9">
        <w:rPr>
          <w:rFonts w:cs="Arial"/>
          <w:szCs w:val="24"/>
        </w:rPr>
        <w:t>may</w:t>
      </w:r>
      <w:r w:rsidRPr="009238A9">
        <w:rPr>
          <w:rFonts w:cs="Arial"/>
          <w:szCs w:val="24"/>
        </w:rPr>
        <w:t xml:space="preserve"> use its own multiyear projection form with the approval of its reviewing agency. The multiyear projections must, at a minimum, include separate projections for the unrestricted and restricted components of the General Fund</w:t>
      </w:r>
      <w:r w:rsidRPr="009238A9">
        <w:rPr>
          <w:rFonts w:cs="Arial"/>
          <w:i/>
          <w:szCs w:val="24"/>
        </w:rPr>
        <w:t>[County School Service Fund]</w:t>
      </w:r>
      <w:r w:rsidRPr="009238A9">
        <w:rPr>
          <w:rFonts w:cs="Arial"/>
          <w:szCs w:val="24"/>
        </w:rPr>
        <w:t xml:space="preserve">, as well as a combined total. </w:t>
      </w:r>
      <w:r w:rsidR="00EB5756" w:rsidRPr="009238A9">
        <w:rPr>
          <w:rFonts w:cs="Arial"/>
          <w:szCs w:val="24"/>
        </w:rPr>
        <w:t>Also, t</w:t>
      </w:r>
      <w:r w:rsidRPr="009238A9">
        <w:rPr>
          <w:rFonts w:cs="Arial"/>
          <w:szCs w:val="24"/>
        </w:rPr>
        <w:t>he form must include the percent change between the budget year and first subsequent fiscal year, and the percent change between the first and second subsequent fiscal years.</w:t>
      </w:r>
    </w:p>
    <w:p w14:paraId="6D998BE6" w14:textId="631BEFF5" w:rsidR="00FB59A0" w:rsidRPr="009238A9" w:rsidRDefault="00FB59A0" w:rsidP="00866B00">
      <w:pPr>
        <w:spacing w:after="240" w:line="240" w:lineRule="auto"/>
        <w:rPr>
          <w:rFonts w:cs="Arial"/>
          <w:szCs w:val="24"/>
        </w:rPr>
      </w:pPr>
      <w:r w:rsidRPr="009238A9">
        <w:rPr>
          <w:rFonts w:cs="Arial"/>
          <w:szCs w:val="24"/>
        </w:rPr>
        <w:t xml:space="preserve">To minimize the number of manual entries, the </w:t>
      </w:r>
      <w:r w:rsidR="00A07671" w:rsidRPr="009238A9">
        <w:rPr>
          <w:rFonts w:cs="Arial"/>
          <w:szCs w:val="24"/>
        </w:rPr>
        <w:t>SACS Web System</w:t>
      </w:r>
      <w:r w:rsidRPr="009238A9">
        <w:rPr>
          <w:rFonts w:cs="Arial"/>
          <w:szCs w:val="24"/>
        </w:rPr>
        <w:t xml:space="preserve"> extract</w:t>
      </w:r>
      <w:r w:rsidR="00A07671" w:rsidRPr="009238A9">
        <w:rPr>
          <w:rFonts w:cs="Arial"/>
          <w:szCs w:val="24"/>
        </w:rPr>
        <w:t>s</w:t>
      </w:r>
      <w:r w:rsidRPr="009238A9">
        <w:rPr>
          <w:rFonts w:cs="Arial"/>
          <w:szCs w:val="24"/>
        </w:rPr>
        <w:t xml:space="preserve"> data from other forms into Form MYP. For a proper extraction to occur, the following forms must be completed and saved prior to working on Form MYP:</w:t>
      </w:r>
    </w:p>
    <w:p w14:paraId="3698DC4F" w14:textId="229E5A10" w:rsidR="00FB59A0" w:rsidRPr="009238A9" w:rsidRDefault="00FB59A0" w:rsidP="000D1F7F">
      <w:pPr>
        <w:spacing w:after="0" w:line="240" w:lineRule="auto"/>
        <w:ind w:left="2160" w:hanging="1440"/>
        <w:rPr>
          <w:rFonts w:cs="Arial"/>
          <w:szCs w:val="24"/>
        </w:rPr>
      </w:pPr>
      <w:r w:rsidRPr="009238A9">
        <w:rPr>
          <w:rFonts w:cs="Arial"/>
          <w:szCs w:val="24"/>
        </w:rPr>
        <w:t>Districts:</w:t>
      </w:r>
      <w:r w:rsidRPr="009238A9">
        <w:rPr>
          <w:rFonts w:cs="Arial"/>
          <w:szCs w:val="24"/>
        </w:rPr>
        <w:tab/>
        <w:t>Form 01 and Form A</w:t>
      </w:r>
    </w:p>
    <w:p w14:paraId="21488FF4" w14:textId="72DF14E6" w:rsidR="00FB59A0" w:rsidRPr="009238A9" w:rsidRDefault="00FB59A0" w:rsidP="000D1F7F">
      <w:pPr>
        <w:spacing w:after="0" w:line="240" w:lineRule="auto"/>
        <w:ind w:left="2160" w:hanging="1440"/>
        <w:rPr>
          <w:rFonts w:cs="Arial"/>
          <w:i/>
          <w:szCs w:val="24"/>
        </w:rPr>
      </w:pPr>
      <w:r w:rsidRPr="009238A9">
        <w:rPr>
          <w:rFonts w:cs="Arial"/>
          <w:i/>
          <w:szCs w:val="24"/>
        </w:rPr>
        <w:t>COEs:</w:t>
      </w:r>
      <w:r w:rsidRPr="009238A9">
        <w:rPr>
          <w:rFonts w:cs="Arial"/>
          <w:i/>
          <w:szCs w:val="24"/>
        </w:rPr>
        <w:tab/>
        <w:t>Form 01</w:t>
      </w:r>
      <w:r w:rsidR="004C25D5">
        <w:rPr>
          <w:rFonts w:cs="Arial"/>
          <w:i/>
          <w:szCs w:val="24"/>
        </w:rPr>
        <w:t xml:space="preserve"> and</w:t>
      </w:r>
      <w:r w:rsidRPr="009238A9">
        <w:rPr>
          <w:rFonts w:cs="Arial"/>
          <w:i/>
          <w:szCs w:val="24"/>
        </w:rPr>
        <w:t xml:space="preserve"> Form A</w:t>
      </w:r>
    </w:p>
    <w:p w14:paraId="77C74187" w14:textId="6D9A2C73" w:rsidR="00FB59A0" w:rsidRPr="009238A9" w:rsidRDefault="00FB59A0" w:rsidP="00866B00">
      <w:pPr>
        <w:spacing w:after="240" w:line="240" w:lineRule="auto"/>
        <w:ind w:left="2160" w:hanging="1440"/>
        <w:rPr>
          <w:rFonts w:cs="Arial"/>
          <w:szCs w:val="24"/>
        </w:rPr>
      </w:pPr>
      <w:r w:rsidRPr="009238A9">
        <w:rPr>
          <w:rFonts w:cs="Arial"/>
          <w:szCs w:val="24"/>
        </w:rPr>
        <w:t>JPAs:</w:t>
      </w:r>
      <w:r w:rsidRPr="009238A9">
        <w:rPr>
          <w:rFonts w:cs="Arial"/>
          <w:szCs w:val="24"/>
        </w:rPr>
        <w:tab/>
        <w:t>Form 01</w:t>
      </w:r>
    </w:p>
    <w:p w14:paraId="0A8D784F" w14:textId="5C189657" w:rsidR="00FB59A0" w:rsidRPr="009238A9" w:rsidRDefault="00FB59A0" w:rsidP="00866B00">
      <w:pPr>
        <w:autoSpaceDE w:val="0"/>
        <w:autoSpaceDN w:val="0"/>
        <w:adjustRightInd w:val="0"/>
        <w:spacing w:before="240" w:after="240" w:line="240" w:lineRule="auto"/>
        <w:rPr>
          <w:rFonts w:cs="Arial"/>
          <w:szCs w:val="24"/>
        </w:rPr>
      </w:pPr>
      <w:r w:rsidRPr="009238A9">
        <w:rPr>
          <w:rFonts w:cs="Arial"/>
          <w:szCs w:val="24"/>
        </w:rPr>
        <w:t>Form MYP is composed of three worksheets: 1) unrestricted, 2) restricted, and 3)</w:t>
      </w:r>
      <w:r w:rsidR="00DF2E7F">
        <w:rPr>
          <w:rFonts w:cs="Arial"/>
          <w:szCs w:val="24"/>
        </w:rPr>
        <w:t xml:space="preserve"> </w:t>
      </w:r>
      <w:r w:rsidRPr="009238A9">
        <w:rPr>
          <w:rFonts w:cs="Arial"/>
          <w:szCs w:val="24"/>
        </w:rPr>
        <w:t xml:space="preserve">combined unrestricted/restricted (for JPAs there is only the combined unrestricted/restricted worksheet). After completing the unrestricted and restricted worksheets, the combined unrestricted/restricted worksheet </w:t>
      </w:r>
      <w:r w:rsidR="00E5474E" w:rsidRPr="009238A9">
        <w:rPr>
          <w:rFonts w:cs="Arial"/>
          <w:szCs w:val="24"/>
        </w:rPr>
        <w:t xml:space="preserve">is </w:t>
      </w:r>
      <w:r w:rsidRPr="009238A9">
        <w:rPr>
          <w:rFonts w:cs="Arial"/>
          <w:szCs w:val="24"/>
        </w:rPr>
        <w:t>automatically completed except for a few items in Section F, Recommended Reserves.</w:t>
      </w:r>
    </w:p>
    <w:p w14:paraId="704D2B3D" w14:textId="77777777" w:rsidR="00FB59A0" w:rsidRPr="009238A9" w:rsidRDefault="00FB59A0" w:rsidP="00866B00">
      <w:pPr>
        <w:pStyle w:val="Heading5"/>
        <w:spacing w:before="240" w:after="240"/>
      </w:pPr>
      <w:r w:rsidRPr="009238A9">
        <w:t>Unrestricted and Restricted Worksheets</w:t>
      </w:r>
    </w:p>
    <w:p w14:paraId="5B80BA5F" w14:textId="22D870A2" w:rsidR="00FB59A0" w:rsidRPr="009238A9" w:rsidRDefault="00FB59A0" w:rsidP="00866B00">
      <w:pPr>
        <w:autoSpaceDE w:val="0"/>
        <w:autoSpaceDN w:val="0"/>
        <w:adjustRightInd w:val="0"/>
        <w:spacing w:after="240" w:line="240" w:lineRule="auto"/>
        <w:rPr>
          <w:rFonts w:cs="Arial"/>
          <w:szCs w:val="24"/>
        </w:rPr>
      </w:pPr>
      <w:r w:rsidRPr="009238A9">
        <w:rPr>
          <w:rFonts w:cs="Arial"/>
          <w:szCs w:val="24"/>
        </w:rPr>
        <w:t>Form MYP includes five columns, A through E:</w:t>
      </w:r>
    </w:p>
    <w:p w14:paraId="747AA80C" w14:textId="14291EA6" w:rsidR="00FB59A0" w:rsidRPr="009238A9" w:rsidRDefault="00FB59A0" w:rsidP="00866B00">
      <w:pPr>
        <w:autoSpaceDE w:val="0"/>
        <w:autoSpaceDN w:val="0"/>
        <w:adjustRightInd w:val="0"/>
        <w:spacing w:after="240" w:line="240" w:lineRule="auto"/>
        <w:ind w:left="1710" w:hanging="1710"/>
        <w:rPr>
          <w:rFonts w:cs="Arial"/>
          <w:szCs w:val="24"/>
        </w:rPr>
      </w:pPr>
      <w:r w:rsidRPr="009238A9">
        <w:rPr>
          <w:rFonts w:cs="Arial"/>
          <w:szCs w:val="24"/>
        </w:rPr>
        <w:t>Column A</w:t>
      </w:r>
      <w:r w:rsidRPr="009238A9">
        <w:rPr>
          <w:rFonts w:cs="Arial"/>
          <w:szCs w:val="24"/>
        </w:rPr>
        <w:tab/>
        <w:t xml:space="preserve">Column A reflects the base year for the MYP, which is the current year. The </w:t>
      </w:r>
      <w:r w:rsidR="00E5474E" w:rsidRPr="009238A9">
        <w:rPr>
          <w:rFonts w:cs="Arial"/>
          <w:szCs w:val="24"/>
        </w:rPr>
        <w:t>SACS Web System</w:t>
      </w:r>
      <w:r w:rsidRPr="009238A9">
        <w:rPr>
          <w:rFonts w:cs="Arial"/>
          <w:szCs w:val="24"/>
        </w:rPr>
        <w:t xml:space="preserve"> automatically</w:t>
      </w:r>
      <w:r w:rsidR="00F57811" w:rsidRPr="009238A9">
        <w:rPr>
          <w:rFonts w:cs="Arial"/>
          <w:szCs w:val="24"/>
        </w:rPr>
        <w:t xml:space="preserve"> extracts</w:t>
      </w:r>
      <w:r w:rsidRPr="009238A9">
        <w:rPr>
          <w:rFonts w:cs="Arial"/>
          <w:szCs w:val="24"/>
        </w:rPr>
        <w:t xml:space="preserve"> </w:t>
      </w:r>
      <w:r w:rsidR="00202B6E" w:rsidRPr="009238A9">
        <w:rPr>
          <w:rFonts w:cs="Arial"/>
          <w:szCs w:val="24"/>
        </w:rPr>
        <w:t>budget data</w:t>
      </w:r>
      <w:r w:rsidRPr="009238A9">
        <w:rPr>
          <w:rFonts w:cs="Arial"/>
          <w:szCs w:val="24"/>
        </w:rPr>
        <w:t xml:space="preserve"> from the General Fund</w:t>
      </w:r>
      <w:r w:rsidRPr="009238A9">
        <w:rPr>
          <w:rFonts w:cs="Arial"/>
          <w:i/>
          <w:szCs w:val="24"/>
        </w:rPr>
        <w:t>[County School Service Fund]</w:t>
      </w:r>
      <w:r w:rsidRPr="009238A9">
        <w:rPr>
          <w:rFonts w:cs="Arial"/>
          <w:szCs w:val="24"/>
        </w:rPr>
        <w:t xml:space="preserve"> form (Form 01) </w:t>
      </w:r>
      <w:r w:rsidRPr="009238A9">
        <w:rPr>
          <w:rFonts w:cs="Arial"/>
          <w:i/>
          <w:szCs w:val="24"/>
        </w:rPr>
        <w:t xml:space="preserve">and County Operations Grant attendance data from Form A for </w:t>
      </w:r>
      <w:r w:rsidR="00AB7FB8">
        <w:rPr>
          <w:rFonts w:cs="Arial"/>
          <w:i/>
          <w:szCs w:val="24"/>
        </w:rPr>
        <w:t>COEs</w:t>
      </w:r>
      <w:r w:rsidRPr="009238A9">
        <w:rPr>
          <w:rFonts w:cs="Arial"/>
          <w:i/>
          <w:szCs w:val="24"/>
        </w:rPr>
        <w:t>.</w:t>
      </w:r>
    </w:p>
    <w:p w14:paraId="208DD6E3" w14:textId="77777777" w:rsidR="00FB59A0" w:rsidRPr="009238A9" w:rsidRDefault="00FB59A0" w:rsidP="00866B00">
      <w:pPr>
        <w:autoSpaceDE w:val="0"/>
        <w:autoSpaceDN w:val="0"/>
        <w:adjustRightInd w:val="0"/>
        <w:spacing w:after="240" w:line="240" w:lineRule="auto"/>
        <w:ind w:left="1710" w:hanging="1782"/>
        <w:rPr>
          <w:rFonts w:cs="Arial"/>
          <w:szCs w:val="24"/>
        </w:rPr>
      </w:pPr>
      <w:r w:rsidRPr="009238A9">
        <w:rPr>
          <w:rFonts w:cs="Arial"/>
          <w:szCs w:val="24"/>
        </w:rPr>
        <w:t>Columns B &amp; D</w:t>
      </w:r>
      <w:r w:rsidRPr="009238A9">
        <w:rPr>
          <w:rFonts w:cs="Arial"/>
          <w:szCs w:val="24"/>
        </w:rPr>
        <w:tab/>
        <w:t>Column B represents the percent change between the current and first subsequent fiscal years. The percentages are automatically calculated based on the amounts in Column A and the amounts entered in Column C.</w:t>
      </w:r>
    </w:p>
    <w:p w14:paraId="7C79861F" w14:textId="77777777" w:rsidR="00FB59A0" w:rsidRPr="009238A9" w:rsidRDefault="00FB59A0" w:rsidP="00866B00">
      <w:pPr>
        <w:autoSpaceDE w:val="0"/>
        <w:autoSpaceDN w:val="0"/>
        <w:adjustRightInd w:val="0"/>
        <w:spacing w:after="240" w:line="240" w:lineRule="auto"/>
        <w:ind w:left="1710" w:right="-90" w:hanging="1872"/>
        <w:rPr>
          <w:rFonts w:cs="Arial"/>
          <w:szCs w:val="24"/>
        </w:rPr>
      </w:pPr>
      <w:r w:rsidRPr="009238A9">
        <w:rPr>
          <w:rFonts w:cs="Arial"/>
          <w:szCs w:val="24"/>
        </w:rPr>
        <w:tab/>
        <w:t>Column D represents the percent change between the first and second subsequent fiscal years. The percentages are automatically calculated based on the amounts entered in columns C and E.</w:t>
      </w:r>
    </w:p>
    <w:p w14:paraId="5D1B5449" w14:textId="43D47C0C" w:rsidR="00FB59A0" w:rsidRPr="009238A9" w:rsidRDefault="00FB59A0" w:rsidP="00866B00">
      <w:pPr>
        <w:autoSpaceDE w:val="0"/>
        <w:autoSpaceDN w:val="0"/>
        <w:adjustRightInd w:val="0"/>
        <w:spacing w:after="240" w:line="240" w:lineRule="auto"/>
        <w:ind w:left="1714" w:hanging="1872"/>
        <w:rPr>
          <w:rFonts w:cs="Arial"/>
          <w:szCs w:val="24"/>
        </w:rPr>
      </w:pPr>
      <w:r w:rsidRPr="009238A9">
        <w:rPr>
          <w:rFonts w:cs="Arial"/>
          <w:szCs w:val="24"/>
        </w:rPr>
        <w:t>Columns C &amp; E</w:t>
      </w:r>
      <w:r w:rsidRPr="009238A9">
        <w:rPr>
          <w:rFonts w:cs="Arial"/>
          <w:szCs w:val="24"/>
        </w:rPr>
        <w:tab/>
        <w:t xml:space="preserve">Columns C and E represent the projections for the first and second subsequent fiscal years. For each of the two subsequent fiscal years, input the projected unrestricted and restricted revenue and expenditure amounts except for the certificated and classified expenditures which, </w:t>
      </w:r>
      <w:r w:rsidRPr="009238A9">
        <w:rPr>
          <w:rFonts w:cs="Arial"/>
          <w:szCs w:val="24"/>
        </w:rPr>
        <w:lastRenderedPageBreak/>
        <w:t>along with ending fund balances, are automatically carried forward from the preceding fiscal year column. Also</w:t>
      </w:r>
      <w:r w:rsidR="008037C7" w:rsidRPr="009238A9">
        <w:rPr>
          <w:rFonts w:cs="Arial"/>
          <w:szCs w:val="24"/>
        </w:rPr>
        <w:t xml:space="preserve">, </w:t>
      </w:r>
      <w:r w:rsidRPr="009238A9">
        <w:rPr>
          <w:rFonts w:cs="Arial"/>
          <w:szCs w:val="24"/>
        </w:rPr>
        <w:t>enter the components of ending fund balance for each of the two subsequent fiscal years.</w:t>
      </w:r>
    </w:p>
    <w:p w14:paraId="72BD3CD8" w14:textId="00C340D2" w:rsidR="00FB59A0" w:rsidRPr="009238A9" w:rsidRDefault="00FB59A0" w:rsidP="00866B00">
      <w:pPr>
        <w:autoSpaceDE w:val="0"/>
        <w:autoSpaceDN w:val="0"/>
        <w:adjustRightInd w:val="0"/>
        <w:spacing w:after="240" w:line="240" w:lineRule="auto"/>
        <w:ind w:left="1714"/>
        <w:rPr>
          <w:rFonts w:cs="Arial"/>
          <w:szCs w:val="24"/>
        </w:rPr>
      </w:pPr>
      <w:r w:rsidRPr="009238A9">
        <w:rPr>
          <w:rFonts w:cs="Arial"/>
          <w:szCs w:val="24"/>
        </w:rPr>
        <w:t xml:space="preserve">Internal form checks </w:t>
      </w:r>
      <w:r w:rsidR="008037C7" w:rsidRPr="009238A9">
        <w:rPr>
          <w:rFonts w:cs="Arial"/>
          <w:szCs w:val="24"/>
        </w:rPr>
        <w:t>are</w:t>
      </w:r>
      <w:r w:rsidRPr="009238A9">
        <w:rPr>
          <w:rFonts w:cs="Arial"/>
          <w:szCs w:val="24"/>
        </w:rPr>
        <w:t xml:space="preserve"> built into the form. The following messages may appear on the screen and on the printed form: “Cannot be negative; revise,” “Cannot be positive; revise,” “Negative; revise assignments,” and “Positive; revise components.”</w:t>
      </w:r>
      <w:r w:rsidR="0053030C" w:rsidRPr="009238A9">
        <w:rPr>
          <w:rFonts w:cs="Arial"/>
          <w:szCs w:val="24"/>
        </w:rPr>
        <w:t xml:space="preserve"> </w:t>
      </w:r>
      <w:r w:rsidRPr="009238A9">
        <w:rPr>
          <w:rFonts w:cs="Arial"/>
          <w:szCs w:val="24"/>
        </w:rPr>
        <w:t xml:space="preserve">Upon closing the </w:t>
      </w:r>
      <w:r w:rsidR="00C64306" w:rsidRPr="009238A9">
        <w:rPr>
          <w:rFonts w:cs="Arial"/>
          <w:szCs w:val="24"/>
        </w:rPr>
        <w:t>form,</w:t>
      </w:r>
      <w:r w:rsidRPr="009238A9">
        <w:rPr>
          <w:rFonts w:cs="Arial"/>
          <w:szCs w:val="24"/>
        </w:rPr>
        <w:t xml:space="preserve"> a message box will identify the condition, and the applicable warning or fatal exception will display upon running the export TRCs.</w:t>
      </w:r>
    </w:p>
    <w:p w14:paraId="60D41B16" w14:textId="7D8CD0CA" w:rsidR="00FB59A0" w:rsidRPr="009238A9" w:rsidRDefault="00FB59A0" w:rsidP="00866B00">
      <w:pPr>
        <w:spacing w:after="240" w:line="240" w:lineRule="auto"/>
        <w:ind w:left="1800" w:hanging="1800"/>
        <w:rPr>
          <w:rFonts w:cs="Arial"/>
          <w:szCs w:val="24"/>
        </w:rPr>
      </w:pPr>
      <w:r w:rsidRPr="009238A9">
        <w:rPr>
          <w:rFonts w:cs="Arial"/>
          <w:szCs w:val="24"/>
        </w:rPr>
        <w:t>Section F</w:t>
      </w:r>
      <w:r w:rsidRPr="009238A9">
        <w:rPr>
          <w:rFonts w:cs="Arial"/>
          <w:szCs w:val="24"/>
        </w:rPr>
        <w:tab/>
        <w:t xml:space="preserve">As noted on the form, provide the assumptions used to develop the projections for the first and second subsequent fiscal years. </w:t>
      </w:r>
      <w:r w:rsidR="00371FC8" w:rsidRPr="009238A9">
        <w:rPr>
          <w:rFonts w:cs="Arial"/>
          <w:szCs w:val="24"/>
        </w:rPr>
        <w:t>I</w:t>
      </w:r>
      <w:r w:rsidRPr="009238A9">
        <w:rPr>
          <w:rFonts w:cs="Arial"/>
          <w:szCs w:val="24"/>
        </w:rPr>
        <w:t xml:space="preserve">nclude an explanation for adjustments projected on lines B1d, B2d, and B10. </w:t>
      </w:r>
      <w:r w:rsidR="002220CD" w:rsidRPr="009238A9">
        <w:rPr>
          <w:rFonts w:cs="Arial"/>
          <w:szCs w:val="24"/>
        </w:rPr>
        <w:t xml:space="preserve">If </w:t>
      </w:r>
      <w:r w:rsidRPr="009238A9">
        <w:rPr>
          <w:rFonts w:cs="Arial"/>
          <w:szCs w:val="24"/>
        </w:rPr>
        <w:t xml:space="preserve">projections are entered on any of these lines and an explanation is not entered in this section, a message will display in red on the screen and on the printed form. Upon closing the </w:t>
      </w:r>
      <w:r w:rsidR="00C64306" w:rsidRPr="009238A9">
        <w:rPr>
          <w:rFonts w:cs="Arial"/>
          <w:szCs w:val="24"/>
        </w:rPr>
        <w:t>form,</w:t>
      </w:r>
      <w:r w:rsidRPr="009238A9">
        <w:rPr>
          <w:rFonts w:cs="Arial"/>
          <w:szCs w:val="24"/>
        </w:rPr>
        <w:t xml:space="preserve"> a message box will identify this condition, and a fatal exception will display upon running the export TRCs.</w:t>
      </w:r>
    </w:p>
    <w:p w14:paraId="441FF522" w14:textId="77777777" w:rsidR="00FB59A0" w:rsidRPr="009238A9" w:rsidRDefault="00FB59A0" w:rsidP="00866B00">
      <w:pPr>
        <w:pStyle w:val="Heading5"/>
        <w:spacing w:before="240" w:after="240"/>
      </w:pPr>
      <w:r w:rsidRPr="009238A9">
        <w:t>Unrestricted/Restricted (Combined) Worksheet</w:t>
      </w:r>
    </w:p>
    <w:p w14:paraId="190BE089" w14:textId="4AF86B15" w:rsidR="00FB59A0" w:rsidRPr="009238A9" w:rsidRDefault="00FB59A0" w:rsidP="00866B00">
      <w:pPr>
        <w:spacing w:after="240" w:line="240" w:lineRule="auto"/>
        <w:rPr>
          <w:rFonts w:cs="Arial"/>
          <w:szCs w:val="24"/>
        </w:rPr>
      </w:pPr>
      <w:r w:rsidRPr="009238A9">
        <w:rPr>
          <w:rFonts w:cs="Arial"/>
          <w:szCs w:val="24"/>
        </w:rPr>
        <w:t>The unrestricted/restricted worksheet automatically combines data from the unrestricted and restricted worksheets. However, Section F, Recommended Reserves, requires manual input, in addition to extracted Form 01 and Form 17 data, to calculate the available reserves.</w:t>
      </w:r>
    </w:p>
    <w:p w14:paraId="77B1B0AC" w14:textId="3730EBE2" w:rsidR="00FB59A0" w:rsidRPr="009238A9" w:rsidRDefault="00FB59A0" w:rsidP="00866B00">
      <w:pPr>
        <w:spacing w:after="240" w:line="240" w:lineRule="auto"/>
        <w:rPr>
          <w:rFonts w:cs="Arial"/>
          <w:szCs w:val="24"/>
        </w:rPr>
      </w:pPr>
      <w:r w:rsidRPr="009238A9">
        <w:rPr>
          <w:rFonts w:cs="Arial"/>
          <w:szCs w:val="24"/>
        </w:rPr>
        <w:t xml:space="preserve">An Administrative Unit of a Special Education Local Plan Area (SELPA) that reports revenues in the Special Education Pass-Through Fund (Form 10) </w:t>
      </w:r>
      <w:r w:rsidR="00DD4B8D" w:rsidRPr="009238A9">
        <w:rPr>
          <w:rFonts w:cs="Arial"/>
          <w:szCs w:val="24"/>
        </w:rPr>
        <w:t>has</w:t>
      </w:r>
      <w:r w:rsidRPr="009238A9">
        <w:rPr>
          <w:rFonts w:cs="Arial"/>
          <w:szCs w:val="24"/>
        </w:rPr>
        <w:t xml:space="preserve"> the option to exclude or not to exclude these revenues from the calculation of its recommended reserve level.</w:t>
      </w:r>
    </w:p>
    <w:p w14:paraId="76D3AC91" w14:textId="364C7DFE" w:rsidR="00FB59A0" w:rsidRPr="009238A9" w:rsidRDefault="001A4722" w:rsidP="00866B00">
      <w:pPr>
        <w:numPr>
          <w:ilvl w:val="0"/>
          <w:numId w:val="76"/>
        </w:numPr>
        <w:spacing w:after="240" w:line="240" w:lineRule="auto"/>
        <w:rPr>
          <w:rFonts w:cs="Arial"/>
          <w:szCs w:val="24"/>
        </w:rPr>
      </w:pPr>
      <w:r w:rsidRPr="009238A9">
        <w:rPr>
          <w:rFonts w:cs="Arial"/>
          <w:szCs w:val="24"/>
        </w:rPr>
        <w:t xml:space="preserve">If </w:t>
      </w:r>
      <w:r w:rsidR="00FB59A0" w:rsidRPr="009238A9">
        <w:rPr>
          <w:rFonts w:cs="Arial"/>
          <w:szCs w:val="24"/>
        </w:rPr>
        <w:t xml:space="preserve">the LEA chooses to exclude the pass-through funds distributed to SELPA members in the calculation of its recommended reserve level, the appropriate response is a “yes” and the </w:t>
      </w:r>
      <w:r w:rsidR="008E15AB" w:rsidRPr="009238A9">
        <w:rPr>
          <w:rFonts w:cs="Arial"/>
          <w:szCs w:val="24"/>
        </w:rPr>
        <w:t>SACS Web System does</w:t>
      </w:r>
      <w:r w:rsidR="00FB59A0" w:rsidRPr="009238A9">
        <w:rPr>
          <w:rFonts w:cs="Arial"/>
          <w:szCs w:val="24"/>
        </w:rPr>
        <w:t xml:space="preserve"> not add the extracted information from Form 10 in Section F, Line</w:t>
      </w:r>
      <w:r w:rsidR="00231F13">
        <w:rPr>
          <w:rFonts w:cs="Arial"/>
          <w:szCs w:val="24"/>
        </w:rPr>
        <w:t xml:space="preserve"> </w:t>
      </w:r>
      <w:r w:rsidR="00FB59A0" w:rsidRPr="009238A9">
        <w:rPr>
          <w:rFonts w:cs="Arial"/>
          <w:szCs w:val="24"/>
        </w:rPr>
        <w:t>3b.</w:t>
      </w:r>
    </w:p>
    <w:p w14:paraId="061D15E7" w14:textId="48EEC826" w:rsidR="00FB59A0" w:rsidRPr="009238A9" w:rsidRDefault="001A4722" w:rsidP="005952BC">
      <w:pPr>
        <w:numPr>
          <w:ilvl w:val="0"/>
          <w:numId w:val="76"/>
        </w:numPr>
        <w:spacing w:after="0" w:line="240" w:lineRule="auto"/>
        <w:rPr>
          <w:rFonts w:cs="Arial"/>
          <w:szCs w:val="24"/>
        </w:rPr>
      </w:pPr>
      <w:r w:rsidRPr="009238A9">
        <w:rPr>
          <w:rFonts w:cs="Arial"/>
          <w:szCs w:val="24"/>
        </w:rPr>
        <w:t xml:space="preserve">If </w:t>
      </w:r>
      <w:r w:rsidR="00FB59A0" w:rsidRPr="009238A9">
        <w:rPr>
          <w:rFonts w:cs="Arial"/>
          <w:szCs w:val="24"/>
        </w:rPr>
        <w:t xml:space="preserve">the LEA chooses not to exclude the pass-through funds distributed to SELPA members in the calculation of its recommended reserve level, the appropriate response is a “no” and the </w:t>
      </w:r>
      <w:r w:rsidR="005449BA" w:rsidRPr="009238A9">
        <w:rPr>
          <w:rFonts w:cs="Arial"/>
          <w:szCs w:val="24"/>
        </w:rPr>
        <w:t>SACS Web System</w:t>
      </w:r>
      <w:r w:rsidR="00FB59A0" w:rsidRPr="009238A9">
        <w:rPr>
          <w:rFonts w:cs="Arial"/>
          <w:szCs w:val="24"/>
        </w:rPr>
        <w:t xml:space="preserve"> add</w:t>
      </w:r>
      <w:r w:rsidR="005449BA" w:rsidRPr="009238A9">
        <w:rPr>
          <w:rFonts w:cs="Arial"/>
          <w:szCs w:val="24"/>
        </w:rPr>
        <w:t>s</w:t>
      </w:r>
      <w:r w:rsidR="00FB59A0" w:rsidRPr="009238A9">
        <w:rPr>
          <w:rFonts w:cs="Arial"/>
          <w:szCs w:val="24"/>
        </w:rPr>
        <w:t xml:space="preserve"> the extracted information from Form 10 in Section F, Line 3b. The LEA must enter the projected pass-through funds distributed to SELPA members into the first and second subsequent fiscal years. </w:t>
      </w:r>
      <w:r w:rsidR="00BF1780" w:rsidRPr="009238A9">
        <w:rPr>
          <w:rFonts w:cs="Arial"/>
          <w:szCs w:val="24"/>
        </w:rPr>
        <w:t>If</w:t>
      </w:r>
      <w:r w:rsidR="00E86878" w:rsidRPr="009238A9">
        <w:rPr>
          <w:rFonts w:cs="Arial"/>
          <w:szCs w:val="24"/>
        </w:rPr>
        <w:t xml:space="preserve"> </w:t>
      </w:r>
      <w:r w:rsidR="00FB59A0" w:rsidRPr="009238A9">
        <w:rPr>
          <w:rFonts w:cs="Arial"/>
          <w:szCs w:val="24"/>
        </w:rPr>
        <w:t>no projections are made, “Data input required” will appear</w:t>
      </w:r>
      <w:r w:rsidR="00D27DD5" w:rsidRPr="009238A9">
        <w:rPr>
          <w:rFonts w:cs="Arial"/>
          <w:szCs w:val="24"/>
        </w:rPr>
        <w:t xml:space="preserve"> for the corresponding IFC</w:t>
      </w:r>
      <w:r w:rsidR="00B61AFD" w:rsidRPr="009238A9">
        <w:rPr>
          <w:rFonts w:cs="Arial"/>
          <w:szCs w:val="24"/>
        </w:rPr>
        <w:t xml:space="preserve"> </w:t>
      </w:r>
      <w:r w:rsidR="00FB59A0" w:rsidRPr="009238A9">
        <w:rPr>
          <w:rFonts w:cs="Arial"/>
          <w:szCs w:val="24"/>
        </w:rPr>
        <w:t xml:space="preserve">on the screen and on the printed form. Upon closing the </w:t>
      </w:r>
      <w:r w:rsidR="00C64306" w:rsidRPr="009238A9">
        <w:rPr>
          <w:rFonts w:cs="Arial"/>
          <w:szCs w:val="24"/>
        </w:rPr>
        <w:t>form,</w:t>
      </w:r>
      <w:r w:rsidR="00FB59A0" w:rsidRPr="009238A9">
        <w:rPr>
          <w:rFonts w:cs="Arial"/>
          <w:szCs w:val="24"/>
        </w:rPr>
        <w:t xml:space="preserve"> a message box will identify this condition, and a warning exception will display upon running the export TRCs.</w:t>
      </w:r>
    </w:p>
    <w:p w14:paraId="6F221B76" w14:textId="1BAB26A4" w:rsidR="00FB59A0" w:rsidRPr="009238A9" w:rsidRDefault="00FB59A0" w:rsidP="00866B00">
      <w:pPr>
        <w:spacing w:after="240" w:line="240" w:lineRule="auto"/>
        <w:rPr>
          <w:rFonts w:cs="Arial"/>
          <w:szCs w:val="24"/>
        </w:rPr>
      </w:pPr>
      <w:r w:rsidRPr="009238A9">
        <w:rPr>
          <w:rFonts w:cs="Arial"/>
          <w:szCs w:val="24"/>
        </w:rPr>
        <w:lastRenderedPageBreak/>
        <w:t>JPAs must enter negative restricted ending balances projected in any resource(s) for the two subsequent fiscal years. A 0.00 entry is permissible.</w:t>
      </w:r>
      <w:r w:rsidR="00AE39DE" w:rsidRPr="009238A9">
        <w:rPr>
          <w:rFonts w:cs="Arial"/>
          <w:szCs w:val="24"/>
        </w:rPr>
        <w:t xml:space="preserve"> When</w:t>
      </w:r>
      <w:r w:rsidRPr="009238A9">
        <w:rPr>
          <w:rFonts w:cs="Arial"/>
          <w:szCs w:val="24"/>
        </w:rPr>
        <w:t xml:space="preserve"> positive instead of negative numbers are entered, "Cannot be positive; revise" will appear on the screen and on the printed form. Upon closing the form, a message box will identify the condition, and a fatal exception will display upon running the export TRCs.</w:t>
      </w:r>
    </w:p>
    <w:p w14:paraId="0A845DC7" w14:textId="7080F583" w:rsidR="00FB59A0" w:rsidRPr="009238A9" w:rsidRDefault="00FB59A0" w:rsidP="00866B00">
      <w:pPr>
        <w:keepNext/>
        <w:spacing w:after="240" w:line="240" w:lineRule="auto"/>
        <w:rPr>
          <w:rFonts w:cs="Arial"/>
          <w:szCs w:val="24"/>
        </w:rPr>
      </w:pPr>
      <w:r w:rsidRPr="009238A9">
        <w:rPr>
          <w:rFonts w:cs="Arial"/>
          <w:szCs w:val="24"/>
        </w:rPr>
        <w:t xml:space="preserve">Additional data entry </w:t>
      </w:r>
      <w:r w:rsidR="00CE79EF" w:rsidRPr="009238A9">
        <w:rPr>
          <w:rFonts w:cs="Arial"/>
          <w:szCs w:val="24"/>
        </w:rPr>
        <w:t>varies</w:t>
      </w:r>
      <w:r w:rsidRPr="009238A9">
        <w:rPr>
          <w:rFonts w:cs="Arial"/>
          <w:szCs w:val="24"/>
        </w:rPr>
        <w:t xml:space="preserve"> depending on the type of LEA:</w:t>
      </w:r>
    </w:p>
    <w:p w14:paraId="130E61F4" w14:textId="203E77D4" w:rsidR="00FB59A0" w:rsidRPr="009238A9" w:rsidRDefault="00FB59A0" w:rsidP="00866B00">
      <w:pPr>
        <w:spacing w:after="240" w:line="240" w:lineRule="auto"/>
        <w:ind w:left="1886" w:hanging="1440"/>
        <w:rPr>
          <w:rFonts w:cs="Arial"/>
          <w:szCs w:val="24"/>
        </w:rPr>
      </w:pPr>
      <w:r w:rsidRPr="009238A9">
        <w:rPr>
          <w:rFonts w:cs="Arial"/>
          <w:szCs w:val="24"/>
        </w:rPr>
        <w:t>Districts:</w:t>
      </w:r>
      <w:r w:rsidRPr="009238A9">
        <w:rPr>
          <w:rFonts w:cs="Arial"/>
          <w:szCs w:val="24"/>
        </w:rPr>
        <w:tab/>
        <w:t xml:space="preserve">Special Education Local Plan Area (SELPA) pass-through information (a Yes/No response, SELPA member names, and two subsequent fiscal years of pass-through data) and two subsequent fiscal years of ADA must be manually entered. </w:t>
      </w:r>
      <w:r w:rsidR="004A4B84" w:rsidRPr="009238A9">
        <w:rPr>
          <w:rFonts w:cs="Arial"/>
          <w:szCs w:val="24"/>
        </w:rPr>
        <w:t>When</w:t>
      </w:r>
      <w:r w:rsidRPr="009238A9">
        <w:rPr>
          <w:rFonts w:cs="Arial"/>
          <w:szCs w:val="24"/>
        </w:rPr>
        <w:t xml:space="preserve"> you are not the SELPA Administrative Unit (AU), a “yes” response is appropriate.</w:t>
      </w:r>
    </w:p>
    <w:p w14:paraId="29D08C22" w14:textId="4C2318C3" w:rsidR="00FB59A0" w:rsidRPr="009238A9" w:rsidRDefault="00FB59A0" w:rsidP="00866B00">
      <w:pPr>
        <w:spacing w:after="240" w:line="240" w:lineRule="auto"/>
        <w:ind w:left="1886" w:hanging="1440"/>
        <w:rPr>
          <w:rFonts w:cs="Arial"/>
          <w:i/>
          <w:szCs w:val="24"/>
        </w:rPr>
      </w:pPr>
      <w:r w:rsidRPr="009238A9">
        <w:rPr>
          <w:rFonts w:cs="Arial"/>
          <w:i/>
          <w:szCs w:val="24"/>
        </w:rPr>
        <w:t>COEs:</w:t>
      </w:r>
      <w:r w:rsidRPr="009238A9">
        <w:rPr>
          <w:rFonts w:cs="Arial"/>
          <w:i/>
          <w:szCs w:val="24"/>
        </w:rPr>
        <w:tab/>
        <w:t>SELPA pass-through information (as described for districts) must be manually entered</w:t>
      </w:r>
      <w:r w:rsidRPr="009238A9">
        <w:rPr>
          <w:rFonts w:cs="Arial"/>
          <w:szCs w:val="24"/>
        </w:rPr>
        <w:t xml:space="preserve">. </w:t>
      </w:r>
      <w:r w:rsidR="009A5B1B" w:rsidRPr="009238A9">
        <w:rPr>
          <w:rFonts w:cs="Arial"/>
          <w:i/>
          <w:szCs w:val="24"/>
        </w:rPr>
        <w:t>When</w:t>
      </w:r>
      <w:r w:rsidRPr="009238A9">
        <w:rPr>
          <w:rFonts w:cs="Arial"/>
          <w:i/>
          <w:szCs w:val="24"/>
        </w:rPr>
        <w:t xml:space="preserve"> you are not the SELPA Administrative Unit (AU), a “yes” response is appropriate.</w:t>
      </w:r>
    </w:p>
    <w:p w14:paraId="409CBA8F" w14:textId="7979E161" w:rsidR="00FB59A0" w:rsidRPr="009238A9" w:rsidRDefault="00FB59A0" w:rsidP="00866B00">
      <w:pPr>
        <w:spacing w:after="240" w:line="240" w:lineRule="auto"/>
        <w:ind w:left="1886" w:hanging="1440"/>
        <w:rPr>
          <w:rFonts w:cs="Arial"/>
          <w:szCs w:val="24"/>
        </w:rPr>
      </w:pPr>
      <w:r w:rsidRPr="009238A9">
        <w:rPr>
          <w:rFonts w:cs="Arial"/>
          <w:szCs w:val="24"/>
        </w:rPr>
        <w:t>JPAs:</w:t>
      </w:r>
      <w:r w:rsidRPr="009238A9">
        <w:rPr>
          <w:rFonts w:cs="Arial"/>
          <w:szCs w:val="24"/>
        </w:rPr>
        <w:tab/>
        <w:t xml:space="preserve">Current and two subsequent fiscal years of ADA must be manually entered, </w:t>
      </w:r>
      <w:r w:rsidR="009A5B1B" w:rsidRPr="009238A9">
        <w:rPr>
          <w:rFonts w:cs="Arial"/>
          <w:szCs w:val="24"/>
        </w:rPr>
        <w:t xml:space="preserve">when </w:t>
      </w:r>
      <w:r w:rsidRPr="009238A9">
        <w:rPr>
          <w:rFonts w:cs="Arial"/>
          <w:szCs w:val="24"/>
        </w:rPr>
        <w:t>applicable.</w:t>
      </w:r>
    </w:p>
    <w:p w14:paraId="1A15039E" w14:textId="77777777" w:rsidR="00A9239A" w:rsidRPr="009238A9" w:rsidRDefault="00FB59A0" w:rsidP="00866B00">
      <w:pPr>
        <w:keepNext/>
        <w:keepLines/>
        <w:spacing w:after="240" w:line="240" w:lineRule="auto"/>
        <w:ind w:left="1886" w:hanging="1886"/>
        <w:rPr>
          <w:rFonts w:cs="Arial"/>
          <w:szCs w:val="24"/>
        </w:rPr>
      </w:pPr>
      <w:r w:rsidRPr="009238A9">
        <w:rPr>
          <w:rFonts w:cs="Arial"/>
          <w:szCs w:val="24"/>
        </w:rPr>
        <w:t>Section G</w:t>
      </w:r>
      <w:r w:rsidR="00A9239A" w:rsidRPr="009238A9">
        <w:rPr>
          <w:rFonts w:cs="Arial"/>
          <w:szCs w:val="24"/>
        </w:rPr>
        <w:t xml:space="preserve"> (JPAs only)</w:t>
      </w:r>
    </w:p>
    <w:p w14:paraId="4C0DD938" w14:textId="260AD25A" w:rsidR="00FB59A0" w:rsidRPr="009238A9" w:rsidRDefault="00FB59A0" w:rsidP="00866B00">
      <w:pPr>
        <w:spacing w:after="240" w:line="240" w:lineRule="auto"/>
        <w:ind w:left="1886" w:hanging="1886"/>
        <w:rPr>
          <w:rFonts w:cs="Arial"/>
          <w:szCs w:val="24"/>
        </w:rPr>
      </w:pPr>
      <w:r w:rsidRPr="009238A9">
        <w:rPr>
          <w:rFonts w:cs="Arial"/>
          <w:szCs w:val="24"/>
        </w:rPr>
        <w:tab/>
        <w:t>As noted on the form, provide the assumptions used to develop the</w:t>
      </w:r>
      <w:r w:rsidR="00A9239A" w:rsidRPr="009238A9">
        <w:rPr>
          <w:rFonts w:cs="Arial"/>
          <w:szCs w:val="24"/>
        </w:rPr>
        <w:t xml:space="preserve"> projections for the first and second subsequent fiscal years. Include an explanation for any expenditure adjustments projected on lines B1d, B2d, and B10. </w:t>
      </w:r>
      <w:r w:rsidR="00BF1780" w:rsidRPr="009238A9">
        <w:rPr>
          <w:rFonts w:cs="Arial"/>
          <w:szCs w:val="24"/>
        </w:rPr>
        <w:t>If</w:t>
      </w:r>
      <w:r w:rsidR="00A9239A" w:rsidRPr="009238A9">
        <w:rPr>
          <w:rFonts w:cs="Arial"/>
          <w:szCs w:val="24"/>
        </w:rPr>
        <w:t xml:space="preserve"> projections are entered on any of these lines and an explanation is not entered in this section, a message displays on the screen and on the printed form. Upon closing the form a message box will identify this condition, and a fatal exception will display upon running the export TRCs.</w:t>
      </w:r>
    </w:p>
    <w:p w14:paraId="7003BD1B" w14:textId="5589D865" w:rsidR="00973FDA" w:rsidRPr="009238A9" w:rsidRDefault="00973FDA" w:rsidP="00351FF6">
      <w:pPr>
        <w:pStyle w:val="Heading4"/>
      </w:pPr>
      <w:bookmarkStart w:id="396" w:name="_Toc107402639"/>
      <w:bookmarkStart w:id="397" w:name="_Toc195685836"/>
      <w:r w:rsidRPr="009238A9">
        <w:t>Form PCR</w:t>
      </w:r>
      <w:r w:rsidR="00C20FCD" w:rsidRPr="00C20FCD">
        <w:t>—</w:t>
      </w:r>
      <w:r w:rsidRPr="009238A9">
        <w:t>Program Cost Report</w:t>
      </w:r>
      <w:bookmarkEnd w:id="396"/>
      <w:bookmarkEnd w:id="397"/>
    </w:p>
    <w:p w14:paraId="38922BA3" w14:textId="548AE8CB" w:rsidR="009F4881" w:rsidRPr="009238A9" w:rsidRDefault="4A04EC03" w:rsidP="00866B00">
      <w:pPr>
        <w:spacing w:after="240" w:line="240" w:lineRule="auto"/>
        <w:rPr>
          <w:rFonts w:cs="Arial"/>
          <w:szCs w:val="24"/>
        </w:rPr>
      </w:pPr>
      <w:r w:rsidRPr="009238A9">
        <w:rPr>
          <w:rFonts w:cs="Arial"/>
          <w:szCs w:val="24"/>
        </w:rPr>
        <w:t xml:space="preserve">The Program Cost Report, Form PCR, is based on the goal field and calculates, in a standardized manner, funds 01, 09, and 62 total costs by program (refer to Procedure 910, Program Cost Accounting in </w:t>
      </w:r>
      <w:r w:rsidRPr="009238A9">
        <w:rPr>
          <w:rFonts w:cs="Arial"/>
          <w:i/>
          <w:iCs/>
          <w:szCs w:val="24"/>
        </w:rPr>
        <w:t>CSAM</w:t>
      </w:r>
      <w:r w:rsidRPr="009238A9">
        <w:rPr>
          <w:rFonts w:cs="Arial"/>
          <w:szCs w:val="24"/>
        </w:rPr>
        <w:t xml:space="preserve">). Form PCR is fully automated and does not allow manual entry of data. Data pulled into the form is extracted from both the LEA's general ledger data and </w:t>
      </w:r>
      <w:r w:rsidR="2878ACA2" w:rsidRPr="009238A9">
        <w:rPr>
          <w:rFonts w:cs="Arial"/>
          <w:szCs w:val="24"/>
        </w:rPr>
        <w:t xml:space="preserve">SACS Web System </w:t>
      </w:r>
      <w:r w:rsidRPr="009238A9">
        <w:rPr>
          <w:rFonts w:cs="Arial"/>
          <w:szCs w:val="24"/>
        </w:rPr>
        <w:t>generated "Object PCRA" adjusting entries created from Form PCRAF data.</w:t>
      </w:r>
    </w:p>
    <w:p w14:paraId="72FF646D" w14:textId="0CFB9B16" w:rsidR="5E3F3019" w:rsidRPr="009238A9" w:rsidRDefault="5E3F3019" w:rsidP="00866B00">
      <w:pPr>
        <w:spacing w:after="240" w:line="240" w:lineRule="auto"/>
        <w:rPr>
          <w:rFonts w:cs="Arial"/>
        </w:rPr>
      </w:pPr>
      <w:r w:rsidRPr="009238A9">
        <w:rPr>
          <w:rFonts w:eastAsia="Arial" w:cs="Arial"/>
          <w:szCs w:val="24"/>
        </w:rPr>
        <w:t>Form PCR displays data by goal and consists of the Program Cost Report and four supporting schedules:</w:t>
      </w:r>
    </w:p>
    <w:p w14:paraId="05D24D20" w14:textId="7021952F" w:rsidR="5E3F3019" w:rsidRPr="009238A9" w:rsidRDefault="5E3F3019" w:rsidP="00866B00">
      <w:pPr>
        <w:pStyle w:val="ListParagraph"/>
        <w:numPr>
          <w:ilvl w:val="0"/>
          <w:numId w:val="10"/>
        </w:numPr>
        <w:spacing w:after="240" w:line="240" w:lineRule="auto"/>
        <w:contextualSpacing w:val="0"/>
        <w:rPr>
          <w:rFonts w:eastAsia="Arial" w:cs="Arial"/>
          <w:szCs w:val="24"/>
        </w:rPr>
      </w:pPr>
      <w:r w:rsidRPr="009238A9">
        <w:rPr>
          <w:rFonts w:eastAsia="Arial" w:cs="Arial"/>
          <w:szCs w:val="24"/>
        </w:rPr>
        <w:t xml:space="preserve">The Program Cost Report (PCR) summarizes direct (e.g., direct-charged and allocated) and central administration costs by goal. It also displays as "Other </w:t>
      </w:r>
      <w:r w:rsidRPr="009238A9">
        <w:rPr>
          <w:rFonts w:eastAsia="Arial" w:cs="Arial"/>
          <w:szCs w:val="24"/>
        </w:rPr>
        <w:lastRenderedPageBreak/>
        <w:t>Costs" those expenditures with functions not already picked up in the specific goal lines.</w:t>
      </w:r>
    </w:p>
    <w:p w14:paraId="6ABD7A0B" w14:textId="6A52C4D3" w:rsidR="5E3F3019" w:rsidRPr="009238A9" w:rsidRDefault="5E3F3019" w:rsidP="00866B00">
      <w:pPr>
        <w:pStyle w:val="ListParagraph"/>
        <w:numPr>
          <w:ilvl w:val="0"/>
          <w:numId w:val="9"/>
        </w:numPr>
        <w:spacing w:after="240" w:line="240" w:lineRule="auto"/>
        <w:contextualSpacing w:val="0"/>
        <w:rPr>
          <w:rFonts w:eastAsia="Arial" w:cs="Arial"/>
          <w:szCs w:val="24"/>
        </w:rPr>
      </w:pPr>
      <w:r w:rsidRPr="009238A9">
        <w:rPr>
          <w:rFonts w:eastAsia="Arial" w:cs="Arial"/>
          <w:szCs w:val="24"/>
        </w:rPr>
        <w:t>Schedule of Direct Charged Costs (DCC) details the costs of instruction, ancillary service, and community service functions, which must always be direct-charged to a goal, and also any support function costs that have been direct-charged to a goal.</w:t>
      </w:r>
    </w:p>
    <w:p w14:paraId="099B7873" w14:textId="41DE8B3E" w:rsidR="5E3F3019" w:rsidRPr="009238A9" w:rsidRDefault="5E3F3019" w:rsidP="00866B00">
      <w:pPr>
        <w:pStyle w:val="ListParagraph"/>
        <w:numPr>
          <w:ilvl w:val="0"/>
          <w:numId w:val="9"/>
        </w:numPr>
        <w:spacing w:after="240" w:line="240" w:lineRule="auto"/>
        <w:contextualSpacing w:val="0"/>
        <w:rPr>
          <w:rFonts w:eastAsia="Arial" w:cs="Arial"/>
          <w:szCs w:val="24"/>
        </w:rPr>
      </w:pPr>
      <w:r w:rsidRPr="009238A9">
        <w:rPr>
          <w:rFonts w:eastAsia="Arial" w:cs="Arial"/>
          <w:szCs w:val="24"/>
        </w:rPr>
        <w:t xml:space="preserve">Schedule of Allocated Support Costs (AC) details Undistributed costs (goals 0000 and 9000) allocated to specific goals based on allocation factors (see </w:t>
      </w:r>
      <w:hyperlink w:anchor="FormPCRAF" w:tooltip="Form PCRAF" w:history="1">
        <w:r w:rsidRPr="009238A9">
          <w:rPr>
            <w:rStyle w:val="Hyperlink"/>
            <w:rFonts w:eastAsia="Arial" w:cs="Arial"/>
            <w:szCs w:val="24"/>
          </w:rPr>
          <w:t>Form PCRAF</w:t>
        </w:r>
      </w:hyperlink>
      <w:r w:rsidRPr="009238A9">
        <w:rPr>
          <w:rFonts w:eastAsia="Arial" w:cs="Arial"/>
          <w:szCs w:val="24"/>
        </w:rPr>
        <w:t xml:space="preserve"> for allocation factors).</w:t>
      </w:r>
    </w:p>
    <w:p w14:paraId="62131F3B" w14:textId="1CF5A654" w:rsidR="5E3F3019" w:rsidRPr="009238A9" w:rsidRDefault="5E3F3019" w:rsidP="00866B00">
      <w:pPr>
        <w:pStyle w:val="ListParagraph"/>
        <w:numPr>
          <w:ilvl w:val="0"/>
          <w:numId w:val="9"/>
        </w:numPr>
        <w:spacing w:after="240" w:line="240" w:lineRule="auto"/>
        <w:contextualSpacing w:val="0"/>
        <w:rPr>
          <w:rFonts w:eastAsia="Arial" w:cs="Arial"/>
          <w:b/>
          <w:bCs/>
          <w:szCs w:val="24"/>
        </w:rPr>
      </w:pPr>
      <w:r w:rsidRPr="009238A9">
        <w:rPr>
          <w:rFonts w:eastAsia="Arial" w:cs="Arial"/>
          <w:szCs w:val="24"/>
        </w:rPr>
        <w:t xml:space="preserve">Schedule of Central Administration Costs (CAC) calculates the ratio used to distribute central administration costs in Column 4 of Form PCR. </w:t>
      </w:r>
      <w:r w:rsidRPr="009238A9">
        <w:rPr>
          <w:rFonts w:eastAsia="Arial" w:cs="Arial"/>
          <w:b/>
          <w:bCs/>
          <w:szCs w:val="24"/>
        </w:rPr>
        <w:t xml:space="preserve">This ratio is similar to, but not exactly the same as, an indirect cost rate (see </w:t>
      </w:r>
      <w:hyperlink w:anchor="Indirect_Cost_Rate_Worksheet" w:tooltip="Indirect Cost Rate Form" w:history="1">
        <w:r w:rsidR="00291AF2" w:rsidRPr="00866B00">
          <w:rPr>
            <w:rStyle w:val="Hyperlink"/>
            <w:rFonts w:eastAsia="Arial" w:cs="Arial"/>
            <w:szCs w:val="24"/>
          </w:rPr>
          <w:t>Form ICR</w:t>
        </w:r>
      </w:hyperlink>
      <w:r w:rsidRPr="009238A9">
        <w:rPr>
          <w:rFonts w:eastAsia="Arial" w:cs="Arial"/>
          <w:b/>
          <w:bCs/>
          <w:szCs w:val="24"/>
        </w:rPr>
        <w:t xml:space="preserve"> for the indirect cost rate calculation).</w:t>
      </w:r>
    </w:p>
    <w:p w14:paraId="4BCC51B5" w14:textId="77AA97CE" w:rsidR="5E3F3019" w:rsidRPr="009238A9" w:rsidRDefault="5E3F3019" w:rsidP="00351FF6">
      <w:pPr>
        <w:pStyle w:val="ListParagraph"/>
        <w:numPr>
          <w:ilvl w:val="0"/>
          <w:numId w:val="9"/>
        </w:numPr>
        <w:spacing w:after="240" w:line="240" w:lineRule="auto"/>
        <w:contextualSpacing w:val="0"/>
        <w:rPr>
          <w:rFonts w:eastAsia="Arial" w:cs="Arial"/>
          <w:szCs w:val="24"/>
        </w:rPr>
      </w:pPr>
      <w:r w:rsidRPr="009238A9">
        <w:rPr>
          <w:rFonts w:eastAsia="Arial" w:cs="Arial"/>
          <w:szCs w:val="24"/>
        </w:rPr>
        <w:t>Schedule of Other Costs (OC) displays the costs direct-charged to functions 3700 (Food Services), 6000 (Enterprise), 8500 (Facilities Acquisition and Construction), and 9000–9999 (Other Outgo).</w:t>
      </w:r>
    </w:p>
    <w:p w14:paraId="4E4BACAE" w14:textId="77777777" w:rsidR="00BF1780" w:rsidRPr="009238A9" w:rsidRDefault="00BF1780" w:rsidP="00866B00">
      <w:pPr>
        <w:keepNext/>
        <w:spacing w:after="240" w:line="240" w:lineRule="auto"/>
        <w:rPr>
          <w:rFonts w:eastAsia="Times New Roman" w:cs="Arial"/>
          <w:szCs w:val="20"/>
          <w:lang w:eastAsia="en-US"/>
        </w:rPr>
      </w:pPr>
      <w:r w:rsidRPr="009238A9">
        <w:rPr>
          <w:rFonts w:eastAsia="Times New Roman" w:cs="Arial"/>
          <w:szCs w:val="20"/>
          <w:lang w:eastAsia="en-US"/>
        </w:rPr>
        <w:t>Five technical review checks relate to Form PCR data:</w:t>
      </w:r>
    </w:p>
    <w:p w14:paraId="78830A9C" w14:textId="698BB4C2" w:rsidR="00251442" w:rsidRDefault="00251442" w:rsidP="00866B00">
      <w:pPr>
        <w:numPr>
          <w:ilvl w:val="0"/>
          <w:numId w:val="116"/>
        </w:numPr>
        <w:spacing w:after="240" w:line="240" w:lineRule="auto"/>
        <w:ind w:hanging="720"/>
        <w:rPr>
          <w:rFonts w:eastAsia="Times New Roman" w:cs="Arial"/>
          <w:szCs w:val="20"/>
          <w:lang w:eastAsia="en-US"/>
        </w:rPr>
      </w:pPr>
      <w:r w:rsidRPr="00A04E76">
        <w:rPr>
          <w:rFonts w:eastAsia="Times New Roman" w:cs="Arial"/>
          <w:szCs w:val="20"/>
          <w:lang w:eastAsia="en-US"/>
        </w:rPr>
        <w:t>CHK-FUNDxFUNCTION-A: Checks goal by function combinations</w:t>
      </w:r>
      <w:r w:rsidR="00BF1780" w:rsidRPr="009238A9">
        <w:rPr>
          <w:rFonts w:eastAsia="Times New Roman" w:cs="Arial"/>
          <w:szCs w:val="20"/>
          <w:lang w:eastAsia="en-US"/>
        </w:rPr>
        <w:t xml:space="preserve"> to verify that expenditures in the function ranges of 1000s, 4000s, and 5000s are associated with specific goals</w:t>
      </w:r>
      <w:r>
        <w:rPr>
          <w:rFonts w:eastAsia="Times New Roman" w:cs="Arial"/>
          <w:szCs w:val="20"/>
          <w:lang w:eastAsia="en-US"/>
        </w:rPr>
        <w:t>.</w:t>
      </w:r>
    </w:p>
    <w:p w14:paraId="6DBAE761" w14:textId="2FA268E5" w:rsidR="00BF1780" w:rsidRPr="009238A9" w:rsidRDefault="00251442" w:rsidP="00866B00">
      <w:pPr>
        <w:numPr>
          <w:ilvl w:val="0"/>
          <w:numId w:val="116"/>
        </w:numPr>
        <w:spacing w:after="240" w:line="240" w:lineRule="auto"/>
        <w:ind w:hanging="720"/>
        <w:rPr>
          <w:rFonts w:eastAsia="Times New Roman" w:cs="Arial"/>
          <w:szCs w:val="20"/>
          <w:lang w:eastAsia="en-US"/>
        </w:rPr>
      </w:pPr>
      <w:r w:rsidRPr="00A04E76">
        <w:rPr>
          <w:rFonts w:eastAsia="Times New Roman" w:cs="Arial"/>
          <w:szCs w:val="20"/>
          <w:lang w:eastAsia="en-US"/>
        </w:rPr>
        <w:t>CHK-GOALxFUNCTION-B: Checks goal and function combinations</w:t>
      </w:r>
      <w:r w:rsidR="00BF1780" w:rsidRPr="009238A9">
        <w:rPr>
          <w:rFonts w:eastAsia="Times New Roman" w:cs="Arial"/>
          <w:szCs w:val="20"/>
          <w:lang w:eastAsia="en-US"/>
        </w:rPr>
        <w:t xml:space="preserve"> to verify that expenditures in functions 7200–7700 are associated with appropriate goals.</w:t>
      </w:r>
    </w:p>
    <w:p w14:paraId="364B6A54" w14:textId="049EDAAF" w:rsidR="00BF1780" w:rsidRPr="009238A9" w:rsidRDefault="00A66BB0" w:rsidP="00866B00">
      <w:pPr>
        <w:numPr>
          <w:ilvl w:val="0"/>
          <w:numId w:val="116"/>
        </w:numPr>
        <w:spacing w:after="240" w:line="240" w:lineRule="auto"/>
        <w:ind w:hanging="720"/>
        <w:rPr>
          <w:rFonts w:eastAsia="Times New Roman" w:cs="Arial"/>
          <w:szCs w:val="20"/>
          <w:lang w:eastAsia="en-US"/>
        </w:rPr>
      </w:pPr>
      <w:r w:rsidRPr="00F2348E">
        <w:rPr>
          <w:rFonts w:eastAsia="Times New Roman" w:cs="Arial"/>
          <w:szCs w:val="20"/>
          <w:lang w:eastAsia="en-US"/>
        </w:rPr>
        <w:t>PCRAF-UNDISTRIBUTED</w:t>
      </w:r>
      <w:r>
        <w:rPr>
          <w:rFonts w:eastAsia="Times New Roman" w:cs="Arial"/>
          <w:szCs w:val="20"/>
          <w:lang w:eastAsia="en-US"/>
        </w:rPr>
        <w:t>:</w:t>
      </w:r>
      <w:r w:rsidRPr="00F2348E">
        <w:rPr>
          <w:rFonts w:eastAsia="Times New Roman" w:cs="Arial"/>
          <w:szCs w:val="20"/>
          <w:lang w:eastAsia="en-US"/>
        </w:rPr>
        <w:t xml:space="preserve"> </w:t>
      </w:r>
      <w:r>
        <w:rPr>
          <w:rFonts w:eastAsia="Times New Roman" w:cs="Arial"/>
          <w:szCs w:val="20"/>
          <w:lang w:eastAsia="en-US"/>
        </w:rPr>
        <w:t>V</w:t>
      </w:r>
      <w:r w:rsidR="00BF1780" w:rsidRPr="009238A9">
        <w:rPr>
          <w:rFonts w:eastAsia="Times New Roman" w:cs="Arial"/>
          <w:szCs w:val="20"/>
          <w:lang w:eastAsia="en-US"/>
        </w:rPr>
        <w:t>erifies that allocation factors have been entered in Form PCRAF for support functions with costs in Undistributed goals 0000 and 9000.</w:t>
      </w:r>
    </w:p>
    <w:p w14:paraId="063AD62F" w14:textId="5D38159C" w:rsidR="00BF1780" w:rsidRPr="009238A9" w:rsidRDefault="00A66BB0" w:rsidP="00866B00">
      <w:pPr>
        <w:numPr>
          <w:ilvl w:val="0"/>
          <w:numId w:val="116"/>
        </w:numPr>
        <w:spacing w:after="240" w:line="240" w:lineRule="auto"/>
        <w:ind w:hanging="720"/>
        <w:rPr>
          <w:rFonts w:eastAsia="Times New Roman" w:cs="Arial"/>
          <w:szCs w:val="20"/>
          <w:lang w:eastAsia="en-US"/>
        </w:rPr>
      </w:pPr>
      <w:r w:rsidRPr="00AA6C60">
        <w:rPr>
          <w:rFonts w:cs="Arial"/>
          <w:bCs/>
          <w:noProof/>
          <w:szCs w:val="24"/>
        </w:rPr>
        <w:t>PCR-ALLOC-NO-DIRECT</w:t>
      </w:r>
      <w:r>
        <w:rPr>
          <w:rFonts w:cs="Arial"/>
          <w:bCs/>
          <w:noProof/>
          <w:sz w:val="20"/>
        </w:rPr>
        <w:t>:</w:t>
      </w:r>
      <w:r w:rsidRPr="009238A9">
        <w:rPr>
          <w:rFonts w:eastAsia="Times New Roman" w:cs="Arial"/>
          <w:szCs w:val="20"/>
          <w:lang w:eastAsia="en-US"/>
        </w:rPr>
        <w:t xml:space="preserve"> </w:t>
      </w:r>
      <w:r>
        <w:rPr>
          <w:rFonts w:eastAsia="Times New Roman" w:cs="Arial"/>
          <w:szCs w:val="20"/>
          <w:lang w:eastAsia="en-US"/>
        </w:rPr>
        <w:t>I</w:t>
      </w:r>
      <w:r w:rsidR="00BF1780" w:rsidRPr="009238A9">
        <w:rPr>
          <w:rFonts w:eastAsia="Times New Roman" w:cs="Arial"/>
          <w:szCs w:val="20"/>
          <w:lang w:eastAsia="en-US"/>
        </w:rPr>
        <w:t>dentifies goals that have allocated costs but contain no direct costs.</w:t>
      </w:r>
    </w:p>
    <w:p w14:paraId="1A378F5C" w14:textId="4BA1D7B0" w:rsidR="00BF1780" w:rsidRPr="009238A9" w:rsidRDefault="00A66BB0">
      <w:pPr>
        <w:numPr>
          <w:ilvl w:val="0"/>
          <w:numId w:val="116"/>
        </w:numPr>
        <w:spacing w:after="240" w:line="240" w:lineRule="auto"/>
        <w:ind w:hanging="720"/>
        <w:rPr>
          <w:rFonts w:eastAsia="Times New Roman" w:cs="Arial"/>
          <w:szCs w:val="20"/>
          <w:lang w:eastAsia="en-US"/>
        </w:rPr>
      </w:pPr>
      <w:r w:rsidRPr="00F2348E">
        <w:rPr>
          <w:rFonts w:eastAsia="Times New Roman" w:cs="Arial"/>
          <w:szCs w:val="20"/>
          <w:lang w:eastAsia="en-US"/>
        </w:rPr>
        <w:t>PCR-GF-EXPENDITURES</w:t>
      </w:r>
      <w:r>
        <w:rPr>
          <w:rFonts w:eastAsia="Times New Roman" w:cs="Arial"/>
          <w:szCs w:val="20"/>
          <w:lang w:eastAsia="en-US"/>
        </w:rPr>
        <w:t>: D</w:t>
      </w:r>
      <w:r w:rsidR="00BF1780" w:rsidRPr="009238A9">
        <w:rPr>
          <w:rFonts w:eastAsia="Times New Roman" w:cs="Arial"/>
          <w:szCs w:val="20"/>
          <w:lang w:eastAsia="en-US"/>
        </w:rPr>
        <w:t>etermine</w:t>
      </w:r>
      <w:r>
        <w:rPr>
          <w:rFonts w:eastAsia="Times New Roman" w:cs="Arial"/>
          <w:szCs w:val="20"/>
          <w:lang w:eastAsia="en-US"/>
        </w:rPr>
        <w:t>s</w:t>
      </w:r>
      <w:r w:rsidR="00BF1780" w:rsidRPr="009238A9">
        <w:rPr>
          <w:rFonts w:eastAsia="Times New Roman" w:cs="Arial"/>
          <w:szCs w:val="20"/>
          <w:lang w:eastAsia="en-US"/>
        </w:rPr>
        <w:t xml:space="preserve"> whether the total costs in Form PCR agree with total funds 01, 09, and 62 general ledger expenditures.</w:t>
      </w:r>
    </w:p>
    <w:p w14:paraId="2F964323" w14:textId="49ED77D3" w:rsidR="00BF1780" w:rsidRPr="009238A9" w:rsidRDefault="00BF1780" w:rsidP="00866B00">
      <w:pPr>
        <w:spacing w:after="240" w:line="240" w:lineRule="auto"/>
        <w:rPr>
          <w:rFonts w:eastAsia="Times New Roman" w:cs="Arial"/>
          <w:szCs w:val="20"/>
          <w:lang w:eastAsia="en-US"/>
        </w:rPr>
      </w:pPr>
      <w:r w:rsidRPr="009238A9">
        <w:rPr>
          <w:rFonts w:eastAsia="Times New Roman" w:cs="Arial"/>
          <w:szCs w:val="20"/>
          <w:lang w:eastAsia="en-US"/>
        </w:rPr>
        <w:t>If the expenditures in Form PCR do not balance to the general ledger data, completing the following checklist should bring them into balance:</w:t>
      </w:r>
    </w:p>
    <w:p w14:paraId="329A7540" w14:textId="1ADC68DC" w:rsidR="00BF1780" w:rsidRPr="009238A9" w:rsidRDefault="00BF1780" w:rsidP="005952BC">
      <w:pPr>
        <w:numPr>
          <w:ilvl w:val="0"/>
          <w:numId w:val="116"/>
        </w:numPr>
        <w:spacing w:before="120" w:after="120" w:line="240" w:lineRule="auto"/>
        <w:ind w:hanging="720"/>
        <w:rPr>
          <w:rFonts w:eastAsia="Times New Roman" w:cs="Arial"/>
          <w:szCs w:val="20"/>
          <w:lang w:eastAsia="en-US"/>
        </w:rPr>
      </w:pPr>
      <w:r w:rsidRPr="009238A9">
        <w:rPr>
          <w:rFonts w:eastAsia="Times New Roman" w:cs="Arial"/>
          <w:szCs w:val="20"/>
          <w:lang w:eastAsia="en-US"/>
        </w:rPr>
        <w:t xml:space="preserve">Has Form PCRAF been completed and saved? </w:t>
      </w:r>
      <w:r w:rsidR="00A66BB0">
        <w:rPr>
          <w:rFonts w:eastAsia="Times New Roman" w:cs="Arial"/>
          <w:szCs w:val="20"/>
          <w:lang w:eastAsia="en-US"/>
        </w:rPr>
        <w:t>A</w:t>
      </w:r>
      <w:r w:rsidRPr="009238A9">
        <w:rPr>
          <w:rFonts w:eastAsia="Times New Roman" w:cs="Arial"/>
          <w:szCs w:val="20"/>
          <w:lang w:eastAsia="en-US"/>
        </w:rPr>
        <w:t>llocation factors</w:t>
      </w:r>
      <w:r w:rsidR="00A66BB0">
        <w:rPr>
          <w:rFonts w:eastAsia="Times New Roman" w:cs="Arial"/>
          <w:szCs w:val="20"/>
          <w:lang w:eastAsia="en-US"/>
        </w:rPr>
        <w:t xml:space="preserve"> must be provided</w:t>
      </w:r>
      <w:r w:rsidRPr="009238A9">
        <w:rPr>
          <w:rFonts w:eastAsia="Times New Roman" w:cs="Arial"/>
          <w:szCs w:val="20"/>
          <w:lang w:eastAsia="en-US"/>
        </w:rPr>
        <w:t xml:space="preserve"> for all Form PCRAF columns that have costs on Line A.</w:t>
      </w:r>
    </w:p>
    <w:p w14:paraId="6A90E26D" w14:textId="77777777" w:rsidR="00BF1780" w:rsidRPr="009238A9" w:rsidRDefault="00BF1780" w:rsidP="005952BC">
      <w:pPr>
        <w:numPr>
          <w:ilvl w:val="0"/>
          <w:numId w:val="116"/>
        </w:numPr>
        <w:spacing w:after="240" w:line="240" w:lineRule="auto"/>
        <w:ind w:hanging="720"/>
        <w:rPr>
          <w:rFonts w:eastAsia="Times New Roman" w:cs="Arial"/>
          <w:szCs w:val="20"/>
          <w:lang w:eastAsia="en-US"/>
        </w:rPr>
      </w:pPr>
      <w:r w:rsidRPr="009238A9">
        <w:rPr>
          <w:rFonts w:eastAsia="Times New Roman" w:cs="Arial"/>
          <w:szCs w:val="20"/>
          <w:lang w:eastAsia="en-US"/>
        </w:rPr>
        <w:lastRenderedPageBreak/>
        <w:t>Have all technical review checks with a Fatal exception been corrected? Fatal exceptions for invalid codes, goal by function combinations, or function by object combinations, must be corrected in order for Form PCR to balance.</w:t>
      </w:r>
    </w:p>
    <w:p w14:paraId="5A7A9E62" w14:textId="14AF854F" w:rsidR="00973FDA" w:rsidRPr="009238A9" w:rsidRDefault="00973FDA" w:rsidP="00351FF6">
      <w:pPr>
        <w:pStyle w:val="Heading4"/>
      </w:pPr>
      <w:bookmarkStart w:id="398" w:name="FormPCRAF"/>
      <w:bookmarkStart w:id="399" w:name="_Toc107402640"/>
      <w:bookmarkStart w:id="400" w:name="_Toc195685837"/>
      <w:r w:rsidRPr="009238A9">
        <w:t>Form PCRAF</w:t>
      </w:r>
      <w:bookmarkEnd w:id="398"/>
      <w:r w:rsidR="00C20FCD" w:rsidRPr="00C20FCD">
        <w:t>—</w:t>
      </w:r>
      <w:r w:rsidRPr="009238A9">
        <w:t>Program Cost Report Schedule of Allocation Factors</w:t>
      </w:r>
      <w:bookmarkEnd w:id="399"/>
      <w:bookmarkEnd w:id="400"/>
    </w:p>
    <w:p w14:paraId="6ADDE9B6" w14:textId="6242ED94" w:rsidR="0068450F" w:rsidRPr="009238A9" w:rsidRDefault="0068450F" w:rsidP="00866B00">
      <w:pPr>
        <w:spacing w:after="240" w:line="240" w:lineRule="auto"/>
        <w:rPr>
          <w:rFonts w:cs="Arial"/>
          <w:szCs w:val="24"/>
        </w:rPr>
      </w:pPr>
      <w:r w:rsidRPr="009238A9">
        <w:rPr>
          <w:rFonts w:cs="Arial"/>
          <w:szCs w:val="24"/>
        </w:rPr>
        <w:t>The Program Cost Report Schedule of Allocation Factors, Form PCRAF, is used to distribute – or allocate – among program goals those funds 01, 09, and 62 expenditures that, in addition to having a support function, have an "Undistributed" goal (0000 and 9000).</w:t>
      </w:r>
    </w:p>
    <w:p w14:paraId="1A4CA63E" w14:textId="28B7D701" w:rsidR="009F4881" w:rsidRPr="009238A9" w:rsidRDefault="0068450F" w:rsidP="00866B00">
      <w:pPr>
        <w:spacing w:after="240" w:line="240" w:lineRule="auto"/>
        <w:rPr>
          <w:rFonts w:cs="Arial"/>
          <w:szCs w:val="24"/>
        </w:rPr>
      </w:pPr>
      <w:r w:rsidRPr="009238A9">
        <w:rPr>
          <w:rFonts w:cs="Arial"/>
          <w:szCs w:val="24"/>
        </w:rPr>
        <w:t xml:space="preserve">When opened, Form PCRAF automatically extracts into Line A any Undistributed general ledger expenditures that must be allocated to program goals. </w:t>
      </w:r>
      <w:r w:rsidRPr="009238A9">
        <w:rPr>
          <w:rFonts w:cs="Arial"/>
          <w:b/>
          <w:szCs w:val="24"/>
        </w:rPr>
        <w:t>Allocation factors are needed for columns with amounts on Line A.</w:t>
      </w:r>
      <w:r w:rsidRPr="009238A9">
        <w:rPr>
          <w:rFonts w:cs="Arial"/>
          <w:szCs w:val="24"/>
        </w:rPr>
        <w:t xml:space="preserve"> </w:t>
      </w:r>
      <w:r w:rsidR="00D90C5C" w:rsidRPr="009238A9">
        <w:rPr>
          <w:rFonts w:cs="Arial"/>
          <w:szCs w:val="24"/>
        </w:rPr>
        <w:t>If</w:t>
      </w:r>
      <w:r w:rsidRPr="009238A9">
        <w:rPr>
          <w:rFonts w:cs="Arial"/>
          <w:szCs w:val="24"/>
        </w:rPr>
        <w:t xml:space="preserve"> there are costs on Line A, Form PCRAF must be completed and saved before Form PCR </w:t>
      </w:r>
      <w:r w:rsidR="00EF3D24" w:rsidRPr="009238A9">
        <w:rPr>
          <w:rFonts w:cs="Arial"/>
          <w:szCs w:val="24"/>
        </w:rPr>
        <w:t>is</w:t>
      </w:r>
      <w:r w:rsidRPr="009238A9">
        <w:rPr>
          <w:rFonts w:cs="Arial"/>
          <w:szCs w:val="24"/>
        </w:rPr>
        <w:t xml:space="preserve"> considered complete (i.e., undistributed costs in goals 0000 and 9000 must be allocated to specific goals before Form PCR will balance to total funds 01, 09, and 62 expenditures).</w:t>
      </w:r>
    </w:p>
    <w:p w14:paraId="6A8F31B5" w14:textId="77777777" w:rsidR="00D90C5C" w:rsidRPr="009238A9" w:rsidRDefault="00D90C5C" w:rsidP="00866B00">
      <w:pPr>
        <w:numPr>
          <w:ilvl w:val="12"/>
          <w:numId w:val="0"/>
        </w:numPr>
        <w:spacing w:after="240" w:line="240" w:lineRule="auto"/>
        <w:rPr>
          <w:rFonts w:eastAsia="Times New Roman" w:cs="Arial"/>
          <w:szCs w:val="20"/>
          <w:lang w:eastAsia="en-US"/>
        </w:rPr>
      </w:pPr>
      <w:r w:rsidRPr="009238A9">
        <w:rPr>
          <w:rFonts w:eastAsia="Times New Roman" w:cs="Arial"/>
          <w:szCs w:val="20"/>
          <w:lang w:eastAsia="en-US"/>
        </w:rPr>
        <w:t xml:space="preserve">When completing Form PCRAF, enter allocation factors— Full Time Equivalent (FTE) Teachers, Classroom Units (CUs), or Pupils Transported (PTs)— for all columns that have amounts on Line A. For information on how to calculate allocation factors, refer to Procedure 910, Program Cost Accounting in </w:t>
      </w:r>
      <w:r w:rsidRPr="009238A9">
        <w:rPr>
          <w:rFonts w:eastAsia="Times New Roman" w:cs="Arial"/>
          <w:i/>
          <w:szCs w:val="20"/>
          <w:lang w:eastAsia="en-US"/>
        </w:rPr>
        <w:t>CSAM</w:t>
      </w:r>
      <w:r w:rsidRPr="009238A9">
        <w:rPr>
          <w:rFonts w:eastAsia="Times New Roman" w:cs="Arial"/>
          <w:szCs w:val="20"/>
          <w:lang w:eastAsia="en-US"/>
        </w:rPr>
        <w:t>.</w:t>
      </w:r>
    </w:p>
    <w:p w14:paraId="5A029254" w14:textId="708069FA" w:rsidR="00D90C5C" w:rsidRPr="009238A9" w:rsidRDefault="00D90C5C" w:rsidP="00866B00">
      <w:pPr>
        <w:spacing w:after="240" w:line="240" w:lineRule="auto"/>
        <w:rPr>
          <w:rFonts w:eastAsia="Times New Roman" w:cs="Arial"/>
          <w:szCs w:val="20"/>
          <w:lang w:eastAsia="en-US"/>
        </w:rPr>
      </w:pPr>
      <w:r w:rsidRPr="009238A9">
        <w:rPr>
          <w:rFonts w:eastAsia="Times New Roman" w:cs="Arial"/>
          <w:szCs w:val="20"/>
          <w:lang w:eastAsia="en-US"/>
        </w:rPr>
        <w:t>Items of note in Form PCRAF include:</w:t>
      </w:r>
    </w:p>
    <w:p w14:paraId="4A7E3D08" w14:textId="77777777" w:rsidR="00D90C5C" w:rsidRPr="009238A9" w:rsidRDefault="00D90C5C" w:rsidP="00866B00">
      <w:pPr>
        <w:numPr>
          <w:ilvl w:val="0"/>
          <w:numId w:val="117"/>
        </w:numPr>
        <w:spacing w:after="240" w:line="240" w:lineRule="auto"/>
        <w:ind w:hanging="720"/>
        <w:rPr>
          <w:rFonts w:eastAsia="Times New Roman" w:cs="Arial"/>
          <w:szCs w:val="20"/>
          <w:lang w:eastAsia="en-US"/>
        </w:rPr>
      </w:pPr>
      <w:r w:rsidRPr="009238A9">
        <w:rPr>
          <w:rFonts w:eastAsia="Times New Roman" w:cs="Arial"/>
          <w:b/>
          <w:bCs/>
          <w:szCs w:val="20"/>
          <w:lang w:eastAsia="en-US"/>
        </w:rPr>
        <w:t>Complete counts of allocation factors are required unless specific guidelines are met.</w:t>
      </w:r>
      <w:r w:rsidRPr="009238A9">
        <w:rPr>
          <w:rFonts w:eastAsia="Times New Roman" w:cs="Arial"/>
          <w:szCs w:val="20"/>
          <w:lang w:eastAsia="en-US"/>
        </w:rPr>
        <w:t xml:space="preserve"> For each column with costs on Line A, complete counts of allocation factors (FTEs, CUs, or PTs) must be entered unless documentation exists to substantiate why the factors are being excluded. For example, if an LEA has six programs, allocation factors must be entered for all six programs unless documentation shows why the factor is being excluded. This is because if support costs have not already been direct-charged to a goal and they are being distributed using the allocation method, the support costs should be split proportionately among all programs of the LEA.</w:t>
      </w:r>
    </w:p>
    <w:p w14:paraId="36586766" w14:textId="77777777" w:rsidR="00D90C5C" w:rsidRPr="009238A9" w:rsidRDefault="00D90C5C" w:rsidP="00866B00">
      <w:pPr>
        <w:numPr>
          <w:ilvl w:val="0"/>
          <w:numId w:val="117"/>
        </w:numPr>
        <w:spacing w:after="240" w:line="240" w:lineRule="auto"/>
        <w:ind w:hanging="810"/>
        <w:rPr>
          <w:rFonts w:eastAsia="Times New Roman" w:cs="Arial"/>
          <w:szCs w:val="20"/>
          <w:lang w:eastAsia="en-US"/>
        </w:rPr>
      </w:pPr>
      <w:r w:rsidRPr="009238A9">
        <w:rPr>
          <w:rFonts w:eastAsia="Times New Roman" w:cs="Arial"/>
          <w:szCs w:val="20"/>
          <w:lang w:eastAsia="en-US"/>
        </w:rPr>
        <w:t>Some LEAs direct-charge their instruction and instruction-related programs for nearly all of a particular support cost and the only portion left in goals 0000 and 9000 is that applicable to the central administrative offices. When this occurs, so that the remaining costs are allocated proportionately among all of the LEA</w:t>
      </w:r>
      <w:r w:rsidRPr="009238A9">
        <w:rPr>
          <w:rFonts w:eastAsia="Times New Roman" w:cs="Arial"/>
          <w:szCs w:val="24"/>
          <w:lang w:eastAsia="en-US"/>
        </w:rPr>
        <w:t>'</w:t>
      </w:r>
      <w:r w:rsidRPr="009238A9">
        <w:rPr>
          <w:rFonts w:eastAsia="Times New Roman" w:cs="Arial"/>
          <w:szCs w:val="20"/>
          <w:lang w:eastAsia="en-US"/>
        </w:rPr>
        <w:t>s goals, enter complete allocation factor counts for the column that corresponds with the support cost. For example, an LEA direct-charges its programs for plant maintenance and operations and the only costs left in Function 8100, Plant Maintenance and Operations, with Goal 0000, are those applicable to the central administrative offices. For the Plant Maintenance and Operations column on Form PCRAF, the LEA would enter complete CU allocation factors for all of its programs so that the remaining Function 8100 costs are spread proportionately among its programs.</w:t>
      </w:r>
    </w:p>
    <w:p w14:paraId="6840CEDF" w14:textId="1082A808" w:rsidR="00D90C5C" w:rsidRPr="009238A9" w:rsidRDefault="00D90C5C" w:rsidP="009238A9">
      <w:pPr>
        <w:spacing w:before="240" w:after="240" w:line="240" w:lineRule="auto"/>
        <w:rPr>
          <w:rFonts w:eastAsia="Times New Roman" w:cs="Arial"/>
          <w:szCs w:val="20"/>
          <w:lang w:eastAsia="en-US"/>
        </w:rPr>
      </w:pPr>
      <w:r w:rsidRPr="009238A9">
        <w:rPr>
          <w:rFonts w:eastAsia="Times New Roman" w:cs="Arial"/>
          <w:szCs w:val="20"/>
          <w:lang w:eastAsia="en-US"/>
        </w:rPr>
        <w:lastRenderedPageBreak/>
        <w:t xml:space="preserve">Once allocation factors (FTEs, CU, PTs) have been entered and Form PCRAF has been saved, opening and saving Form PCR prompts the </w:t>
      </w:r>
      <w:r w:rsidR="00833977">
        <w:rPr>
          <w:rFonts w:eastAsia="Times New Roman" w:cs="Arial"/>
          <w:szCs w:val="20"/>
          <w:lang w:eastAsia="en-US"/>
        </w:rPr>
        <w:t>SACS Web System</w:t>
      </w:r>
      <w:r w:rsidRPr="009238A9">
        <w:rPr>
          <w:rFonts w:eastAsia="Times New Roman" w:cs="Arial"/>
          <w:szCs w:val="20"/>
          <w:lang w:eastAsia="en-US"/>
        </w:rPr>
        <w:t xml:space="preserve"> to create "Object PCRA" adjusting entries that allocate goals 0000 and 9000 costs to specific goals by crediting (reducing) goals 0000 and 9000 and debiting (increasing) the goals where allocation factors were entered. A summary of costs allocated to various goals can be seen in Form PCR, Schedule of Allocated Support Costs (AC).</w:t>
      </w:r>
    </w:p>
    <w:p w14:paraId="6F80D75D" w14:textId="77777777" w:rsidR="00091EBC" w:rsidRPr="009238A9" w:rsidRDefault="00D90C5C" w:rsidP="00351FF6">
      <w:pPr>
        <w:pStyle w:val="Heading4"/>
      </w:pPr>
      <w:bookmarkStart w:id="401" w:name="_Toc107370187"/>
      <w:bookmarkStart w:id="402" w:name="_Toc171236556"/>
      <w:bookmarkStart w:id="403" w:name="_Toc197321724"/>
      <w:bookmarkStart w:id="404" w:name="_Toc102120889"/>
      <w:bookmarkStart w:id="405" w:name="_Toc195685838"/>
      <w:r w:rsidRPr="009238A9">
        <w:t>Form SEA—Special Education Revenue Allocations</w:t>
      </w:r>
      <w:bookmarkEnd w:id="401"/>
      <w:bookmarkEnd w:id="402"/>
      <w:bookmarkEnd w:id="403"/>
      <w:bookmarkEnd w:id="404"/>
      <w:bookmarkEnd w:id="405"/>
    </w:p>
    <w:p w14:paraId="14C0D188" w14:textId="77777777" w:rsidR="00D90C5C" w:rsidRPr="009238A9" w:rsidRDefault="00D90C5C" w:rsidP="00866B00">
      <w:pPr>
        <w:numPr>
          <w:ilvl w:val="12"/>
          <w:numId w:val="0"/>
        </w:numPr>
        <w:spacing w:after="240" w:line="240" w:lineRule="auto"/>
        <w:rPr>
          <w:rFonts w:eastAsia="Times New Roman" w:cs="Arial"/>
          <w:szCs w:val="20"/>
          <w:lang w:eastAsia="en-US"/>
        </w:rPr>
      </w:pPr>
      <w:r w:rsidRPr="009238A9">
        <w:rPr>
          <w:rFonts w:eastAsia="Times New Roman" w:cs="Arial"/>
          <w:szCs w:val="20"/>
          <w:lang w:eastAsia="en-US"/>
        </w:rPr>
        <w:t>The Special Education Revenue Allocations form, Form SEA, is an optional form for reporting and budgeting special education revenues of a special education local plan area (SELPA) and the allocations to the SELPA members. The LEA that is the Administrative Unit (AU) of the SELPA can use this, or another format of its choice, to provide information on the special education revenues and SELPA member allocations.</w:t>
      </w:r>
    </w:p>
    <w:p w14:paraId="76BBEBAA" w14:textId="77777777" w:rsidR="00D90C5C" w:rsidRPr="009238A9" w:rsidRDefault="00D90C5C" w:rsidP="00866B00">
      <w:pPr>
        <w:spacing w:after="240" w:line="240" w:lineRule="auto"/>
        <w:rPr>
          <w:rFonts w:eastAsia="Times New Roman" w:cs="Arial"/>
          <w:szCs w:val="20"/>
          <w:lang w:eastAsia="en-US"/>
        </w:rPr>
      </w:pPr>
      <w:r w:rsidRPr="009238A9">
        <w:rPr>
          <w:rFonts w:eastAsia="Times New Roman" w:cs="Arial"/>
          <w:szCs w:val="20"/>
          <w:lang w:eastAsia="en-US"/>
        </w:rPr>
        <w:t>Before opening Form SEA for completion, open Form SEAS (Special Education Revenue Allocations Setup) to make a SELPA selection, and then save the data and close the form. (Note that for an LEA that is the AU for multiple SELPAs, the SELPA ID selection in Form SEAS must be made for each different SELPA report being completed.) After the SELPA selection is made in Form SEAS, when Form SEA is opened, the SELPA name will automatically display at the top of the form and the SELPA members' names will automatically display in Section II, Allocation to SELPA Members. If Form SEA is opened without making a SELPA selection in Form SEAS, (??) will display for the SELPA name and a "Do NOT Save – SELPA not set" message will display in red on the screen.</w:t>
      </w:r>
    </w:p>
    <w:p w14:paraId="763B08FF" w14:textId="77777777" w:rsidR="00D90C5C" w:rsidRPr="009238A9" w:rsidRDefault="00D90C5C" w:rsidP="00866B00">
      <w:pPr>
        <w:spacing w:after="240" w:line="240" w:lineRule="auto"/>
        <w:ind w:right="720"/>
        <w:rPr>
          <w:rFonts w:eastAsia="Times New Roman" w:cs="Arial"/>
          <w:szCs w:val="20"/>
          <w:lang w:eastAsia="en-US"/>
        </w:rPr>
      </w:pPr>
      <w:r w:rsidRPr="009238A9">
        <w:rPr>
          <w:rFonts w:eastAsia="Times New Roman" w:cs="Arial"/>
          <w:szCs w:val="20"/>
          <w:lang w:eastAsia="en-US"/>
        </w:rPr>
        <w:t>There is no extraction of data in this form; it is all key entry.</w:t>
      </w:r>
    </w:p>
    <w:p w14:paraId="741BFD2B" w14:textId="77777777" w:rsidR="00D90C5C" w:rsidRPr="009238A9" w:rsidRDefault="00D90C5C" w:rsidP="00866B00">
      <w:pPr>
        <w:pStyle w:val="Heading5"/>
        <w:spacing w:before="0" w:after="240"/>
      </w:pPr>
      <w:r w:rsidRPr="009238A9">
        <w:t>Section I</w:t>
      </w:r>
    </w:p>
    <w:p w14:paraId="70CC4F0F" w14:textId="77777777" w:rsidR="00D90C5C" w:rsidRPr="009238A9" w:rsidRDefault="00D90C5C" w:rsidP="00866B00">
      <w:pPr>
        <w:numPr>
          <w:ilvl w:val="12"/>
          <w:numId w:val="0"/>
        </w:numPr>
        <w:spacing w:after="240" w:line="240" w:lineRule="auto"/>
        <w:rPr>
          <w:rFonts w:eastAsia="Times New Roman" w:cs="Arial"/>
          <w:szCs w:val="20"/>
          <w:lang w:eastAsia="en-US"/>
        </w:rPr>
      </w:pPr>
      <w:r w:rsidRPr="009238A9">
        <w:rPr>
          <w:rFonts w:eastAsia="Times New Roman" w:cs="Arial"/>
          <w:szCs w:val="20"/>
          <w:lang w:eastAsia="en-US"/>
        </w:rPr>
        <w:t>Report the total special education revenues for the SELPA, by source.</w:t>
      </w:r>
    </w:p>
    <w:p w14:paraId="06997287" w14:textId="77777777" w:rsidR="00D90C5C" w:rsidRPr="009238A9" w:rsidRDefault="00D90C5C" w:rsidP="00866B00">
      <w:pPr>
        <w:pStyle w:val="Heading5"/>
        <w:spacing w:before="0" w:after="240"/>
      </w:pPr>
      <w:r w:rsidRPr="009238A9">
        <w:t>Section II</w:t>
      </w:r>
    </w:p>
    <w:p w14:paraId="47CB5D8A" w14:textId="77777777" w:rsidR="00D90C5C" w:rsidRPr="009238A9" w:rsidRDefault="00D90C5C" w:rsidP="00866B00">
      <w:pPr>
        <w:keepNext/>
        <w:keepLines/>
        <w:numPr>
          <w:ilvl w:val="12"/>
          <w:numId w:val="0"/>
        </w:numPr>
        <w:spacing w:after="240" w:line="240" w:lineRule="auto"/>
        <w:rPr>
          <w:rFonts w:eastAsia="Times New Roman" w:cs="Arial"/>
          <w:szCs w:val="20"/>
          <w:lang w:eastAsia="en-US"/>
        </w:rPr>
      </w:pPr>
      <w:r w:rsidRPr="009238A9">
        <w:rPr>
          <w:rFonts w:eastAsia="Times New Roman" w:cs="Arial"/>
          <w:szCs w:val="20"/>
          <w:lang w:eastAsia="en-US"/>
        </w:rPr>
        <w:t>Report the total special education revenues allocated to each SELPA member listed in Section II.</w:t>
      </w:r>
    </w:p>
    <w:p w14:paraId="557FF4F9" w14:textId="77777777" w:rsidR="00D90C5C" w:rsidRPr="009238A9" w:rsidRDefault="00D90C5C" w:rsidP="00866B00">
      <w:pPr>
        <w:spacing w:after="240" w:line="240" w:lineRule="auto"/>
        <w:rPr>
          <w:rFonts w:eastAsia="Times New Roman" w:cs="Arial"/>
          <w:szCs w:val="20"/>
          <w:lang w:eastAsia="en-US"/>
        </w:rPr>
      </w:pPr>
      <w:r w:rsidRPr="009238A9">
        <w:rPr>
          <w:rFonts w:eastAsia="Times New Roman" w:cs="Arial"/>
          <w:szCs w:val="20"/>
          <w:lang w:eastAsia="en-US"/>
        </w:rPr>
        <w:t>The total revenues reported in Section I must equal the total allocations reported in Section II, or an “unbalanced” message will appear in red on the screen, on the printed form, and in a message box upon closing the form. In addition, the export technical review checklist will display an exception.</w:t>
      </w:r>
    </w:p>
    <w:p w14:paraId="2D1AECE5" w14:textId="7F74F546" w:rsidR="00973FDA" w:rsidRPr="009238A9" w:rsidRDefault="00973FDA" w:rsidP="00351FF6">
      <w:pPr>
        <w:pStyle w:val="Heading4"/>
      </w:pPr>
      <w:bookmarkStart w:id="406" w:name="_Toc107402641"/>
      <w:bookmarkStart w:id="407" w:name="_Toc195685839"/>
      <w:bookmarkStart w:id="408" w:name="Form_SEAS"/>
      <w:r w:rsidRPr="009238A9">
        <w:t>Form SEAS</w:t>
      </w:r>
      <w:r w:rsidR="00C20FCD" w:rsidRPr="00C20FCD">
        <w:t>—</w:t>
      </w:r>
      <w:r w:rsidRPr="009238A9">
        <w:t>Special Education Revenue Allocations Setup</w:t>
      </w:r>
      <w:bookmarkEnd w:id="406"/>
      <w:bookmarkEnd w:id="407"/>
    </w:p>
    <w:bookmarkEnd w:id="408"/>
    <w:p w14:paraId="1C2E61C9" w14:textId="1BF047F9" w:rsidR="00D95075" w:rsidRPr="009238A9" w:rsidRDefault="00637B10" w:rsidP="00866B00">
      <w:pPr>
        <w:spacing w:after="240" w:line="240" w:lineRule="auto"/>
        <w:rPr>
          <w:rFonts w:cs="Arial"/>
          <w:szCs w:val="24"/>
        </w:rPr>
      </w:pPr>
      <w:r w:rsidRPr="00637B10">
        <w:rPr>
          <w:rFonts w:cs="Arial"/>
          <w:szCs w:val="24"/>
        </w:rPr>
        <w:t>Form SEAS is used to select which SELPA to be used in Form SEA and Special Education MOE reports (i.e., reports SEMA, SEMAI, and SEMB). It must be completed before using Form SEA or the Special Education MOE reports.</w:t>
      </w:r>
    </w:p>
    <w:p w14:paraId="3A5DAE3D" w14:textId="6C05ECFA" w:rsidR="00D95075" w:rsidRPr="009238A9" w:rsidRDefault="00D95075" w:rsidP="00866B00">
      <w:pPr>
        <w:spacing w:after="240" w:line="240" w:lineRule="auto"/>
        <w:rPr>
          <w:rFonts w:cs="Arial"/>
          <w:szCs w:val="24"/>
        </w:rPr>
      </w:pPr>
      <w:r w:rsidRPr="009238A9">
        <w:rPr>
          <w:rFonts w:cs="Arial"/>
          <w:szCs w:val="24"/>
        </w:rPr>
        <w:lastRenderedPageBreak/>
        <w:t xml:space="preserve">Upon opening the form, the </w:t>
      </w:r>
      <w:r w:rsidR="007D7ABA" w:rsidRPr="009238A9">
        <w:rPr>
          <w:rFonts w:cs="Arial"/>
          <w:szCs w:val="24"/>
        </w:rPr>
        <w:t>s</w:t>
      </w:r>
      <w:r w:rsidR="00647110" w:rsidRPr="009238A9">
        <w:rPr>
          <w:rFonts w:cs="Arial"/>
          <w:szCs w:val="24"/>
        </w:rPr>
        <w:t>ystem</w:t>
      </w:r>
      <w:r w:rsidRPr="009238A9">
        <w:rPr>
          <w:rFonts w:cs="Arial"/>
          <w:szCs w:val="24"/>
        </w:rPr>
        <w:t xml:space="preserve"> </w:t>
      </w:r>
      <w:r w:rsidR="005A06B5" w:rsidRPr="009238A9">
        <w:rPr>
          <w:rFonts w:cs="Arial"/>
          <w:szCs w:val="24"/>
        </w:rPr>
        <w:t xml:space="preserve">will </w:t>
      </w:r>
      <w:r w:rsidRPr="009238A9">
        <w:rPr>
          <w:rFonts w:cs="Arial"/>
          <w:szCs w:val="24"/>
        </w:rPr>
        <w:t xml:space="preserve">automatically display, at the bottom of the screen, the SELPA(s) associated with the LEA. To select a SELPA, type in the Selected SELPA box the applicable two-digit </w:t>
      </w:r>
      <w:r w:rsidR="00637B10">
        <w:rPr>
          <w:rFonts w:cs="Arial"/>
          <w:szCs w:val="24"/>
        </w:rPr>
        <w:t>identification code</w:t>
      </w:r>
      <w:r w:rsidRPr="009238A9">
        <w:rPr>
          <w:rFonts w:cs="Arial"/>
          <w:szCs w:val="24"/>
        </w:rPr>
        <w:t xml:space="preserve"> from the list, then save and close the form. There is no other key entry allowed in this form.</w:t>
      </w:r>
    </w:p>
    <w:p w14:paraId="28ADA0E1" w14:textId="3A6124A3" w:rsidR="007D7ABA" w:rsidRPr="009238A9" w:rsidRDefault="007D7ABA" w:rsidP="00866B00">
      <w:pPr>
        <w:spacing w:after="240" w:line="240" w:lineRule="auto"/>
        <w:ind w:right="720"/>
        <w:rPr>
          <w:rFonts w:eastAsia="Times New Roman" w:cs="Arial"/>
          <w:szCs w:val="20"/>
          <w:lang w:eastAsia="en-US"/>
        </w:rPr>
      </w:pPr>
      <w:r w:rsidRPr="009238A9">
        <w:rPr>
          <w:rFonts w:eastAsia="Times New Roman" w:cs="Arial"/>
          <w:szCs w:val="20"/>
          <w:lang w:eastAsia="en-US"/>
        </w:rPr>
        <w:t xml:space="preserve">The date in the </w:t>
      </w:r>
      <w:r w:rsidR="00637B10">
        <w:rPr>
          <w:rFonts w:eastAsia="Times New Roman" w:cs="Arial"/>
          <w:szCs w:val="20"/>
          <w:lang w:eastAsia="en-US"/>
        </w:rPr>
        <w:t>date approved</w:t>
      </w:r>
      <w:r w:rsidRPr="009238A9">
        <w:rPr>
          <w:rFonts w:eastAsia="Times New Roman" w:cs="Arial"/>
          <w:szCs w:val="20"/>
          <w:lang w:eastAsia="en-US"/>
        </w:rPr>
        <w:t xml:space="preserve"> (from Form SEA) box is automatically filled out after entering the allocation plan approval date into the SEA form and saving that form. This is one way of knowing which SELPA SEA forms have been completed.</w:t>
      </w:r>
    </w:p>
    <w:p w14:paraId="1FD48733" w14:textId="3BC757C2" w:rsidR="00973FDA" w:rsidRPr="009238A9" w:rsidRDefault="00973FDA" w:rsidP="00351FF6">
      <w:pPr>
        <w:pStyle w:val="Heading4"/>
      </w:pPr>
      <w:bookmarkStart w:id="409" w:name="_Toc107402643"/>
      <w:bookmarkStart w:id="410" w:name="_Toc195685840"/>
      <w:r w:rsidRPr="009238A9">
        <w:t>Forms SIA</w:t>
      </w:r>
      <w:r w:rsidR="007D7ABA" w:rsidRPr="009238A9">
        <w:t>A/SIAB</w:t>
      </w:r>
      <w:r w:rsidR="00C20FCD" w:rsidRPr="00C20FCD">
        <w:t>—</w:t>
      </w:r>
      <w:r w:rsidRPr="009238A9">
        <w:t>Summary of Interfund Activities</w:t>
      </w:r>
      <w:bookmarkEnd w:id="409"/>
      <w:r w:rsidR="007D7ABA" w:rsidRPr="009238A9">
        <w:t xml:space="preserve"> – Actuals/Budget</w:t>
      </w:r>
      <w:bookmarkEnd w:id="410"/>
    </w:p>
    <w:p w14:paraId="3892E8B7" w14:textId="0B75EC73" w:rsidR="008F6D32" w:rsidRPr="009238A9" w:rsidRDefault="4086902B" w:rsidP="00866B00">
      <w:pPr>
        <w:spacing w:after="240" w:line="240" w:lineRule="auto"/>
        <w:rPr>
          <w:rFonts w:cs="Arial"/>
          <w:szCs w:val="24"/>
        </w:rPr>
      </w:pPr>
      <w:r w:rsidRPr="009238A9">
        <w:rPr>
          <w:rFonts w:cs="Arial"/>
          <w:szCs w:val="24"/>
        </w:rPr>
        <w:t xml:space="preserve">The Summary of Interfund Activities, Forms SIAA/SIAB, is for reconciling the interfund activities of the </w:t>
      </w:r>
      <w:r w:rsidR="00A40623">
        <w:rPr>
          <w:rFonts w:cs="Arial"/>
          <w:szCs w:val="24"/>
        </w:rPr>
        <w:t>LEA</w:t>
      </w:r>
      <w:r w:rsidRPr="009238A9">
        <w:rPr>
          <w:rFonts w:cs="Arial"/>
          <w:szCs w:val="24"/>
        </w:rPr>
        <w:t xml:space="preserve">. Upon selecting the form, the </w:t>
      </w:r>
      <w:r w:rsidR="745E3D7C" w:rsidRPr="009238A9">
        <w:rPr>
          <w:rFonts w:cs="Arial"/>
          <w:szCs w:val="24"/>
        </w:rPr>
        <w:t>SACS Web System</w:t>
      </w:r>
      <w:r w:rsidR="026A32F5" w:rsidRPr="009238A9">
        <w:rPr>
          <w:rFonts w:cs="Arial"/>
          <w:szCs w:val="24"/>
        </w:rPr>
        <w:t xml:space="preserve"> </w:t>
      </w:r>
      <w:r w:rsidRPr="009238A9">
        <w:rPr>
          <w:rFonts w:cs="Arial"/>
          <w:szCs w:val="24"/>
        </w:rPr>
        <w:t>automatically generate</w:t>
      </w:r>
      <w:r w:rsidR="026A32F5" w:rsidRPr="009238A9">
        <w:rPr>
          <w:rFonts w:cs="Arial"/>
          <w:szCs w:val="24"/>
        </w:rPr>
        <w:t>s</w:t>
      </w:r>
      <w:r w:rsidRPr="009238A9">
        <w:rPr>
          <w:rFonts w:cs="Arial"/>
          <w:szCs w:val="24"/>
        </w:rPr>
        <w:t xml:space="preserve"> this report. The Technical Review will check for any imbalance of interfund activities.</w:t>
      </w:r>
    </w:p>
    <w:p w14:paraId="7E7EE2CE" w14:textId="26B6ED8E" w:rsidR="00AF78E2" w:rsidRPr="009238A9" w:rsidRDefault="00EC3A6C" w:rsidP="00342245">
      <w:pPr>
        <w:pStyle w:val="Heading3"/>
        <w:rPr>
          <w:snapToGrid w:val="0"/>
        </w:rPr>
      </w:pPr>
      <w:bookmarkStart w:id="411" w:name="_Toc107370191"/>
      <w:bookmarkStart w:id="412" w:name="_Toc171236563"/>
      <w:bookmarkStart w:id="413" w:name="_Toc197321731"/>
      <w:bookmarkStart w:id="414" w:name="_Toc107466562"/>
      <w:bookmarkStart w:id="415" w:name="_Toc195685841"/>
      <w:r w:rsidRPr="009238A9">
        <w:rPr>
          <w:snapToGrid w:val="0"/>
        </w:rPr>
        <w:t>I</w:t>
      </w:r>
      <w:r>
        <w:rPr>
          <w:snapToGrid w:val="0"/>
        </w:rPr>
        <w:t>nterim</w:t>
      </w:r>
      <w:r w:rsidRPr="009238A9">
        <w:rPr>
          <w:snapToGrid w:val="0"/>
        </w:rPr>
        <w:t xml:space="preserve"> S</w:t>
      </w:r>
      <w:r>
        <w:rPr>
          <w:snapToGrid w:val="0"/>
        </w:rPr>
        <w:t>upplemental</w:t>
      </w:r>
      <w:r w:rsidRPr="009238A9">
        <w:rPr>
          <w:snapToGrid w:val="0"/>
        </w:rPr>
        <w:t xml:space="preserve"> D</w:t>
      </w:r>
      <w:r>
        <w:rPr>
          <w:snapToGrid w:val="0"/>
        </w:rPr>
        <w:t>ata</w:t>
      </w:r>
      <w:r w:rsidRPr="009238A9">
        <w:rPr>
          <w:snapToGrid w:val="0"/>
        </w:rPr>
        <w:t xml:space="preserve"> </w:t>
      </w:r>
      <w:bookmarkEnd w:id="411"/>
      <w:bookmarkEnd w:id="412"/>
      <w:bookmarkEnd w:id="413"/>
      <w:bookmarkEnd w:id="414"/>
      <w:bookmarkEnd w:id="415"/>
      <w:r w:rsidRPr="009238A9">
        <w:rPr>
          <w:snapToGrid w:val="0"/>
        </w:rPr>
        <w:t>F</w:t>
      </w:r>
      <w:r>
        <w:rPr>
          <w:snapToGrid w:val="0"/>
        </w:rPr>
        <w:t>orms</w:t>
      </w:r>
    </w:p>
    <w:p w14:paraId="0F69A568" w14:textId="77777777" w:rsidR="00AF78E2" w:rsidRPr="009238A9" w:rsidRDefault="00AF78E2" w:rsidP="00351FF6">
      <w:pPr>
        <w:pStyle w:val="Heading4"/>
      </w:pPr>
      <w:bookmarkStart w:id="416" w:name="Form_AI"/>
      <w:bookmarkStart w:id="417" w:name="_Toc107370192"/>
      <w:bookmarkStart w:id="418" w:name="_Toc171236564"/>
      <w:bookmarkStart w:id="419" w:name="_Toc197321732"/>
      <w:bookmarkStart w:id="420" w:name="_Toc107466564"/>
      <w:bookmarkStart w:id="421" w:name="_Toc195685842"/>
      <w:bookmarkEnd w:id="416"/>
      <w:r w:rsidRPr="009238A9">
        <w:t>Form AI—Average Daily Attendance (not applicable for JPAs)</w:t>
      </w:r>
      <w:bookmarkEnd w:id="417"/>
      <w:bookmarkEnd w:id="418"/>
      <w:bookmarkEnd w:id="419"/>
      <w:bookmarkEnd w:id="420"/>
      <w:bookmarkEnd w:id="421"/>
    </w:p>
    <w:p w14:paraId="62FB51C8" w14:textId="77777777" w:rsidR="00AF78E2" w:rsidRPr="009238A9" w:rsidRDefault="00AF78E2" w:rsidP="00866B00">
      <w:pPr>
        <w:spacing w:after="240" w:line="240" w:lineRule="auto"/>
        <w:rPr>
          <w:rFonts w:eastAsia="Times New Roman" w:cs="Arial"/>
          <w:szCs w:val="20"/>
          <w:lang w:eastAsia="en-US"/>
        </w:rPr>
      </w:pPr>
      <w:r w:rsidRPr="009238A9">
        <w:rPr>
          <w:rFonts w:eastAsia="Times New Roman" w:cs="Arial"/>
          <w:bCs/>
          <w:szCs w:val="20"/>
          <w:lang w:eastAsia="en-US"/>
        </w:rPr>
        <w:t>Form AI contains three separate worksheets (tabs) for use in reporting School District ADA, County Office of Education ADA, and Charter School ADA.</w:t>
      </w:r>
    </w:p>
    <w:p w14:paraId="0AB3E65E" w14:textId="1E876700" w:rsidR="00AF78E2" w:rsidRPr="009238A9" w:rsidRDefault="00AF78E2" w:rsidP="00866B00">
      <w:pPr>
        <w:numPr>
          <w:ilvl w:val="12"/>
          <w:numId w:val="0"/>
        </w:numPr>
        <w:tabs>
          <w:tab w:val="left" w:pos="-720"/>
          <w:tab w:val="left" w:pos="0"/>
          <w:tab w:val="left" w:pos="720"/>
          <w:tab w:val="left" w:pos="1440"/>
          <w:tab w:val="left" w:pos="1800"/>
          <w:tab w:val="left" w:pos="2250"/>
          <w:tab w:val="left" w:pos="4320"/>
        </w:tabs>
        <w:suppressAutoHyphens/>
        <w:spacing w:after="240" w:line="240" w:lineRule="auto"/>
        <w:rPr>
          <w:rFonts w:eastAsia="Times New Roman" w:cs="Arial"/>
          <w:szCs w:val="20"/>
          <w:lang w:eastAsia="en-US"/>
        </w:rPr>
      </w:pPr>
      <w:r w:rsidRPr="009238A9">
        <w:rPr>
          <w:rFonts w:eastAsia="Times New Roman" w:cs="Arial"/>
          <w:b/>
          <w:szCs w:val="20"/>
          <w:lang w:eastAsia="en-US"/>
        </w:rPr>
        <w:t xml:space="preserve">Estimated Funded ADA (Original Budget) </w:t>
      </w:r>
      <w:r w:rsidRPr="009238A9">
        <w:rPr>
          <w:rFonts w:eastAsia="Times New Roman" w:cs="Arial"/>
          <w:szCs w:val="20"/>
          <w:lang w:eastAsia="en-US"/>
        </w:rPr>
        <w:t>represents the ADA used as a basis for LCFF funding for the original budget adopted by July 1 for the current fiscal year.</w:t>
      </w:r>
    </w:p>
    <w:p w14:paraId="3E679672" w14:textId="77777777" w:rsidR="00AF78E2" w:rsidRPr="009238A9" w:rsidRDefault="00AF78E2" w:rsidP="00866B00">
      <w:pPr>
        <w:numPr>
          <w:ilvl w:val="12"/>
          <w:numId w:val="0"/>
        </w:numPr>
        <w:tabs>
          <w:tab w:val="left" w:pos="-720"/>
          <w:tab w:val="left" w:pos="0"/>
          <w:tab w:val="left" w:pos="1440"/>
          <w:tab w:val="left" w:pos="1800"/>
          <w:tab w:val="left" w:pos="2250"/>
          <w:tab w:val="left" w:pos="4320"/>
        </w:tabs>
        <w:suppressAutoHyphens/>
        <w:spacing w:after="240" w:line="240" w:lineRule="auto"/>
        <w:rPr>
          <w:rFonts w:eastAsia="Times New Roman" w:cs="Arial"/>
          <w:szCs w:val="20"/>
          <w:lang w:eastAsia="en-US"/>
        </w:rPr>
      </w:pPr>
      <w:r w:rsidRPr="009238A9">
        <w:rPr>
          <w:rFonts w:eastAsia="Times New Roman" w:cs="Arial"/>
          <w:b/>
          <w:szCs w:val="20"/>
          <w:lang w:eastAsia="en-US"/>
        </w:rPr>
        <w:t xml:space="preserve">Estimated Funded ADA (Board Approved Operating Budget) </w:t>
      </w:r>
      <w:r w:rsidRPr="009238A9">
        <w:rPr>
          <w:rFonts w:eastAsia="Times New Roman" w:cs="Arial"/>
          <w:szCs w:val="20"/>
          <w:lang w:eastAsia="en-US"/>
        </w:rPr>
        <w:t>represents the ADA used as a basis for LCFF funding for the current approved operating budget for the current fiscal year.</w:t>
      </w:r>
    </w:p>
    <w:p w14:paraId="496F0931" w14:textId="77777777" w:rsidR="00AF78E2" w:rsidRPr="009238A9" w:rsidRDefault="00AF78E2" w:rsidP="00866B00">
      <w:pPr>
        <w:numPr>
          <w:ilvl w:val="12"/>
          <w:numId w:val="0"/>
        </w:numPr>
        <w:tabs>
          <w:tab w:val="left" w:pos="-720"/>
          <w:tab w:val="left" w:pos="0"/>
          <w:tab w:val="left" w:pos="720"/>
          <w:tab w:val="left" w:pos="1440"/>
          <w:tab w:val="left" w:pos="1800"/>
          <w:tab w:val="left" w:pos="2250"/>
          <w:tab w:val="left" w:pos="4320"/>
        </w:tabs>
        <w:suppressAutoHyphens/>
        <w:spacing w:after="240" w:line="240" w:lineRule="auto"/>
        <w:rPr>
          <w:rFonts w:eastAsia="Times New Roman" w:cs="Arial"/>
          <w:szCs w:val="20"/>
          <w:lang w:eastAsia="en-US"/>
        </w:rPr>
      </w:pPr>
      <w:r w:rsidRPr="009238A9">
        <w:rPr>
          <w:rFonts w:eastAsia="Times New Roman" w:cs="Arial"/>
          <w:b/>
          <w:szCs w:val="20"/>
          <w:lang w:eastAsia="en-US"/>
        </w:rPr>
        <w:t>Estimated P</w:t>
      </w:r>
      <w:r w:rsidRPr="009238A9">
        <w:rPr>
          <w:rFonts w:eastAsia="Times New Roman" w:cs="Arial"/>
          <w:b/>
          <w:szCs w:val="20"/>
          <w:lang w:eastAsia="en-US"/>
        </w:rPr>
        <w:noBreakHyphen/>
        <w:t>2 Report ADA (Projected Year Totals)</w:t>
      </w:r>
      <w:r w:rsidRPr="009238A9">
        <w:rPr>
          <w:rFonts w:eastAsia="Times New Roman" w:cs="Arial"/>
          <w:szCs w:val="20"/>
          <w:lang w:eastAsia="en-US"/>
        </w:rPr>
        <w:t xml:space="preserve"> represents the current year's estimated Second Period Report of Attendance (P</w:t>
      </w:r>
      <w:r w:rsidRPr="009238A9">
        <w:rPr>
          <w:rFonts w:eastAsia="Times New Roman" w:cs="Arial"/>
          <w:szCs w:val="20"/>
          <w:lang w:eastAsia="en-US"/>
        </w:rPr>
        <w:noBreakHyphen/>
        <w:t>2 ADA). In previous years, this column was used only if the district was projecting declining enrollment. It is now required in the interim period because the data is used in Form 01CSI.</w:t>
      </w:r>
    </w:p>
    <w:p w14:paraId="4815F473" w14:textId="77777777" w:rsidR="00AF78E2" w:rsidRDefault="00AF78E2" w:rsidP="00866B00">
      <w:pPr>
        <w:numPr>
          <w:ilvl w:val="12"/>
          <w:numId w:val="0"/>
        </w:numPr>
        <w:tabs>
          <w:tab w:val="left" w:pos="-720"/>
          <w:tab w:val="left" w:pos="0"/>
          <w:tab w:val="left" w:pos="1440"/>
          <w:tab w:val="left" w:pos="1800"/>
          <w:tab w:val="left" w:pos="2250"/>
          <w:tab w:val="left" w:pos="4320"/>
        </w:tabs>
        <w:suppressAutoHyphens/>
        <w:spacing w:after="240" w:line="240" w:lineRule="auto"/>
        <w:rPr>
          <w:rFonts w:eastAsia="Times New Roman" w:cs="Arial"/>
          <w:szCs w:val="20"/>
          <w:lang w:eastAsia="en-US"/>
        </w:rPr>
      </w:pPr>
      <w:r w:rsidRPr="009238A9">
        <w:rPr>
          <w:rFonts w:eastAsia="Times New Roman" w:cs="Arial"/>
          <w:b/>
          <w:szCs w:val="20"/>
          <w:lang w:eastAsia="en-US"/>
        </w:rPr>
        <w:t xml:space="preserve">Estimated Funded ADA (Projected Year Totals) </w:t>
      </w:r>
      <w:r w:rsidRPr="009238A9">
        <w:rPr>
          <w:rFonts w:eastAsia="Times New Roman" w:cs="Arial"/>
          <w:szCs w:val="20"/>
          <w:lang w:eastAsia="en-US"/>
        </w:rPr>
        <w:t>represents the ADA projected to be used as a basis for LCFF funding for the current fiscal year.</w:t>
      </w:r>
    </w:p>
    <w:p w14:paraId="57EF207D" w14:textId="0EE528B4" w:rsidR="00C86727" w:rsidRPr="009238A9" w:rsidRDefault="00C86727" w:rsidP="00C86727">
      <w:pPr>
        <w:pStyle w:val="Heading4"/>
      </w:pPr>
      <w:bookmarkStart w:id="422" w:name="_Toc195685843"/>
      <w:r w:rsidRPr="009238A9">
        <w:t>Form CASH</w:t>
      </w:r>
      <w:r w:rsidR="00C20FCD" w:rsidRPr="00C20FCD">
        <w:t>—</w:t>
      </w:r>
      <w:r w:rsidRPr="009238A9">
        <w:t>Cashflow Worksheet</w:t>
      </w:r>
      <w:bookmarkEnd w:id="422"/>
    </w:p>
    <w:p w14:paraId="7B328E65" w14:textId="7EEC8C2D" w:rsidR="00C86727" w:rsidRPr="00024E1E" w:rsidRDefault="00C86727" w:rsidP="00866B00">
      <w:pPr>
        <w:spacing w:after="240" w:line="240" w:lineRule="auto"/>
        <w:rPr>
          <w:rFonts w:cs="Arial"/>
          <w:szCs w:val="24"/>
        </w:rPr>
      </w:pPr>
      <w:r w:rsidRPr="009238A9">
        <w:rPr>
          <w:rFonts w:cs="Arial"/>
          <w:szCs w:val="24"/>
        </w:rPr>
        <w:t xml:space="preserve">Form CASH is </w:t>
      </w:r>
      <w:r>
        <w:rPr>
          <w:rFonts w:cs="Arial"/>
          <w:szCs w:val="24"/>
        </w:rPr>
        <w:t>required for the budget and interim periods</w:t>
      </w:r>
      <w:r w:rsidRPr="009238A9">
        <w:rPr>
          <w:rFonts w:cs="Arial"/>
          <w:szCs w:val="24"/>
        </w:rPr>
        <w:t xml:space="preserve">. Refer to the </w:t>
      </w:r>
      <w:r>
        <w:rPr>
          <w:rFonts w:cs="Arial"/>
          <w:szCs w:val="24"/>
        </w:rPr>
        <w:t>Budget</w:t>
      </w:r>
      <w:r w:rsidRPr="009238A9">
        <w:rPr>
          <w:rFonts w:cs="Arial"/>
          <w:szCs w:val="24"/>
        </w:rPr>
        <w:t xml:space="preserve"> </w:t>
      </w:r>
      <w:hyperlink w:anchor="_Form_CASH—Cashflow_Worksheet" w:tooltip="Form CASH" w:history="1">
        <w:r w:rsidRPr="009238A9">
          <w:rPr>
            <w:rStyle w:val="Hyperlink"/>
            <w:rFonts w:cs="Arial"/>
            <w:szCs w:val="24"/>
          </w:rPr>
          <w:t>Form CASH</w:t>
        </w:r>
      </w:hyperlink>
      <w:r w:rsidRPr="009238A9">
        <w:rPr>
          <w:rFonts w:cs="Arial"/>
          <w:szCs w:val="24"/>
        </w:rPr>
        <w:t xml:space="preserve"> for information on completing this form.</w:t>
      </w:r>
    </w:p>
    <w:p w14:paraId="2F39B9CD" w14:textId="7CFE5DE0" w:rsidR="00AF78E2" w:rsidRPr="00351FF6" w:rsidRDefault="00AF78E2" w:rsidP="00351FF6">
      <w:pPr>
        <w:pStyle w:val="Heading4"/>
      </w:pPr>
      <w:bookmarkStart w:id="423" w:name="_Toc107370194"/>
      <w:bookmarkStart w:id="424" w:name="_Toc171236566"/>
      <w:bookmarkStart w:id="425" w:name="_Toc197321734"/>
      <w:bookmarkStart w:id="426" w:name="_Toc107466566"/>
      <w:bookmarkStart w:id="427" w:name="_Toc195685844"/>
      <w:r w:rsidRPr="00562CCC">
        <w:t>Form CI—Certification of Interim Report</w:t>
      </w:r>
      <w:bookmarkEnd w:id="423"/>
      <w:bookmarkEnd w:id="424"/>
      <w:bookmarkEnd w:id="425"/>
      <w:bookmarkEnd w:id="426"/>
      <w:bookmarkEnd w:id="427"/>
    </w:p>
    <w:p w14:paraId="5499B208" w14:textId="4564576E" w:rsidR="00AF78E2" w:rsidRPr="009238A9" w:rsidRDefault="00AF78E2" w:rsidP="00866B00">
      <w:pPr>
        <w:spacing w:after="240" w:line="240" w:lineRule="auto"/>
        <w:rPr>
          <w:rFonts w:eastAsia="Times New Roman" w:cs="Arial"/>
          <w:szCs w:val="20"/>
          <w:lang w:eastAsia="en-US"/>
        </w:rPr>
      </w:pPr>
      <w:r w:rsidRPr="009238A9">
        <w:rPr>
          <w:rFonts w:eastAsia="Times New Roman" w:cs="Arial"/>
          <w:szCs w:val="20"/>
          <w:lang w:eastAsia="en-US"/>
        </w:rPr>
        <w:t xml:space="preserve">The Certification of Interim Report is the official signature page for the interim report submission and includes a Criteria and Standards Review Summary that recaps the </w:t>
      </w:r>
      <w:r w:rsidRPr="009238A9">
        <w:rPr>
          <w:rFonts w:eastAsia="Times New Roman" w:cs="Arial"/>
          <w:szCs w:val="20"/>
          <w:lang w:eastAsia="en-US"/>
        </w:rPr>
        <w:lastRenderedPageBreak/>
        <w:t>Criteria and Standards, Supplemental Information, and Additional Fiscal Indicator items from the Interim Criteria and Standards Review (Form 01CSI). The Met/Not Met and No/Yes indicators in Form CI are automatically completed based on information in Form</w:t>
      </w:r>
      <w:r w:rsidR="00593D86">
        <w:rPr>
          <w:rFonts w:eastAsia="Times New Roman" w:cs="Arial"/>
          <w:szCs w:val="20"/>
          <w:lang w:eastAsia="en-US"/>
        </w:rPr>
        <w:t xml:space="preserve"> </w:t>
      </w:r>
      <w:r w:rsidRPr="009238A9">
        <w:rPr>
          <w:rFonts w:eastAsia="Times New Roman" w:cs="Arial"/>
          <w:szCs w:val="20"/>
          <w:lang w:eastAsia="en-US"/>
        </w:rPr>
        <w:t>01CSI.</w:t>
      </w:r>
    </w:p>
    <w:p w14:paraId="394AA1BD" w14:textId="77777777" w:rsidR="00AF78E2" w:rsidRPr="009238A9" w:rsidRDefault="00AF78E2" w:rsidP="00866B00">
      <w:pPr>
        <w:spacing w:after="240" w:line="240" w:lineRule="auto"/>
        <w:rPr>
          <w:rFonts w:eastAsia="Times New Roman" w:cs="Arial"/>
          <w:szCs w:val="20"/>
          <w:lang w:eastAsia="en-US"/>
        </w:rPr>
      </w:pPr>
      <w:r w:rsidRPr="009238A9">
        <w:rPr>
          <w:rFonts w:eastAsia="Times New Roman" w:cs="Arial"/>
          <w:szCs w:val="20"/>
          <w:lang w:eastAsia="en-US"/>
        </w:rPr>
        <w:t>Criteria and Standards that are “Not Met” and supplemental information and additional fiscal indicators that are “Yes” may indicate areas of potential concern and should be carefully reviewed.</w:t>
      </w:r>
    </w:p>
    <w:p w14:paraId="48A24A37" w14:textId="34C87443" w:rsidR="00AF78E2" w:rsidRPr="009238A9" w:rsidRDefault="00AF78E2" w:rsidP="00866B00">
      <w:pPr>
        <w:numPr>
          <w:ilvl w:val="12"/>
          <w:numId w:val="0"/>
        </w:numPr>
        <w:tabs>
          <w:tab w:val="left" w:pos="-720"/>
          <w:tab w:val="left" w:pos="0"/>
          <w:tab w:val="left" w:pos="720"/>
          <w:tab w:val="left" w:pos="1440"/>
          <w:tab w:val="left" w:pos="1800"/>
          <w:tab w:val="left" w:pos="2250"/>
          <w:tab w:val="left" w:pos="4320"/>
        </w:tabs>
        <w:suppressAutoHyphens/>
        <w:spacing w:after="240" w:line="240" w:lineRule="auto"/>
        <w:rPr>
          <w:rFonts w:eastAsia="Times New Roman" w:cs="Arial"/>
          <w:szCs w:val="20"/>
          <w:lang w:eastAsia="en-US"/>
        </w:rPr>
      </w:pPr>
      <w:r w:rsidRPr="009238A9">
        <w:rPr>
          <w:rFonts w:eastAsia="Times New Roman" w:cs="Arial"/>
          <w:szCs w:val="20"/>
          <w:lang w:eastAsia="en-US"/>
        </w:rPr>
        <w:t>One of the following three certifications must be designated by the school district</w:t>
      </w:r>
      <w:r w:rsidRPr="009238A9">
        <w:rPr>
          <w:rFonts w:eastAsia="Times New Roman" w:cs="Arial"/>
          <w:i/>
          <w:szCs w:val="20"/>
          <w:lang w:eastAsia="en-US"/>
        </w:rPr>
        <w:t>[COE]</w:t>
      </w:r>
      <w:r w:rsidRPr="009238A9">
        <w:rPr>
          <w:rFonts w:eastAsia="Times New Roman" w:cs="Arial"/>
          <w:szCs w:val="20"/>
          <w:lang w:eastAsia="en-US"/>
        </w:rPr>
        <w:t xml:space="preserve"> when certifying to their fiscal stability on the </w:t>
      </w:r>
      <w:r w:rsidR="008B5191">
        <w:rPr>
          <w:rFonts w:eastAsia="Times New Roman" w:cs="Arial"/>
          <w:szCs w:val="20"/>
          <w:lang w:eastAsia="en-US"/>
        </w:rPr>
        <w:t>f</w:t>
      </w:r>
      <w:r w:rsidR="0017263C">
        <w:rPr>
          <w:rFonts w:eastAsia="Times New Roman" w:cs="Arial"/>
          <w:szCs w:val="20"/>
          <w:lang w:eastAsia="en-US"/>
        </w:rPr>
        <w:t>irst</w:t>
      </w:r>
      <w:r w:rsidRPr="009238A9">
        <w:rPr>
          <w:rFonts w:eastAsia="Times New Roman" w:cs="Arial"/>
          <w:szCs w:val="20"/>
          <w:lang w:eastAsia="en-US"/>
        </w:rPr>
        <w:t xml:space="preserve"> and </w:t>
      </w:r>
      <w:r w:rsidR="008B5191">
        <w:rPr>
          <w:rFonts w:eastAsia="Times New Roman" w:cs="Arial"/>
          <w:szCs w:val="20"/>
          <w:lang w:eastAsia="en-US"/>
        </w:rPr>
        <w:t>s</w:t>
      </w:r>
      <w:r w:rsidR="0017263C">
        <w:rPr>
          <w:rFonts w:eastAsia="Times New Roman" w:cs="Arial"/>
          <w:szCs w:val="20"/>
          <w:lang w:eastAsia="en-US"/>
        </w:rPr>
        <w:t>econd</w:t>
      </w:r>
      <w:r w:rsidRPr="009238A9">
        <w:rPr>
          <w:rFonts w:eastAsia="Times New Roman" w:cs="Arial"/>
          <w:szCs w:val="20"/>
          <w:lang w:eastAsia="en-US"/>
        </w:rPr>
        <w:t xml:space="preserve"> </w:t>
      </w:r>
      <w:r w:rsidR="008B5191">
        <w:rPr>
          <w:rFonts w:eastAsia="Times New Roman" w:cs="Arial"/>
          <w:szCs w:val="20"/>
          <w:lang w:eastAsia="en-US"/>
        </w:rPr>
        <w:t>i</w:t>
      </w:r>
      <w:r w:rsidRPr="009238A9">
        <w:rPr>
          <w:rFonts w:eastAsia="Times New Roman" w:cs="Arial"/>
          <w:szCs w:val="20"/>
          <w:lang w:eastAsia="en-US"/>
        </w:rPr>
        <w:t xml:space="preserve">nterim reports (financial certification is not applicable to </w:t>
      </w:r>
      <w:r w:rsidR="008B5191">
        <w:rPr>
          <w:rFonts w:eastAsia="Times New Roman" w:cs="Arial"/>
          <w:szCs w:val="20"/>
          <w:lang w:eastAsia="en-US"/>
        </w:rPr>
        <w:t>e</w:t>
      </w:r>
      <w:r w:rsidRPr="009238A9">
        <w:rPr>
          <w:rFonts w:eastAsia="Times New Roman" w:cs="Arial"/>
          <w:szCs w:val="20"/>
          <w:lang w:eastAsia="en-US"/>
        </w:rPr>
        <w:t xml:space="preserve">nd of </w:t>
      </w:r>
      <w:r w:rsidR="008B5191">
        <w:rPr>
          <w:rFonts w:eastAsia="Times New Roman" w:cs="Arial"/>
          <w:szCs w:val="20"/>
          <w:lang w:eastAsia="en-US"/>
        </w:rPr>
        <w:t>y</w:t>
      </w:r>
      <w:r w:rsidRPr="009238A9">
        <w:rPr>
          <w:rFonts w:eastAsia="Times New Roman" w:cs="Arial"/>
          <w:szCs w:val="20"/>
          <w:lang w:eastAsia="en-US"/>
        </w:rPr>
        <w:t xml:space="preserve">ear </w:t>
      </w:r>
      <w:r w:rsidR="008B5191">
        <w:rPr>
          <w:rFonts w:eastAsia="Times New Roman" w:cs="Arial"/>
          <w:szCs w:val="20"/>
          <w:lang w:eastAsia="en-US"/>
        </w:rPr>
        <w:t>p</w:t>
      </w:r>
      <w:r w:rsidRPr="009238A9">
        <w:rPr>
          <w:rFonts w:eastAsia="Times New Roman" w:cs="Arial"/>
          <w:szCs w:val="20"/>
          <w:lang w:eastAsia="en-US"/>
        </w:rPr>
        <w:t>rojection reports).</w:t>
      </w:r>
    </w:p>
    <w:p w14:paraId="22563311" w14:textId="3FFA38FB" w:rsidR="00AF78E2" w:rsidRPr="009238A9" w:rsidRDefault="00AF78E2" w:rsidP="00866B00">
      <w:pPr>
        <w:numPr>
          <w:ilvl w:val="12"/>
          <w:numId w:val="0"/>
        </w:numPr>
        <w:tabs>
          <w:tab w:val="left" w:pos="-720"/>
          <w:tab w:val="left" w:pos="0"/>
          <w:tab w:val="left" w:pos="720"/>
          <w:tab w:val="left" w:pos="810"/>
          <w:tab w:val="left" w:pos="1800"/>
          <w:tab w:val="left" w:pos="2250"/>
          <w:tab w:val="left" w:pos="4320"/>
        </w:tabs>
        <w:suppressAutoHyphens/>
        <w:spacing w:after="240" w:line="240" w:lineRule="auto"/>
        <w:ind w:left="2246" w:hanging="2246"/>
        <w:rPr>
          <w:rFonts w:eastAsia="Times New Roman" w:cs="Arial"/>
          <w:szCs w:val="20"/>
          <w:lang w:eastAsia="en-US"/>
        </w:rPr>
      </w:pPr>
      <w:r w:rsidRPr="009238A9">
        <w:rPr>
          <w:rFonts w:eastAsia="Times New Roman" w:cs="Arial"/>
          <w:szCs w:val="20"/>
          <w:lang w:eastAsia="en-US"/>
        </w:rPr>
        <w:tab/>
      </w:r>
      <w:r w:rsidRPr="009238A9">
        <w:rPr>
          <w:rFonts w:eastAsia="Times New Roman" w:cs="Arial"/>
          <w:b/>
          <w:szCs w:val="20"/>
          <w:lang w:eastAsia="en-US"/>
        </w:rPr>
        <w:t>Positive:</w:t>
      </w:r>
      <w:r w:rsidRPr="009238A9">
        <w:rPr>
          <w:rFonts w:eastAsia="Times New Roman" w:cs="Arial"/>
          <w:b/>
          <w:szCs w:val="20"/>
          <w:lang w:eastAsia="en-US"/>
        </w:rPr>
        <w:tab/>
      </w:r>
      <w:r w:rsidRPr="009238A9">
        <w:rPr>
          <w:rFonts w:eastAsia="Times New Roman" w:cs="Arial"/>
          <w:b/>
          <w:szCs w:val="20"/>
          <w:lang w:eastAsia="en-US"/>
        </w:rPr>
        <w:tab/>
      </w:r>
      <w:r w:rsidRPr="009238A9">
        <w:rPr>
          <w:rFonts w:eastAsia="Times New Roman" w:cs="Arial"/>
          <w:szCs w:val="20"/>
          <w:lang w:eastAsia="en-US"/>
        </w:rPr>
        <w:t>Based upon current projections, the school district</w:t>
      </w:r>
      <w:r w:rsidRPr="009238A9">
        <w:rPr>
          <w:rFonts w:eastAsia="Times New Roman" w:cs="Arial"/>
          <w:i/>
          <w:szCs w:val="20"/>
          <w:lang w:eastAsia="en-US"/>
        </w:rPr>
        <w:t>[COE]</w:t>
      </w:r>
      <w:r w:rsidRPr="009238A9">
        <w:rPr>
          <w:rFonts w:eastAsia="Times New Roman" w:cs="Arial"/>
          <w:szCs w:val="20"/>
          <w:lang w:eastAsia="en-US"/>
        </w:rPr>
        <w:t xml:space="preserve">, </w:t>
      </w:r>
      <w:r w:rsidRPr="009238A9">
        <w:rPr>
          <w:rFonts w:eastAsia="Times New Roman" w:cs="Arial"/>
          <w:b/>
          <w:szCs w:val="20"/>
          <w:lang w:eastAsia="en-US"/>
        </w:rPr>
        <w:t>will</w:t>
      </w:r>
      <w:r w:rsidRPr="009238A9">
        <w:rPr>
          <w:rFonts w:eastAsia="Times New Roman" w:cs="Arial"/>
          <w:szCs w:val="20"/>
          <w:lang w:eastAsia="en-US"/>
        </w:rPr>
        <w:t xml:space="preserve"> meet its financial obligations for the </w:t>
      </w:r>
      <w:r w:rsidRPr="009238A9">
        <w:rPr>
          <w:rFonts w:eastAsia="Times New Roman" w:cs="Arial"/>
          <w:b/>
          <w:szCs w:val="20"/>
          <w:lang w:eastAsia="en-US"/>
        </w:rPr>
        <w:t>current fiscal year and subsequent two fiscal years</w:t>
      </w:r>
      <w:r w:rsidRPr="009238A9">
        <w:rPr>
          <w:rFonts w:eastAsia="Times New Roman" w:cs="Arial"/>
          <w:szCs w:val="20"/>
          <w:lang w:eastAsia="en-US"/>
        </w:rPr>
        <w:t>.</w:t>
      </w:r>
    </w:p>
    <w:p w14:paraId="59F9FF5B" w14:textId="5FB6448D" w:rsidR="00AF78E2" w:rsidRPr="009238A9" w:rsidRDefault="00AF78E2" w:rsidP="00866B00">
      <w:pPr>
        <w:numPr>
          <w:ilvl w:val="12"/>
          <w:numId w:val="0"/>
        </w:numPr>
        <w:tabs>
          <w:tab w:val="left" w:pos="-720"/>
          <w:tab w:val="left" w:pos="0"/>
          <w:tab w:val="left" w:pos="720"/>
          <w:tab w:val="left" w:pos="1440"/>
          <w:tab w:val="left" w:pos="1800"/>
          <w:tab w:val="left" w:pos="2250"/>
          <w:tab w:val="left" w:pos="4320"/>
        </w:tabs>
        <w:suppressAutoHyphens/>
        <w:spacing w:after="240" w:line="240" w:lineRule="auto"/>
        <w:ind w:left="2250" w:hanging="2250"/>
        <w:rPr>
          <w:rFonts w:eastAsia="Times New Roman" w:cs="Arial"/>
          <w:szCs w:val="20"/>
          <w:lang w:eastAsia="en-US"/>
        </w:rPr>
      </w:pPr>
      <w:r w:rsidRPr="009238A9">
        <w:rPr>
          <w:rFonts w:eastAsia="Times New Roman" w:cs="Arial"/>
          <w:szCs w:val="20"/>
          <w:lang w:eastAsia="en-US"/>
        </w:rPr>
        <w:tab/>
      </w:r>
      <w:r w:rsidRPr="009238A9">
        <w:rPr>
          <w:rFonts w:eastAsia="Times New Roman" w:cs="Arial"/>
          <w:b/>
          <w:szCs w:val="20"/>
          <w:lang w:eastAsia="en-US"/>
        </w:rPr>
        <w:t>Qualified:</w:t>
      </w:r>
      <w:r w:rsidRPr="009238A9">
        <w:rPr>
          <w:rFonts w:eastAsia="Times New Roman" w:cs="Arial"/>
          <w:b/>
          <w:szCs w:val="20"/>
          <w:lang w:eastAsia="en-US"/>
        </w:rPr>
        <w:tab/>
      </w:r>
      <w:r w:rsidRPr="009238A9">
        <w:rPr>
          <w:rFonts w:eastAsia="Times New Roman" w:cs="Arial"/>
          <w:szCs w:val="20"/>
          <w:lang w:eastAsia="en-US"/>
        </w:rPr>
        <w:t>Based upon current projections, the school district</w:t>
      </w:r>
      <w:r w:rsidRPr="009238A9">
        <w:rPr>
          <w:rFonts w:eastAsia="Times New Roman" w:cs="Arial"/>
          <w:i/>
          <w:szCs w:val="20"/>
          <w:lang w:eastAsia="en-US"/>
        </w:rPr>
        <w:t>[COE]</w:t>
      </w:r>
      <w:r w:rsidRPr="009238A9">
        <w:rPr>
          <w:rFonts w:eastAsia="Times New Roman" w:cs="Arial"/>
          <w:szCs w:val="20"/>
          <w:lang w:eastAsia="en-US"/>
        </w:rPr>
        <w:t xml:space="preserve"> </w:t>
      </w:r>
      <w:r w:rsidRPr="009238A9">
        <w:rPr>
          <w:rFonts w:eastAsia="Times New Roman" w:cs="Arial"/>
          <w:b/>
          <w:szCs w:val="20"/>
          <w:lang w:eastAsia="en-US"/>
        </w:rPr>
        <w:t>may not</w:t>
      </w:r>
      <w:r w:rsidRPr="009238A9">
        <w:rPr>
          <w:rFonts w:eastAsia="Times New Roman" w:cs="Arial"/>
          <w:szCs w:val="20"/>
          <w:lang w:eastAsia="en-US"/>
        </w:rPr>
        <w:t xml:space="preserve"> meet its financial obligations for the </w:t>
      </w:r>
      <w:r w:rsidRPr="009238A9">
        <w:rPr>
          <w:rFonts w:eastAsia="Times New Roman" w:cs="Arial"/>
          <w:b/>
          <w:szCs w:val="20"/>
          <w:lang w:eastAsia="en-US"/>
        </w:rPr>
        <w:t>current fiscal year or subsequent two fiscal years</w:t>
      </w:r>
      <w:r w:rsidRPr="009238A9">
        <w:rPr>
          <w:rFonts w:eastAsia="Times New Roman" w:cs="Arial"/>
          <w:szCs w:val="20"/>
          <w:lang w:eastAsia="en-US"/>
        </w:rPr>
        <w:t>.</w:t>
      </w:r>
    </w:p>
    <w:p w14:paraId="5AD67FCF" w14:textId="1907070F" w:rsidR="00AF78E2" w:rsidRPr="009238A9" w:rsidRDefault="00AF78E2" w:rsidP="00866B00">
      <w:pPr>
        <w:numPr>
          <w:ilvl w:val="12"/>
          <w:numId w:val="0"/>
        </w:numPr>
        <w:tabs>
          <w:tab w:val="left" w:pos="-720"/>
          <w:tab w:val="left" w:pos="0"/>
          <w:tab w:val="left" w:pos="720"/>
          <w:tab w:val="left" w:pos="1440"/>
          <w:tab w:val="left" w:pos="1800"/>
          <w:tab w:val="left" w:pos="2250"/>
          <w:tab w:val="left" w:pos="4320"/>
        </w:tabs>
        <w:suppressAutoHyphens/>
        <w:spacing w:after="240" w:line="240" w:lineRule="auto"/>
        <w:ind w:left="2246" w:hanging="2246"/>
        <w:rPr>
          <w:rFonts w:eastAsia="Times New Roman" w:cs="Arial"/>
          <w:szCs w:val="20"/>
          <w:lang w:eastAsia="en-US"/>
        </w:rPr>
      </w:pPr>
      <w:r w:rsidRPr="009238A9">
        <w:rPr>
          <w:rFonts w:eastAsia="Times New Roman" w:cs="Arial"/>
          <w:szCs w:val="20"/>
          <w:lang w:eastAsia="en-US"/>
        </w:rPr>
        <w:tab/>
      </w:r>
      <w:r w:rsidRPr="009238A9">
        <w:rPr>
          <w:rFonts w:eastAsia="Times New Roman" w:cs="Arial"/>
          <w:b/>
          <w:szCs w:val="20"/>
          <w:lang w:eastAsia="en-US"/>
        </w:rPr>
        <w:t>Negative:</w:t>
      </w:r>
      <w:r w:rsidRPr="009238A9">
        <w:rPr>
          <w:rFonts w:eastAsia="Times New Roman" w:cs="Arial"/>
          <w:b/>
          <w:szCs w:val="20"/>
          <w:lang w:eastAsia="en-US"/>
        </w:rPr>
        <w:tab/>
      </w:r>
      <w:r w:rsidRPr="009238A9">
        <w:rPr>
          <w:rFonts w:eastAsia="Times New Roman" w:cs="Arial"/>
          <w:szCs w:val="20"/>
          <w:lang w:eastAsia="en-US"/>
        </w:rPr>
        <w:t>Based upon current projections, the school district</w:t>
      </w:r>
      <w:r w:rsidRPr="009238A9">
        <w:rPr>
          <w:rFonts w:eastAsia="Times New Roman" w:cs="Arial"/>
          <w:i/>
          <w:szCs w:val="20"/>
          <w:lang w:eastAsia="en-US"/>
        </w:rPr>
        <w:t>[COE]</w:t>
      </w:r>
      <w:r w:rsidRPr="009238A9">
        <w:rPr>
          <w:rFonts w:eastAsia="Times New Roman" w:cs="Arial"/>
          <w:szCs w:val="20"/>
          <w:lang w:eastAsia="en-US"/>
        </w:rPr>
        <w:t xml:space="preserve"> </w:t>
      </w:r>
      <w:r w:rsidRPr="009238A9">
        <w:rPr>
          <w:rFonts w:eastAsia="Times New Roman" w:cs="Arial"/>
          <w:b/>
          <w:szCs w:val="20"/>
          <w:lang w:eastAsia="en-US"/>
        </w:rPr>
        <w:t xml:space="preserve">will not </w:t>
      </w:r>
      <w:r w:rsidRPr="009238A9">
        <w:rPr>
          <w:rFonts w:eastAsia="Times New Roman" w:cs="Arial"/>
          <w:szCs w:val="20"/>
          <w:lang w:eastAsia="en-US"/>
        </w:rPr>
        <w:t xml:space="preserve">meet its financial obligations for the </w:t>
      </w:r>
      <w:r w:rsidRPr="009238A9">
        <w:rPr>
          <w:rFonts w:eastAsia="Times New Roman" w:cs="Arial"/>
          <w:b/>
          <w:szCs w:val="20"/>
          <w:lang w:eastAsia="en-US"/>
        </w:rPr>
        <w:t>remainder of the current fiscal year or for the subsequent fiscal year</w:t>
      </w:r>
      <w:r w:rsidRPr="009238A9">
        <w:rPr>
          <w:rFonts w:eastAsia="Times New Roman" w:cs="Arial"/>
          <w:szCs w:val="20"/>
          <w:lang w:eastAsia="en-US"/>
        </w:rPr>
        <w:t>.</w:t>
      </w:r>
    </w:p>
    <w:p w14:paraId="70279E8E" w14:textId="45FCAD93" w:rsidR="00AF78E2" w:rsidRPr="009238A9" w:rsidRDefault="00AF78E2" w:rsidP="00866B00">
      <w:pPr>
        <w:spacing w:after="240" w:line="240" w:lineRule="auto"/>
        <w:ind w:right="187"/>
        <w:rPr>
          <w:rFonts w:eastAsia="Times New Roman" w:cs="Arial"/>
          <w:szCs w:val="20"/>
          <w:lang w:eastAsia="en-US"/>
        </w:rPr>
      </w:pPr>
      <w:r w:rsidRPr="009238A9">
        <w:rPr>
          <w:rFonts w:eastAsia="Times New Roman" w:cs="Arial"/>
          <w:szCs w:val="20"/>
          <w:lang w:eastAsia="en-US"/>
        </w:rPr>
        <w:t xml:space="preserve">To select the certification type (required for the </w:t>
      </w:r>
      <w:r w:rsidR="0017263C">
        <w:rPr>
          <w:rFonts w:eastAsia="Times New Roman" w:cs="Arial"/>
          <w:szCs w:val="20"/>
          <w:lang w:eastAsia="en-US"/>
        </w:rPr>
        <w:t>first</w:t>
      </w:r>
      <w:r w:rsidRPr="009238A9">
        <w:rPr>
          <w:rFonts w:eastAsia="Times New Roman" w:cs="Arial"/>
          <w:szCs w:val="20"/>
          <w:lang w:eastAsia="en-US"/>
        </w:rPr>
        <w:t xml:space="preserve"> and </w:t>
      </w:r>
      <w:r w:rsidR="0017263C">
        <w:rPr>
          <w:rFonts w:eastAsia="Times New Roman" w:cs="Arial"/>
          <w:szCs w:val="20"/>
          <w:lang w:eastAsia="en-US"/>
        </w:rPr>
        <w:t>second</w:t>
      </w:r>
      <w:r w:rsidRPr="009238A9">
        <w:rPr>
          <w:rFonts w:eastAsia="Times New Roman" w:cs="Arial"/>
          <w:szCs w:val="20"/>
          <w:lang w:eastAsia="en-US"/>
        </w:rPr>
        <w:t xml:space="preserve"> </w:t>
      </w:r>
      <w:r w:rsidR="0017263C">
        <w:rPr>
          <w:rFonts w:eastAsia="Times New Roman" w:cs="Arial"/>
          <w:szCs w:val="20"/>
          <w:lang w:eastAsia="en-US"/>
        </w:rPr>
        <w:t>i</w:t>
      </w:r>
      <w:r w:rsidRPr="009238A9">
        <w:rPr>
          <w:rFonts w:eastAsia="Times New Roman" w:cs="Arial"/>
          <w:szCs w:val="20"/>
          <w:lang w:eastAsia="en-US"/>
        </w:rPr>
        <w:t xml:space="preserve">nterim reports), click on the button next to the paragraph that describes your financial condition. </w:t>
      </w:r>
      <w:r w:rsidR="00390EC7">
        <w:rPr>
          <w:rFonts w:eastAsia="Times New Roman" w:cs="Arial"/>
          <w:szCs w:val="20"/>
          <w:lang w:eastAsia="en-US"/>
        </w:rPr>
        <w:t>LEA shall obtain appropriate signatures in a format adopted by the LEA and approved by the oversight entity.</w:t>
      </w:r>
    </w:p>
    <w:p w14:paraId="3CE17C07" w14:textId="1B24CB13" w:rsidR="00AF78E2" w:rsidRPr="009238A9" w:rsidRDefault="00AF78E2" w:rsidP="00866B00">
      <w:pPr>
        <w:numPr>
          <w:ilvl w:val="12"/>
          <w:numId w:val="0"/>
        </w:numPr>
        <w:tabs>
          <w:tab w:val="left" w:pos="-720"/>
          <w:tab w:val="left" w:pos="0"/>
          <w:tab w:val="left" w:pos="720"/>
          <w:tab w:val="left" w:pos="1440"/>
          <w:tab w:val="left" w:pos="1800"/>
          <w:tab w:val="left" w:pos="2250"/>
          <w:tab w:val="left" w:pos="4320"/>
        </w:tabs>
        <w:suppressAutoHyphens/>
        <w:spacing w:after="240" w:line="240" w:lineRule="auto"/>
        <w:rPr>
          <w:rFonts w:eastAsia="Times New Roman" w:cs="Arial"/>
          <w:szCs w:val="20"/>
          <w:lang w:eastAsia="en-US"/>
        </w:rPr>
      </w:pPr>
      <w:r w:rsidRPr="009238A9">
        <w:rPr>
          <w:rFonts w:eastAsia="Times New Roman" w:cs="Arial"/>
          <w:szCs w:val="20"/>
          <w:lang w:eastAsia="en-US"/>
        </w:rPr>
        <w:t xml:space="preserve">The reviewing agency will confirm or reclassify the </w:t>
      </w:r>
      <w:r w:rsidR="0017263C">
        <w:rPr>
          <w:rFonts w:eastAsia="Times New Roman" w:cs="Arial"/>
          <w:szCs w:val="20"/>
          <w:lang w:eastAsia="en-US"/>
        </w:rPr>
        <w:t>i</w:t>
      </w:r>
      <w:r w:rsidRPr="009238A9">
        <w:rPr>
          <w:rFonts w:eastAsia="Times New Roman" w:cs="Arial"/>
          <w:szCs w:val="20"/>
          <w:lang w:eastAsia="en-US"/>
        </w:rPr>
        <w:t xml:space="preserve">nterim certifications. COEs are responsible for reviewing </w:t>
      </w:r>
      <w:r w:rsidR="0017263C">
        <w:rPr>
          <w:rFonts w:eastAsia="Times New Roman" w:cs="Arial"/>
          <w:szCs w:val="20"/>
          <w:lang w:eastAsia="en-US"/>
        </w:rPr>
        <w:t>i</w:t>
      </w:r>
      <w:r w:rsidRPr="009238A9">
        <w:rPr>
          <w:rFonts w:eastAsia="Times New Roman" w:cs="Arial"/>
          <w:szCs w:val="20"/>
          <w:lang w:eastAsia="en-US"/>
        </w:rPr>
        <w:t xml:space="preserve">nterim certifications for school districts and JPAs within their jurisdiction and are required to report to the State Controller and State Superintendent indicating the type of certification filed by each district. The CDE is responsible for reviewing </w:t>
      </w:r>
      <w:r w:rsidR="0017263C">
        <w:rPr>
          <w:rFonts w:eastAsia="Times New Roman" w:cs="Arial"/>
          <w:szCs w:val="20"/>
          <w:lang w:eastAsia="en-US"/>
        </w:rPr>
        <w:t>i</w:t>
      </w:r>
      <w:r w:rsidRPr="009238A9">
        <w:rPr>
          <w:rFonts w:eastAsia="Times New Roman" w:cs="Arial"/>
          <w:szCs w:val="20"/>
          <w:lang w:eastAsia="en-US"/>
        </w:rPr>
        <w:t>nterim certifications for COEs and school districts for which the county board of education also serves as the district governing board.</w:t>
      </w:r>
    </w:p>
    <w:p w14:paraId="493007C8" w14:textId="1AC0B1DC" w:rsidR="00AF78E2" w:rsidRPr="00351FF6" w:rsidRDefault="00AF78E2" w:rsidP="00351FF6">
      <w:pPr>
        <w:pStyle w:val="Heading4"/>
      </w:pPr>
      <w:bookmarkStart w:id="428" w:name="_Toc107466567"/>
      <w:bookmarkStart w:id="429" w:name="_Toc195685845"/>
      <w:r w:rsidRPr="00562CCC">
        <w:t>Form ESMOE—Every Student Succeeds Act Maintenance of Effort</w:t>
      </w:r>
      <w:bookmarkEnd w:id="428"/>
      <w:bookmarkEnd w:id="429"/>
    </w:p>
    <w:p w14:paraId="52A760DE" w14:textId="13A3E1DE" w:rsidR="00AF78E2" w:rsidRPr="009238A9" w:rsidRDefault="00AF78E2" w:rsidP="00866B00">
      <w:pPr>
        <w:spacing w:after="240" w:line="240" w:lineRule="auto"/>
        <w:rPr>
          <w:rFonts w:eastAsia="Times New Roman" w:cs="Arial"/>
          <w:szCs w:val="20"/>
          <w:lang w:eastAsia="en-US"/>
        </w:rPr>
      </w:pPr>
      <w:r w:rsidRPr="009238A9">
        <w:rPr>
          <w:rFonts w:eastAsia="Times New Roman" w:cs="Arial"/>
          <w:szCs w:val="20"/>
          <w:lang w:eastAsia="en-US"/>
        </w:rPr>
        <w:t xml:space="preserve">The Every Student Succeeds Act Maintenance of Effort form (Form ESMOE) is optional for interim periods. </w:t>
      </w:r>
      <w:r w:rsidR="00C23563">
        <w:rPr>
          <w:rFonts w:eastAsia="Times New Roman" w:cs="Arial"/>
          <w:szCs w:val="20"/>
          <w:lang w:eastAsia="en-US"/>
        </w:rPr>
        <w:t xml:space="preserve">Refer to </w:t>
      </w:r>
      <w:r w:rsidR="00C23563" w:rsidRPr="00C23563">
        <w:rPr>
          <w:rFonts w:eastAsia="Times New Roman" w:cs="Arial"/>
          <w:szCs w:val="20"/>
          <w:lang w:eastAsia="en-US"/>
        </w:rPr>
        <w:t xml:space="preserve">Form </w:t>
      </w:r>
      <w:hyperlink w:anchor="_Form_ESMOE_-" w:tooltip="Form ESMOE" w:history="1">
        <w:r w:rsidR="00C23563" w:rsidRPr="00C23563">
          <w:rPr>
            <w:rStyle w:val="Hyperlink"/>
            <w:rFonts w:eastAsia="Times New Roman" w:cs="Arial"/>
            <w:szCs w:val="20"/>
            <w:lang w:eastAsia="en-US"/>
          </w:rPr>
          <w:t>ESMOE</w:t>
        </w:r>
      </w:hyperlink>
      <w:r w:rsidR="00C23563">
        <w:rPr>
          <w:rFonts w:eastAsia="Times New Roman" w:cs="Arial"/>
          <w:szCs w:val="20"/>
          <w:lang w:eastAsia="en-US"/>
        </w:rPr>
        <w:t xml:space="preserve"> for additional information</w:t>
      </w:r>
      <w:r w:rsidRPr="009238A9">
        <w:rPr>
          <w:rFonts w:eastAsia="Times New Roman" w:cs="Arial"/>
          <w:szCs w:val="20"/>
          <w:lang w:eastAsia="en-US"/>
        </w:rPr>
        <w:t>.</w:t>
      </w:r>
    </w:p>
    <w:p w14:paraId="6A6555AB" w14:textId="7D3B5E10" w:rsidR="00AF78E2" w:rsidRPr="00351FF6" w:rsidRDefault="00AF78E2" w:rsidP="00351FF6">
      <w:pPr>
        <w:pStyle w:val="Heading4"/>
      </w:pPr>
      <w:bookmarkStart w:id="430" w:name="Form_ICR"/>
      <w:bookmarkStart w:id="431" w:name="_Toc107466568"/>
      <w:bookmarkStart w:id="432" w:name="_Toc195685846"/>
      <w:r w:rsidRPr="00562CCC">
        <w:t>Form ICR</w:t>
      </w:r>
      <w:bookmarkEnd w:id="430"/>
      <w:r w:rsidRPr="00562CCC">
        <w:t>—Indirect Cost Rate Worksheet</w:t>
      </w:r>
      <w:bookmarkEnd w:id="431"/>
      <w:bookmarkEnd w:id="432"/>
    </w:p>
    <w:p w14:paraId="4C94605B" w14:textId="73DA94EA" w:rsidR="00AF78E2" w:rsidRPr="009238A9" w:rsidRDefault="00AF78E2" w:rsidP="00866B00">
      <w:pPr>
        <w:spacing w:after="240" w:line="240" w:lineRule="auto"/>
        <w:rPr>
          <w:rFonts w:eastAsia="Times New Roman" w:cs="Arial"/>
          <w:szCs w:val="20"/>
          <w:lang w:eastAsia="en-US"/>
        </w:rPr>
      </w:pPr>
      <w:r w:rsidRPr="009238A9">
        <w:rPr>
          <w:rFonts w:eastAsia="Times New Roman" w:cs="Arial"/>
          <w:szCs w:val="20"/>
          <w:lang w:eastAsia="en-US"/>
        </w:rPr>
        <w:t xml:space="preserve">The Indirect Cost Rate Worksheet is optional for interim periods. </w:t>
      </w:r>
      <w:r w:rsidR="00256BA9">
        <w:rPr>
          <w:rFonts w:eastAsia="Times New Roman" w:cs="Arial"/>
          <w:szCs w:val="20"/>
          <w:lang w:eastAsia="en-US"/>
        </w:rPr>
        <w:t xml:space="preserve">Refer to the </w:t>
      </w:r>
      <w:hyperlink w:anchor="Indirect_Cost_Rate_Worksheet" w:tooltip="Indirect Cost Rate Worksheet" w:history="1">
        <w:r w:rsidR="00773940">
          <w:rPr>
            <w:rStyle w:val="Hyperlink"/>
            <w:rFonts w:eastAsia="Times New Roman" w:cs="Arial"/>
            <w:szCs w:val="20"/>
            <w:lang w:eastAsia="en-US"/>
          </w:rPr>
          <w:t>Form ICR</w:t>
        </w:r>
      </w:hyperlink>
      <w:r w:rsidR="00256BA9">
        <w:rPr>
          <w:rFonts w:eastAsia="Times New Roman" w:cs="Arial"/>
          <w:szCs w:val="20"/>
          <w:lang w:eastAsia="en-US"/>
        </w:rPr>
        <w:t xml:space="preserve"> for additional information.</w:t>
      </w:r>
    </w:p>
    <w:p w14:paraId="2CCF5E27" w14:textId="699498AD" w:rsidR="00AF78E2" w:rsidRPr="00351FF6" w:rsidRDefault="00AF78E2" w:rsidP="00351FF6">
      <w:pPr>
        <w:pStyle w:val="Heading4"/>
      </w:pPr>
      <w:bookmarkStart w:id="433" w:name="_Toc107370196"/>
      <w:bookmarkStart w:id="434" w:name="_Toc171236568"/>
      <w:bookmarkStart w:id="435" w:name="_Toc197321736"/>
      <w:bookmarkStart w:id="436" w:name="_Toc107466569"/>
      <w:bookmarkStart w:id="437" w:name="_Toc195685847"/>
      <w:r w:rsidRPr="00562CCC">
        <w:lastRenderedPageBreak/>
        <w:t>Form MYPI—Multiyear Projections—Interim</w:t>
      </w:r>
      <w:bookmarkEnd w:id="433"/>
      <w:bookmarkEnd w:id="434"/>
      <w:bookmarkEnd w:id="435"/>
      <w:bookmarkEnd w:id="436"/>
      <w:bookmarkEnd w:id="437"/>
    </w:p>
    <w:p w14:paraId="2A5BC115" w14:textId="238FC8C6" w:rsidR="00AF78E2" w:rsidRPr="009238A9" w:rsidRDefault="00AF78E2" w:rsidP="00866B00">
      <w:pPr>
        <w:autoSpaceDE w:val="0"/>
        <w:autoSpaceDN w:val="0"/>
        <w:adjustRightInd w:val="0"/>
        <w:spacing w:after="240" w:line="240" w:lineRule="auto"/>
        <w:rPr>
          <w:rFonts w:eastAsia="Times New Roman" w:cs="Arial"/>
          <w:szCs w:val="20"/>
          <w:lang w:eastAsia="en-US"/>
        </w:rPr>
      </w:pPr>
      <w:r w:rsidRPr="009238A9">
        <w:rPr>
          <w:rFonts w:eastAsia="Times New Roman" w:cs="Arial"/>
          <w:szCs w:val="20"/>
          <w:lang w:eastAsia="en-US"/>
        </w:rPr>
        <w:t>LEAs are required to submit, along with their interim reports, multiyear (current and two subsequent fiscal years) projections for their General Fund</w:t>
      </w:r>
      <w:r w:rsidRPr="009238A9">
        <w:rPr>
          <w:rFonts w:eastAsia="Times New Roman" w:cs="Arial"/>
          <w:i/>
          <w:szCs w:val="20"/>
          <w:lang w:eastAsia="en-US"/>
        </w:rPr>
        <w:t>[County School Service Fund].</w:t>
      </w:r>
      <w:r w:rsidRPr="009238A9">
        <w:rPr>
          <w:rFonts w:eastAsia="Times New Roman" w:cs="Arial"/>
          <w:szCs w:val="20"/>
          <w:lang w:eastAsia="en-US"/>
        </w:rPr>
        <w:t xml:space="preserve"> Form MYPI is available for use by all LEAs as an optional form. However, if Form MYPI is used, applicable data from Form MYPI will extract into the Criteria and Standards Review form (Form 01CSI), reducing the amount of data entry into Form</w:t>
      </w:r>
      <w:r w:rsidR="00593D86">
        <w:rPr>
          <w:rFonts w:eastAsia="Times New Roman" w:cs="Arial"/>
          <w:szCs w:val="20"/>
          <w:lang w:eastAsia="en-US"/>
        </w:rPr>
        <w:t xml:space="preserve"> </w:t>
      </w:r>
      <w:r w:rsidRPr="009238A9">
        <w:rPr>
          <w:rFonts w:eastAsia="Times New Roman" w:cs="Arial"/>
          <w:szCs w:val="20"/>
          <w:lang w:eastAsia="en-US"/>
        </w:rPr>
        <w:t>01CSI.</w:t>
      </w:r>
    </w:p>
    <w:p w14:paraId="49BE0DE7" w14:textId="3C93C3E5" w:rsidR="00AF78E2" w:rsidRPr="009238A9" w:rsidRDefault="00AF78E2" w:rsidP="00866B00">
      <w:pPr>
        <w:autoSpaceDE w:val="0"/>
        <w:autoSpaceDN w:val="0"/>
        <w:adjustRightInd w:val="0"/>
        <w:spacing w:after="240" w:line="240" w:lineRule="auto"/>
        <w:ind w:left="1440" w:hanging="1440"/>
        <w:rPr>
          <w:rFonts w:eastAsia="Times New Roman" w:cs="Arial"/>
          <w:b/>
          <w:szCs w:val="20"/>
          <w:lang w:eastAsia="en-US"/>
        </w:rPr>
      </w:pPr>
      <w:r w:rsidRPr="009238A9">
        <w:rPr>
          <w:rFonts w:eastAsia="Times New Roman" w:cs="Arial"/>
          <w:b/>
          <w:szCs w:val="20"/>
          <w:lang w:eastAsia="en-US"/>
        </w:rPr>
        <w:t>N</w:t>
      </w:r>
      <w:r w:rsidR="00007BD4">
        <w:rPr>
          <w:rFonts w:eastAsia="Times New Roman" w:cs="Arial"/>
          <w:b/>
          <w:szCs w:val="20"/>
          <w:lang w:eastAsia="en-US"/>
        </w:rPr>
        <w:t>ote</w:t>
      </w:r>
      <w:r w:rsidRPr="009238A9">
        <w:rPr>
          <w:rFonts w:eastAsia="Times New Roman" w:cs="Arial"/>
          <w:b/>
          <w:szCs w:val="20"/>
          <w:lang w:eastAsia="en-US"/>
        </w:rPr>
        <w:t>:</w:t>
      </w:r>
      <w:r w:rsidRPr="009238A9">
        <w:rPr>
          <w:rFonts w:eastAsia="Times New Roman" w:cs="Arial"/>
          <w:b/>
          <w:szCs w:val="20"/>
          <w:lang w:eastAsia="en-US"/>
        </w:rPr>
        <w:tab/>
        <w:t xml:space="preserve">Do not save Form MYPI if </w:t>
      </w:r>
      <w:r w:rsidR="00F816A9">
        <w:rPr>
          <w:rFonts w:eastAsia="Times New Roman" w:cs="Arial"/>
          <w:b/>
          <w:szCs w:val="20"/>
          <w:lang w:eastAsia="en-US"/>
        </w:rPr>
        <w:t xml:space="preserve">the LEA </w:t>
      </w:r>
      <w:r w:rsidRPr="009238A9">
        <w:rPr>
          <w:rFonts w:eastAsia="Times New Roman" w:cs="Arial"/>
          <w:b/>
          <w:szCs w:val="20"/>
          <w:lang w:eastAsia="en-US"/>
        </w:rPr>
        <w:t xml:space="preserve">did not key data into it. Doing so will prevent </w:t>
      </w:r>
      <w:r w:rsidR="00F816A9">
        <w:rPr>
          <w:rFonts w:eastAsia="Times New Roman" w:cs="Arial"/>
          <w:b/>
          <w:szCs w:val="20"/>
          <w:lang w:eastAsia="en-US"/>
        </w:rPr>
        <w:t>the LEA</w:t>
      </w:r>
      <w:r w:rsidRPr="009238A9">
        <w:rPr>
          <w:rFonts w:eastAsia="Times New Roman" w:cs="Arial"/>
          <w:b/>
          <w:szCs w:val="20"/>
          <w:lang w:eastAsia="en-US"/>
        </w:rPr>
        <w:t xml:space="preserve"> from entering multiyear projection data in the Criteria and Standards Review, Form 01CSI.</w:t>
      </w:r>
    </w:p>
    <w:p w14:paraId="6E37076A" w14:textId="77777777" w:rsidR="00AF78E2" w:rsidRPr="009238A9" w:rsidRDefault="00AF78E2" w:rsidP="00866B00">
      <w:pPr>
        <w:autoSpaceDE w:val="0"/>
        <w:autoSpaceDN w:val="0"/>
        <w:adjustRightInd w:val="0"/>
        <w:spacing w:after="240" w:line="240" w:lineRule="auto"/>
        <w:rPr>
          <w:rFonts w:eastAsia="Times New Roman" w:cs="Arial"/>
          <w:szCs w:val="20"/>
          <w:lang w:eastAsia="en-US"/>
        </w:rPr>
      </w:pPr>
      <w:r w:rsidRPr="009238A9">
        <w:rPr>
          <w:rFonts w:eastAsia="Times New Roman" w:cs="Arial"/>
          <w:szCs w:val="20"/>
          <w:lang w:eastAsia="en-US"/>
        </w:rPr>
        <w:t>An LEA can use its own multiyear projection form with the approval of its reviewing agency. The multiyear projections must, at a minimum, include separate projections for the unrestricted and restricted components of the General Fund</w:t>
      </w:r>
      <w:r w:rsidRPr="009238A9">
        <w:rPr>
          <w:rFonts w:eastAsia="Times New Roman" w:cs="Arial"/>
          <w:i/>
          <w:szCs w:val="20"/>
          <w:lang w:eastAsia="en-US"/>
        </w:rPr>
        <w:t>[County School Service Fund]</w:t>
      </w:r>
      <w:r w:rsidRPr="009238A9">
        <w:rPr>
          <w:rFonts w:eastAsia="Times New Roman" w:cs="Arial"/>
          <w:szCs w:val="20"/>
          <w:lang w:eastAsia="en-US"/>
        </w:rPr>
        <w:t>, as well as a combined total. The form must also include the percent change between the budget year and first subsequent fiscal year, and the percent change between the first and second subsequent fiscal years.</w:t>
      </w:r>
    </w:p>
    <w:p w14:paraId="2089112E" w14:textId="0BCEF3F3" w:rsidR="00AF78E2" w:rsidRPr="009238A9" w:rsidRDefault="00AF78E2" w:rsidP="00866B00">
      <w:pPr>
        <w:spacing w:after="240" w:line="240" w:lineRule="auto"/>
        <w:rPr>
          <w:rFonts w:eastAsia="Times New Roman" w:cs="Arial"/>
          <w:szCs w:val="20"/>
          <w:lang w:eastAsia="en-US"/>
        </w:rPr>
      </w:pPr>
      <w:r w:rsidRPr="009238A9">
        <w:rPr>
          <w:rFonts w:eastAsia="Times New Roman" w:cs="Arial"/>
          <w:szCs w:val="20"/>
          <w:lang w:eastAsia="en-US"/>
        </w:rPr>
        <w:t xml:space="preserve">To minimize the number of manual entries, the </w:t>
      </w:r>
      <w:r w:rsidR="00F816A9">
        <w:rPr>
          <w:rFonts w:eastAsia="Times New Roman" w:cs="Arial"/>
          <w:szCs w:val="20"/>
          <w:lang w:eastAsia="en-US"/>
        </w:rPr>
        <w:t>SACS Web System</w:t>
      </w:r>
      <w:r w:rsidRPr="009238A9">
        <w:rPr>
          <w:rFonts w:eastAsia="Times New Roman" w:cs="Arial"/>
          <w:szCs w:val="20"/>
          <w:lang w:eastAsia="en-US"/>
        </w:rPr>
        <w:t xml:space="preserve"> will extract data from other forms into Form MYPI. For a proper extraction to occur, the following forms must be completed and saved prior to working on Form MYPI:</w:t>
      </w:r>
    </w:p>
    <w:p w14:paraId="4564D11A" w14:textId="77777777" w:rsidR="00AF78E2" w:rsidRPr="009238A9" w:rsidRDefault="00AF78E2" w:rsidP="00351FF6">
      <w:pPr>
        <w:spacing w:before="120" w:after="0" w:line="240" w:lineRule="auto"/>
        <w:ind w:left="2160" w:hanging="1440"/>
        <w:rPr>
          <w:rFonts w:eastAsia="Times New Roman" w:cs="Arial"/>
          <w:szCs w:val="20"/>
          <w:lang w:eastAsia="en-US"/>
        </w:rPr>
      </w:pPr>
      <w:r w:rsidRPr="009238A9">
        <w:rPr>
          <w:rFonts w:eastAsia="Times New Roman" w:cs="Arial"/>
          <w:szCs w:val="20"/>
          <w:lang w:eastAsia="en-US"/>
        </w:rPr>
        <w:t>Districts:</w:t>
      </w:r>
      <w:r w:rsidRPr="009238A9">
        <w:rPr>
          <w:rFonts w:eastAsia="Times New Roman" w:cs="Arial"/>
          <w:szCs w:val="20"/>
          <w:lang w:eastAsia="en-US"/>
        </w:rPr>
        <w:tab/>
        <w:t>Form 01I and Form AI</w:t>
      </w:r>
    </w:p>
    <w:p w14:paraId="47B69F8C" w14:textId="201F49B6" w:rsidR="00AF78E2" w:rsidRPr="009238A9" w:rsidRDefault="00AF78E2" w:rsidP="000D1F7F">
      <w:pPr>
        <w:spacing w:after="0" w:line="240" w:lineRule="auto"/>
        <w:ind w:left="2160" w:hanging="1440"/>
        <w:rPr>
          <w:rFonts w:eastAsia="Times New Roman" w:cs="Arial"/>
          <w:i/>
          <w:szCs w:val="20"/>
          <w:lang w:eastAsia="en-US"/>
        </w:rPr>
      </w:pPr>
      <w:r w:rsidRPr="009238A9">
        <w:rPr>
          <w:rFonts w:eastAsia="Times New Roman" w:cs="Arial"/>
          <w:i/>
          <w:szCs w:val="20"/>
          <w:lang w:eastAsia="en-US"/>
        </w:rPr>
        <w:t>COEs:</w:t>
      </w:r>
      <w:r w:rsidRPr="009238A9">
        <w:rPr>
          <w:rFonts w:eastAsia="Times New Roman" w:cs="Arial"/>
          <w:i/>
          <w:szCs w:val="20"/>
          <w:lang w:eastAsia="en-US"/>
        </w:rPr>
        <w:tab/>
        <w:t>Form 01I</w:t>
      </w:r>
      <w:r w:rsidR="00967B27">
        <w:rPr>
          <w:rFonts w:eastAsia="Times New Roman" w:cs="Arial"/>
          <w:i/>
          <w:szCs w:val="20"/>
          <w:lang w:eastAsia="en-US"/>
        </w:rPr>
        <w:t xml:space="preserve"> and</w:t>
      </w:r>
      <w:r w:rsidRPr="009238A9">
        <w:rPr>
          <w:rFonts w:eastAsia="Times New Roman" w:cs="Arial"/>
          <w:i/>
          <w:szCs w:val="20"/>
          <w:lang w:eastAsia="en-US"/>
        </w:rPr>
        <w:t xml:space="preserve"> Form AI</w:t>
      </w:r>
    </w:p>
    <w:p w14:paraId="4413942D" w14:textId="77777777" w:rsidR="00AF78E2" w:rsidRPr="009238A9" w:rsidRDefault="00AF78E2" w:rsidP="00351FF6">
      <w:pPr>
        <w:spacing w:after="240" w:line="240" w:lineRule="auto"/>
        <w:ind w:left="2160" w:hanging="1440"/>
        <w:rPr>
          <w:rFonts w:eastAsia="Times New Roman" w:cs="Arial"/>
          <w:szCs w:val="20"/>
          <w:lang w:eastAsia="en-US"/>
        </w:rPr>
      </w:pPr>
      <w:r w:rsidRPr="009238A9">
        <w:rPr>
          <w:rFonts w:eastAsia="Times New Roman" w:cs="Arial"/>
          <w:szCs w:val="20"/>
          <w:lang w:eastAsia="en-US"/>
        </w:rPr>
        <w:t>JPAs:</w:t>
      </w:r>
      <w:r w:rsidRPr="009238A9">
        <w:rPr>
          <w:rFonts w:eastAsia="Times New Roman" w:cs="Arial"/>
          <w:szCs w:val="20"/>
          <w:lang w:eastAsia="en-US"/>
        </w:rPr>
        <w:tab/>
        <w:t>Form 01I</w:t>
      </w:r>
    </w:p>
    <w:p w14:paraId="2ED55E8F" w14:textId="5E161FD5" w:rsidR="00AF78E2" w:rsidRPr="009238A9" w:rsidRDefault="00AF78E2" w:rsidP="00866B00">
      <w:pPr>
        <w:autoSpaceDE w:val="0"/>
        <w:autoSpaceDN w:val="0"/>
        <w:adjustRightInd w:val="0"/>
        <w:spacing w:after="240" w:line="240" w:lineRule="auto"/>
        <w:rPr>
          <w:rFonts w:eastAsia="Times New Roman" w:cs="Arial"/>
          <w:szCs w:val="20"/>
          <w:lang w:eastAsia="en-US"/>
        </w:rPr>
      </w:pPr>
      <w:r w:rsidRPr="009238A9">
        <w:rPr>
          <w:rFonts w:eastAsia="Times New Roman" w:cs="Arial"/>
          <w:szCs w:val="20"/>
          <w:lang w:eastAsia="en-US"/>
        </w:rPr>
        <w:t>Form MYPI is composed of three worksheets: 1) unrestricted, 2) restricted, and 3)</w:t>
      </w:r>
      <w:r w:rsidR="00231F13">
        <w:rPr>
          <w:rFonts w:eastAsia="Times New Roman" w:cs="Arial"/>
          <w:szCs w:val="20"/>
          <w:lang w:eastAsia="en-US"/>
        </w:rPr>
        <w:t xml:space="preserve"> </w:t>
      </w:r>
      <w:r w:rsidRPr="009238A9">
        <w:rPr>
          <w:rFonts w:eastAsia="Times New Roman" w:cs="Arial"/>
          <w:szCs w:val="20"/>
          <w:lang w:eastAsia="en-US"/>
        </w:rPr>
        <w:t>combined unrestricted/restricted (for JPAs there is only the combined unrestricted/restricted worksheet). After completing the unrestricted and restricted worksheets, the combined unrestricted/restricted worksheet will be automatically completed except for a few items in Section F, Recommended Reserves.</w:t>
      </w:r>
    </w:p>
    <w:p w14:paraId="76B4A27D" w14:textId="77777777" w:rsidR="00AF78E2" w:rsidRPr="009238A9" w:rsidRDefault="00AF78E2" w:rsidP="005F3EB0">
      <w:pPr>
        <w:pStyle w:val="Heading5"/>
        <w:spacing w:before="240" w:after="240"/>
      </w:pPr>
      <w:r w:rsidRPr="009238A9">
        <w:t>Unrestricted and Restricted Worksheets</w:t>
      </w:r>
    </w:p>
    <w:p w14:paraId="0ACA911F" w14:textId="77777777" w:rsidR="00AF78E2" w:rsidRPr="009238A9" w:rsidRDefault="00AF78E2" w:rsidP="00351FF6">
      <w:pPr>
        <w:autoSpaceDE w:val="0"/>
        <w:autoSpaceDN w:val="0"/>
        <w:adjustRightInd w:val="0"/>
        <w:spacing w:after="240" w:line="240" w:lineRule="auto"/>
        <w:rPr>
          <w:rFonts w:eastAsia="Times New Roman" w:cs="Arial"/>
          <w:szCs w:val="20"/>
          <w:lang w:eastAsia="en-US"/>
        </w:rPr>
      </w:pPr>
      <w:r w:rsidRPr="009238A9">
        <w:rPr>
          <w:rFonts w:eastAsia="Times New Roman" w:cs="Arial"/>
          <w:szCs w:val="20"/>
          <w:lang w:eastAsia="en-US"/>
        </w:rPr>
        <w:t>Form MYPI includes five columns, A through E:</w:t>
      </w:r>
    </w:p>
    <w:p w14:paraId="182E018B" w14:textId="6B5B9FA2" w:rsidR="00AF78E2" w:rsidRPr="009238A9" w:rsidRDefault="00AF78E2" w:rsidP="00866B00">
      <w:pPr>
        <w:autoSpaceDE w:val="0"/>
        <w:autoSpaceDN w:val="0"/>
        <w:adjustRightInd w:val="0"/>
        <w:spacing w:after="240" w:line="240" w:lineRule="auto"/>
        <w:ind w:left="1714" w:hanging="1714"/>
        <w:rPr>
          <w:rFonts w:eastAsia="Times New Roman" w:cs="Arial"/>
          <w:szCs w:val="20"/>
          <w:lang w:eastAsia="en-US"/>
        </w:rPr>
      </w:pPr>
      <w:r w:rsidRPr="009238A9">
        <w:rPr>
          <w:rFonts w:eastAsia="Times New Roman" w:cs="Arial"/>
          <w:szCs w:val="20"/>
          <w:lang w:eastAsia="en-US"/>
        </w:rPr>
        <w:t>Column A</w:t>
      </w:r>
      <w:r w:rsidRPr="009238A9">
        <w:rPr>
          <w:rFonts w:eastAsia="Times New Roman" w:cs="Arial"/>
          <w:szCs w:val="20"/>
          <w:lang w:eastAsia="en-US"/>
        </w:rPr>
        <w:tab/>
        <w:t xml:space="preserve">Column A reflects the base year for the MYPI, which is the current year. The </w:t>
      </w:r>
      <w:r w:rsidR="00F816A9">
        <w:rPr>
          <w:rFonts w:eastAsia="Times New Roman" w:cs="Arial"/>
          <w:szCs w:val="20"/>
          <w:lang w:eastAsia="en-US"/>
        </w:rPr>
        <w:t>SACS Web System</w:t>
      </w:r>
      <w:r w:rsidRPr="009238A9">
        <w:rPr>
          <w:rFonts w:eastAsia="Times New Roman" w:cs="Arial"/>
          <w:szCs w:val="20"/>
          <w:lang w:eastAsia="en-US"/>
        </w:rPr>
        <w:t xml:space="preserve"> will automatically extract interim projections (projected year totals data) from the General Fund</w:t>
      </w:r>
      <w:r w:rsidRPr="009238A9">
        <w:rPr>
          <w:rFonts w:eastAsia="Times New Roman" w:cs="Arial"/>
          <w:i/>
          <w:iCs/>
          <w:szCs w:val="20"/>
          <w:lang w:eastAsia="en-US"/>
        </w:rPr>
        <w:t>[County School Service Fund]</w:t>
      </w:r>
      <w:r w:rsidRPr="009238A9">
        <w:rPr>
          <w:rFonts w:eastAsia="Times New Roman" w:cs="Arial"/>
          <w:szCs w:val="20"/>
          <w:lang w:eastAsia="en-US"/>
        </w:rPr>
        <w:t xml:space="preserve"> form (Form 01I) </w:t>
      </w:r>
      <w:r w:rsidRPr="009238A9">
        <w:rPr>
          <w:rFonts w:eastAsia="Times New Roman" w:cs="Arial"/>
          <w:i/>
          <w:szCs w:val="20"/>
          <w:lang w:eastAsia="en-US"/>
        </w:rPr>
        <w:t>and County Operations Grant attendance data from Form AI for counties.</w:t>
      </w:r>
    </w:p>
    <w:p w14:paraId="25CF6D65" w14:textId="77777777" w:rsidR="00AF78E2" w:rsidRPr="009238A9" w:rsidRDefault="00AF78E2" w:rsidP="00866B00">
      <w:pPr>
        <w:autoSpaceDE w:val="0"/>
        <w:autoSpaceDN w:val="0"/>
        <w:adjustRightInd w:val="0"/>
        <w:spacing w:after="240" w:line="240" w:lineRule="auto"/>
        <w:ind w:left="1714" w:hanging="1786"/>
        <w:rPr>
          <w:rFonts w:eastAsia="Times New Roman" w:cs="Arial"/>
          <w:szCs w:val="20"/>
          <w:lang w:eastAsia="en-US"/>
        </w:rPr>
      </w:pPr>
      <w:r w:rsidRPr="009238A9">
        <w:rPr>
          <w:rFonts w:eastAsia="Times New Roman" w:cs="Arial"/>
          <w:szCs w:val="20"/>
          <w:lang w:eastAsia="en-US"/>
        </w:rPr>
        <w:t>Columns B &amp; D</w:t>
      </w:r>
      <w:r w:rsidRPr="009238A9">
        <w:rPr>
          <w:rFonts w:eastAsia="Times New Roman" w:cs="Arial"/>
          <w:szCs w:val="20"/>
          <w:lang w:eastAsia="en-US"/>
        </w:rPr>
        <w:tab/>
        <w:t xml:space="preserve">Column B represents the percent change between the current and first subsequent fiscal years. The percentages are automatically calculated </w:t>
      </w:r>
      <w:r w:rsidRPr="009238A9">
        <w:rPr>
          <w:rFonts w:eastAsia="Times New Roman" w:cs="Arial"/>
          <w:szCs w:val="20"/>
          <w:lang w:eastAsia="en-US"/>
        </w:rPr>
        <w:lastRenderedPageBreak/>
        <w:t>based on the amounts in Column A and the amounts entered in Column C.</w:t>
      </w:r>
    </w:p>
    <w:p w14:paraId="3D26EC56" w14:textId="77777777" w:rsidR="00AF78E2" w:rsidRPr="009238A9" w:rsidRDefault="00AF78E2" w:rsidP="00866B00">
      <w:pPr>
        <w:autoSpaceDE w:val="0"/>
        <w:autoSpaceDN w:val="0"/>
        <w:adjustRightInd w:val="0"/>
        <w:spacing w:after="240" w:line="240" w:lineRule="auto"/>
        <w:ind w:left="1714" w:right="-86" w:hanging="1872"/>
        <w:rPr>
          <w:rFonts w:eastAsia="Times New Roman" w:cs="Arial"/>
          <w:szCs w:val="20"/>
          <w:lang w:eastAsia="en-US"/>
        </w:rPr>
      </w:pPr>
      <w:r w:rsidRPr="009238A9">
        <w:rPr>
          <w:rFonts w:eastAsia="Times New Roman" w:cs="Arial"/>
          <w:szCs w:val="20"/>
          <w:lang w:eastAsia="en-US"/>
        </w:rPr>
        <w:tab/>
        <w:t>Column D represents the percent change between the first and second subsequent fiscal years. The percentages are automatically calculated based on the amounts entered in columns C and E.</w:t>
      </w:r>
    </w:p>
    <w:p w14:paraId="17A21F0E" w14:textId="77777777" w:rsidR="00AF78E2" w:rsidRPr="009238A9" w:rsidRDefault="00AF78E2" w:rsidP="00866B00">
      <w:pPr>
        <w:autoSpaceDE w:val="0"/>
        <w:autoSpaceDN w:val="0"/>
        <w:adjustRightInd w:val="0"/>
        <w:spacing w:after="240" w:line="240" w:lineRule="auto"/>
        <w:ind w:left="1714" w:hanging="1872"/>
        <w:rPr>
          <w:rFonts w:eastAsia="Times New Roman" w:cs="Arial"/>
          <w:szCs w:val="20"/>
          <w:lang w:eastAsia="en-US"/>
        </w:rPr>
      </w:pPr>
      <w:r w:rsidRPr="009238A9">
        <w:rPr>
          <w:rFonts w:eastAsia="Times New Roman" w:cs="Arial"/>
          <w:szCs w:val="20"/>
          <w:lang w:eastAsia="en-US"/>
        </w:rPr>
        <w:t>Columns C &amp; E</w:t>
      </w:r>
      <w:r w:rsidRPr="009238A9">
        <w:rPr>
          <w:rFonts w:eastAsia="Times New Roman" w:cs="Arial"/>
          <w:szCs w:val="20"/>
          <w:lang w:eastAsia="en-US"/>
        </w:rPr>
        <w:tab/>
        <w:t>Columns C and E represent the projections for the first and second subsequent fiscal years. For each of the two subsequent fiscal years, input the projected unrestricted and restricted revenue and expenditure amounts except for the certificated and classified expenditures which, along with ending fund balances, are automatically carried forward from the preceding fiscal year column. Also enter the components of ending fund balance for each of the two subsequent fiscal years.</w:t>
      </w:r>
    </w:p>
    <w:p w14:paraId="0536939D" w14:textId="77777777" w:rsidR="00AF78E2" w:rsidRPr="009238A9" w:rsidRDefault="00AF78E2" w:rsidP="00351FF6">
      <w:pPr>
        <w:autoSpaceDE w:val="0"/>
        <w:autoSpaceDN w:val="0"/>
        <w:adjustRightInd w:val="0"/>
        <w:spacing w:before="120" w:after="0" w:line="240" w:lineRule="auto"/>
        <w:ind w:left="1714"/>
        <w:rPr>
          <w:rFonts w:eastAsia="Times New Roman" w:cs="Arial"/>
          <w:szCs w:val="20"/>
          <w:lang w:eastAsia="en-US"/>
        </w:rPr>
      </w:pPr>
      <w:r w:rsidRPr="009238A9">
        <w:rPr>
          <w:rFonts w:eastAsia="Times New Roman" w:cs="Arial"/>
          <w:szCs w:val="20"/>
          <w:lang w:eastAsia="en-US"/>
        </w:rPr>
        <w:t>Internal form checks have been built into the form. The following are messages that may appear in red on the screen and on the printed form: “Cannot be negative; revise,” “Cannot be positive; revise,” “Negative; revise assignments,” and “Positive; revise components.”</w:t>
      </w:r>
    </w:p>
    <w:p w14:paraId="19C99F57" w14:textId="2B64C737" w:rsidR="00AF78E2" w:rsidRPr="009238A9" w:rsidRDefault="00AF78E2" w:rsidP="00866B00">
      <w:pPr>
        <w:autoSpaceDE w:val="0"/>
        <w:autoSpaceDN w:val="0"/>
        <w:adjustRightInd w:val="0"/>
        <w:spacing w:after="240" w:line="240" w:lineRule="auto"/>
        <w:ind w:left="1714"/>
        <w:rPr>
          <w:rFonts w:eastAsia="Times New Roman" w:cs="Arial"/>
          <w:szCs w:val="20"/>
          <w:lang w:eastAsia="en-US"/>
        </w:rPr>
      </w:pPr>
      <w:r w:rsidRPr="009238A9">
        <w:rPr>
          <w:rFonts w:eastAsia="Times New Roman" w:cs="Arial"/>
          <w:szCs w:val="20"/>
          <w:lang w:eastAsia="en-US"/>
        </w:rPr>
        <w:t>Upon closing the form</w:t>
      </w:r>
      <w:r w:rsidR="00BD6933">
        <w:rPr>
          <w:rFonts w:eastAsia="Times New Roman" w:cs="Arial"/>
          <w:szCs w:val="20"/>
          <w:lang w:eastAsia="en-US"/>
        </w:rPr>
        <w:t>,</w:t>
      </w:r>
      <w:r w:rsidRPr="009238A9">
        <w:rPr>
          <w:rFonts w:eastAsia="Times New Roman" w:cs="Arial"/>
          <w:szCs w:val="20"/>
          <w:lang w:eastAsia="en-US"/>
        </w:rPr>
        <w:t xml:space="preserve"> a message box will identify the condition, and the applicable warning or fatal exception will display upon running the export TRCs.</w:t>
      </w:r>
    </w:p>
    <w:p w14:paraId="032514E7" w14:textId="099BCA48" w:rsidR="00AF78E2" w:rsidRPr="009238A9" w:rsidRDefault="00AF78E2" w:rsidP="00866B00">
      <w:pPr>
        <w:spacing w:after="240" w:line="240" w:lineRule="auto"/>
        <w:ind w:left="1800" w:hanging="1800"/>
        <w:rPr>
          <w:rFonts w:eastAsia="Times New Roman" w:cs="Arial"/>
          <w:szCs w:val="20"/>
          <w:lang w:eastAsia="en-US"/>
        </w:rPr>
      </w:pPr>
      <w:r w:rsidRPr="009238A9">
        <w:rPr>
          <w:rFonts w:eastAsia="Times New Roman" w:cs="Arial"/>
          <w:szCs w:val="20"/>
          <w:lang w:eastAsia="en-US"/>
        </w:rPr>
        <w:t>Section F</w:t>
      </w:r>
      <w:r w:rsidRPr="009238A9">
        <w:rPr>
          <w:rFonts w:eastAsia="Times New Roman" w:cs="Arial"/>
          <w:szCs w:val="20"/>
          <w:lang w:eastAsia="en-US"/>
        </w:rPr>
        <w:tab/>
        <w:t xml:space="preserve">As noted on the form, provide the assumptions used to develop the projections for the first and second subsequent fiscal years. Further, </w:t>
      </w:r>
      <w:r w:rsidR="0017030B">
        <w:rPr>
          <w:rFonts w:eastAsia="Times New Roman" w:cs="Arial"/>
          <w:szCs w:val="20"/>
          <w:lang w:eastAsia="en-US"/>
        </w:rPr>
        <w:t>LEA must</w:t>
      </w:r>
      <w:r w:rsidR="0017030B" w:rsidRPr="009238A9">
        <w:rPr>
          <w:rFonts w:eastAsia="Times New Roman" w:cs="Arial"/>
          <w:szCs w:val="20"/>
          <w:lang w:eastAsia="en-US"/>
        </w:rPr>
        <w:t xml:space="preserve"> </w:t>
      </w:r>
      <w:r w:rsidRPr="009238A9">
        <w:rPr>
          <w:rFonts w:eastAsia="Times New Roman" w:cs="Arial"/>
          <w:szCs w:val="20"/>
          <w:lang w:eastAsia="en-US"/>
        </w:rPr>
        <w:t>include an explanation for any adjustments projected on lines B1d, B2d, and B10. If projections are entered on any of these lines and an explanation is not entered in this section, a message will display in red on the screen and on the printed form. Upon closing the form</w:t>
      </w:r>
      <w:r w:rsidR="00BD6933">
        <w:rPr>
          <w:rFonts w:eastAsia="Times New Roman" w:cs="Arial"/>
          <w:szCs w:val="20"/>
          <w:lang w:eastAsia="en-US"/>
        </w:rPr>
        <w:t>,</w:t>
      </w:r>
      <w:r w:rsidRPr="009238A9">
        <w:rPr>
          <w:rFonts w:eastAsia="Times New Roman" w:cs="Arial"/>
          <w:szCs w:val="20"/>
          <w:lang w:eastAsia="en-US"/>
        </w:rPr>
        <w:t xml:space="preserve"> a message box will identify this condition, and a fatal exception will display upon running the export TRCs.</w:t>
      </w:r>
    </w:p>
    <w:p w14:paraId="479479F3" w14:textId="77777777" w:rsidR="00AF78E2" w:rsidRPr="009238A9" w:rsidRDefault="00AF78E2" w:rsidP="005F3EB0">
      <w:pPr>
        <w:pStyle w:val="Heading5"/>
        <w:spacing w:before="240" w:after="240"/>
      </w:pPr>
      <w:r w:rsidRPr="009238A9">
        <w:t>Unrestricted/Restricted (Combined) Worksheet</w:t>
      </w:r>
    </w:p>
    <w:p w14:paraId="26173200" w14:textId="77777777" w:rsidR="00AF78E2" w:rsidRPr="009238A9" w:rsidRDefault="00AF78E2" w:rsidP="00351FF6">
      <w:pPr>
        <w:spacing w:after="240" w:line="240" w:lineRule="auto"/>
        <w:rPr>
          <w:rFonts w:eastAsia="Times New Roman" w:cs="Arial"/>
          <w:szCs w:val="20"/>
          <w:lang w:eastAsia="en-US"/>
        </w:rPr>
      </w:pPr>
      <w:r w:rsidRPr="009238A9">
        <w:rPr>
          <w:rFonts w:eastAsia="Times New Roman" w:cs="Arial"/>
          <w:szCs w:val="20"/>
          <w:lang w:eastAsia="en-US"/>
        </w:rPr>
        <w:t>The unrestricted/restricted worksheet automatically combines data from the unrestricted and restricted worksheets. However, Section F, Recommended Reserves, requires manual input, in addition to extracted Form 01I and Form 17I data, to calculate the available reserves.</w:t>
      </w:r>
    </w:p>
    <w:p w14:paraId="2A7C3FD1" w14:textId="77777777" w:rsidR="00AF78E2" w:rsidRPr="009238A9" w:rsidRDefault="00AF78E2" w:rsidP="00866B00">
      <w:pPr>
        <w:spacing w:after="240" w:line="240" w:lineRule="auto"/>
        <w:rPr>
          <w:rFonts w:eastAsia="Times New Roman" w:cs="Arial"/>
          <w:szCs w:val="20"/>
          <w:lang w:eastAsia="en-US"/>
        </w:rPr>
      </w:pPr>
      <w:r w:rsidRPr="009238A9">
        <w:rPr>
          <w:rFonts w:eastAsia="Times New Roman" w:cs="Arial"/>
          <w:szCs w:val="20"/>
          <w:lang w:eastAsia="en-US"/>
        </w:rPr>
        <w:t>An Administrative Unit of a Special Education Local Plan Area (SELPA) that reports revenues in the Special Education Pass-Through Fund (Form 10I) will have the option to exclude or not to exclude these revenues from the calculation of its recommended reserve level.</w:t>
      </w:r>
    </w:p>
    <w:p w14:paraId="1E551623" w14:textId="350805DC" w:rsidR="00AF78E2" w:rsidRPr="009238A9" w:rsidRDefault="00AF78E2" w:rsidP="00866B00">
      <w:pPr>
        <w:numPr>
          <w:ilvl w:val="0"/>
          <w:numId w:val="76"/>
        </w:numPr>
        <w:spacing w:after="240" w:line="240" w:lineRule="auto"/>
        <w:rPr>
          <w:rFonts w:eastAsia="Times New Roman" w:cs="Arial"/>
          <w:szCs w:val="20"/>
          <w:lang w:eastAsia="en-US"/>
        </w:rPr>
      </w:pPr>
      <w:r w:rsidRPr="009238A9">
        <w:rPr>
          <w:rFonts w:eastAsia="Times New Roman" w:cs="Arial"/>
          <w:szCs w:val="20"/>
          <w:lang w:eastAsia="en-US"/>
        </w:rPr>
        <w:t xml:space="preserve">If the LEA chooses to exclude the pass-through funds distributed to SELPA members in the calculation of its recommended reserve level, the appropriate </w:t>
      </w:r>
      <w:r w:rsidRPr="009238A9">
        <w:rPr>
          <w:rFonts w:eastAsia="Times New Roman" w:cs="Arial"/>
          <w:szCs w:val="20"/>
          <w:lang w:eastAsia="en-US"/>
        </w:rPr>
        <w:lastRenderedPageBreak/>
        <w:t xml:space="preserve">response is a “yes” and the </w:t>
      </w:r>
      <w:r w:rsidR="00F816A9">
        <w:rPr>
          <w:rFonts w:eastAsia="Times New Roman" w:cs="Arial"/>
          <w:szCs w:val="20"/>
          <w:lang w:eastAsia="en-US"/>
        </w:rPr>
        <w:t>SACS Web System</w:t>
      </w:r>
      <w:r w:rsidRPr="009238A9">
        <w:rPr>
          <w:rFonts w:eastAsia="Times New Roman" w:cs="Arial"/>
          <w:szCs w:val="20"/>
          <w:lang w:eastAsia="en-US"/>
        </w:rPr>
        <w:t xml:space="preserve"> will not add the extracted information from Form 10I in Section F, Line</w:t>
      </w:r>
      <w:r w:rsidR="00231F13">
        <w:rPr>
          <w:rFonts w:eastAsia="Times New Roman" w:cs="Arial"/>
          <w:szCs w:val="20"/>
          <w:lang w:eastAsia="en-US"/>
        </w:rPr>
        <w:t xml:space="preserve"> </w:t>
      </w:r>
      <w:r w:rsidRPr="009238A9">
        <w:rPr>
          <w:rFonts w:eastAsia="Times New Roman" w:cs="Arial"/>
          <w:szCs w:val="20"/>
          <w:lang w:eastAsia="en-US"/>
        </w:rPr>
        <w:t>3b.</w:t>
      </w:r>
    </w:p>
    <w:p w14:paraId="2A62AD81" w14:textId="0FD59414" w:rsidR="00AF78E2" w:rsidRPr="009238A9" w:rsidRDefault="00AF78E2" w:rsidP="00866B00">
      <w:pPr>
        <w:numPr>
          <w:ilvl w:val="0"/>
          <w:numId w:val="76"/>
        </w:numPr>
        <w:spacing w:after="240" w:line="240" w:lineRule="auto"/>
        <w:rPr>
          <w:rFonts w:eastAsia="Times New Roman" w:cs="Arial"/>
          <w:szCs w:val="20"/>
          <w:lang w:eastAsia="en-US"/>
        </w:rPr>
      </w:pPr>
      <w:r w:rsidRPr="009238A9">
        <w:rPr>
          <w:rFonts w:eastAsia="Times New Roman" w:cs="Arial"/>
          <w:szCs w:val="20"/>
          <w:lang w:eastAsia="en-US"/>
        </w:rPr>
        <w:t xml:space="preserve">If the LEA chooses not to exclude the pass-through funds distributed to SELPA members in the calculation of its recommended reserve level, the appropriate response is a “no” and the </w:t>
      </w:r>
      <w:r w:rsidR="00F816A9">
        <w:rPr>
          <w:rFonts w:eastAsia="Times New Roman" w:cs="Arial"/>
          <w:szCs w:val="20"/>
          <w:lang w:eastAsia="en-US"/>
        </w:rPr>
        <w:t>SACS Web System</w:t>
      </w:r>
      <w:r w:rsidRPr="009238A9">
        <w:rPr>
          <w:rFonts w:eastAsia="Times New Roman" w:cs="Arial"/>
          <w:szCs w:val="20"/>
          <w:lang w:eastAsia="en-US"/>
        </w:rPr>
        <w:t xml:space="preserve"> will add the extracted information from Form 10I in Section F, Line 3b. The LEA must enter the projected pass-through funds distributed to SELPA members into the first and second subsequent fiscal years. If no projections are made, “Data input required” will appear in red on the screen and on the printed form. Upon closing the form a message box will identify this condition, and a warning exception will display upon running the export TRCs.</w:t>
      </w:r>
    </w:p>
    <w:p w14:paraId="6DCBB97F" w14:textId="77777777" w:rsidR="00AF78E2" w:rsidRPr="009238A9" w:rsidRDefault="00AF78E2" w:rsidP="009238A9">
      <w:pPr>
        <w:spacing w:before="120" w:after="0" w:line="240" w:lineRule="auto"/>
        <w:rPr>
          <w:rFonts w:eastAsia="Times New Roman" w:cs="Arial"/>
          <w:szCs w:val="20"/>
          <w:lang w:eastAsia="en-US"/>
        </w:rPr>
      </w:pPr>
      <w:r w:rsidRPr="009238A9">
        <w:rPr>
          <w:rFonts w:eastAsia="Times New Roman" w:cs="Arial"/>
          <w:szCs w:val="20"/>
          <w:lang w:eastAsia="en-US"/>
        </w:rPr>
        <w:t>JPAs must enter any negative restricted ending balances projected in any resource(s) for the two subsequent fiscal years. A 0.00 entry is permissible. If positive instead of negative numbers are entered, "Cannot be positive; revise" will appear in red on the screen and on the printed form. Upon closing the form, a message box will identify the condition, and a fatal exception will display upon running the export TRCs.</w:t>
      </w:r>
    </w:p>
    <w:p w14:paraId="57232AA2" w14:textId="77777777" w:rsidR="00AF78E2" w:rsidRPr="009238A9" w:rsidRDefault="00AF78E2" w:rsidP="00351FF6">
      <w:pPr>
        <w:keepNext/>
        <w:spacing w:after="240" w:line="240" w:lineRule="auto"/>
        <w:rPr>
          <w:rFonts w:eastAsia="Times New Roman" w:cs="Arial"/>
          <w:szCs w:val="20"/>
          <w:lang w:eastAsia="en-US"/>
        </w:rPr>
      </w:pPr>
      <w:r w:rsidRPr="009238A9">
        <w:rPr>
          <w:rFonts w:eastAsia="Times New Roman" w:cs="Arial"/>
          <w:szCs w:val="20"/>
          <w:lang w:eastAsia="en-US"/>
        </w:rPr>
        <w:t>Additional data entry will vary depending on the type of LEA:</w:t>
      </w:r>
    </w:p>
    <w:p w14:paraId="30D1142C" w14:textId="38ABD285" w:rsidR="00AF78E2" w:rsidRPr="009238A9" w:rsidRDefault="00AF78E2" w:rsidP="00866B00">
      <w:pPr>
        <w:spacing w:after="240" w:line="240" w:lineRule="auto"/>
        <w:ind w:left="2160" w:hanging="1440"/>
        <w:rPr>
          <w:rFonts w:eastAsia="Times New Roman" w:cs="Arial"/>
          <w:szCs w:val="20"/>
          <w:lang w:eastAsia="en-US"/>
        </w:rPr>
      </w:pPr>
      <w:r w:rsidRPr="009238A9">
        <w:rPr>
          <w:rFonts w:eastAsia="Times New Roman" w:cs="Arial"/>
          <w:szCs w:val="20"/>
          <w:lang w:eastAsia="en-US"/>
        </w:rPr>
        <w:t>Districts:</w:t>
      </w:r>
      <w:r w:rsidRPr="009238A9">
        <w:rPr>
          <w:rFonts w:eastAsia="Times New Roman" w:cs="Arial"/>
          <w:szCs w:val="20"/>
          <w:lang w:eastAsia="en-US"/>
        </w:rPr>
        <w:tab/>
        <w:t xml:space="preserve">Special Education Local Plan Area (SELPA) pass-through information (a Yes/No response, SELPA member names, and two subsequent fiscal years of pass-through data) and two subsequent fiscal years of ADA must be manually entered. If </w:t>
      </w:r>
      <w:r w:rsidR="0017030B">
        <w:rPr>
          <w:rFonts w:eastAsia="Times New Roman" w:cs="Arial"/>
          <w:szCs w:val="20"/>
          <w:lang w:eastAsia="en-US"/>
        </w:rPr>
        <w:t>the LEA</w:t>
      </w:r>
      <w:r w:rsidR="0017030B" w:rsidRPr="009238A9">
        <w:rPr>
          <w:rFonts w:eastAsia="Times New Roman" w:cs="Arial"/>
          <w:szCs w:val="20"/>
          <w:lang w:eastAsia="en-US"/>
        </w:rPr>
        <w:t xml:space="preserve"> </w:t>
      </w:r>
      <w:r w:rsidRPr="009238A9">
        <w:rPr>
          <w:rFonts w:eastAsia="Times New Roman" w:cs="Arial"/>
          <w:szCs w:val="20"/>
          <w:lang w:eastAsia="en-US"/>
        </w:rPr>
        <w:t>are not the SELPA Administrative Unit (AU), a “yes” response is appropriate.</w:t>
      </w:r>
    </w:p>
    <w:p w14:paraId="6EE0FD7A" w14:textId="32B81228" w:rsidR="00AF78E2" w:rsidRPr="009238A9" w:rsidRDefault="00AF78E2" w:rsidP="00866B00">
      <w:pPr>
        <w:spacing w:after="240" w:line="240" w:lineRule="auto"/>
        <w:ind w:left="2160" w:hanging="1440"/>
        <w:rPr>
          <w:rFonts w:eastAsia="Times New Roman" w:cs="Arial"/>
          <w:i/>
          <w:szCs w:val="20"/>
          <w:lang w:eastAsia="en-US"/>
        </w:rPr>
      </w:pPr>
      <w:r w:rsidRPr="009238A9">
        <w:rPr>
          <w:rFonts w:eastAsia="Times New Roman" w:cs="Arial"/>
          <w:i/>
          <w:szCs w:val="20"/>
          <w:lang w:eastAsia="en-US"/>
        </w:rPr>
        <w:t>COEs:</w:t>
      </w:r>
      <w:r w:rsidRPr="009238A9">
        <w:rPr>
          <w:rFonts w:eastAsia="Times New Roman" w:cs="Arial"/>
          <w:i/>
          <w:szCs w:val="20"/>
          <w:lang w:eastAsia="en-US"/>
        </w:rPr>
        <w:tab/>
        <w:t>SELPA pass-through information (as described for districts) must be manually entered</w:t>
      </w:r>
      <w:r w:rsidRPr="009238A9">
        <w:rPr>
          <w:rFonts w:eastAsia="Times New Roman" w:cs="Arial"/>
          <w:szCs w:val="20"/>
          <w:lang w:eastAsia="en-US"/>
        </w:rPr>
        <w:t xml:space="preserve">. </w:t>
      </w:r>
      <w:r w:rsidRPr="009238A9">
        <w:rPr>
          <w:rFonts w:eastAsia="Times New Roman" w:cs="Arial"/>
          <w:i/>
          <w:szCs w:val="20"/>
          <w:lang w:eastAsia="en-US"/>
        </w:rPr>
        <w:t xml:space="preserve">If </w:t>
      </w:r>
      <w:r w:rsidR="0017030B">
        <w:rPr>
          <w:rFonts w:eastAsia="Times New Roman" w:cs="Arial"/>
          <w:i/>
          <w:szCs w:val="20"/>
          <w:lang w:eastAsia="en-US"/>
        </w:rPr>
        <w:t>the LEA</w:t>
      </w:r>
      <w:r w:rsidR="0017030B" w:rsidRPr="009238A9">
        <w:rPr>
          <w:rFonts w:eastAsia="Times New Roman" w:cs="Arial"/>
          <w:i/>
          <w:szCs w:val="20"/>
          <w:lang w:eastAsia="en-US"/>
        </w:rPr>
        <w:t xml:space="preserve"> </w:t>
      </w:r>
      <w:r w:rsidRPr="009238A9">
        <w:rPr>
          <w:rFonts w:eastAsia="Times New Roman" w:cs="Arial"/>
          <w:i/>
          <w:szCs w:val="20"/>
          <w:lang w:eastAsia="en-US"/>
        </w:rPr>
        <w:t>are not the SELPA Administrative Unit (AU), a “yes” response is appropriate.</w:t>
      </w:r>
    </w:p>
    <w:p w14:paraId="071C2DBD" w14:textId="77777777" w:rsidR="00AF78E2" w:rsidRPr="009238A9" w:rsidRDefault="00AF78E2" w:rsidP="00866B00">
      <w:pPr>
        <w:spacing w:after="240" w:line="240" w:lineRule="auto"/>
        <w:ind w:left="2160" w:hanging="1440"/>
        <w:rPr>
          <w:rFonts w:eastAsia="Times New Roman" w:cs="Arial"/>
          <w:szCs w:val="20"/>
          <w:lang w:eastAsia="en-US"/>
        </w:rPr>
      </w:pPr>
      <w:r w:rsidRPr="009238A9">
        <w:rPr>
          <w:rFonts w:eastAsia="Times New Roman" w:cs="Arial"/>
          <w:szCs w:val="20"/>
          <w:lang w:eastAsia="en-US"/>
        </w:rPr>
        <w:t>JPAs:</w:t>
      </w:r>
      <w:r w:rsidRPr="009238A9">
        <w:rPr>
          <w:rFonts w:eastAsia="Times New Roman" w:cs="Arial"/>
          <w:szCs w:val="20"/>
          <w:lang w:eastAsia="en-US"/>
        </w:rPr>
        <w:tab/>
        <w:t>Current and two subsequent fiscal years of ADA must be manually entered, if applicable.</w:t>
      </w:r>
    </w:p>
    <w:p w14:paraId="07C21609" w14:textId="77777777" w:rsidR="00AF78E2" w:rsidRPr="009238A9" w:rsidRDefault="00AF78E2" w:rsidP="009238A9">
      <w:pPr>
        <w:keepNext/>
        <w:keepLines/>
        <w:spacing w:before="120" w:after="0" w:line="240" w:lineRule="auto"/>
        <w:ind w:left="1886" w:hanging="1886"/>
        <w:rPr>
          <w:rFonts w:eastAsia="Times New Roman" w:cs="Arial"/>
          <w:szCs w:val="20"/>
          <w:lang w:eastAsia="en-US"/>
        </w:rPr>
      </w:pPr>
      <w:r w:rsidRPr="009238A9">
        <w:rPr>
          <w:rFonts w:eastAsia="Times New Roman" w:cs="Arial"/>
          <w:szCs w:val="20"/>
          <w:lang w:eastAsia="en-US"/>
        </w:rPr>
        <w:t>Section G</w:t>
      </w:r>
      <w:r w:rsidRPr="009238A9">
        <w:rPr>
          <w:rFonts w:eastAsia="Times New Roman" w:cs="Arial"/>
          <w:szCs w:val="20"/>
          <w:lang w:eastAsia="en-US"/>
        </w:rPr>
        <w:tab/>
        <w:t>As noted on the form, provide the assumptions used to develop the</w:t>
      </w:r>
    </w:p>
    <w:p w14:paraId="3BD3FB89" w14:textId="5A9D5A34" w:rsidR="00AF78E2" w:rsidRPr="009238A9" w:rsidRDefault="00AF78E2" w:rsidP="00866B00">
      <w:pPr>
        <w:spacing w:after="240" w:line="240" w:lineRule="auto"/>
        <w:ind w:left="1886" w:hanging="1886"/>
        <w:rPr>
          <w:rFonts w:eastAsia="Times New Roman" w:cs="Arial"/>
          <w:szCs w:val="20"/>
          <w:lang w:eastAsia="en-US"/>
        </w:rPr>
      </w:pPr>
      <w:r w:rsidRPr="009238A9">
        <w:rPr>
          <w:rFonts w:eastAsia="Times New Roman" w:cs="Arial"/>
          <w:szCs w:val="20"/>
          <w:lang w:eastAsia="en-US"/>
        </w:rPr>
        <w:t>(JPAs only)</w:t>
      </w:r>
      <w:r w:rsidRPr="009238A9">
        <w:rPr>
          <w:rFonts w:eastAsia="Times New Roman" w:cs="Arial"/>
          <w:szCs w:val="20"/>
          <w:lang w:eastAsia="en-US"/>
        </w:rPr>
        <w:tab/>
        <w:t xml:space="preserve">projections for the first and second subsequent fiscal years. Further, </w:t>
      </w:r>
      <w:r w:rsidR="0017030B">
        <w:rPr>
          <w:rFonts w:eastAsia="Times New Roman" w:cs="Arial"/>
          <w:szCs w:val="20"/>
          <w:lang w:eastAsia="en-US"/>
        </w:rPr>
        <w:t>LEA must</w:t>
      </w:r>
      <w:r w:rsidR="0017030B" w:rsidRPr="009238A9">
        <w:rPr>
          <w:rFonts w:eastAsia="Times New Roman" w:cs="Arial"/>
          <w:szCs w:val="20"/>
          <w:lang w:eastAsia="en-US"/>
        </w:rPr>
        <w:t xml:space="preserve"> </w:t>
      </w:r>
      <w:r w:rsidRPr="009238A9">
        <w:rPr>
          <w:rFonts w:eastAsia="Times New Roman" w:cs="Arial"/>
          <w:szCs w:val="20"/>
          <w:lang w:eastAsia="en-US"/>
        </w:rPr>
        <w:t>include an explanation for any expenditure adjustments projected on lines B1d, B2d, and B10. If projections are entered on any of these lines and an explanation is not entered in this section, a message will display in red on the screen and on the printed form. Upon closing the form a message box will identify this condition, and a fatal exception will display upon running the export TRCs.</w:t>
      </w:r>
    </w:p>
    <w:p w14:paraId="28EB0809" w14:textId="382409F2" w:rsidR="00AF78E2" w:rsidRPr="00351FF6" w:rsidRDefault="00AF78E2" w:rsidP="00351FF6">
      <w:pPr>
        <w:pStyle w:val="Heading4"/>
      </w:pPr>
      <w:bookmarkStart w:id="438" w:name="_Toc165944782"/>
      <w:bookmarkStart w:id="439" w:name="_Toc171236569"/>
      <w:bookmarkStart w:id="440" w:name="_Toc197321737"/>
      <w:bookmarkStart w:id="441" w:name="_Toc107466570"/>
      <w:bookmarkStart w:id="442" w:name="_Toc195685848"/>
      <w:r w:rsidRPr="00562CCC">
        <w:t>Form MYPIO—Multiyear Projections—Interim</w:t>
      </w:r>
      <w:bookmarkEnd w:id="438"/>
      <w:r w:rsidRPr="00562CCC">
        <w:t>, Other Funds</w:t>
      </w:r>
      <w:bookmarkEnd w:id="439"/>
      <w:bookmarkEnd w:id="440"/>
      <w:bookmarkEnd w:id="441"/>
      <w:bookmarkEnd w:id="442"/>
    </w:p>
    <w:p w14:paraId="5BA0102B" w14:textId="77777777" w:rsidR="00AF78E2" w:rsidRPr="009238A9" w:rsidRDefault="00AF78E2" w:rsidP="00866B00">
      <w:pPr>
        <w:autoSpaceDE w:val="0"/>
        <w:autoSpaceDN w:val="0"/>
        <w:adjustRightInd w:val="0"/>
        <w:spacing w:after="240" w:line="240" w:lineRule="auto"/>
        <w:rPr>
          <w:rFonts w:eastAsia="Times New Roman" w:cs="Arial"/>
          <w:szCs w:val="24"/>
          <w:lang w:eastAsia="en-US"/>
        </w:rPr>
      </w:pPr>
      <w:r w:rsidRPr="009238A9">
        <w:rPr>
          <w:rFonts w:eastAsia="Times New Roman" w:cs="Arial"/>
          <w:szCs w:val="24"/>
          <w:lang w:eastAsia="en-US"/>
        </w:rPr>
        <w:t xml:space="preserve">Pursuant to the criteria and standards, LEAs are required to submit, along with their interim reports, multiyear (current and two subsequent fiscal years) projections for any </w:t>
      </w:r>
      <w:r w:rsidRPr="009238A9">
        <w:rPr>
          <w:rFonts w:eastAsia="Times New Roman" w:cs="Arial"/>
          <w:szCs w:val="24"/>
          <w:lang w:eastAsia="en-US"/>
        </w:rPr>
        <w:lastRenderedPageBreak/>
        <w:t>fund that has a projected negative ending fund balance</w:t>
      </w:r>
      <w:r w:rsidRPr="009238A9">
        <w:rPr>
          <w:rFonts w:eastAsia="Times New Roman" w:cs="Arial"/>
          <w:i/>
          <w:szCs w:val="24"/>
          <w:lang w:eastAsia="en-US"/>
        </w:rPr>
        <w:t>.</w:t>
      </w:r>
      <w:r w:rsidRPr="009238A9">
        <w:rPr>
          <w:rFonts w:eastAsia="Times New Roman" w:cs="Arial"/>
          <w:szCs w:val="24"/>
          <w:lang w:eastAsia="en-US"/>
        </w:rPr>
        <w:t xml:space="preserve"> Form MYPIO is available for use by all LEAs (except for charter schools) as an optional form. An LEA can use its own multiyear projection form with the approval of its reviewing agency.</w:t>
      </w:r>
    </w:p>
    <w:p w14:paraId="5C491DD2" w14:textId="3EF50084" w:rsidR="00AF78E2" w:rsidRPr="009238A9" w:rsidRDefault="00AF78E2" w:rsidP="00866B00">
      <w:pPr>
        <w:spacing w:after="240" w:line="240" w:lineRule="auto"/>
        <w:rPr>
          <w:rFonts w:eastAsia="Times New Roman" w:cs="Arial"/>
          <w:szCs w:val="24"/>
          <w:lang w:eastAsia="en-US"/>
        </w:rPr>
      </w:pPr>
      <w:r w:rsidRPr="009238A9">
        <w:rPr>
          <w:rFonts w:eastAsia="Times New Roman" w:cs="Arial"/>
          <w:szCs w:val="24"/>
          <w:lang w:eastAsia="en-US"/>
        </w:rPr>
        <w:t>Form MYPIO is available in the Supplemental Forms menu. After Form MYPIO is selected from the menu, a list of funds (other than the General Fund</w:t>
      </w:r>
      <w:r w:rsidRPr="009238A9">
        <w:rPr>
          <w:rFonts w:eastAsia="Times New Roman" w:cs="Arial"/>
          <w:i/>
          <w:szCs w:val="24"/>
          <w:lang w:eastAsia="en-US"/>
        </w:rPr>
        <w:t>[County School Service Fund]),</w:t>
      </w:r>
      <w:r w:rsidRPr="009238A9">
        <w:rPr>
          <w:rFonts w:eastAsia="Times New Roman" w:cs="Arial"/>
          <w:szCs w:val="24"/>
          <w:lang w:eastAsia="en-US"/>
        </w:rPr>
        <w:t xml:space="preserve"> for which there is general ledger data, will appear. To create a multiyear projection, select the applicable fund from the list. Only one fund can be selected at a time.</w:t>
      </w:r>
    </w:p>
    <w:p w14:paraId="22B7E0B0" w14:textId="77777777" w:rsidR="00AF78E2" w:rsidRPr="009238A9" w:rsidRDefault="00AF78E2" w:rsidP="00866B00">
      <w:pPr>
        <w:keepNext/>
        <w:keepLines/>
        <w:spacing w:after="240" w:line="240" w:lineRule="auto"/>
        <w:rPr>
          <w:rFonts w:eastAsia="Times New Roman" w:cs="Arial"/>
          <w:szCs w:val="20"/>
          <w:lang w:eastAsia="en-US"/>
        </w:rPr>
      </w:pPr>
      <w:r w:rsidRPr="009238A9">
        <w:rPr>
          <w:rFonts w:eastAsia="Times New Roman" w:cs="Arial"/>
          <w:szCs w:val="20"/>
          <w:lang w:eastAsia="en-US"/>
        </w:rPr>
        <w:t>Form MYPIO includes five columns, A through E:</w:t>
      </w:r>
    </w:p>
    <w:p w14:paraId="6835B74C" w14:textId="5821AC0E" w:rsidR="00AF78E2" w:rsidRPr="009238A9" w:rsidRDefault="00AF78E2" w:rsidP="00866B00">
      <w:pPr>
        <w:keepNext/>
        <w:keepLines/>
        <w:autoSpaceDE w:val="0"/>
        <w:autoSpaceDN w:val="0"/>
        <w:adjustRightInd w:val="0"/>
        <w:spacing w:after="240" w:line="240" w:lineRule="auto"/>
        <w:ind w:left="1800" w:hanging="1800"/>
        <w:rPr>
          <w:rFonts w:eastAsia="Times New Roman" w:cs="Arial"/>
          <w:szCs w:val="20"/>
          <w:lang w:eastAsia="en-US"/>
        </w:rPr>
      </w:pPr>
      <w:r w:rsidRPr="009238A9">
        <w:rPr>
          <w:rFonts w:eastAsia="Times New Roman" w:cs="Arial"/>
          <w:szCs w:val="20"/>
          <w:lang w:eastAsia="en-US"/>
        </w:rPr>
        <w:t>Column A</w:t>
      </w:r>
      <w:r w:rsidRPr="009238A9">
        <w:rPr>
          <w:rFonts w:eastAsia="Times New Roman" w:cs="Arial"/>
          <w:szCs w:val="20"/>
          <w:lang w:eastAsia="en-US"/>
        </w:rPr>
        <w:tab/>
        <w:t xml:space="preserve">Column A reflects projected year totals for the current year, which is the base year for the multiyear projection. The </w:t>
      </w:r>
      <w:r w:rsidR="00257184">
        <w:rPr>
          <w:rFonts w:eastAsia="Times New Roman" w:cs="Arial"/>
          <w:szCs w:val="20"/>
          <w:lang w:eastAsia="en-US"/>
        </w:rPr>
        <w:t>SACS Web System</w:t>
      </w:r>
      <w:r w:rsidRPr="009238A9">
        <w:rPr>
          <w:rFonts w:eastAsia="Times New Roman" w:cs="Arial"/>
          <w:szCs w:val="20"/>
          <w:lang w:eastAsia="en-US"/>
        </w:rPr>
        <w:t xml:space="preserve"> will automatically extract projected year totals data from the general ledger for the selected fund.</w:t>
      </w:r>
    </w:p>
    <w:p w14:paraId="13A8C9C2" w14:textId="77777777" w:rsidR="00AF78E2" w:rsidRPr="009238A9" w:rsidRDefault="00AF78E2" w:rsidP="00866B00">
      <w:pPr>
        <w:autoSpaceDE w:val="0"/>
        <w:autoSpaceDN w:val="0"/>
        <w:adjustRightInd w:val="0"/>
        <w:spacing w:after="240" w:line="240" w:lineRule="auto"/>
        <w:ind w:left="1800" w:hanging="1800"/>
        <w:rPr>
          <w:rFonts w:eastAsia="Times New Roman" w:cs="Arial"/>
          <w:szCs w:val="20"/>
          <w:lang w:eastAsia="en-US"/>
        </w:rPr>
      </w:pPr>
      <w:r w:rsidRPr="009238A9">
        <w:rPr>
          <w:rFonts w:eastAsia="Times New Roman" w:cs="Arial"/>
          <w:szCs w:val="20"/>
          <w:lang w:eastAsia="en-US"/>
        </w:rPr>
        <w:t>Columns B &amp; D</w:t>
      </w:r>
      <w:r w:rsidRPr="009238A9">
        <w:rPr>
          <w:rFonts w:eastAsia="Times New Roman" w:cs="Arial"/>
          <w:szCs w:val="20"/>
          <w:lang w:eastAsia="en-US"/>
        </w:rPr>
        <w:tab/>
        <w:t>Column B represents the percent change between the current and first subsequent fiscal years. The percentages are automatically calculated based on the amounts in Column A and the amounts entered in Column C.</w:t>
      </w:r>
    </w:p>
    <w:p w14:paraId="333B59A3" w14:textId="77777777" w:rsidR="00AF78E2" w:rsidRPr="009238A9" w:rsidRDefault="00AF78E2" w:rsidP="00866B00">
      <w:pPr>
        <w:autoSpaceDE w:val="0"/>
        <w:autoSpaceDN w:val="0"/>
        <w:adjustRightInd w:val="0"/>
        <w:spacing w:after="240" w:line="240" w:lineRule="auto"/>
        <w:ind w:left="1800" w:right="-90" w:hanging="1800"/>
        <w:rPr>
          <w:rFonts w:eastAsia="Times New Roman" w:cs="Arial"/>
          <w:szCs w:val="20"/>
          <w:lang w:eastAsia="en-US"/>
        </w:rPr>
      </w:pPr>
      <w:r w:rsidRPr="009238A9">
        <w:rPr>
          <w:rFonts w:eastAsia="Times New Roman" w:cs="Arial"/>
          <w:szCs w:val="20"/>
          <w:lang w:eastAsia="en-US"/>
        </w:rPr>
        <w:tab/>
        <w:t>Column D represents the percent change between the first and second subsequent fiscal years. The percentages are automatically calculated based on the amounts entered in columns C and E.</w:t>
      </w:r>
    </w:p>
    <w:p w14:paraId="6ECB3547" w14:textId="77777777" w:rsidR="00AF78E2" w:rsidRPr="009238A9" w:rsidRDefault="00AF78E2" w:rsidP="00866B00">
      <w:pPr>
        <w:tabs>
          <w:tab w:val="left" w:pos="-2520"/>
        </w:tabs>
        <w:autoSpaceDE w:val="0"/>
        <w:autoSpaceDN w:val="0"/>
        <w:adjustRightInd w:val="0"/>
        <w:spacing w:after="240" w:line="240" w:lineRule="auto"/>
        <w:ind w:left="1800" w:hanging="1800"/>
        <w:rPr>
          <w:rFonts w:eastAsia="Times New Roman" w:cs="Arial"/>
          <w:szCs w:val="20"/>
          <w:lang w:eastAsia="en-US"/>
        </w:rPr>
      </w:pPr>
      <w:r w:rsidRPr="009238A9">
        <w:rPr>
          <w:rFonts w:eastAsia="Times New Roman" w:cs="Arial"/>
          <w:szCs w:val="20"/>
          <w:lang w:eastAsia="en-US"/>
        </w:rPr>
        <w:t>Columns C &amp; E</w:t>
      </w:r>
      <w:r w:rsidRPr="009238A9">
        <w:rPr>
          <w:rFonts w:eastAsia="Times New Roman" w:cs="Arial"/>
          <w:szCs w:val="20"/>
          <w:lang w:eastAsia="en-US"/>
        </w:rPr>
        <w:tab/>
        <w:t>Columns C and E represent the projections for the first and second subsequent fiscal years. For each of the two subsequent fiscal years, input the projected revenue and expenditure amounts. Also enter the components of ending fund balance for each of the two subsequent fiscal years.</w:t>
      </w:r>
    </w:p>
    <w:p w14:paraId="7FDD4818" w14:textId="77777777" w:rsidR="00AF78E2" w:rsidRPr="009238A9" w:rsidRDefault="00AF78E2" w:rsidP="00866B00">
      <w:pPr>
        <w:tabs>
          <w:tab w:val="left" w:pos="-2520"/>
        </w:tabs>
        <w:autoSpaceDE w:val="0"/>
        <w:autoSpaceDN w:val="0"/>
        <w:adjustRightInd w:val="0"/>
        <w:spacing w:after="240" w:line="240" w:lineRule="auto"/>
        <w:ind w:left="1800"/>
        <w:rPr>
          <w:rFonts w:eastAsia="Times New Roman" w:cs="Arial"/>
          <w:szCs w:val="20"/>
          <w:lang w:eastAsia="en-US"/>
        </w:rPr>
      </w:pPr>
      <w:r w:rsidRPr="009238A9">
        <w:rPr>
          <w:rFonts w:eastAsia="Times New Roman" w:cs="Arial"/>
          <w:szCs w:val="20"/>
          <w:lang w:eastAsia="en-US"/>
        </w:rPr>
        <w:t>Internal form checks have been built into the form. The following are messages that may appear in red on the screen and on the printed form: “Cannot be negative; revise,” and “Negative; revise assignments.” Upon closing the form a message box will identify this condition, and the applicable warning or fatal exception will display upon running the export TRCs.</w:t>
      </w:r>
    </w:p>
    <w:p w14:paraId="5EAD71EF" w14:textId="77777777" w:rsidR="00AF78E2" w:rsidRPr="009238A9" w:rsidRDefault="00AF78E2" w:rsidP="00866B00">
      <w:pPr>
        <w:keepNext/>
        <w:keepLines/>
        <w:tabs>
          <w:tab w:val="left" w:pos="-2520"/>
        </w:tabs>
        <w:spacing w:after="240" w:line="240" w:lineRule="auto"/>
        <w:ind w:left="1800" w:hanging="1800"/>
        <w:rPr>
          <w:rFonts w:eastAsia="Times New Roman" w:cs="Arial"/>
          <w:szCs w:val="20"/>
          <w:lang w:eastAsia="en-US"/>
        </w:rPr>
      </w:pPr>
      <w:r w:rsidRPr="009238A9">
        <w:rPr>
          <w:rFonts w:eastAsia="Times New Roman" w:cs="Arial"/>
          <w:szCs w:val="20"/>
          <w:lang w:eastAsia="en-US"/>
        </w:rPr>
        <w:lastRenderedPageBreak/>
        <w:t>Section E</w:t>
      </w:r>
      <w:r w:rsidRPr="009238A9">
        <w:rPr>
          <w:rFonts w:eastAsia="Times New Roman" w:cs="Arial"/>
          <w:szCs w:val="20"/>
          <w:lang w:eastAsia="en-US"/>
        </w:rPr>
        <w:tab/>
        <w:t>As noted on the form, provide the assumptions used to develop the projections for the first and second subsequent fiscal years. Include an explanation for any expenditure adjustments projected on Line B10. Further, plans for how and when the negative ending fund balance will be addressed should be provided in this section.</w:t>
      </w:r>
    </w:p>
    <w:p w14:paraId="6A84BA12" w14:textId="0C284165" w:rsidR="00AF78E2" w:rsidRPr="00351FF6" w:rsidRDefault="00AF78E2" w:rsidP="00351FF6">
      <w:pPr>
        <w:pStyle w:val="Heading4"/>
      </w:pPr>
      <w:bookmarkStart w:id="443" w:name="_Toc107466571"/>
      <w:bookmarkStart w:id="444" w:name="_Toc195685849"/>
      <w:r w:rsidRPr="00562CCC">
        <w:t>Form SIAI—Summary of Interfund Activities</w:t>
      </w:r>
      <w:bookmarkEnd w:id="443"/>
      <w:bookmarkEnd w:id="444"/>
    </w:p>
    <w:p w14:paraId="1D68D80F" w14:textId="73039DF2" w:rsidR="00F20B9E" w:rsidRDefault="00AF78E2" w:rsidP="000D1F7F">
      <w:pPr>
        <w:spacing w:after="0" w:line="240" w:lineRule="auto"/>
        <w:ind w:right="180"/>
        <w:rPr>
          <w:rFonts w:eastAsia="Times New Roman" w:cs="Arial"/>
          <w:szCs w:val="20"/>
          <w:lang w:eastAsia="en-US"/>
        </w:rPr>
        <w:sectPr w:rsidR="00F20B9E" w:rsidSect="00C52D9C">
          <w:headerReference w:type="default" r:id="rId102"/>
          <w:headerReference w:type="first" r:id="rId103"/>
          <w:pgSz w:w="12240" w:h="15840"/>
          <w:pgMar w:top="1440" w:right="1440" w:bottom="1260" w:left="1440" w:header="720" w:footer="210" w:gutter="0"/>
          <w:cols w:sep="1" w:space="360"/>
          <w:titlePg/>
          <w:docGrid w:linePitch="360"/>
        </w:sectPr>
      </w:pPr>
      <w:r w:rsidRPr="009238A9">
        <w:rPr>
          <w:rFonts w:eastAsia="Times New Roman" w:cs="Arial"/>
          <w:szCs w:val="20"/>
          <w:lang w:eastAsia="en-US"/>
        </w:rPr>
        <w:t>The Summary of Interfund Activities, Form SIAI, is for reconciling the interfund activities of the district</w:t>
      </w:r>
      <w:r w:rsidRPr="009238A9">
        <w:rPr>
          <w:rFonts w:eastAsia="Times New Roman" w:cs="Arial"/>
          <w:i/>
          <w:szCs w:val="20"/>
          <w:lang w:eastAsia="en-US"/>
        </w:rPr>
        <w:t>[COE]</w:t>
      </w:r>
      <w:r w:rsidRPr="009238A9">
        <w:rPr>
          <w:rFonts w:eastAsia="Times New Roman" w:cs="Arial"/>
          <w:szCs w:val="20"/>
          <w:lang w:eastAsia="en-US"/>
        </w:rPr>
        <w:t xml:space="preserve">. Upon selecting the form, the </w:t>
      </w:r>
      <w:r w:rsidR="0058447E">
        <w:rPr>
          <w:rFonts w:eastAsia="Times New Roman" w:cs="Arial"/>
          <w:szCs w:val="20"/>
          <w:lang w:eastAsia="en-US"/>
        </w:rPr>
        <w:t>SACS Web System</w:t>
      </w:r>
      <w:r w:rsidRPr="009238A9">
        <w:rPr>
          <w:rFonts w:eastAsia="Times New Roman" w:cs="Arial"/>
          <w:szCs w:val="20"/>
          <w:lang w:eastAsia="en-US"/>
        </w:rPr>
        <w:t xml:space="preserve"> will automatically generate this report. The Technical Review will check for any imbalance of interfund activities.</w:t>
      </w:r>
    </w:p>
    <w:p w14:paraId="63DB6D7D" w14:textId="3FE462D6" w:rsidR="00A85090" w:rsidRPr="009238A9" w:rsidRDefault="00A036F0" w:rsidP="00351FF6">
      <w:pPr>
        <w:pStyle w:val="Heading2"/>
      </w:pPr>
      <w:bookmarkStart w:id="445" w:name="Form_CASH_Worksheet"/>
      <w:bookmarkStart w:id="446" w:name="Form_CI"/>
      <w:bookmarkStart w:id="447" w:name="Form_MYPI"/>
      <w:bookmarkStart w:id="448" w:name="Form_MYPIO"/>
      <w:bookmarkStart w:id="449" w:name="Form_SIAI"/>
      <w:bookmarkStart w:id="450" w:name="_Toc195685850"/>
      <w:bookmarkEnd w:id="445"/>
      <w:bookmarkEnd w:id="446"/>
      <w:bookmarkEnd w:id="447"/>
      <w:bookmarkEnd w:id="448"/>
      <w:bookmarkEnd w:id="449"/>
      <w:r w:rsidRPr="009238A9">
        <w:lastRenderedPageBreak/>
        <w:t>C</w:t>
      </w:r>
      <w:r w:rsidR="00007BD4">
        <w:t>riteria</w:t>
      </w:r>
      <w:r w:rsidRPr="009238A9">
        <w:t xml:space="preserve"> A</w:t>
      </w:r>
      <w:r w:rsidR="00007BD4">
        <w:t>nd</w:t>
      </w:r>
      <w:r w:rsidRPr="009238A9">
        <w:t xml:space="preserve"> S</w:t>
      </w:r>
      <w:r w:rsidR="00007BD4">
        <w:t>tandards</w:t>
      </w:r>
      <w:bookmarkEnd w:id="450"/>
    </w:p>
    <w:p w14:paraId="468BA9F1" w14:textId="7F617231" w:rsidR="00A85090" w:rsidRPr="009238A9" w:rsidRDefault="00A85090" w:rsidP="00866B00">
      <w:pPr>
        <w:spacing w:after="240" w:line="240" w:lineRule="auto"/>
        <w:rPr>
          <w:rFonts w:cs="Arial"/>
          <w:szCs w:val="24"/>
        </w:rPr>
      </w:pPr>
      <w:r w:rsidRPr="009238A9">
        <w:rPr>
          <w:rFonts w:cs="Arial"/>
          <w:szCs w:val="24"/>
        </w:rPr>
        <w:t>LEAs are required (</w:t>
      </w:r>
      <w:r w:rsidRPr="009238A9">
        <w:rPr>
          <w:rFonts w:cs="Arial"/>
          <w:i/>
          <w:szCs w:val="24"/>
        </w:rPr>
        <w:t xml:space="preserve">EC </w:t>
      </w:r>
      <w:r w:rsidRPr="009238A9">
        <w:rPr>
          <w:rFonts w:cs="Arial"/>
          <w:szCs w:val="24"/>
        </w:rPr>
        <w:t xml:space="preserve">Section 33129) to use the Criteria and Standards adopted by the State Board of Education (SBE) in developing their budgets and managing their expenditures. In addition, Criteria and Standards are used to monitor the fiscal stability of LEAs. After all other forms have been prepared and the data is validated through the Technical Review Checklist, the Criteria and Standards Review form (Form 01CS for budgets and Form 01CSI for interims) must be completed. Form 01CS (01CSI) is accessed from the Forms menu option on the </w:t>
      </w:r>
      <w:r w:rsidR="009B48C5" w:rsidRPr="009238A9">
        <w:rPr>
          <w:rFonts w:cs="Arial"/>
          <w:szCs w:val="24"/>
        </w:rPr>
        <w:t>left Navigation pane</w:t>
      </w:r>
      <w:r w:rsidRPr="009238A9">
        <w:rPr>
          <w:rFonts w:cs="Arial"/>
          <w:szCs w:val="24"/>
        </w:rPr>
        <w:t xml:space="preserve"> and automatically opens upon selecting Criteria and Standards.</w:t>
      </w:r>
    </w:p>
    <w:p w14:paraId="57C29113" w14:textId="619A5647" w:rsidR="00A85090" w:rsidRPr="009238A9" w:rsidRDefault="00A85090" w:rsidP="00866B00">
      <w:pPr>
        <w:spacing w:after="240" w:line="240" w:lineRule="auto"/>
        <w:rPr>
          <w:rFonts w:cs="Arial"/>
          <w:szCs w:val="24"/>
        </w:rPr>
      </w:pPr>
      <w:r w:rsidRPr="009238A9">
        <w:rPr>
          <w:rFonts w:cs="Arial"/>
          <w:szCs w:val="24"/>
        </w:rPr>
        <w:t xml:space="preserve">The Criteria and Standards Review form has three sections: Criteria and Standards, Supplemental Information, and Additional Fiscal Indicators. There are ten criteria and standards, ten supplemental information items (nine in the interim periods), and nine additional fiscal indicators. </w:t>
      </w:r>
      <w:r w:rsidRPr="009238A9">
        <w:rPr>
          <w:rFonts w:cs="Arial"/>
          <w:i/>
          <w:szCs w:val="24"/>
        </w:rPr>
        <w:t>For COEs, there is the same number of supplemental information items, but there are only eight criteria and standards and eight additional fiscal indicators.</w:t>
      </w:r>
      <w:r w:rsidRPr="009238A9">
        <w:rPr>
          <w:rFonts w:cs="Arial"/>
          <w:szCs w:val="24"/>
        </w:rPr>
        <w:t xml:space="preserve"> All three sections must be completed; only general </w:t>
      </w:r>
      <w:r w:rsidR="007846FC" w:rsidRPr="009238A9">
        <w:rPr>
          <w:rFonts w:cs="Arial"/>
          <w:szCs w:val="24"/>
        </w:rPr>
        <w:t>fund</w:t>
      </w:r>
      <w:r w:rsidR="007846FC" w:rsidRPr="009238A9">
        <w:rPr>
          <w:rFonts w:cs="Arial"/>
          <w:i/>
          <w:szCs w:val="24"/>
        </w:rPr>
        <w:t>[</w:t>
      </w:r>
      <w:r w:rsidRPr="009238A9">
        <w:rPr>
          <w:rFonts w:cs="Arial"/>
          <w:i/>
          <w:szCs w:val="24"/>
        </w:rPr>
        <w:t>CSSF]</w:t>
      </w:r>
      <w:r w:rsidRPr="009238A9">
        <w:rPr>
          <w:rFonts w:cs="Arial"/>
          <w:szCs w:val="24"/>
        </w:rPr>
        <w:t xml:space="preserve"> data </w:t>
      </w:r>
      <w:r w:rsidR="001E7325" w:rsidRPr="009238A9">
        <w:rPr>
          <w:rFonts w:cs="Arial"/>
          <w:szCs w:val="24"/>
        </w:rPr>
        <w:t xml:space="preserve">must </w:t>
      </w:r>
      <w:r w:rsidRPr="009238A9">
        <w:rPr>
          <w:rFonts w:cs="Arial"/>
          <w:szCs w:val="24"/>
        </w:rPr>
        <w:t xml:space="preserve">be included unless otherwise indicated on the form. Where possible, data </w:t>
      </w:r>
      <w:r w:rsidR="001E7325" w:rsidRPr="009238A9">
        <w:rPr>
          <w:rFonts w:cs="Arial"/>
          <w:szCs w:val="24"/>
        </w:rPr>
        <w:t>is</w:t>
      </w:r>
      <w:r w:rsidRPr="009238A9">
        <w:rPr>
          <w:rFonts w:cs="Arial"/>
          <w:szCs w:val="24"/>
        </w:rPr>
        <w:t xml:space="preserve"> extracted and preloaded from various sources into the Criteria and Standards Review </w:t>
      </w:r>
      <w:r w:rsidR="00AA5174">
        <w:rPr>
          <w:rFonts w:cs="Arial"/>
          <w:szCs w:val="24"/>
        </w:rPr>
        <w:t>f</w:t>
      </w:r>
      <w:r w:rsidRPr="009238A9">
        <w:rPr>
          <w:rFonts w:cs="Arial"/>
          <w:szCs w:val="24"/>
        </w:rPr>
        <w:t>orm. Some data must be manually input.</w:t>
      </w:r>
    </w:p>
    <w:p w14:paraId="1857A339" w14:textId="77777777" w:rsidR="00913267" w:rsidRPr="009238A9" w:rsidRDefault="00913267" w:rsidP="00342245">
      <w:pPr>
        <w:pStyle w:val="Heading3"/>
      </w:pPr>
      <w:bookmarkStart w:id="451" w:name="_Toc171236573"/>
      <w:bookmarkStart w:id="452" w:name="_Toc197321740"/>
      <w:bookmarkStart w:id="453" w:name="_Toc69732470"/>
      <w:bookmarkStart w:id="454" w:name="_Toc195685851"/>
      <w:r w:rsidRPr="009238A9">
        <w:t>Assumptions for Budget Planning and Management</w:t>
      </w:r>
      <w:bookmarkEnd w:id="451"/>
      <w:bookmarkEnd w:id="452"/>
      <w:bookmarkEnd w:id="453"/>
      <w:bookmarkEnd w:id="454"/>
    </w:p>
    <w:p w14:paraId="0602DF4D" w14:textId="6CBC03D5" w:rsidR="00913267" w:rsidRPr="009238A9" w:rsidRDefault="75910615" w:rsidP="00866B00">
      <w:pPr>
        <w:spacing w:after="240" w:line="240" w:lineRule="auto"/>
        <w:rPr>
          <w:rFonts w:cs="Arial"/>
          <w:szCs w:val="24"/>
        </w:rPr>
      </w:pPr>
      <w:r w:rsidRPr="009238A9">
        <w:rPr>
          <w:rFonts w:cs="Arial"/>
          <w:szCs w:val="24"/>
        </w:rPr>
        <w:t xml:space="preserve">School districts and </w:t>
      </w:r>
      <w:r w:rsidR="00AA5174">
        <w:rPr>
          <w:rFonts w:cs="Arial"/>
          <w:szCs w:val="24"/>
        </w:rPr>
        <w:t>COEs</w:t>
      </w:r>
      <w:r w:rsidRPr="009238A9">
        <w:rPr>
          <w:rFonts w:cs="Arial"/>
          <w:szCs w:val="24"/>
        </w:rPr>
        <w:t xml:space="preserve"> prepare their budget and interim reports</w:t>
      </w:r>
      <w:r w:rsidR="00FF1A05" w:rsidRPr="009238A9">
        <w:rPr>
          <w:rFonts w:cs="Arial"/>
          <w:szCs w:val="24"/>
        </w:rPr>
        <w:t xml:space="preserve"> </w:t>
      </w:r>
      <w:r w:rsidRPr="009238A9">
        <w:rPr>
          <w:rFonts w:cs="Arial"/>
          <w:szCs w:val="24"/>
        </w:rPr>
        <w:t xml:space="preserve">based </w:t>
      </w:r>
      <w:r w:rsidR="00403312" w:rsidRPr="009238A9">
        <w:rPr>
          <w:rFonts w:cs="Arial"/>
          <w:szCs w:val="24"/>
        </w:rPr>
        <w:t xml:space="preserve">on the latest </w:t>
      </w:r>
      <w:r w:rsidR="51948C55" w:rsidRPr="009238A9">
        <w:rPr>
          <w:rFonts w:cs="Arial"/>
          <w:szCs w:val="24"/>
        </w:rPr>
        <w:t xml:space="preserve">available </w:t>
      </w:r>
      <w:r w:rsidRPr="009238A9">
        <w:rPr>
          <w:rFonts w:cs="Arial"/>
          <w:szCs w:val="24"/>
        </w:rPr>
        <w:t>assumptions</w:t>
      </w:r>
      <w:r w:rsidR="51948C55" w:rsidRPr="009238A9">
        <w:rPr>
          <w:rFonts w:cs="Arial"/>
          <w:szCs w:val="24"/>
        </w:rPr>
        <w:t>.</w:t>
      </w:r>
      <w:r w:rsidR="36934591" w:rsidRPr="009238A9">
        <w:rPr>
          <w:rFonts w:cs="Arial"/>
          <w:szCs w:val="24"/>
        </w:rPr>
        <w:t xml:space="preserve"> </w:t>
      </w:r>
      <w:r w:rsidR="51948C55" w:rsidRPr="009238A9">
        <w:rPr>
          <w:rFonts w:cs="Arial"/>
          <w:szCs w:val="24"/>
        </w:rPr>
        <w:t>The CDE</w:t>
      </w:r>
      <w:r w:rsidRPr="009238A9">
        <w:rPr>
          <w:rFonts w:cs="Arial"/>
          <w:szCs w:val="24"/>
        </w:rPr>
        <w:t xml:space="preserve"> strongly encourage</w:t>
      </w:r>
      <w:r w:rsidR="51948C55" w:rsidRPr="009238A9">
        <w:rPr>
          <w:rFonts w:cs="Arial"/>
          <w:szCs w:val="24"/>
        </w:rPr>
        <w:t>s</w:t>
      </w:r>
      <w:r w:rsidRPr="009238A9">
        <w:rPr>
          <w:rFonts w:cs="Arial"/>
          <w:szCs w:val="24"/>
        </w:rPr>
        <w:t xml:space="preserve"> districts and </w:t>
      </w:r>
      <w:r w:rsidR="00AA5174">
        <w:rPr>
          <w:rFonts w:cs="Arial"/>
          <w:szCs w:val="24"/>
        </w:rPr>
        <w:t xml:space="preserve">COEs </w:t>
      </w:r>
      <w:r w:rsidRPr="009238A9">
        <w:rPr>
          <w:rFonts w:cs="Arial"/>
          <w:szCs w:val="24"/>
        </w:rPr>
        <w:t>to document and include those assumptions in the budget and interim packages submitted for approval. Further, the reviewing agency may require this information as it is crucial in assessing the reasonableness and viability of the budgets and the LEA</w:t>
      </w:r>
      <w:r w:rsidR="770B792E" w:rsidRPr="009238A9">
        <w:rPr>
          <w:rFonts w:cs="Arial"/>
          <w:szCs w:val="24"/>
        </w:rPr>
        <w:t>’</w:t>
      </w:r>
      <w:r w:rsidRPr="009238A9">
        <w:rPr>
          <w:rFonts w:cs="Arial"/>
          <w:szCs w:val="24"/>
        </w:rPr>
        <w:t>s fiscal stability. It allow</w:t>
      </w:r>
      <w:r w:rsidR="04103C25" w:rsidRPr="009238A9">
        <w:rPr>
          <w:rFonts w:cs="Arial"/>
          <w:szCs w:val="24"/>
        </w:rPr>
        <w:t>s</w:t>
      </w:r>
      <w:r w:rsidRPr="009238A9">
        <w:rPr>
          <w:rFonts w:cs="Arial"/>
          <w:szCs w:val="24"/>
        </w:rPr>
        <w:t xml:space="preserve"> the reviewing agencies to better understand the budget and interim reports and to make more informed determinations as to whether they are in compliance with the state-adopted Criteria and Standards for fiscal solvency. At a minimum, the following assumptions </w:t>
      </w:r>
      <w:r w:rsidR="359F2CC4" w:rsidRPr="009238A9">
        <w:rPr>
          <w:rFonts w:cs="Arial"/>
          <w:szCs w:val="24"/>
        </w:rPr>
        <w:t xml:space="preserve">must </w:t>
      </w:r>
      <w:r w:rsidRPr="009238A9">
        <w:rPr>
          <w:rFonts w:cs="Arial"/>
          <w:szCs w:val="24"/>
        </w:rPr>
        <w:t>be identified and included in the budget and interim packages. Additionally, individual reviewing agencies may require more specific, or slightly different, information.</w:t>
      </w:r>
    </w:p>
    <w:p w14:paraId="457C3AD4" w14:textId="03EC0249" w:rsidR="00913267" w:rsidRPr="009238A9" w:rsidRDefault="00913267" w:rsidP="00866B00">
      <w:pPr>
        <w:spacing w:after="240" w:line="240" w:lineRule="auto"/>
        <w:rPr>
          <w:rFonts w:cs="Arial"/>
          <w:szCs w:val="24"/>
        </w:rPr>
      </w:pPr>
      <w:r w:rsidRPr="009238A9">
        <w:rPr>
          <w:rFonts w:cs="Arial"/>
          <w:b/>
          <w:szCs w:val="24"/>
        </w:rPr>
        <w:t>N</w:t>
      </w:r>
      <w:r w:rsidR="00007BD4">
        <w:rPr>
          <w:rFonts w:cs="Arial"/>
          <w:b/>
          <w:szCs w:val="24"/>
        </w:rPr>
        <w:t>ote</w:t>
      </w:r>
      <w:r w:rsidRPr="009238A9">
        <w:rPr>
          <w:rFonts w:cs="Arial"/>
          <w:b/>
          <w:szCs w:val="24"/>
        </w:rPr>
        <w:t>:</w:t>
      </w:r>
      <w:r w:rsidR="000E1375" w:rsidRPr="009238A9">
        <w:rPr>
          <w:rFonts w:cs="Arial"/>
          <w:szCs w:val="24"/>
        </w:rPr>
        <w:t xml:space="preserve"> </w:t>
      </w:r>
      <w:r w:rsidRPr="009238A9">
        <w:rPr>
          <w:rFonts w:cs="Arial"/>
          <w:szCs w:val="24"/>
        </w:rPr>
        <w:t xml:space="preserve">The following assumptions are geared toward budget preparation. Interim report assumptions </w:t>
      </w:r>
      <w:r w:rsidR="002F1E27" w:rsidRPr="009238A9">
        <w:rPr>
          <w:rFonts w:cs="Arial"/>
          <w:szCs w:val="24"/>
        </w:rPr>
        <w:t xml:space="preserve">must </w:t>
      </w:r>
      <w:r w:rsidRPr="009238A9">
        <w:rPr>
          <w:rFonts w:cs="Arial"/>
          <w:szCs w:val="24"/>
        </w:rPr>
        <w:t>cover similar information with a focus on explaining material differences in the items between the current and prior periods.</w:t>
      </w:r>
    </w:p>
    <w:p w14:paraId="226F730C" w14:textId="78ECD661" w:rsidR="00913267" w:rsidRPr="009238A9" w:rsidRDefault="00913267" w:rsidP="00593D86">
      <w:pPr>
        <w:pStyle w:val="Heading4"/>
        <w:tabs>
          <w:tab w:val="clear" w:pos="1260"/>
          <w:tab w:val="left" w:pos="0"/>
        </w:tabs>
        <w:ind w:left="0" w:firstLine="0"/>
      </w:pPr>
      <w:bookmarkStart w:id="455" w:name="_Toc171236574"/>
      <w:bookmarkStart w:id="456" w:name="_Toc197321741"/>
      <w:bookmarkStart w:id="457" w:name="_Toc69732471"/>
      <w:bookmarkStart w:id="458" w:name="_Toc195685852"/>
      <w:r w:rsidRPr="009238A9">
        <w:lastRenderedPageBreak/>
        <w:t xml:space="preserve">General </w:t>
      </w:r>
      <w:r w:rsidR="007846FC" w:rsidRPr="009238A9">
        <w:t>Fund</w:t>
      </w:r>
      <w:r w:rsidR="007846FC" w:rsidRPr="00946243">
        <w:rPr>
          <w:i/>
          <w:iCs/>
        </w:rPr>
        <w:t>[</w:t>
      </w:r>
      <w:r w:rsidRPr="00946243">
        <w:rPr>
          <w:i/>
          <w:iCs/>
        </w:rPr>
        <w:t>CSSF]—</w:t>
      </w:r>
      <w:r w:rsidRPr="009238A9">
        <w:t>Revenues</w:t>
      </w:r>
      <w:bookmarkEnd w:id="455"/>
      <w:bookmarkEnd w:id="456"/>
      <w:bookmarkEnd w:id="457"/>
      <w:bookmarkEnd w:id="458"/>
    </w:p>
    <w:p w14:paraId="289D56B9" w14:textId="519C0369" w:rsidR="00913267" w:rsidRPr="009238A9" w:rsidRDefault="00913267" w:rsidP="005F3EB0">
      <w:pPr>
        <w:pStyle w:val="Heading5"/>
        <w:spacing w:before="240" w:after="240"/>
      </w:pPr>
      <w:r w:rsidRPr="009238A9">
        <w:t>Local Control Funding Formula (LCFF)</w:t>
      </w:r>
    </w:p>
    <w:p w14:paraId="3714B5FF" w14:textId="6113431B" w:rsidR="00913267" w:rsidRPr="009238A9" w:rsidRDefault="00913267" w:rsidP="00866B00">
      <w:pPr>
        <w:pStyle w:val="BulletListIndent"/>
        <w:spacing w:before="0" w:after="240"/>
        <w:ind w:left="720"/>
        <w:rPr>
          <w:szCs w:val="24"/>
        </w:rPr>
      </w:pPr>
      <w:r w:rsidRPr="009238A9">
        <w:rPr>
          <w:szCs w:val="24"/>
        </w:rPr>
        <w:t>Identify reasons for significant changes in population (ADA and enrollment) and plans for addressing the fiscal impact on the budget.</w:t>
      </w:r>
    </w:p>
    <w:p w14:paraId="3096D9B8" w14:textId="7FA78109" w:rsidR="00913267" w:rsidRPr="009238A9" w:rsidRDefault="00913267" w:rsidP="00866B00">
      <w:pPr>
        <w:pStyle w:val="BulletListIndent"/>
        <w:spacing w:before="0" w:after="240"/>
        <w:ind w:left="720"/>
        <w:rPr>
          <w:szCs w:val="24"/>
        </w:rPr>
      </w:pPr>
      <w:r w:rsidRPr="009238A9">
        <w:rPr>
          <w:szCs w:val="24"/>
        </w:rPr>
        <w:t xml:space="preserve">Identify significant changes in funding level not explained by changes in population or by </w:t>
      </w:r>
      <w:r w:rsidR="00AA5174" w:rsidRPr="00AA5174">
        <w:rPr>
          <w:szCs w:val="24"/>
        </w:rPr>
        <w:t>cost-of-living adjustment (COLA)</w:t>
      </w:r>
      <w:r w:rsidRPr="009238A9">
        <w:rPr>
          <w:szCs w:val="24"/>
        </w:rPr>
        <w:t>.</w:t>
      </w:r>
    </w:p>
    <w:p w14:paraId="262B38C5" w14:textId="77777777" w:rsidR="00913267" w:rsidRPr="009238A9" w:rsidRDefault="00913267" w:rsidP="00866B00">
      <w:pPr>
        <w:pStyle w:val="BulletListIndent"/>
        <w:spacing w:before="0" w:after="240"/>
        <w:ind w:left="720"/>
        <w:rPr>
          <w:szCs w:val="24"/>
        </w:rPr>
      </w:pPr>
      <w:r w:rsidRPr="009238A9">
        <w:rPr>
          <w:szCs w:val="24"/>
        </w:rPr>
        <w:t>Explain how ADA or enrollment projections were determined for the budget year, including the methodology or basis used for the projections (e.g., cohort survival, actual count).</w:t>
      </w:r>
    </w:p>
    <w:p w14:paraId="632D97A2" w14:textId="3B024976" w:rsidR="00913267" w:rsidRPr="009238A9" w:rsidRDefault="00913267" w:rsidP="00866B00">
      <w:pPr>
        <w:pStyle w:val="BulletListIndent"/>
        <w:spacing w:before="0" w:after="240"/>
        <w:ind w:left="720"/>
        <w:rPr>
          <w:szCs w:val="24"/>
        </w:rPr>
      </w:pPr>
      <w:r w:rsidRPr="009238A9">
        <w:rPr>
          <w:szCs w:val="24"/>
        </w:rPr>
        <w:t>Identify major changes to components of the LCFF revenue calculation.</w:t>
      </w:r>
    </w:p>
    <w:p w14:paraId="2F19F3E4" w14:textId="77777777" w:rsidR="00913267" w:rsidRPr="009238A9" w:rsidRDefault="00913267" w:rsidP="00866B00">
      <w:pPr>
        <w:pStyle w:val="Heading5"/>
        <w:spacing w:before="0" w:after="240"/>
      </w:pPr>
      <w:r w:rsidRPr="009238A9">
        <w:t>Federal Revenues</w:t>
      </w:r>
    </w:p>
    <w:p w14:paraId="11AE3AA9" w14:textId="77777777" w:rsidR="00913267" w:rsidRPr="009238A9" w:rsidRDefault="00913267" w:rsidP="00866B00">
      <w:pPr>
        <w:pStyle w:val="BulletListIndent"/>
        <w:spacing w:before="0" w:after="240"/>
        <w:ind w:left="720"/>
        <w:rPr>
          <w:szCs w:val="24"/>
        </w:rPr>
      </w:pPr>
      <w:r w:rsidRPr="009238A9">
        <w:rPr>
          <w:szCs w:val="24"/>
        </w:rPr>
        <w:t>Identify significant changes in federal grants/entitlements and whether they are included in the budget prior to or only upon approval by the federal agency.</w:t>
      </w:r>
    </w:p>
    <w:p w14:paraId="68B04FF4" w14:textId="77777777" w:rsidR="00913267" w:rsidRPr="009238A9" w:rsidRDefault="00913267" w:rsidP="00866B00">
      <w:pPr>
        <w:pStyle w:val="Heading5"/>
        <w:spacing w:before="0" w:after="240"/>
      </w:pPr>
      <w:r w:rsidRPr="009238A9">
        <w:t>State Lottery Revenues</w:t>
      </w:r>
    </w:p>
    <w:p w14:paraId="622D76CA" w14:textId="74DAFDE2" w:rsidR="00180E96" w:rsidRPr="009238A9" w:rsidRDefault="00913267" w:rsidP="00866B00">
      <w:pPr>
        <w:pStyle w:val="BulletListIndent"/>
        <w:spacing w:before="0" w:after="240"/>
        <w:ind w:left="720"/>
        <w:rPr>
          <w:szCs w:val="24"/>
        </w:rPr>
      </w:pPr>
      <w:r w:rsidRPr="009238A9">
        <w:rPr>
          <w:szCs w:val="24"/>
        </w:rPr>
        <w:t>Identify lottery amounts per ADA for the unrestricted and restricted (Proposition 20) apportionments.</w:t>
      </w:r>
    </w:p>
    <w:p w14:paraId="61D6428D" w14:textId="31026310" w:rsidR="00913267" w:rsidRPr="009238A9" w:rsidRDefault="00AA5174" w:rsidP="00866B00">
      <w:pPr>
        <w:pStyle w:val="Heading5"/>
        <w:spacing w:before="0" w:after="240"/>
      </w:pPr>
      <w:r>
        <w:t>Other State</w:t>
      </w:r>
      <w:r w:rsidR="00913267" w:rsidRPr="009238A9">
        <w:t xml:space="preserve"> Revenues</w:t>
      </w:r>
    </w:p>
    <w:p w14:paraId="73C3F8E1" w14:textId="77777777" w:rsidR="00913267" w:rsidRPr="009238A9" w:rsidRDefault="00913267" w:rsidP="00866B00">
      <w:pPr>
        <w:pStyle w:val="BulletListIndent"/>
        <w:tabs>
          <w:tab w:val="num" w:pos="720"/>
        </w:tabs>
        <w:spacing w:before="0" w:after="240"/>
        <w:ind w:left="720"/>
        <w:rPr>
          <w:szCs w:val="24"/>
        </w:rPr>
      </w:pPr>
      <w:r w:rsidRPr="009238A9">
        <w:rPr>
          <w:szCs w:val="24"/>
        </w:rPr>
        <w:t>Identify COLA and growth changes budgeted for the major state categorical programs. Explain significant changes over the prior year not explained by growth or COLA changes.</w:t>
      </w:r>
    </w:p>
    <w:p w14:paraId="402FD1E4" w14:textId="3565AD84" w:rsidR="00913267" w:rsidRPr="009238A9" w:rsidRDefault="00913267" w:rsidP="00866B00">
      <w:pPr>
        <w:pStyle w:val="BulletListIndent"/>
        <w:tabs>
          <w:tab w:val="num" w:pos="720"/>
        </w:tabs>
        <w:spacing w:before="0" w:after="240"/>
        <w:ind w:left="720"/>
        <w:rPr>
          <w:szCs w:val="24"/>
        </w:rPr>
      </w:pPr>
      <w:r w:rsidRPr="009238A9">
        <w:rPr>
          <w:szCs w:val="24"/>
        </w:rPr>
        <w:t>Identify COLA and growth changes and excess costs budgeted for special education programs. Explain significant changes over the prior year not explained by growth or COLA changes.</w:t>
      </w:r>
    </w:p>
    <w:p w14:paraId="14DC5F21" w14:textId="021A5352" w:rsidR="00913267" w:rsidRPr="009238A9" w:rsidRDefault="00913267" w:rsidP="00866B00">
      <w:pPr>
        <w:pStyle w:val="Heading5"/>
        <w:spacing w:before="0" w:after="240"/>
      </w:pPr>
      <w:r w:rsidRPr="009238A9">
        <w:t>Local Revenues</w:t>
      </w:r>
    </w:p>
    <w:p w14:paraId="653A2278" w14:textId="77777777" w:rsidR="00913267" w:rsidRPr="009238A9" w:rsidRDefault="00913267" w:rsidP="00866B00">
      <w:pPr>
        <w:pStyle w:val="BulletListIndent"/>
        <w:tabs>
          <w:tab w:val="num" w:pos="720"/>
        </w:tabs>
        <w:spacing w:before="0" w:after="240"/>
        <w:ind w:left="720"/>
        <w:rPr>
          <w:szCs w:val="24"/>
        </w:rPr>
      </w:pPr>
      <w:r w:rsidRPr="009238A9">
        <w:rPr>
          <w:szCs w:val="24"/>
        </w:rPr>
        <w:t>Identify the cash balances, interest rates, and method used to budget interest earnings.</w:t>
      </w:r>
    </w:p>
    <w:p w14:paraId="02493941" w14:textId="18BE7866" w:rsidR="00913267" w:rsidRPr="009238A9" w:rsidRDefault="00913267" w:rsidP="00866B00">
      <w:pPr>
        <w:pStyle w:val="BulletListIndent"/>
        <w:tabs>
          <w:tab w:val="num" w:pos="720"/>
        </w:tabs>
        <w:spacing w:before="0" w:after="240"/>
        <w:ind w:left="720"/>
        <w:rPr>
          <w:szCs w:val="24"/>
        </w:rPr>
      </w:pPr>
      <w:r w:rsidRPr="009238A9">
        <w:rPr>
          <w:szCs w:val="24"/>
        </w:rPr>
        <w:t>Identify Tax Revenue Anticipation Notes (TRANs), including the issue amount, costs, repayment schedule, and arbitrage.</w:t>
      </w:r>
    </w:p>
    <w:p w14:paraId="4E26160E" w14:textId="5E1D938E" w:rsidR="00913267" w:rsidRPr="009238A9" w:rsidRDefault="00913267" w:rsidP="00866B00">
      <w:pPr>
        <w:pStyle w:val="BulletListIndent"/>
        <w:tabs>
          <w:tab w:val="num" w:pos="720"/>
        </w:tabs>
        <w:spacing w:before="0" w:after="240"/>
        <w:ind w:left="720"/>
        <w:rPr>
          <w:szCs w:val="24"/>
        </w:rPr>
      </w:pPr>
      <w:r w:rsidRPr="009238A9">
        <w:rPr>
          <w:szCs w:val="24"/>
        </w:rPr>
        <w:t>Identify significant changes in other local revenues, such as leases, rentals, etc., over the prior year.</w:t>
      </w:r>
    </w:p>
    <w:p w14:paraId="0B340256" w14:textId="0474D476" w:rsidR="00913267" w:rsidRPr="009238A9" w:rsidRDefault="75910615" w:rsidP="00866B00">
      <w:pPr>
        <w:pStyle w:val="Heading5"/>
        <w:spacing w:before="0" w:after="240"/>
      </w:pPr>
      <w:r w:rsidRPr="009238A9">
        <w:lastRenderedPageBreak/>
        <w:t>One</w:t>
      </w:r>
      <w:r w:rsidR="6A2190D5" w:rsidRPr="009238A9">
        <w:t>-</w:t>
      </w:r>
      <w:r w:rsidRPr="009238A9">
        <w:t>Time Unrestricted Revenues</w:t>
      </w:r>
    </w:p>
    <w:p w14:paraId="45EC2764" w14:textId="61C8C1DD" w:rsidR="00805A66" w:rsidRPr="002645CB" w:rsidRDefault="00913267" w:rsidP="00866B00">
      <w:pPr>
        <w:pStyle w:val="BulletListIndent"/>
        <w:keepNext w:val="0"/>
        <w:keepLines w:val="0"/>
        <w:spacing w:before="0" w:after="240"/>
        <w:ind w:left="720"/>
        <w:rPr>
          <w:szCs w:val="24"/>
        </w:rPr>
      </w:pPr>
      <w:r w:rsidRPr="009238A9">
        <w:rPr>
          <w:szCs w:val="24"/>
        </w:rPr>
        <w:t>Identify significant one</w:t>
      </w:r>
      <w:r w:rsidRPr="009238A9">
        <w:rPr>
          <w:szCs w:val="24"/>
        </w:rPr>
        <w:noBreakHyphen/>
        <w:t>time unrestricted revenue sources.</w:t>
      </w:r>
    </w:p>
    <w:p w14:paraId="64505C91" w14:textId="30E9395B" w:rsidR="00913267" w:rsidRPr="009238A9" w:rsidRDefault="00913267" w:rsidP="00866B00">
      <w:pPr>
        <w:pStyle w:val="Heading4"/>
        <w:keepNext w:val="0"/>
        <w:keepLines w:val="0"/>
      </w:pPr>
      <w:bookmarkStart w:id="459" w:name="_Toc171236575"/>
      <w:bookmarkStart w:id="460" w:name="_Toc197321742"/>
      <w:bookmarkStart w:id="461" w:name="_Toc69732472"/>
      <w:bookmarkStart w:id="462" w:name="_Toc195685853"/>
      <w:r w:rsidRPr="009238A9">
        <w:t>General Fund</w:t>
      </w:r>
      <w:r w:rsidRPr="00946243">
        <w:rPr>
          <w:i/>
          <w:iCs/>
        </w:rPr>
        <w:t>[CSSF]—</w:t>
      </w:r>
      <w:r w:rsidRPr="009238A9">
        <w:t>Expenditures</w:t>
      </w:r>
      <w:bookmarkEnd w:id="459"/>
      <w:bookmarkEnd w:id="460"/>
      <w:bookmarkEnd w:id="461"/>
      <w:bookmarkEnd w:id="462"/>
    </w:p>
    <w:p w14:paraId="79FC15CB" w14:textId="77E00698" w:rsidR="00913267" w:rsidRPr="009238A9" w:rsidRDefault="00913267" w:rsidP="00866B00">
      <w:pPr>
        <w:pStyle w:val="Heading5"/>
        <w:keepNext w:val="0"/>
        <w:keepLines w:val="0"/>
        <w:spacing w:before="240" w:after="240"/>
      </w:pPr>
      <w:r w:rsidRPr="009238A9">
        <w:t>Certificated and Classified Salary Costs</w:t>
      </w:r>
    </w:p>
    <w:p w14:paraId="56DCF4E5" w14:textId="5C109B04" w:rsidR="00913267" w:rsidRPr="009238A9" w:rsidRDefault="00913267" w:rsidP="00866B00">
      <w:pPr>
        <w:pStyle w:val="BulletListIndent"/>
        <w:keepNext w:val="0"/>
        <w:keepLines w:val="0"/>
        <w:spacing w:before="0" w:after="240"/>
        <w:ind w:left="720"/>
        <w:rPr>
          <w:szCs w:val="24"/>
        </w:rPr>
      </w:pPr>
      <w:r w:rsidRPr="009238A9">
        <w:rPr>
          <w:szCs w:val="24"/>
        </w:rPr>
        <w:t>Identify the number of budgeted positions and significant changes from the prior year in the projected number of employees due to changes in population, staffing ratio changes, or other changes due to contract amendments.</w:t>
      </w:r>
    </w:p>
    <w:p w14:paraId="75ABE19C" w14:textId="77777777" w:rsidR="00913267" w:rsidRPr="009238A9" w:rsidRDefault="00913267" w:rsidP="00866B00">
      <w:pPr>
        <w:pStyle w:val="BulletListIndent"/>
        <w:keepNext w:val="0"/>
        <w:keepLines w:val="0"/>
        <w:spacing w:before="0" w:after="240"/>
        <w:ind w:left="720"/>
        <w:rPr>
          <w:szCs w:val="24"/>
        </w:rPr>
      </w:pPr>
      <w:r w:rsidRPr="009238A9">
        <w:rPr>
          <w:szCs w:val="24"/>
        </w:rPr>
        <w:t>Identify projected changes in the salary schedule used in the budget. Explain significant changes in salary costs not explained by changes in step and column and COLA.</w:t>
      </w:r>
    </w:p>
    <w:p w14:paraId="5DFB1781" w14:textId="0417DE05" w:rsidR="00913267" w:rsidRPr="009238A9" w:rsidRDefault="00913267" w:rsidP="00866B00">
      <w:pPr>
        <w:pStyle w:val="BulletListIndent"/>
        <w:keepNext w:val="0"/>
        <w:keepLines w:val="0"/>
        <w:spacing w:before="0" w:after="240"/>
        <w:ind w:left="720"/>
        <w:rPr>
          <w:szCs w:val="24"/>
        </w:rPr>
      </w:pPr>
      <w:r w:rsidRPr="009238A9">
        <w:rPr>
          <w:szCs w:val="24"/>
        </w:rPr>
        <w:t>Identify changes related to the costs of step and column adjustments, attrition, and significant changes resulting from collective bargaining agreements.</w:t>
      </w:r>
    </w:p>
    <w:p w14:paraId="11D1F8C9" w14:textId="63D1CA88" w:rsidR="00913267" w:rsidRPr="009238A9" w:rsidRDefault="00913267" w:rsidP="00866B00">
      <w:pPr>
        <w:pStyle w:val="Heading5"/>
        <w:keepNext w:val="0"/>
        <w:keepLines w:val="0"/>
        <w:spacing w:before="0" w:after="240"/>
      </w:pPr>
      <w:r w:rsidRPr="009238A9">
        <w:t>Employee Benefit Costs</w:t>
      </w:r>
    </w:p>
    <w:p w14:paraId="3F420386" w14:textId="35D25CAE" w:rsidR="00913267" w:rsidRPr="009238A9" w:rsidRDefault="00913267" w:rsidP="00866B00">
      <w:pPr>
        <w:pStyle w:val="BulletListIndent"/>
        <w:keepNext w:val="0"/>
        <w:keepLines w:val="0"/>
        <w:spacing w:before="0" w:after="240"/>
        <w:ind w:left="720"/>
        <w:rPr>
          <w:szCs w:val="24"/>
        </w:rPr>
      </w:pPr>
      <w:r w:rsidRPr="009238A9">
        <w:rPr>
          <w:szCs w:val="24"/>
        </w:rPr>
        <w:t>Identify rates budgeted for statutory benefits (</w:t>
      </w:r>
      <w:r w:rsidR="00C52D9C">
        <w:rPr>
          <w:szCs w:val="24"/>
        </w:rPr>
        <w:t>State Teacher Retirement System (</w:t>
      </w:r>
      <w:r w:rsidRPr="009238A9">
        <w:rPr>
          <w:szCs w:val="24"/>
        </w:rPr>
        <w:t>STRS</w:t>
      </w:r>
      <w:r w:rsidR="00C52D9C">
        <w:rPr>
          <w:szCs w:val="24"/>
        </w:rPr>
        <w:t>)</w:t>
      </w:r>
      <w:r w:rsidRPr="009238A9">
        <w:rPr>
          <w:szCs w:val="24"/>
        </w:rPr>
        <w:t xml:space="preserve">, </w:t>
      </w:r>
      <w:r w:rsidR="00C52D9C">
        <w:rPr>
          <w:szCs w:val="24"/>
        </w:rPr>
        <w:t>Public Employees’ Retirement System (</w:t>
      </w:r>
      <w:r w:rsidRPr="009238A9">
        <w:rPr>
          <w:szCs w:val="24"/>
        </w:rPr>
        <w:t>PERS</w:t>
      </w:r>
      <w:r w:rsidR="00C52D9C">
        <w:rPr>
          <w:szCs w:val="24"/>
        </w:rPr>
        <w:t>)</w:t>
      </w:r>
      <w:r w:rsidRPr="009238A9">
        <w:rPr>
          <w:szCs w:val="24"/>
        </w:rPr>
        <w:t>, Social Security, Medicare, Unemployment Insurance, and Workers’ Compensation).</w:t>
      </w:r>
    </w:p>
    <w:p w14:paraId="628DF09D" w14:textId="22AD1912" w:rsidR="00913267" w:rsidRPr="009238A9" w:rsidRDefault="00913267" w:rsidP="00866B00">
      <w:pPr>
        <w:pStyle w:val="BulletListIndent"/>
        <w:keepNext w:val="0"/>
        <w:keepLines w:val="0"/>
        <w:spacing w:before="0" w:after="240"/>
        <w:ind w:left="720"/>
        <w:rPr>
          <w:szCs w:val="24"/>
        </w:rPr>
      </w:pPr>
      <w:r w:rsidRPr="009238A9">
        <w:rPr>
          <w:szCs w:val="24"/>
        </w:rPr>
        <w:t>Identify rate of change and the employer/employee share of annual cost for health and welfare benefits included in the budget. Identify significant differences not explained by normal rate increases in premiums.</w:t>
      </w:r>
    </w:p>
    <w:p w14:paraId="7A549511" w14:textId="6237BC57" w:rsidR="00913267" w:rsidRPr="009238A9" w:rsidRDefault="75910615" w:rsidP="00866B00">
      <w:pPr>
        <w:pStyle w:val="BulletListIndent"/>
        <w:keepNext w:val="0"/>
        <w:keepLines w:val="0"/>
        <w:spacing w:before="0" w:after="240"/>
        <w:ind w:left="720"/>
        <w:rPr>
          <w:szCs w:val="24"/>
        </w:rPr>
      </w:pPr>
      <w:r w:rsidRPr="009238A9">
        <w:rPr>
          <w:szCs w:val="24"/>
        </w:rPr>
        <w:t xml:space="preserve">Identify component costs of the health and welfare benefit packages for existing and retired employees. </w:t>
      </w:r>
      <w:r w:rsidR="2D103B1F" w:rsidRPr="009238A9">
        <w:rPr>
          <w:szCs w:val="24"/>
        </w:rPr>
        <w:t>When</w:t>
      </w:r>
      <w:r w:rsidRPr="009238A9">
        <w:rPr>
          <w:szCs w:val="24"/>
        </w:rPr>
        <w:t xml:space="preserve"> plans are </w:t>
      </w:r>
      <w:r w:rsidR="01C5BECA" w:rsidRPr="009238A9">
        <w:rPr>
          <w:szCs w:val="24"/>
        </w:rPr>
        <w:t>self-funded</w:t>
      </w:r>
      <w:r w:rsidRPr="009238A9">
        <w:rPr>
          <w:szCs w:val="24"/>
        </w:rPr>
        <w:t>, identify funding method (</w:t>
      </w:r>
      <w:r w:rsidR="7BA10ACA" w:rsidRPr="009238A9">
        <w:rPr>
          <w:szCs w:val="24"/>
        </w:rPr>
        <w:t>pay-as-you-go</w:t>
      </w:r>
      <w:r w:rsidRPr="009238A9">
        <w:rPr>
          <w:szCs w:val="24"/>
        </w:rPr>
        <w:t xml:space="preserve"> or actuarial).</w:t>
      </w:r>
    </w:p>
    <w:p w14:paraId="19E7ABCF" w14:textId="77777777" w:rsidR="00913267" w:rsidRPr="009238A9" w:rsidRDefault="00913267" w:rsidP="00866B00">
      <w:pPr>
        <w:pStyle w:val="BulletListIndent"/>
        <w:keepNext w:val="0"/>
        <w:keepLines w:val="0"/>
        <w:spacing w:before="0" w:after="240"/>
        <w:ind w:left="720"/>
        <w:rPr>
          <w:szCs w:val="24"/>
        </w:rPr>
      </w:pPr>
      <w:r w:rsidRPr="009238A9">
        <w:rPr>
          <w:szCs w:val="24"/>
        </w:rPr>
        <w:t>Identify the costs associated with a golden handshake or other retirement package and include in multiyear projections.</w:t>
      </w:r>
    </w:p>
    <w:p w14:paraId="6C5A5B12" w14:textId="6ED14700" w:rsidR="00913267" w:rsidRPr="009238A9" w:rsidRDefault="00913267" w:rsidP="00866B00">
      <w:pPr>
        <w:pStyle w:val="Heading5"/>
        <w:spacing w:before="0" w:after="240"/>
      </w:pPr>
      <w:r w:rsidRPr="009238A9">
        <w:lastRenderedPageBreak/>
        <w:t>Other Significant Expenditures</w:t>
      </w:r>
    </w:p>
    <w:p w14:paraId="6164A604" w14:textId="0314309C" w:rsidR="00913267" w:rsidRPr="009238A9" w:rsidRDefault="75910615" w:rsidP="00866B00">
      <w:pPr>
        <w:pStyle w:val="BulletListIndent"/>
        <w:tabs>
          <w:tab w:val="num" w:pos="720"/>
        </w:tabs>
        <w:spacing w:before="0" w:after="240"/>
        <w:ind w:left="720"/>
        <w:rPr>
          <w:szCs w:val="24"/>
        </w:rPr>
      </w:pPr>
      <w:r w:rsidRPr="009238A9">
        <w:rPr>
          <w:szCs w:val="24"/>
        </w:rPr>
        <w:t>Identify significant one</w:t>
      </w:r>
      <w:r w:rsidR="18A1FD6D" w:rsidRPr="009238A9">
        <w:rPr>
          <w:szCs w:val="24"/>
        </w:rPr>
        <w:t>-</w:t>
      </w:r>
      <w:r w:rsidRPr="009238A9">
        <w:rPr>
          <w:szCs w:val="24"/>
        </w:rPr>
        <w:t>time expenditures (prior year carryovers, capital outlay, or facility improvements).</w:t>
      </w:r>
    </w:p>
    <w:p w14:paraId="6D41D79E" w14:textId="57D09BD2" w:rsidR="00913267" w:rsidRPr="009238A9" w:rsidRDefault="00913267" w:rsidP="00866B00">
      <w:pPr>
        <w:pStyle w:val="BulletListIndent"/>
        <w:tabs>
          <w:tab w:val="num" w:pos="720"/>
        </w:tabs>
        <w:spacing w:before="0" w:after="240"/>
        <w:ind w:left="720"/>
        <w:rPr>
          <w:szCs w:val="24"/>
        </w:rPr>
      </w:pPr>
      <w:r w:rsidRPr="009238A9">
        <w:rPr>
          <w:szCs w:val="24"/>
        </w:rPr>
        <w:t>Identify significant long-term debt obligations (certificates of participation, lease-purchase agreements, and other bond obligations) including the source of those funds.</w:t>
      </w:r>
    </w:p>
    <w:p w14:paraId="11F9C562" w14:textId="78F6AAB7" w:rsidR="00913267" w:rsidRPr="009238A9" w:rsidRDefault="00913267" w:rsidP="00866B00">
      <w:pPr>
        <w:pStyle w:val="BulletListIndent"/>
        <w:tabs>
          <w:tab w:val="num" w:pos="720"/>
        </w:tabs>
        <w:spacing w:before="0" w:after="240"/>
        <w:ind w:left="720"/>
        <w:rPr>
          <w:szCs w:val="24"/>
        </w:rPr>
      </w:pPr>
      <w:r w:rsidRPr="009238A9">
        <w:rPr>
          <w:szCs w:val="24"/>
        </w:rPr>
        <w:t>Identify other significant cost increases that will impact the budget.</w:t>
      </w:r>
    </w:p>
    <w:p w14:paraId="3615F32E" w14:textId="77777777" w:rsidR="00913267" w:rsidRPr="009238A9" w:rsidRDefault="00913267" w:rsidP="00866B00">
      <w:pPr>
        <w:pStyle w:val="BulletListIndent"/>
        <w:tabs>
          <w:tab w:val="num" w:pos="720"/>
        </w:tabs>
        <w:spacing w:before="0" w:after="240"/>
        <w:ind w:left="720"/>
        <w:rPr>
          <w:szCs w:val="24"/>
        </w:rPr>
      </w:pPr>
      <w:r w:rsidRPr="009238A9">
        <w:rPr>
          <w:szCs w:val="24"/>
        </w:rPr>
        <w:t>Identify and explain reasons and terms of major transfers between funds.</w:t>
      </w:r>
    </w:p>
    <w:p w14:paraId="55E2FDE3" w14:textId="7E4A241B" w:rsidR="00913267" w:rsidRPr="009238A9" w:rsidRDefault="00913267" w:rsidP="00866B00">
      <w:pPr>
        <w:pStyle w:val="Heading5"/>
        <w:spacing w:before="0" w:after="240"/>
      </w:pPr>
      <w:r w:rsidRPr="009238A9">
        <w:t>Net Change in the Unrestricted General Fund</w:t>
      </w:r>
      <w:r w:rsidRPr="009238A9">
        <w:rPr>
          <w:i/>
        </w:rPr>
        <w:t>[CSSF]</w:t>
      </w:r>
      <w:r w:rsidRPr="009238A9">
        <w:t xml:space="preserve"> Balance</w:t>
      </w:r>
    </w:p>
    <w:p w14:paraId="5FC0A7F5" w14:textId="3B24CCE0" w:rsidR="00805A66" w:rsidRPr="002645CB" w:rsidRDefault="75910615" w:rsidP="00866B00">
      <w:pPr>
        <w:pStyle w:val="BulletListIndent"/>
        <w:tabs>
          <w:tab w:val="num" w:pos="720"/>
        </w:tabs>
        <w:spacing w:before="0" w:after="240"/>
        <w:ind w:left="720"/>
        <w:rPr>
          <w:szCs w:val="24"/>
        </w:rPr>
      </w:pPr>
      <w:r w:rsidRPr="009238A9">
        <w:rPr>
          <w:szCs w:val="24"/>
        </w:rPr>
        <w:t>Identify significant unrestricted deficit spending. Identify the causes and determine whether deficits are ongoing or due to one</w:t>
      </w:r>
      <w:r w:rsidR="4D4186AD" w:rsidRPr="009238A9">
        <w:rPr>
          <w:szCs w:val="24"/>
        </w:rPr>
        <w:t>-</w:t>
      </w:r>
      <w:r w:rsidRPr="009238A9">
        <w:rPr>
          <w:szCs w:val="24"/>
        </w:rPr>
        <w:t xml:space="preserve">time events. </w:t>
      </w:r>
      <w:r w:rsidR="61F009A1" w:rsidRPr="009238A9">
        <w:rPr>
          <w:szCs w:val="24"/>
        </w:rPr>
        <w:t>When</w:t>
      </w:r>
      <w:r w:rsidRPr="009238A9">
        <w:rPr>
          <w:szCs w:val="24"/>
        </w:rPr>
        <w:t xml:space="preserve"> ongoing, identify any plans and timelines for mitigating and eliminating the deficits.</w:t>
      </w:r>
    </w:p>
    <w:p w14:paraId="272CF0F1" w14:textId="77777777" w:rsidR="00913267" w:rsidRPr="009238A9" w:rsidRDefault="00913267" w:rsidP="00866B00">
      <w:pPr>
        <w:pStyle w:val="Heading5"/>
        <w:spacing w:before="0" w:after="240"/>
      </w:pPr>
      <w:r w:rsidRPr="009238A9">
        <w:t>Components of Ending Fund Balance</w:t>
      </w:r>
    </w:p>
    <w:p w14:paraId="0224272B" w14:textId="7D582E05" w:rsidR="00913267" w:rsidRPr="009238A9" w:rsidRDefault="75910615" w:rsidP="00866B00">
      <w:pPr>
        <w:pStyle w:val="BulletListIndent"/>
        <w:tabs>
          <w:tab w:val="num" w:pos="720"/>
        </w:tabs>
        <w:spacing w:before="0" w:after="240"/>
        <w:ind w:left="720"/>
        <w:rPr>
          <w:szCs w:val="24"/>
        </w:rPr>
      </w:pPr>
      <w:r w:rsidRPr="009238A9">
        <w:rPr>
          <w:szCs w:val="24"/>
        </w:rPr>
        <w:t xml:space="preserve">Identify and explain major changes in the components of ending general </w:t>
      </w:r>
      <w:r w:rsidR="39747E1A" w:rsidRPr="009238A9">
        <w:rPr>
          <w:szCs w:val="24"/>
        </w:rPr>
        <w:t>fund</w:t>
      </w:r>
      <w:r w:rsidR="39747E1A" w:rsidRPr="009238A9">
        <w:rPr>
          <w:i/>
          <w:iCs/>
          <w:szCs w:val="24"/>
        </w:rPr>
        <w:t>[</w:t>
      </w:r>
      <w:r w:rsidRPr="009238A9">
        <w:rPr>
          <w:i/>
          <w:iCs/>
          <w:szCs w:val="24"/>
        </w:rPr>
        <w:t>CSSF]</w:t>
      </w:r>
      <w:r w:rsidRPr="009238A9">
        <w:rPr>
          <w:szCs w:val="24"/>
        </w:rPr>
        <w:t xml:space="preserve"> balance over the prior year.</w:t>
      </w:r>
    </w:p>
    <w:p w14:paraId="3FFF5963" w14:textId="3AEA6CBA" w:rsidR="00913267" w:rsidRPr="009238A9" w:rsidRDefault="00913267" w:rsidP="00866B00">
      <w:pPr>
        <w:pStyle w:val="BulletListIndent"/>
        <w:tabs>
          <w:tab w:val="num" w:pos="720"/>
        </w:tabs>
        <w:spacing w:before="0" w:after="240"/>
        <w:ind w:left="720"/>
        <w:rPr>
          <w:szCs w:val="24"/>
        </w:rPr>
      </w:pPr>
      <w:r w:rsidRPr="009238A9">
        <w:rPr>
          <w:szCs w:val="24"/>
        </w:rPr>
        <w:t xml:space="preserve">Identify reasons and timelines for major assignments and commitments of ending general </w:t>
      </w:r>
      <w:r w:rsidR="007846FC" w:rsidRPr="009238A9">
        <w:rPr>
          <w:szCs w:val="24"/>
        </w:rPr>
        <w:t>fund</w:t>
      </w:r>
      <w:r w:rsidR="007846FC" w:rsidRPr="009238A9">
        <w:rPr>
          <w:i/>
          <w:szCs w:val="24"/>
        </w:rPr>
        <w:t>[</w:t>
      </w:r>
      <w:r w:rsidRPr="009238A9">
        <w:rPr>
          <w:i/>
          <w:szCs w:val="24"/>
        </w:rPr>
        <w:t>CSSF]</w:t>
      </w:r>
      <w:r w:rsidRPr="009238A9">
        <w:rPr>
          <w:szCs w:val="24"/>
        </w:rPr>
        <w:t xml:space="preserve"> balances.</w:t>
      </w:r>
    </w:p>
    <w:p w14:paraId="421510B8" w14:textId="77777777" w:rsidR="00913267" w:rsidRPr="009238A9" w:rsidRDefault="00913267" w:rsidP="00866B00">
      <w:pPr>
        <w:pStyle w:val="BulletListIndent"/>
        <w:tabs>
          <w:tab w:val="num" w:pos="720"/>
        </w:tabs>
        <w:spacing w:before="0" w:after="240"/>
        <w:ind w:left="720"/>
        <w:rPr>
          <w:szCs w:val="24"/>
        </w:rPr>
      </w:pPr>
      <w:r w:rsidRPr="009238A9">
        <w:rPr>
          <w:szCs w:val="24"/>
        </w:rPr>
        <w:t>Explain the assigned and committed components of the ending fund balance.</w:t>
      </w:r>
    </w:p>
    <w:p w14:paraId="59C1A587" w14:textId="77777777" w:rsidR="00913267" w:rsidRPr="009B48B1" w:rsidRDefault="00913267" w:rsidP="00351FF6">
      <w:pPr>
        <w:pStyle w:val="Heading4"/>
      </w:pPr>
      <w:bookmarkStart w:id="463" w:name="_Toc171236576"/>
      <w:bookmarkStart w:id="464" w:name="_Toc197321743"/>
      <w:bookmarkStart w:id="465" w:name="_Toc69732473"/>
      <w:bookmarkStart w:id="466" w:name="_Toc195685854"/>
      <w:r w:rsidRPr="009B48B1">
        <w:t>Other Funds—Revenues, Expenditures, or Transfers</w:t>
      </w:r>
      <w:bookmarkEnd w:id="463"/>
      <w:bookmarkEnd w:id="464"/>
      <w:bookmarkEnd w:id="465"/>
      <w:bookmarkEnd w:id="466"/>
    </w:p>
    <w:p w14:paraId="74F8104B" w14:textId="4D0D0F41" w:rsidR="00913267" w:rsidRPr="009238A9" w:rsidRDefault="00913267" w:rsidP="005F3EB0">
      <w:pPr>
        <w:pStyle w:val="Heading5"/>
        <w:spacing w:before="240" w:after="240"/>
      </w:pPr>
      <w:r w:rsidRPr="009238A9">
        <w:t>Changes in Revenues, Expenditures, or Transfers</w:t>
      </w:r>
    </w:p>
    <w:p w14:paraId="6B960ECB" w14:textId="019097DF" w:rsidR="00913267" w:rsidRPr="009238A9" w:rsidRDefault="75910615" w:rsidP="00866B00">
      <w:pPr>
        <w:pStyle w:val="BulletListIndent"/>
        <w:tabs>
          <w:tab w:val="num" w:pos="720"/>
        </w:tabs>
        <w:spacing w:before="0" w:after="240"/>
        <w:ind w:left="720"/>
        <w:rPr>
          <w:szCs w:val="24"/>
        </w:rPr>
      </w:pPr>
      <w:r w:rsidRPr="009238A9">
        <w:rPr>
          <w:szCs w:val="24"/>
        </w:rPr>
        <w:t xml:space="preserve">Explain significant differences from the prior year in revenues, expenditures, or transfers. Identify significant deficit spending and whether deficits are ongoing or due to one-time events. </w:t>
      </w:r>
      <w:r w:rsidR="0AF12AD1" w:rsidRPr="009238A9">
        <w:rPr>
          <w:szCs w:val="24"/>
        </w:rPr>
        <w:t>When</w:t>
      </w:r>
      <w:r w:rsidRPr="009238A9">
        <w:rPr>
          <w:szCs w:val="24"/>
        </w:rPr>
        <w:t xml:space="preserve"> ongoing, identify plans for mitigating or eliminating the deficit.</w:t>
      </w:r>
    </w:p>
    <w:p w14:paraId="76C28431" w14:textId="77777777" w:rsidR="00913267" w:rsidRPr="009238A9" w:rsidRDefault="00913267" w:rsidP="00866B00">
      <w:pPr>
        <w:pStyle w:val="BulletListIndent"/>
        <w:tabs>
          <w:tab w:val="num" w:pos="720"/>
        </w:tabs>
        <w:spacing w:before="0" w:after="240"/>
        <w:ind w:left="720"/>
        <w:rPr>
          <w:szCs w:val="24"/>
        </w:rPr>
      </w:pPr>
      <w:r w:rsidRPr="009238A9">
        <w:rPr>
          <w:szCs w:val="24"/>
        </w:rPr>
        <w:t>Identify reasons and timelines for major assignments and commitments of ending fund balances.</w:t>
      </w:r>
    </w:p>
    <w:p w14:paraId="5B56020F" w14:textId="1DCB6F4F" w:rsidR="005159D3" w:rsidRPr="009238A9" w:rsidRDefault="00007BD4" w:rsidP="00342245">
      <w:pPr>
        <w:pStyle w:val="Heading3"/>
      </w:pPr>
      <w:bookmarkStart w:id="467" w:name="_Toc195685855"/>
      <w:bookmarkStart w:id="468" w:name="_Toc171236577"/>
      <w:bookmarkStart w:id="469" w:name="_Ref171238088"/>
      <w:bookmarkStart w:id="470" w:name="_Toc197321744"/>
      <w:bookmarkStart w:id="471" w:name="_Toc69732474"/>
      <w:bookmarkStart w:id="472" w:name="_Toc138471856"/>
      <w:r>
        <w:t>Data Sources for the Criteria and Standards Review</w:t>
      </w:r>
      <w:bookmarkEnd w:id="467"/>
      <w:bookmarkEnd w:id="468"/>
      <w:bookmarkEnd w:id="469"/>
      <w:bookmarkEnd w:id="470"/>
      <w:bookmarkEnd w:id="471"/>
    </w:p>
    <w:p w14:paraId="6248842C" w14:textId="4E59FF99" w:rsidR="005159D3" w:rsidRPr="009238A9" w:rsidRDefault="005159D3" w:rsidP="00866B00">
      <w:pPr>
        <w:spacing w:after="240" w:line="240" w:lineRule="auto"/>
        <w:rPr>
          <w:rFonts w:cs="Arial"/>
          <w:szCs w:val="24"/>
        </w:rPr>
      </w:pPr>
      <w:r w:rsidRPr="009238A9">
        <w:rPr>
          <w:rFonts w:cs="Arial"/>
          <w:szCs w:val="24"/>
        </w:rPr>
        <w:t xml:space="preserve">To ensure accuracy in the Criteria and Standards Review form, prior to completion of Form 01CS (01CSI), general ledger data must be imported or key entered in the User </w:t>
      </w:r>
      <w:r w:rsidRPr="009238A9">
        <w:rPr>
          <w:rFonts w:cs="Arial"/>
          <w:szCs w:val="24"/>
        </w:rPr>
        <w:lastRenderedPageBreak/>
        <w:t xml:space="preserve">Data Input/Review screen, the general </w:t>
      </w:r>
      <w:r w:rsidR="007846FC" w:rsidRPr="009238A9">
        <w:rPr>
          <w:rFonts w:cs="Arial"/>
          <w:szCs w:val="24"/>
        </w:rPr>
        <w:t>fund</w:t>
      </w:r>
      <w:r w:rsidR="007846FC" w:rsidRPr="009238A9">
        <w:rPr>
          <w:rFonts w:cs="Arial"/>
          <w:i/>
          <w:szCs w:val="24"/>
        </w:rPr>
        <w:t>[</w:t>
      </w:r>
      <w:r w:rsidRPr="009238A9">
        <w:rPr>
          <w:rFonts w:cs="Arial"/>
          <w:i/>
          <w:szCs w:val="24"/>
        </w:rPr>
        <w:t>CSSF]</w:t>
      </w:r>
      <w:r w:rsidRPr="009238A9">
        <w:rPr>
          <w:rFonts w:cs="Arial"/>
          <w:szCs w:val="24"/>
        </w:rPr>
        <w:t xml:space="preserve"> Form 01(01I) must be opened and saved, and key supplemental forms must be completed.</w:t>
      </w:r>
    </w:p>
    <w:p w14:paraId="13037A5B" w14:textId="2088D7BA" w:rsidR="005159D3" w:rsidRPr="009238A9" w:rsidRDefault="50E8A4B3" w:rsidP="00351FF6">
      <w:pPr>
        <w:pStyle w:val="Heading4"/>
      </w:pPr>
      <w:bookmarkStart w:id="473" w:name="_Toc195685856"/>
      <w:bookmarkStart w:id="474" w:name="_Toc171236578"/>
      <w:bookmarkStart w:id="475" w:name="_Toc197321745"/>
      <w:bookmarkStart w:id="476" w:name="_Toc69732475"/>
      <w:r w:rsidRPr="009238A9">
        <w:t xml:space="preserve">Extracted Data </w:t>
      </w:r>
      <w:r w:rsidR="00066537" w:rsidRPr="009238A9">
        <w:t>f</w:t>
      </w:r>
      <w:r w:rsidRPr="009238A9">
        <w:t>rom Budget Year and Prior Year Actuals</w:t>
      </w:r>
      <w:bookmarkEnd w:id="472"/>
      <w:bookmarkEnd w:id="473"/>
      <w:bookmarkEnd w:id="474"/>
      <w:bookmarkEnd w:id="475"/>
      <w:bookmarkEnd w:id="476"/>
    </w:p>
    <w:p w14:paraId="0779BDE5" w14:textId="538C7965" w:rsidR="005159D3" w:rsidRPr="009238A9" w:rsidRDefault="005159D3" w:rsidP="00866B00">
      <w:pPr>
        <w:pStyle w:val="BulletListIndent"/>
        <w:keepNext w:val="0"/>
        <w:tabs>
          <w:tab w:val="num" w:pos="720"/>
        </w:tabs>
        <w:spacing w:before="0" w:after="240"/>
        <w:ind w:left="720"/>
        <w:rPr>
          <w:szCs w:val="24"/>
        </w:rPr>
      </w:pPr>
      <w:r w:rsidRPr="009238A9">
        <w:rPr>
          <w:szCs w:val="24"/>
        </w:rPr>
        <w:t>Revenues, expenditures, and fund balances from general ledger data and from Form 01 (01I) data (save Form 01 (01I) after importing or key entering Fund 01)</w:t>
      </w:r>
    </w:p>
    <w:p w14:paraId="64769C95" w14:textId="77777777" w:rsidR="005159D3" w:rsidRPr="009238A9" w:rsidRDefault="005159D3" w:rsidP="00866B00">
      <w:pPr>
        <w:pStyle w:val="BulletListIndent"/>
        <w:keepNext w:val="0"/>
        <w:tabs>
          <w:tab w:val="num" w:pos="720"/>
        </w:tabs>
        <w:spacing w:before="0" w:after="240"/>
        <w:ind w:left="720"/>
        <w:rPr>
          <w:szCs w:val="24"/>
        </w:rPr>
      </w:pPr>
      <w:r w:rsidRPr="009238A9">
        <w:rPr>
          <w:szCs w:val="24"/>
        </w:rPr>
        <w:t>Average daily attendance data from Form A (AI)</w:t>
      </w:r>
    </w:p>
    <w:p w14:paraId="3561E848" w14:textId="4F19E77D" w:rsidR="005159D3" w:rsidRPr="009238A9" w:rsidRDefault="005159D3" w:rsidP="00866B00">
      <w:pPr>
        <w:pStyle w:val="BulletListIndent"/>
        <w:keepNext w:val="0"/>
        <w:tabs>
          <w:tab w:val="num" w:pos="720"/>
        </w:tabs>
        <w:spacing w:before="0" w:after="240"/>
        <w:ind w:left="720"/>
        <w:rPr>
          <w:szCs w:val="24"/>
        </w:rPr>
      </w:pPr>
      <w:r w:rsidRPr="009238A9">
        <w:rPr>
          <w:szCs w:val="24"/>
        </w:rPr>
        <w:t xml:space="preserve">Subsequent years’ data from Form MYP (MYPI), </w:t>
      </w:r>
      <w:r w:rsidR="00026B27" w:rsidRPr="009238A9">
        <w:rPr>
          <w:szCs w:val="24"/>
        </w:rPr>
        <w:t xml:space="preserve">when </w:t>
      </w:r>
      <w:r w:rsidRPr="009238A9">
        <w:rPr>
          <w:szCs w:val="24"/>
        </w:rPr>
        <w:t>used by the LEA</w:t>
      </w:r>
    </w:p>
    <w:p w14:paraId="0818D811" w14:textId="60B305BE" w:rsidR="005159D3" w:rsidRPr="009238A9" w:rsidRDefault="005159D3" w:rsidP="00866B00">
      <w:pPr>
        <w:pStyle w:val="BulletListIndent"/>
        <w:keepNext w:val="0"/>
        <w:tabs>
          <w:tab w:val="num" w:pos="720"/>
        </w:tabs>
        <w:spacing w:before="0" w:after="240"/>
        <w:ind w:left="720"/>
        <w:rPr>
          <w:szCs w:val="24"/>
        </w:rPr>
      </w:pPr>
      <w:r w:rsidRPr="009238A9">
        <w:rPr>
          <w:szCs w:val="24"/>
        </w:rPr>
        <w:t xml:space="preserve">Cash balance from Form CASH, </w:t>
      </w:r>
      <w:r w:rsidR="00026B27" w:rsidRPr="009238A9">
        <w:rPr>
          <w:szCs w:val="24"/>
        </w:rPr>
        <w:t xml:space="preserve">when </w:t>
      </w:r>
      <w:r w:rsidRPr="009238A9">
        <w:rPr>
          <w:szCs w:val="24"/>
        </w:rPr>
        <w:t>used by the LEA</w:t>
      </w:r>
    </w:p>
    <w:p w14:paraId="10B8142D" w14:textId="77777777" w:rsidR="005159D3" w:rsidRPr="009238A9" w:rsidRDefault="005159D3" w:rsidP="00351FF6">
      <w:pPr>
        <w:pStyle w:val="Heading4"/>
      </w:pPr>
      <w:bookmarkStart w:id="477" w:name="_Toc171236579"/>
      <w:bookmarkStart w:id="478" w:name="_Toc197321746"/>
      <w:bookmarkStart w:id="479" w:name="_Toc69732476"/>
      <w:bookmarkStart w:id="480" w:name="_Toc195685857"/>
      <w:r w:rsidRPr="009238A9">
        <w:t>Extracted Data—Interim Periods Only</w:t>
      </w:r>
      <w:bookmarkStart w:id="481" w:name="Extracted_Data"/>
      <w:bookmarkEnd w:id="477"/>
      <w:bookmarkEnd w:id="478"/>
      <w:bookmarkEnd w:id="479"/>
      <w:bookmarkEnd w:id="480"/>
      <w:bookmarkEnd w:id="481"/>
    </w:p>
    <w:p w14:paraId="05BC5AE3" w14:textId="40B3B11F" w:rsidR="008C5977" w:rsidRPr="009238A9" w:rsidRDefault="005159D3" w:rsidP="00866B00">
      <w:pPr>
        <w:pStyle w:val="BulletListIndent"/>
        <w:tabs>
          <w:tab w:val="left" w:pos="3870"/>
        </w:tabs>
        <w:spacing w:before="0" w:after="240"/>
        <w:ind w:left="720"/>
        <w:rPr>
          <w:color w:val="000000"/>
          <w:szCs w:val="24"/>
        </w:rPr>
      </w:pPr>
      <w:r w:rsidRPr="009238A9">
        <w:rPr>
          <w:b/>
          <w:szCs w:val="24"/>
        </w:rPr>
        <w:t>Budget Adoption Data</w:t>
      </w:r>
      <w:r w:rsidRPr="009238A9">
        <w:rPr>
          <w:szCs w:val="24"/>
        </w:rPr>
        <w:t xml:space="preserve">—The interim Criteria and Standards Review form for the first interim </w:t>
      </w:r>
      <w:r w:rsidR="001276B8" w:rsidRPr="009238A9">
        <w:rPr>
          <w:szCs w:val="24"/>
        </w:rPr>
        <w:t>extracts</w:t>
      </w:r>
      <w:r w:rsidRPr="009238A9">
        <w:rPr>
          <w:szCs w:val="24"/>
        </w:rPr>
        <w:t xml:space="preserve"> budget adoption data,</w:t>
      </w:r>
      <w:r w:rsidR="000B2E0C" w:rsidRPr="009238A9">
        <w:rPr>
          <w:szCs w:val="24"/>
        </w:rPr>
        <w:t xml:space="preserve"> </w:t>
      </w:r>
      <w:r w:rsidR="001276B8" w:rsidRPr="009238A9">
        <w:rPr>
          <w:szCs w:val="24"/>
        </w:rPr>
        <w:t>if</w:t>
      </w:r>
      <w:r w:rsidRPr="009238A9">
        <w:rPr>
          <w:szCs w:val="24"/>
        </w:rPr>
        <w:t xml:space="preserve"> available. </w:t>
      </w:r>
      <w:r w:rsidR="00474AC0" w:rsidRPr="009238A9">
        <w:rPr>
          <w:szCs w:val="24"/>
        </w:rPr>
        <w:t>T</w:t>
      </w:r>
      <w:r w:rsidRPr="009238A9">
        <w:rPr>
          <w:szCs w:val="24"/>
        </w:rPr>
        <w:t>he budget adoption data</w:t>
      </w:r>
      <w:r w:rsidR="00D5665C" w:rsidRPr="009238A9">
        <w:rPr>
          <w:szCs w:val="24"/>
        </w:rPr>
        <w:t>set</w:t>
      </w:r>
      <w:r w:rsidRPr="009238A9">
        <w:rPr>
          <w:szCs w:val="24"/>
        </w:rPr>
        <w:t xml:space="preserve"> must </w:t>
      </w:r>
      <w:r w:rsidR="00202F31" w:rsidRPr="009238A9">
        <w:rPr>
          <w:szCs w:val="24"/>
        </w:rPr>
        <w:t xml:space="preserve">be </w:t>
      </w:r>
      <w:r w:rsidR="001276B8" w:rsidRPr="009238A9">
        <w:rPr>
          <w:szCs w:val="24"/>
        </w:rPr>
        <w:t>in a non-draft state</w:t>
      </w:r>
      <w:r w:rsidR="00202F31" w:rsidRPr="009238A9">
        <w:rPr>
          <w:szCs w:val="24"/>
        </w:rPr>
        <w:t>.</w:t>
      </w:r>
    </w:p>
    <w:p w14:paraId="4371D7DA" w14:textId="7C92F32F" w:rsidR="001276B8" w:rsidRPr="009238A9" w:rsidRDefault="005159D3" w:rsidP="00866B00">
      <w:pPr>
        <w:pStyle w:val="BulletListIndent"/>
        <w:tabs>
          <w:tab w:val="clear" w:pos="1080"/>
          <w:tab w:val="num" w:pos="720"/>
        </w:tabs>
        <w:spacing w:before="0" w:after="240"/>
        <w:ind w:left="720"/>
        <w:rPr>
          <w:szCs w:val="24"/>
        </w:rPr>
      </w:pPr>
      <w:r w:rsidRPr="009238A9">
        <w:rPr>
          <w:b/>
          <w:szCs w:val="24"/>
        </w:rPr>
        <w:t>Unaudited Actual Data</w:t>
      </w:r>
      <w:r w:rsidRPr="009238A9">
        <w:rPr>
          <w:szCs w:val="24"/>
        </w:rPr>
        <w:t xml:space="preserve">—The interim Criteria and Standards Review forms </w:t>
      </w:r>
      <w:r w:rsidR="00995C52" w:rsidRPr="009238A9">
        <w:rPr>
          <w:szCs w:val="24"/>
        </w:rPr>
        <w:t>populates</w:t>
      </w:r>
      <w:r w:rsidRPr="009238A9">
        <w:rPr>
          <w:szCs w:val="24"/>
        </w:rPr>
        <w:t xml:space="preserve"> </w:t>
      </w:r>
      <w:r w:rsidR="00F65DD9" w:rsidRPr="009238A9">
        <w:rPr>
          <w:szCs w:val="24"/>
        </w:rPr>
        <w:t xml:space="preserve">with </w:t>
      </w:r>
      <w:r w:rsidRPr="009238A9">
        <w:rPr>
          <w:szCs w:val="24"/>
        </w:rPr>
        <w:t xml:space="preserve">unaudited actual data </w:t>
      </w:r>
      <w:r w:rsidR="00CE463D" w:rsidRPr="009238A9">
        <w:rPr>
          <w:szCs w:val="24"/>
        </w:rPr>
        <w:t xml:space="preserve">from </w:t>
      </w:r>
      <w:r w:rsidRPr="009238A9">
        <w:rPr>
          <w:szCs w:val="24"/>
        </w:rPr>
        <w:t xml:space="preserve">the prior fiscal year, </w:t>
      </w:r>
      <w:r w:rsidR="001276B8" w:rsidRPr="009238A9">
        <w:rPr>
          <w:szCs w:val="24"/>
        </w:rPr>
        <w:t>if</w:t>
      </w:r>
      <w:r w:rsidR="004C310B" w:rsidRPr="009238A9">
        <w:rPr>
          <w:szCs w:val="24"/>
        </w:rPr>
        <w:t xml:space="preserve"> </w:t>
      </w:r>
      <w:r w:rsidRPr="009238A9">
        <w:rPr>
          <w:szCs w:val="24"/>
        </w:rPr>
        <w:t xml:space="preserve">available. </w:t>
      </w:r>
      <w:r w:rsidR="00931F16" w:rsidRPr="009238A9">
        <w:rPr>
          <w:szCs w:val="24"/>
        </w:rPr>
        <w:t>T</w:t>
      </w:r>
      <w:r w:rsidRPr="009238A9">
        <w:rPr>
          <w:szCs w:val="24"/>
        </w:rPr>
        <w:t>he unaudited actual data</w:t>
      </w:r>
      <w:r w:rsidR="00D5665C" w:rsidRPr="009238A9">
        <w:rPr>
          <w:szCs w:val="24"/>
        </w:rPr>
        <w:t>set</w:t>
      </w:r>
      <w:r w:rsidRPr="009238A9">
        <w:rPr>
          <w:szCs w:val="24"/>
        </w:rPr>
        <w:t xml:space="preserve"> </w:t>
      </w:r>
      <w:r w:rsidR="00D5665C" w:rsidRPr="009238A9">
        <w:rPr>
          <w:szCs w:val="24"/>
        </w:rPr>
        <w:t>must be in a non-draft state</w:t>
      </w:r>
      <w:r w:rsidRPr="009238A9">
        <w:rPr>
          <w:szCs w:val="24"/>
        </w:rPr>
        <w:t>.</w:t>
      </w:r>
    </w:p>
    <w:p w14:paraId="0ED770C1" w14:textId="03B82BC1" w:rsidR="005159D3" w:rsidRPr="009238A9" w:rsidRDefault="005159D3" w:rsidP="00866B00">
      <w:pPr>
        <w:pStyle w:val="BulletListIndent"/>
        <w:tabs>
          <w:tab w:val="clear" w:pos="1080"/>
          <w:tab w:val="num" w:pos="720"/>
        </w:tabs>
        <w:spacing w:before="0" w:after="240"/>
        <w:ind w:left="720"/>
        <w:rPr>
          <w:szCs w:val="24"/>
        </w:rPr>
      </w:pPr>
      <w:r w:rsidRPr="009238A9">
        <w:rPr>
          <w:b/>
          <w:szCs w:val="24"/>
        </w:rPr>
        <w:t>First Interim Data</w:t>
      </w:r>
      <w:r w:rsidRPr="009238A9">
        <w:rPr>
          <w:szCs w:val="24"/>
        </w:rPr>
        <w:t>—</w:t>
      </w:r>
      <w:r w:rsidR="00FD7A60" w:rsidRPr="009238A9">
        <w:t xml:space="preserve"> </w:t>
      </w:r>
      <w:r w:rsidRPr="009238A9">
        <w:rPr>
          <w:szCs w:val="24"/>
        </w:rPr>
        <w:t>The interim Criteria and Standards Review form for second interim extract</w:t>
      </w:r>
      <w:r w:rsidR="00437152" w:rsidRPr="009238A9">
        <w:rPr>
          <w:szCs w:val="24"/>
        </w:rPr>
        <w:t>s</w:t>
      </w:r>
      <w:r w:rsidRPr="009238A9">
        <w:rPr>
          <w:szCs w:val="24"/>
        </w:rPr>
        <w:t xml:space="preserve"> first interim data, </w:t>
      </w:r>
      <w:r w:rsidR="00D5665C" w:rsidRPr="009238A9">
        <w:rPr>
          <w:szCs w:val="24"/>
        </w:rPr>
        <w:t>if</w:t>
      </w:r>
      <w:r w:rsidRPr="009238A9">
        <w:rPr>
          <w:szCs w:val="24"/>
        </w:rPr>
        <w:t xml:space="preserve"> available, for comparison to second interim data. </w:t>
      </w:r>
      <w:r w:rsidR="00027CBD" w:rsidRPr="009238A9">
        <w:rPr>
          <w:szCs w:val="24"/>
        </w:rPr>
        <w:t>T</w:t>
      </w:r>
      <w:r w:rsidRPr="009238A9">
        <w:rPr>
          <w:szCs w:val="24"/>
        </w:rPr>
        <w:t>he first interim data</w:t>
      </w:r>
      <w:r w:rsidR="00D5665C" w:rsidRPr="009238A9">
        <w:rPr>
          <w:szCs w:val="24"/>
        </w:rPr>
        <w:t>set must be in a non-draft state.</w:t>
      </w:r>
    </w:p>
    <w:p w14:paraId="7A0D5F3F" w14:textId="77777777" w:rsidR="005159D3" w:rsidRPr="009238A9" w:rsidRDefault="005159D3" w:rsidP="00351FF6">
      <w:pPr>
        <w:pStyle w:val="Heading4"/>
      </w:pPr>
      <w:bookmarkStart w:id="482" w:name="_Toc138471857"/>
      <w:bookmarkStart w:id="483" w:name="_Toc171236580"/>
      <w:bookmarkStart w:id="484" w:name="_Toc197321747"/>
      <w:bookmarkStart w:id="485" w:name="_Toc69732477"/>
      <w:bookmarkStart w:id="486" w:name="_Toc195685858"/>
      <w:r w:rsidRPr="009238A9">
        <w:t>Data Preloaded by CDE</w:t>
      </w:r>
      <w:bookmarkEnd w:id="482"/>
      <w:bookmarkEnd w:id="483"/>
      <w:bookmarkEnd w:id="484"/>
      <w:bookmarkEnd w:id="485"/>
      <w:bookmarkEnd w:id="486"/>
    </w:p>
    <w:p w14:paraId="6E0BEA7F" w14:textId="4AF6AD12" w:rsidR="005159D3" w:rsidRPr="009238A9" w:rsidRDefault="50E8A4B3" w:rsidP="00866B00">
      <w:pPr>
        <w:pStyle w:val="BulletListIndent"/>
        <w:tabs>
          <w:tab w:val="num" w:pos="720"/>
        </w:tabs>
        <w:spacing w:before="0" w:after="240"/>
        <w:ind w:left="720"/>
        <w:rPr>
          <w:szCs w:val="24"/>
        </w:rPr>
      </w:pPr>
      <w:r w:rsidRPr="009238A9">
        <w:rPr>
          <w:szCs w:val="24"/>
        </w:rPr>
        <w:t>General ledger (funds 01, 10, and 17) and average daily attendance (Form A) data from prior years</w:t>
      </w:r>
      <w:r w:rsidR="770B792E" w:rsidRPr="009238A9">
        <w:rPr>
          <w:szCs w:val="24"/>
        </w:rPr>
        <w:t>’</w:t>
      </w:r>
      <w:r w:rsidRPr="009238A9">
        <w:rPr>
          <w:szCs w:val="24"/>
        </w:rPr>
        <w:t xml:space="preserve"> unaudited actual submissions for second and third prior years. (</w:t>
      </w:r>
      <w:r w:rsidR="6D29825E" w:rsidRPr="009238A9">
        <w:rPr>
          <w:szCs w:val="24"/>
        </w:rPr>
        <w:t>When</w:t>
      </w:r>
      <w:r w:rsidRPr="009238A9">
        <w:rPr>
          <w:szCs w:val="24"/>
        </w:rPr>
        <w:t xml:space="preserve"> prior year data </w:t>
      </w:r>
      <w:r w:rsidR="6D29825E" w:rsidRPr="009238A9">
        <w:rPr>
          <w:szCs w:val="24"/>
        </w:rPr>
        <w:t xml:space="preserve">is </w:t>
      </w:r>
      <w:r w:rsidRPr="009238A9">
        <w:rPr>
          <w:szCs w:val="24"/>
        </w:rPr>
        <w:t xml:space="preserve">not reported, or </w:t>
      </w:r>
      <w:r w:rsidR="6D29825E" w:rsidRPr="009238A9">
        <w:rPr>
          <w:szCs w:val="24"/>
        </w:rPr>
        <w:t xml:space="preserve">is </w:t>
      </w:r>
      <w:r w:rsidRPr="009238A9">
        <w:rPr>
          <w:szCs w:val="24"/>
        </w:rPr>
        <w:t>reported incorrectly, resulting in criteria not being met, explanations must be included for each applicable criterion.)</w:t>
      </w:r>
    </w:p>
    <w:p w14:paraId="5A2FF8A8" w14:textId="3D53F855" w:rsidR="005159D3" w:rsidRPr="009238A9" w:rsidRDefault="50E8A4B3" w:rsidP="00866B00">
      <w:pPr>
        <w:pStyle w:val="BulletListIndent"/>
        <w:tabs>
          <w:tab w:val="num" w:pos="720"/>
        </w:tabs>
        <w:spacing w:before="0" w:after="240"/>
        <w:ind w:left="720"/>
        <w:rPr>
          <w:szCs w:val="24"/>
        </w:rPr>
      </w:pPr>
      <w:r w:rsidRPr="009238A9">
        <w:rPr>
          <w:szCs w:val="24"/>
        </w:rPr>
        <w:t xml:space="preserve">Enrollment data from </w:t>
      </w:r>
      <w:r w:rsidR="008C75D7">
        <w:rPr>
          <w:szCs w:val="24"/>
        </w:rPr>
        <w:t>California Longitudinal Pupil Achievement Data System (CALPADS)</w:t>
      </w:r>
      <w:r w:rsidRPr="009238A9">
        <w:rPr>
          <w:szCs w:val="24"/>
        </w:rPr>
        <w:t xml:space="preserve"> for second and third prior years.</w:t>
      </w:r>
    </w:p>
    <w:p w14:paraId="5E3127DB" w14:textId="77777777" w:rsidR="005159D3" w:rsidRPr="009238A9" w:rsidRDefault="005159D3" w:rsidP="00351FF6">
      <w:pPr>
        <w:pStyle w:val="Heading4"/>
      </w:pPr>
      <w:bookmarkStart w:id="487" w:name="_Toc138471858"/>
      <w:bookmarkStart w:id="488" w:name="_Toc171236581"/>
      <w:bookmarkStart w:id="489" w:name="_Toc197321748"/>
      <w:bookmarkStart w:id="490" w:name="_Toc69732478"/>
      <w:bookmarkStart w:id="491" w:name="_Toc195685859"/>
      <w:r w:rsidRPr="009238A9">
        <w:t>Data Entered by LEA</w:t>
      </w:r>
      <w:bookmarkEnd w:id="487"/>
      <w:bookmarkEnd w:id="488"/>
      <w:bookmarkEnd w:id="489"/>
      <w:bookmarkEnd w:id="490"/>
      <w:bookmarkEnd w:id="491"/>
    </w:p>
    <w:p w14:paraId="1ED2E17D" w14:textId="77777777" w:rsidR="005159D3" w:rsidRPr="009238A9" w:rsidRDefault="005159D3" w:rsidP="00866B00">
      <w:pPr>
        <w:spacing w:after="240" w:line="240" w:lineRule="auto"/>
        <w:rPr>
          <w:rFonts w:cs="Arial"/>
          <w:szCs w:val="24"/>
        </w:rPr>
      </w:pPr>
      <w:r w:rsidRPr="009238A9">
        <w:rPr>
          <w:rFonts w:cs="Arial"/>
          <w:szCs w:val="24"/>
        </w:rPr>
        <w:t>Throughout the Criteria and Standards Review form, instructions at the beginning of each item identify which data must be manually entered.</w:t>
      </w:r>
    </w:p>
    <w:p w14:paraId="6BD84A3E" w14:textId="2462C97F" w:rsidR="006945EB" w:rsidRPr="009238A9" w:rsidRDefault="000B4C91" w:rsidP="00342245">
      <w:pPr>
        <w:pStyle w:val="Heading3"/>
      </w:pPr>
      <w:bookmarkStart w:id="492" w:name="_Toc195685860"/>
      <w:bookmarkStart w:id="493" w:name="_Toc69732479"/>
      <w:r>
        <w:lastRenderedPageBreak/>
        <w:t>Tips for Completing the Criteria and Standards Review</w:t>
      </w:r>
      <w:bookmarkEnd w:id="492"/>
      <w:bookmarkEnd w:id="493"/>
    </w:p>
    <w:p w14:paraId="19030C2C" w14:textId="6DAF7D3A" w:rsidR="006945EB" w:rsidRPr="009238A9" w:rsidRDefault="415E77C9" w:rsidP="00866B00">
      <w:pPr>
        <w:numPr>
          <w:ilvl w:val="0"/>
          <w:numId w:val="119"/>
        </w:numPr>
        <w:spacing w:after="240" w:line="240" w:lineRule="auto"/>
        <w:ind w:hanging="720"/>
        <w:rPr>
          <w:rFonts w:eastAsia="Times New Roman" w:cs="Arial"/>
          <w:b/>
          <w:bCs/>
          <w:szCs w:val="20"/>
        </w:rPr>
      </w:pPr>
      <w:r w:rsidRPr="009238A9">
        <w:rPr>
          <w:rFonts w:cs="Arial"/>
          <w:szCs w:val="24"/>
        </w:rPr>
        <w:t xml:space="preserve">In the Criteria and Standards Review form, general </w:t>
      </w:r>
      <w:r w:rsidR="39747E1A" w:rsidRPr="009238A9">
        <w:rPr>
          <w:rFonts w:cs="Arial"/>
          <w:szCs w:val="24"/>
        </w:rPr>
        <w:t>fund</w:t>
      </w:r>
      <w:r w:rsidR="39747E1A" w:rsidRPr="009238A9">
        <w:rPr>
          <w:rFonts w:cs="Arial"/>
          <w:i/>
          <w:iCs/>
          <w:szCs w:val="24"/>
        </w:rPr>
        <w:t>[</w:t>
      </w:r>
      <w:r w:rsidRPr="009238A9">
        <w:rPr>
          <w:rFonts w:cs="Arial"/>
          <w:i/>
          <w:iCs/>
          <w:szCs w:val="24"/>
        </w:rPr>
        <w:t>CSSF]</w:t>
      </w:r>
      <w:r w:rsidRPr="009238A9">
        <w:rPr>
          <w:rFonts w:cs="Arial"/>
          <w:szCs w:val="24"/>
        </w:rPr>
        <w:t xml:space="preserve"> data is extracted from the general ledger data and from the saved Form 01 (01I).</w:t>
      </w:r>
      <w:r w:rsidR="008B0166" w:rsidRPr="009238A9">
        <w:rPr>
          <w:rFonts w:cs="Arial"/>
          <w:szCs w:val="24"/>
        </w:rPr>
        <w:t xml:space="preserve"> </w:t>
      </w:r>
      <w:r w:rsidR="008B0166" w:rsidRPr="009238A9">
        <w:rPr>
          <w:rFonts w:eastAsia="Times New Roman" w:cs="Arial"/>
          <w:b/>
          <w:szCs w:val="20"/>
          <w:lang w:eastAsia="en-US"/>
        </w:rPr>
        <w:t>Therefore, in addition to importing general fund</w:t>
      </w:r>
      <w:r w:rsidR="008B0166" w:rsidRPr="009238A9">
        <w:rPr>
          <w:rFonts w:eastAsia="Times New Roman" w:cs="Arial"/>
          <w:b/>
          <w:i/>
          <w:szCs w:val="20"/>
          <w:lang w:eastAsia="en-US"/>
        </w:rPr>
        <w:t>[CSSF]</w:t>
      </w:r>
      <w:r w:rsidR="008B0166" w:rsidRPr="009238A9">
        <w:rPr>
          <w:rFonts w:eastAsia="Times New Roman" w:cs="Arial"/>
          <w:b/>
          <w:szCs w:val="20"/>
          <w:lang w:eastAsia="en-US"/>
        </w:rPr>
        <w:t xml:space="preserve"> data, </w:t>
      </w:r>
      <w:r w:rsidR="008B0166" w:rsidRPr="009238A9">
        <w:rPr>
          <w:rFonts w:eastAsia="Times New Roman" w:cs="Arial"/>
          <w:b/>
          <w:bCs/>
          <w:szCs w:val="20"/>
          <w:lang w:eastAsia="en-US"/>
        </w:rPr>
        <w:t>Form 01 (01I) must be opened and saved before completing the Criteria and Standards Review form.</w:t>
      </w:r>
    </w:p>
    <w:p w14:paraId="6A8D9FE7" w14:textId="662A98A9" w:rsidR="006945EB" w:rsidRPr="009238A9" w:rsidRDefault="415E77C9" w:rsidP="00866B00">
      <w:pPr>
        <w:spacing w:after="240" w:line="240" w:lineRule="auto"/>
        <w:ind w:left="2160" w:right="-187" w:hanging="1440"/>
        <w:rPr>
          <w:rFonts w:cs="Arial"/>
          <w:szCs w:val="24"/>
        </w:rPr>
      </w:pPr>
      <w:r w:rsidRPr="009238A9">
        <w:rPr>
          <w:rFonts w:cs="Arial"/>
          <w:b/>
          <w:bCs/>
          <w:szCs w:val="24"/>
        </w:rPr>
        <w:t>N</w:t>
      </w:r>
      <w:r w:rsidR="000B4C91">
        <w:rPr>
          <w:rFonts w:cs="Arial"/>
          <w:b/>
          <w:bCs/>
          <w:szCs w:val="24"/>
        </w:rPr>
        <w:t>ote</w:t>
      </w:r>
      <w:r w:rsidRPr="009238A9">
        <w:rPr>
          <w:rFonts w:cs="Arial"/>
          <w:b/>
          <w:bCs/>
          <w:szCs w:val="24"/>
        </w:rPr>
        <w:t>:</w:t>
      </w:r>
      <w:r w:rsidR="000C28A4">
        <w:rPr>
          <w:rFonts w:cs="Arial"/>
          <w:b/>
          <w:bCs/>
          <w:szCs w:val="24"/>
        </w:rPr>
        <w:tab/>
      </w:r>
      <w:r w:rsidRPr="009238A9">
        <w:rPr>
          <w:rFonts w:cs="Arial"/>
          <w:szCs w:val="24"/>
        </w:rPr>
        <w:t xml:space="preserve">Since fund data is extracted from general ledger data, as well as from Form 01 (01I), invalid codes and combinations may cause the extracted data to differ from the data displayed in the funds. </w:t>
      </w:r>
      <w:r w:rsidR="26428EA0" w:rsidRPr="009238A9">
        <w:rPr>
          <w:rFonts w:cs="Arial"/>
          <w:szCs w:val="24"/>
        </w:rPr>
        <w:t>CDE</w:t>
      </w:r>
      <w:r w:rsidRPr="009238A9">
        <w:rPr>
          <w:rFonts w:cs="Arial"/>
          <w:szCs w:val="24"/>
        </w:rPr>
        <w:t xml:space="preserve"> recommend</w:t>
      </w:r>
      <w:r w:rsidR="26428EA0" w:rsidRPr="009238A9">
        <w:rPr>
          <w:rFonts w:cs="Arial"/>
          <w:szCs w:val="24"/>
        </w:rPr>
        <w:t>s</w:t>
      </w:r>
      <w:r w:rsidRPr="009238A9">
        <w:rPr>
          <w:rFonts w:cs="Arial"/>
          <w:szCs w:val="24"/>
        </w:rPr>
        <w:t xml:space="preserve"> that invalid codes and combinations be corrected prior to completing the Criteria and Standards Review form.</w:t>
      </w:r>
      <w:r w:rsidRPr="009238A9">
        <w:rPr>
          <w:rFonts w:cs="Arial"/>
          <w:b/>
          <w:bCs/>
          <w:szCs w:val="24"/>
        </w:rPr>
        <w:t xml:space="preserve"> </w:t>
      </w:r>
      <w:r w:rsidRPr="009238A9">
        <w:rPr>
          <w:rFonts w:cs="Arial"/>
          <w:szCs w:val="24"/>
        </w:rPr>
        <w:t>Run the Import technical review checks to identify invalid codes and combinations.</w:t>
      </w:r>
    </w:p>
    <w:p w14:paraId="563C5E46" w14:textId="0B2F678F" w:rsidR="006945EB" w:rsidRPr="009238A9" w:rsidRDefault="415E77C9" w:rsidP="00866B00">
      <w:pPr>
        <w:pStyle w:val="BulletListIndent"/>
        <w:tabs>
          <w:tab w:val="num" w:pos="720"/>
        </w:tabs>
        <w:spacing w:before="0" w:after="240"/>
        <w:ind w:left="720"/>
        <w:rPr>
          <w:szCs w:val="24"/>
        </w:rPr>
      </w:pPr>
      <w:r w:rsidRPr="009238A9">
        <w:rPr>
          <w:szCs w:val="24"/>
        </w:rPr>
        <w:t xml:space="preserve">After opening the Criteria and Standards Review form for the first time (at which time the </w:t>
      </w:r>
      <w:r w:rsidR="06EAF69B" w:rsidRPr="009238A9">
        <w:rPr>
          <w:szCs w:val="24"/>
        </w:rPr>
        <w:t xml:space="preserve">SACS </w:t>
      </w:r>
      <w:r w:rsidR="3D747D8F" w:rsidRPr="009238A9">
        <w:rPr>
          <w:szCs w:val="24"/>
        </w:rPr>
        <w:t>W</w:t>
      </w:r>
      <w:r w:rsidR="06EAF69B" w:rsidRPr="009238A9">
        <w:rPr>
          <w:szCs w:val="24"/>
        </w:rPr>
        <w:t>eb System</w:t>
      </w:r>
      <w:r w:rsidRPr="009238A9">
        <w:rPr>
          <w:szCs w:val="24"/>
        </w:rPr>
        <w:t xml:space="preserve"> extract</w:t>
      </w:r>
      <w:r w:rsidR="06EAF69B" w:rsidRPr="009238A9">
        <w:rPr>
          <w:szCs w:val="24"/>
        </w:rPr>
        <w:t>s</w:t>
      </w:r>
      <w:r w:rsidRPr="009238A9">
        <w:rPr>
          <w:szCs w:val="24"/>
        </w:rPr>
        <w:t xml:space="preserve"> data preloaded by CDE, plus fund and supplemental data), </w:t>
      </w:r>
      <w:r w:rsidR="000C28A4">
        <w:rPr>
          <w:szCs w:val="24"/>
        </w:rPr>
        <w:t>user</w:t>
      </w:r>
      <w:r w:rsidRPr="009238A9">
        <w:rPr>
          <w:szCs w:val="24"/>
        </w:rPr>
        <w:t xml:space="preserve"> may wish to print the form to use as a tool for gathering data to complete it.</w:t>
      </w:r>
    </w:p>
    <w:p w14:paraId="34747180" w14:textId="7C8402B3" w:rsidR="006945EB" w:rsidRPr="009238A9" w:rsidRDefault="006945EB" w:rsidP="00866B00">
      <w:pPr>
        <w:pStyle w:val="BulletListIndent"/>
        <w:tabs>
          <w:tab w:val="num" w:pos="720"/>
        </w:tabs>
        <w:spacing w:before="0" w:after="240"/>
        <w:ind w:left="720"/>
        <w:rPr>
          <w:b/>
          <w:szCs w:val="24"/>
        </w:rPr>
      </w:pPr>
      <w:r w:rsidRPr="009238A9">
        <w:rPr>
          <w:szCs w:val="24"/>
        </w:rPr>
        <w:t xml:space="preserve">To make data entry and moving around in the form easier refer to the Tips for Using the SACS </w:t>
      </w:r>
      <w:r w:rsidR="0084094C" w:rsidRPr="009238A9">
        <w:rPr>
          <w:szCs w:val="24"/>
        </w:rPr>
        <w:t xml:space="preserve">Web </w:t>
      </w:r>
      <w:r w:rsidR="00954FB7" w:rsidRPr="009238A9">
        <w:rPr>
          <w:szCs w:val="24"/>
        </w:rPr>
        <w:t>Syste</w:t>
      </w:r>
      <w:r w:rsidR="00CB56B9" w:rsidRPr="009238A9">
        <w:rPr>
          <w:szCs w:val="24"/>
        </w:rPr>
        <w:t>m</w:t>
      </w:r>
      <w:r w:rsidR="0084094C" w:rsidRPr="009238A9">
        <w:rPr>
          <w:szCs w:val="24"/>
        </w:rPr>
        <w:t xml:space="preserve"> </w:t>
      </w:r>
      <w:r w:rsidRPr="009238A9">
        <w:rPr>
          <w:szCs w:val="24"/>
        </w:rPr>
        <w:t xml:space="preserve">section of this user guide. </w:t>
      </w:r>
      <w:r w:rsidR="00375CA6" w:rsidRPr="009238A9">
        <w:rPr>
          <w:b/>
          <w:szCs w:val="24"/>
        </w:rPr>
        <w:t>CDE</w:t>
      </w:r>
      <w:r w:rsidR="00375CA6" w:rsidRPr="009238A9">
        <w:rPr>
          <w:szCs w:val="24"/>
        </w:rPr>
        <w:t xml:space="preserve"> </w:t>
      </w:r>
      <w:r w:rsidRPr="009238A9">
        <w:rPr>
          <w:b/>
          <w:szCs w:val="24"/>
        </w:rPr>
        <w:t>recommend</w:t>
      </w:r>
      <w:r w:rsidR="00375CA6" w:rsidRPr="009238A9">
        <w:rPr>
          <w:b/>
          <w:szCs w:val="24"/>
        </w:rPr>
        <w:t>s</w:t>
      </w:r>
      <w:r w:rsidRPr="009238A9">
        <w:rPr>
          <w:b/>
          <w:szCs w:val="24"/>
        </w:rPr>
        <w:t xml:space="preserve"> using the Tab key to move throughout the form</w:t>
      </w:r>
      <w:r w:rsidRPr="009238A9">
        <w:rPr>
          <w:szCs w:val="24"/>
        </w:rPr>
        <w:t>.</w:t>
      </w:r>
    </w:p>
    <w:p w14:paraId="2D78B443" w14:textId="3BE2CC0F" w:rsidR="006945EB" w:rsidRPr="009238A9" w:rsidRDefault="006945EB" w:rsidP="00866B00">
      <w:pPr>
        <w:spacing w:after="240" w:line="240" w:lineRule="auto"/>
        <w:ind w:left="2160" w:hanging="1440"/>
        <w:rPr>
          <w:rFonts w:cs="Arial"/>
          <w:szCs w:val="24"/>
        </w:rPr>
      </w:pPr>
      <w:r w:rsidRPr="009238A9">
        <w:rPr>
          <w:rFonts w:cs="Arial"/>
          <w:b/>
          <w:szCs w:val="24"/>
        </w:rPr>
        <w:t>C</w:t>
      </w:r>
      <w:r w:rsidR="000B4C91">
        <w:rPr>
          <w:rFonts w:cs="Arial"/>
          <w:b/>
          <w:szCs w:val="24"/>
        </w:rPr>
        <w:t>aution</w:t>
      </w:r>
      <w:r w:rsidRPr="009238A9">
        <w:rPr>
          <w:rFonts w:cs="Arial"/>
          <w:b/>
          <w:szCs w:val="24"/>
        </w:rPr>
        <w:t>:</w:t>
      </w:r>
      <w:r w:rsidR="000C28A4">
        <w:rPr>
          <w:rFonts w:cs="Arial"/>
          <w:b/>
          <w:szCs w:val="24"/>
        </w:rPr>
        <w:tab/>
      </w:r>
      <w:r w:rsidRPr="009238A9">
        <w:rPr>
          <w:rFonts w:cs="Arial"/>
          <w:szCs w:val="24"/>
        </w:rPr>
        <w:t>Please read each item in the Criteria and Standards Review form carefully. The type of data gathered, such as Funded ADA or P-2 ADA, may change from question to question.</w:t>
      </w:r>
    </w:p>
    <w:p w14:paraId="0AA82E68" w14:textId="06BB2D20" w:rsidR="006945EB" w:rsidRPr="009238A9" w:rsidRDefault="006945EB" w:rsidP="00866B00">
      <w:pPr>
        <w:pStyle w:val="BulletListIndent"/>
        <w:tabs>
          <w:tab w:val="num" w:pos="720"/>
        </w:tabs>
        <w:spacing w:before="0" w:after="240"/>
        <w:ind w:left="720"/>
        <w:rPr>
          <w:szCs w:val="24"/>
        </w:rPr>
      </w:pPr>
      <w:r w:rsidRPr="009238A9">
        <w:rPr>
          <w:szCs w:val="24"/>
        </w:rPr>
        <w:t>Detailed explanations are required within the Criteria and Standards Review form when the criteri</w:t>
      </w:r>
      <w:r w:rsidR="000C28A4">
        <w:rPr>
          <w:szCs w:val="24"/>
        </w:rPr>
        <w:t>on</w:t>
      </w:r>
      <w:r w:rsidRPr="009238A9">
        <w:rPr>
          <w:szCs w:val="24"/>
        </w:rPr>
        <w:t xml:space="preserve"> </w:t>
      </w:r>
      <w:r w:rsidR="00FC33D8" w:rsidRPr="009238A9">
        <w:rPr>
          <w:szCs w:val="24"/>
        </w:rPr>
        <w:t xml:space="preserve">is </w:t>
      </w:r>
      <w:r w:rsidRPr="009238A9">
        <w:rPr>
          <w:szCs w:val="24"/>
        </w:rPr>
        <w:t>not met or supplemental information items indicate a need for additional information.</w:t>
      </w:r>
    </w:p>
    <w:p w14:paraId="02F2E49B" w14:textId="35F6EFF2" w:rsidR="006945EB" w:rsidRPr="009238A9" w:rsidRDefault="415E77C9" w:rsidP="00866B00">
      <w:pPr>
        <w:spacing w:after="240" w:line="240" w:lineRule="auto"/>
        <w:ind w:left="2160" w:hanging="1440"/>
        <w:rPr>
          <w:rFonts w:cs="Arial"/>
          <w:i/>
          <w:iCs/>
          <w:szCs w:val="24"/>
        </w:rPr>
      </w:pPr>
      <w:r w:rsidRPr="009238A9">
        <w:rPr>
          <w:rFonts w:cs="Arial"/>
          <w:b/>
          <w:bCs/>
          <w:szCs w:val="24"/>
        </w:rPr>
        <w:t>N</w:t>
      </w:r>
      <w:r w:rsidR="000B4C91">
        <w:rPr>
          <w:rFonts w:cs="Arial"/>
          <w:b/>
          <w:bCs/>
          <w:szCs w:val="24"/>
        </w:rPr>
        <w:t>ote</w:t>
      </w:r>
      <w:r w:rsidRPr="00866B00">
        <w:rPr>
          <w:rFonts w:cs="Arial"/>
          <w:b/>
          <w:bCs/>
          <w:szCs w:val="24"/>
        </w:rPr>
        <w:t>:</w:t>
      </w:r>
      <w:r w:rsidR="000C28A4">
        <w:rPr>
          <w:rFonts w:cs="Arial"/>
          <w:i/>
          <w:iCs/>
          <w:szCs w:val="24"/>
        </w:rPr>
        <w:tab/>
      </w:r>
      <w:r w:rsidRPr="009238A9">
        <w:rPr>
          <w:rFonts w:cs="Arial"/>
          <w:iCs/>
          <w:szCs w:val="24"/>
        </w:rPr>
        <w:t xml:space="preserve">The status of each criterion and applicable supplemental information items default to Not Met until applicable data </w:t>
      </w:r>
      <w:r w:rsidR="7E74C59F" w:rsidRPr="009238A9">
        <w:rPr>
          <w:rFonts w:cs="Arial"/>
          <w:iCs/>
          <w:szCs w:val="24"/>
        </w:rPr>
        <w:t>is</w:t>
      </w:r>
      <w:r w:rsidRPr="009238A9">
        <w:rPr>
          <w:rFonts w:cs="Arial"/>
          <w:iCs/>
          <w:szCs w:val="24"/>
        </w:rPr>
        <w:t xml:space="preserve"> imported, saved, and/or entered. Enter a zero in any of the cells that are not applicable.</w:t>
      </w:r>
    </w:p>
    <w:p w14:paraId="3B38CED3" w14:textId="4B93483A" w:rsidR="006945EB" w:rsidRPr="009238A9" w:rsidRDefault="415E77C9" w:rsidP="00866B00">
      <w:pPr>
        <w:numPr>
          <w:ilvl w:val="0"/>
          <w:numId w:val="77"/>
        </w:numPr>
        <w:spacing w:after="240" w:line="240" w:lineRule="auto"/>
        <w:rPr>
          <w:rFonts w:cs="Arial"/>
          <w:szCs w:val="24"/>
        </w:rPr>
      </w:pPr>
      <w:r w:rsidRPr="009238A9">
        <w:rPr>
          <w:rFonts w:cs="Arial"/>
          <w:szCs w:val="24"/>
        </w:rPr>
        <w:t>After complet</w:t>
      </w:r>
      <w:r w:rsidR="6BAD03EF" w:rsidRPr="009238A9">
        <w:rPr>
          <w:rFonts w:cs="Arial"/>
          <w:szCs w:val="24"/>
        </w:rPr>
        <w:t>ing</w:t>
      </w:r>
      <w:r w:rsidRPr="009238A9">
        <w:rPr>
          <w:rFonts w:cs="Arial"/>
          <w:szCs w:val="24"/>
        </w:rPr>
        <w:t xml:space="preserve"> the applicable sections and provid</w:t>
      </w:r>
      <w:r w:rsidR="6BAD03EF" w:rsidRPr="009238A9">
        <w:rPr>
          <w:rFonts w:cs="Arial"/>
          <w:szCs w:val="24"/>
        </w:rPr>
        <w:t>ing</w:t>
      </w:r>
      <w:r w:rsidRPr="009238A9">
        <w:rPr>
          <w:rFonts w:cs="Arial"/>
          <w:szCs w:val="24"/>
        </w:rPr>
        <w:t xml:space="preserve"> required explanations, such as for criteria with a Not Met status, save and print the form before closing.</w:t>
      </w:r>
    </w:p>
    <w:p w14:paraId="489DFE9D" w14:textId="3BE9E000" w:rsidR="008554FE" w:rsidRPr="009238A9" w:rsidRDefault="008554FE" w:rsidP="00342245">
      <w:pPr>
        <w:pStyle w:val="Heading3"/>
      </w:pPr>
      <w:bookmarkStart w:id="494" w:name="_Ref164675576"/>
      <w:bookmarkStart w:id="495" w:name="_Ref164675582"/>
      <w:bookmarkStart w:id="496" w:name="_Ref164675622"/>
      <w:bookmarkStart w:id="497" w:name="_Ref164676771"/>
      <w:bookmarkStart w:id="498" w:name="_Toc171236583"/>
      <w:bookmarkStart w:id="499" w:name="_Toc197321750"/>
      <w:bookmarkStart w:id="500" w:name="_Toc69732480"/>
      <w:bookmarkStart w:id="501" w:name="_Toc107402645"/>
      <w:bookmarkStart w:id="502" w:name="_Toc195685861"/>
      <w:bookmarkStart w:id="503" w:name="Form_01CS"/>
      <w:r w:rsidRPr="009238A9">
        <w:t>Form 01CS—</w:t>
      </w:r>
      <w:r w:rsidR="000B4C91">
        <w:t>Criteria and Standards Review</w:t>
      </w:r>
      <w:r w:rsidRPr="009238A9">
        <w:t>—</w:t>
      </w:r>
      <w:bookmarkEnd w:id="494"/>
      <w:bookmarkEnd w:id="495"/>
      <w:bookmarkEnd w:id="496"/>
      <w:bookmarkEnd w:id="497"/>
      <w:bookmarkEnd w:id="498"/>
      <w:bookmarkEnd w:id="499"/>
      <w:bookmarkEnd w:id="500"/>
      <w:bookmarkEnd w:id="501"/>
      <w:r w:rsidR="00836697" w:rsidRPr="009238A9">
        <w:t>B</w:t>
      </w:r>
      <w:r w:rsidR="000B4C91">
        <w:t>udget</w:t>
      </w:r>
      <w:bookmarkEnd w:id="502"/>
    </w:p>
    <w:bookmarkEnd w:id="503"/>
    <w:p w14:paraId="77678EB5" w14:textId="17BEAA4E" w:rsidR="008554FE" w:rsidRPr="009238A9" w:rsidRDefault="00CE6D55" w:rsidP="00866B00">
      <w:pPr>
        <w:spacing w:after="240" w:line="240" w:lineRule="auto"/>
        <w:rPr>
          <w:rFonts w:cs="Arial"/>
          <w:szCs w:val="24"/>
        </w:rPr>
      </w:pPr>
      <w:r w:rsidRPr="009238A9">
        <w:rPr>
          <w:rFonts w:cs="Arial"/>
          <w:szCs w:val="24"/>
        </w:rPr>
        <w:t>T</w:t>
      </w:r>
      <w:r w:rsidR="008554FE" w:rsidRPr="009238A9">
        <w:rPr>
          <w:rFonts w:cs="Arial"/>
          <w:szCs w:val="24"/>
        </w:rPr>
        <w:t xml:space="preserve">he budget certification (Form CB) indicates that the budget </w:t>
      </w:r>
      <w:r w:rsidR="005C1073" w:rsidRPr="009238A9">
        <w:rPr>
          <w:rFonts w:cs="Arial"/>
          <w:szCs w:val="24"/>
        </w:rPr>
        <w:t>i</w:t>
      </w:r>
      <w:r w:rsidR="00135955" w:rsidRPr="009238A9">
        <w:rPr>
          <w:rFonts w:cs="Arial"/>
          <w:szCs w:val="24"/>
        </w:rPr>
        <w:t>s</w:t>
      </w:r>
      <w:r w:rsidR="005C1073" w:rsidRPr="009238A9">
        <w:rPr>
          <w:rFonts w:cs="Arial"/>
          <w:szCs w:val="24"/>
        </w:rPr>
        <w:t xml:space="preserve"> </w:t>
      </w:r>
      <w:r w:rsidR="008554FE" w:rsidRPr="009238A9">
        <w:rPr>
          <w:rFonts w:cs="Arial"/>
          <w:szCs w:val="24"/>
        </w:rPr>
        <w:t>developed using the state-adopted Criteria and Standards, and that the budget includes the expenditures necessary to implement the Local Control and Accountability Plan (LCAP) or annual update</w:t>
      </w:r>
      <w:r w:rsidR="004C48E9" w:rsidRPr="009238A9">
        <w:rPr>
          <w:rFonts w:cs="Arial"/>
          <w:szCs w:val="24"/>
        </w:rPr>
        <w:t>s</w:t>
      </w:r>
      <w:r w:rsidR="008554FE" w:rsidRPr="009238A9">
        <w:rPr>
          <w:rFonts w:cs="Arial"/>
          <w:szCs w:val="24"/>
        </w:rPr>
        <w:t xml:space="preserve"> to the LCAP effective for the budget year. </w:t>
      </w:r>
      <w:r w:rsidR="008554FE" w:rsidRPr="009238A9">
        <w:rPr>
          <w:rFonts w:cs="Arial"/>
          <w:b/>
          <w:szCs w:val="24"/>
        </w:rPr>
        <w:t xml:space="preserve">The certification and a copy of the </w:t>
      </w:r>
      <w:r w:rsidR="008554FE" w:rsidRPr="009238A9">
        <w:rPr>
          <w:rFonts w:cs="Arial"/>
          <w:b/>
          <w:szCs w:val="24"/>
        </w:rPr>
        <w:lastRenderedPageBreak/>
        <w:t xml:space="preserve">complete Criteria and Standards Review form must accompany the budget when it is submitted to the school </w:t>
      </w:r>
      <w:r w:rsidR="001467E9" w:rsidRPr="009238A9">
        <w:rPr>
          <w:rFonts w:cs="Arial"/>
          <w:b/>
          <w:szCs w:val="24"/>
        </w:rPr>
        <w:t>district’s</w:t>
      </w:r>
      <w:r w:rsidR="001467E9" w:rsidRPr="009238A9">
        <w:rPr>
          <w:rFonts w:cs="Arial"/>
          <w:b/>
          <w:i/>
          <w:szCs w:val="24"/>
        </w:rPr>
        <w:t>[</w:t>
      </w:r>
      <w:r w:rsidR="008554FE" w:rsidRPr="009238A9">
        <w:rPr>
          <w:rFonts w:cs="Arial"/>
          <w:b/>
          <w:i/>
          <w:szCs w:val="24"/>
        </w:rPr>
        <w:t>COE</w:t>
      </w:r>
      <w:r w:rsidR="00A7164A" w:rsidRPr="009238A9">
        <w:rPr>
          <w:rFonts w:cs="Arial"/>
          <w:b/>
          <w:i/>
          <w:szCs w:val="24"/>
        </w:rPr>
        <w:t>’</w:t>
      </w:r>
      <w:r w:rsidR="008554FE" w:rsidRPr="009238A9">
        <w:rPr>
          <w:rFonts w:cs="Arial"/>
          <w:b/>
          <w:i/>
          <w:szCs w:val="24"/>
        </w:rPr>
        <w:t>s]</w:t>
      </w:r>
      <w:r w:rsidR="008554FE" w:rsidRPr="009238A9">
        <w:rPr>
          <w:rFonts w:cs="Arial"/>
          <w:b/>
          <w:szCs w:val="24"/>
        </w:rPr>
        <w:t xml:space="preserve"> governing board for adoption.</w:t>
      </w:r>
      <w:r w:rsidR="008554FE" w:rsidRPr="009238A9">
        <w:rPr>
          <w:rFonts w:cs="Arial"/>
          <w:szCs w:val="24"/>
        </w:rPr>
        <w:t xml:space="preserve"> After the budget has been adopted, the county superintendent of </w:t>
      </w:r>
      <w:r w:rsidR="001467E9" w:rsidRPr="009238A9">
        <w:rPr>
          <w:rFonts w:cs="Arial"/>
          <w:szCs w:val="24"/>
        </w:rPr>
        <w:t>schools</w:t>
      </w:r>
      <w:r w:rsidR="004240A3">
        <w:rPr>
          <w:rFonts w:cs="Arial"/>
          <w:szCs w:val="24"/>
        </w:rPr>
        <w:t xml:space="preserve"> </w:t>
      </w:r>
      <w:r w:rsidR="001467E9" w:rsidRPr="009238A9">
        <w:rPr>
          <w:rFonts w:cs="Arial"/>
          <w:i/>
          <w:szCs w:val="24"/>
        </w:rPr>
        <w:t>[</w:t>
      </w:r>
      <w:r w:rsidR="008554FE" w:rsidRPr="009238A9">
        <w:rPr>
          <w:rFonts w:cs="Arial"/>
          <w:i/>
          <w:szCs w:val="24"/>
        </w:rPr>
        <w:t>State Superintendent]</w:t>
      </w:r>
      <w:r w:rsidR="008554FE" w:rsidRPr="009238A9">
        <w:rPr>
          <w:rFonts w:cs="Arial"/>
          <w:szCs w:val="24"/>
        </w:rPr>
        <w:t xml:space="preserve"> conduct</w:t>
      </w:r>
      <w:r w:rsidR="0027767F" w:rsidRPr="009238A9">
        <w:rPr>
          <w:rFonts w:cs="Arial"/>
          <w:szCs w:val="24"/>
        </w:rPr>
        <w:t>s</w:t>
      </w:r>
      <w:r w:rsidR="008554FE" w:rsidRPr="009238A9">
        <w:rPr>
          <w:rFonts w:cs="Arial"/>
          <w:szCs w:val="24"/>
        </w:rPr>
        <w:t xml:space="preserve"> a review of each budget as follows:</w:t>
      </w:r>
    </w:p>
    <w:p w14:paraId="5ADAC05F" w14:textId="0898327B" w:rsidR="008554FE" w:rsidRPr="009238A9" w:rsidRDefault="3777F600" w:rsidP="00866B00">
      <w:pPr>
        <w:pStyle w:val="BulletListIndent"/>
        <w:tabs>
          <w:tab w:val="num" w:pos="720"/>
        </w:tabs>
        <w:spacing w:before="0" w:after="240"/>
        <w:ind w:left="720"/>
        <w:rPr>
          <w:szCs w:val="24"/>
        </w:rPr>
      </w:pPr>
      <w:r w:rsidRPr="009238A9">
        <w:rPr>
          <w:szCs w:val="24"/>
        </w:rPr>
        <w:t>Examine</w:t>
      </w:r>
      <w:r w:rsidR="0B27D7DF" w:rsidRPr="009238A9">
        <w:rPr>
          <w:szCs w:val="24"/>
        </w:rPr>
        <w:t>s</w:t>
      </w:r>
      <w:r w:rsidRPr="009238A9">
        <w:rPr>
          <w:szCs w:val="24"/>
        </w:rPr>
        <w:t xml:space="preserve"> the adopted budget to determine whether it complies with the Criteria and Standards. The county superintendent of </w:t>
      </w:r>
      <w:r w:rsidR="7098E8F2" w:rsidRPr="009238A9">
        <w:rPr>
          <w:szCs w:val="24"/>
        </w:rPr>
        <w:t>schools</w:t>
      </w:r>
      <w:r w:rsidR="004240A3">
        <w:rPr>
          <w:szCs w:val="24"/>
        </w:rPr>
        <w:t xml:space="preserve"> </w:t>
      </w:r>
      <w:r w:rsidR="7098E8F2" w:rsidRPr="009238A9">
        <w:rPr>
          <w:i/>
          <w:iCs/>
          <w:szCs w:val="24"/>
        </w:rPr>
        <w:t>[</w:t>
      </w:r>
      <w:r w:rsidRPr="009238A9">
        <w:rPr>
          <w:i/>
          <w:iCs/>
          <w:szCs w:val="24"/>
        </w:rPr>
        <w:t>State Superintendent]</w:t>
      </w:r>
      <w:r w:rsidRPr="009238A9">
        <w:rPr>
          <w:szCs w:val="24"/>
        </w:rPr>
        <w:t xml:space="preserve"> shall identify technical corrections that must be made to bring the budget into compliance with the Criteria and Standards.</w:t>
      </w:r>
    </w:p>
    <w:p w14:paraId="1512D7DA" w14:textId="7E07E3E8" w:rsidR="008554FE" w:rsidRPr="009238A9" w:rsidRDefault="008554FE" w:rsidP="00866B00">
      <w:pPr>
        <w:pStyle w:val="BulletListIndent"/>
        <w:tabs>
          <w:tab w:val="num" w:pos="720"/>
        </w:tabs>
        <w:spacing w:before="0" w:after="240"/>
        <w:ind w:left="720"/>
        <w:rPr>
          <w:szCs w:val="24"/>
        </w:rPr>
      </w:pPr>
      <w:r w:rsidRPr="009238A9">
        <w:rPr>
          <w:szCs w:val="24"/>
        </w:rPr>
        <w:t>Determine whether the adopted budget allow</w:t>
      </w:r>
      <w:r w:rsidR="0027767F" w:rsidRPr="009238A9">
        <w:rPr>
          <w:szCs w:val="24"/>
        </w:rPr>
        <w:t>s</w:t>
      </w:r>
      <w:r w:rsidRPr="009238A9">
        <w:rPr>
          <w:szCs w:val="24"/>
        </w:rPr>
        <w:t xml:space="preserve"> the school </w:t>
      </w:r>
      <w:r w:rsidR="001467E9" w:rsidRPr="009238A9">
        <w:rPr>
          <w:szCs w:val="24"/>
        </w:rPr>
        <w:t>district</w:t>
      </w:r>
      <w:r w:rsidR="001467E9" w:rsidRPr="009238A9">
        <w:rPr>
          <w:i/>
          <w:szCs w:val="24"/>
        </w:rPr>
        <w:t>[</w:t>
      </w:r>
      <w:r w:rsidRPr="009238A9">
        <w:rPr>
          <w:i/>
          <w:szCs w:val="24"/>
        </w:rPr>
        <w:t>COE]</w:t>
      </w:r>
      <w:r w:rsidRPr="009238A9">
        <w:rPr>
          <w:szCs w:val="24"/>
        </w:rPr>
        <w:t xml:space="preserve"> to meet its financial obligations during the fiscal </w:t>
      </w:r>
      <w:r w:rsidR="00A615A0" w:rsidRPr="009238A9">
        <w:rPr>
          <w:szCs w:val="24"/>
        </w:rPr>
        <w:t>year and</w:t>
      </w:r>
      <w:r w:rsidRPr="009238A9">
        <w:rPr>
          <w:szCs w:val="24"/>
        </w:rPr>
        <w:t xml:space="preserve"> is consistent with a financial plan that enable</w:t>
      </w:r>
      <w:r w:rsidR="00E5373F" w:rsidRPr="009238A9">
        <w:rPr>
          <w:szCs w:val="24"/>
        </w:rPr>
        <w:t>s</w:t>
      </w:r>
      <w:r w:rsidRPr="009238A9">
        <w:rPr>
          <w:szCs w:val="24"/>
        </w:rPr>
        <w:t xml:space="preserve"> the school district</w:t>
      </w:r>
      <w:r w:rsidRPr="009238A9">
        <w:rPr>
          <w:i/>
          <w:szCs w:val="24"/>
        </w:rPr>
        <w:t>[COE]</w:t>
      </w:r>
      <w:r w:rsidRPr="009238A9">
        <w:rPr>
          <w:szCs w:val="24"/>
        </w:rPr>
        <w:t xml:space="preserve"> to satisfy its multiyear financial commitments.</w:t>
      </w:r>
    </w:p>
    <w:p w14:paraId="1685915B" w14:textId="77777777" w:rsidR="008554FE" w:rsidRPr="009238A9" w:rsidRDefault="3777F600" w:rsidP="00351FF6">
      <w:pPr>
        <w:pStyle w:val="Heading4"/>
      </w:pPr>
      <w:bookmarkStart w:id="504" w:name="_Toc138471861"/>
      <w:bookmarkStart w:id="505" w:name="_Toc171236584"/>
      <w:bookmarkStart w:id="506" w:name="_Toc197321751"/>
      <w:bookmarkStart w:id="507" w:name="_Toc69732481"/>
      <w:bookmarkStart w:id="508" w:name="_Toc195685862"/>
      <w:r w:rsidRPr="009238A9">
        <w:t>Overview of the Criteria and Standards Section</w:t>
      </w:r>
      <w:bookmarkEnd w:id="504"/>
      <w:r w:rsidRPr="009238A9">
        <w:t>—Budget</w:t>
      </w:r>
      <w:bookmarkStart w:id="509" w:name="_Toc138471862"/>
      <w:bookmarkStart w:id="510" w:name="_Toc171236585"/>
      <w:bookmarkStart w:id="511" w:name="_Toc197321752"/>
      <w:bookmarkEnd w:id="505"/>
      <w:bookmarkEnd w:id="506"/>
      <w:bookmarkEnd w:id="507"/>
      <w:bookmarkEnd w:id="508"/>
    </w:p>
    <w:p w14:paraId="1D25FF6A" w14:textId="76B53117" w:rsidR="008554FE" w:rsidRPr="009238A9" w:rsidRDefault="3777F600" w:rsidP="00866B00">
      <w:pPr>
        <w:pStyle w:val="Heading5"/>
        <w:spacing w:before="240" w:after="240"/>
      </w:pPr>
      <w:r w:rsidRPr="009238A9">
        <w:t>Criterion 1—Average Daily Attendance (ADA) (not applicable for JPAs)</w:t>
      </w:r>
      <w:bookmarkEnd w:id="509"/>
      <w:bookmarkEnd w:id="510"/>
      <w:bookmarkEnd w:id="511"/>
    </w:p>
    <w:p w14:paraId="685FB874" w14:textId="0FBF3B7D" w:rsidR="008554FE" w:rsidRPr="009238A9" w:rsidRDefault="00FF53F7" w:rsidP="00866B00">
      <w:pPr>
        <w:spacing w:after="240" w:line="240" w:lineRule="auto"/>
        <w:rPr>
          <w:rFonts w:cs="Arial"/>
          <w:szCs w:val="24"/>
        </w:rPr>
      </w:pPr>
      <w:r>
        <w:rPr>
          <w:rFonts w:cs="Arial"/>
          <w:szCs w:val="24"/>
        </w:rPr>
        <w:t>Projected funded</w:t>
      </w:r>
      <w:r w:rsidR="004240A3">
        <w:rPr>
          <w:rFonts w:cs="Arial"/>
          <w:szCs w:val="24"/>
        </w:rPr>
        <w:t xml:space="preserve"> </w:t>
      </w:r>
      <w:r w:rsidR="001467E9" w:rsidRPr="009238A9">
        <w:rPr>
          <w:rFonts w:cs="Arial"/>
          <w:i/>
          <w:szCs w:val="24"/>
        </w:rPr>
        <w:t>[</w:t>
      </w:r>
      <w:r w:rsidR="008554FE" w:rsidRPr="009238A9">
        <w:rPr>
          <w:rFonts w:cs="Arial"/>
          <w:i/>
          <w:szCs w:val="24"/>
        </w:rPr>
        <w:t xml:space="preserve">projected </w:t>
      </w:r>
      <w:r w:rsidR="000C28A4">
        <w:rPr>
          <w:rFonts w:cs="Arial"/>
          <w:i/>
          <w:szCs w:val="24"/>
        </w:rPr>
        <w:t>C</w:t>
      </w:r>
      <w:r w:rsidR="008554FE" w:rsidRPr="009238A9">
        <w:rPr>
          <w:rFonts w:cs="Arial"/>
          <w:i/>
          <w:szCs w:val="24"/>
        </w:rPr>
        <w:t xml:space="preserve">ounty </w:t>
      </w:r>
      <w:r w:rsidR="000C28A4">
        <w:rPr>
          <w:rFonts w:cs="Arial"/>
          <w:i/>
          <w:szCs w:val="24"/>
        </w:rPr>
        <w:t>O</w:t>
      </w:r>
      <w:r w:rsidR="008554FE" w:rsidRPr="009238A9">
        <w:rPr>
          <w:rFonts w:cs="Arial"/>
          <w:i/>
          <w:szCs w:val="24"/>
        </w:rPr>
        <w:t xml:space="preserve">perations </w:t>
      </w:r>
      <w:r w:rsidR="000C28A4">
        <w:rPr>
          <w:rFonts w:cs="Arial"/>
          <w:i/>
          <w:szCs w:val="24"/>
        </w:rPr>
        <w:t>G</w:t>
      </w:r>
      <w:r w:rsidR="008554FE" w:rsidRPr="009238A9">
        <w:rPr>
          <w:rFonts w:cs="Arial"/>
          <w:i/>
          <w:szCs w:val="24"/>
        </w:rPr>
        <w:t>rant]</w:t>
      </w:r>
      <w:r w:rsidR="008554FE" w:rsidRPr="009238A9">
        <w:rPr>
          <w:rFonts w:cs="Arial"/>
          <w:szCs w:val="24"/>
        </w:rPr>
        <w:t xml:space="preserve"> average daily attendance (ADA) </w:t>
      </w:r>
      <w:r w:rsidR="00073FE7" w:rsidRPr="009238A9">
        <w:rPr>
          <w:rFonts w:cs="Arial"/>
          <w:szCs w:val="24"/>
        </w:rPr>
        <w:t>is</w:t>
      </w:r>
      <w:r w:rsidR="008D2677" w:rsidRPr="009238A9">
        <w:rPr>
          <w:rFonts w:cs="Arial"/>
          <w:szCs w:val="24"/>
        </w:rPr>
        <w:t xml:space="preserve"> not</w:t>
      </w:r>
      <w:r w:rsidR="008554FE" w:rsidRPr="009238A9">
        <w:rPr>
          <w:rFonts w:cs="Arial"/>
          <w:szCs w:val="24"/>
        </w:rPr>
        <w:t xml:space="preserve"> overestimated in the first prior fiscal year or in two or more of the previous three fiscal years by more than the percentage level determined by the P-2</w:t>
      </w:r>
      <w:r w:rsidR="008554FE" w:rsidRPr="009238A9">
        <w:rPr>
          <w:rFonts w:cs="Arial"/>
          <w:i/>
          <w:szCs w:val="24"/>
        </w:rPr>
        <w:t>[county operations grant]</w:t>
      </w:r>
      <w:r w:rsidR="008554FE" w:rsidRPr="009238A9">
        <w:rPr>
          <w:rFonts w:cs="Arial"/>
          <w:szCs w:val="24"/>
        </w:rPr>
        <w:t xml:space="preserve"> ADA of the LEA.</w:t>
      </w:r>
    </w:p>
    <w:p w14:paraId="58DB0B40" w14:textId="57090D4C" w:rsidR="008554FE" w:rsidRPr="009238A9" w:rsidRDefault="008554FE" w:rsidP="00866B00">
      <w:pPr>
        <w:spacing w:after="240" w:line="240" w:lineRule="auto"/>
        <w:rPr>
          <w:rFonts w:cs="Arial"/>
          <w:szCs w:val="24"/>
        </w:rPr>
      </w:pPr>
      <w:r w:rsidRPr="009238A9">
        <w:rPr>
          <w:rFonts w:cs="Arial"/>
          <w:i/>
          <w:szCs w:val="24"/>
        </w:rPr>
        <w:t>Additional ADA standard for COEs: Projected</w:t>
      </w:r>
      <w:r w:rsidR="00FF53F7">
        <w:rPr>
          <w:rFonts w:cs="Arial"/>
          <w:i/>
          <w:szCs w:val="24"/>
        </w:rPr>
        <w:t xml:space="preserve"> funded</w:t>
      </w:r>
      <w:r w:rsidRPr="009238A9">
        <w:rPr>
          <w:rFonts w:cs="Arial"/>
          <w:i/>
          <w:szCs w:val="24"/>
        </w:rPr>
        <w:t xml:space="preserve"> ADA for </w:t>
      </w:r>
      <w:r w:rsidR="00DA28FA">
        <w:rPr>
          <w:rFonts w:cs="Arial"/>
          <w:i/>
          <w:szCs w:val="24"/>
        </w:rPr>
        <w:t xml:space="preserve">county operated programs </w:t>
      </w:r>
      <w:r w:rsidRPr="009238A9">
        <w:rPr>
          <w:rFonts w:cs="Arial"/>
          <w:i/>
          <w:szCs w:val="24"/>
        </w:rPr>
        <w:t xml:space="preserve">for the budget or two subsequent fiscal years </w:t>
      </w:r>
      <w:r w:rsidR="002A04D5" w:rsidRPr="009238A9">
        <w:rPr>
          <w:rFonts w:cs="Arial"/>
          <w:i/>
          <w:szCs w:val="24"/>
        </w:rPr>
        <w:t xml:space="preserve">is </w:t>
      </w:r>
      <w:r w:rsidRPr="009238A9">
        <w:rPr>
          <w:rFonts w:cs="Arial"/>
          <w:i/>
          <w:szCs w:val="24"/>
        </w:rPr>
        <w:t>not increased from the historical average from the three prior years by more than two percent each year.</w:t>
      </w:r>
    </w:p>
    <w:p w14:paraId="664B76FB" w14:textId="77777777" w:rsidR="008554FE" w:rsidRPr="009238A9" w:rsidRDefault="3777F600" w:rsidP="000F4272">
      <w:pPr>
        <w:pStyle w:val="Heading6"/>
      </w:pPr>
      <w:r w:rsidRPr="009238A9">
        <w:t>Overview</w:t>
      </w:r>
    </w:p>
    <w:p w14:paraId="0E4797E0" w14:textId="1B491669" w:rsidR="008554FE" w:rsidRPr="009238A9" w:rsidRDefault="3777F600" w:rsidP="00866B00">
      <w:pPr>
        <w:keepNext/>
        <w:keepLines/>
        <w:spacing w:after="240" w:line="240" w:lineRule="auto"/>
        <w:ind w:left="720"/>
        <w:rPr>
          <w:rFonts w:cs="Arial"/>
          <w:i/>
          <w:iCs/>
          <w:szCs w:val="24"/>
        </w:rPr>
      </w:pPr>
      <w:r w:rsidRPr="009238A9">
        <w:rPr>
          <w:rFonts w:cs="Arial"/>
          <w:szCs w:val="24"/>
        </w:rPr>
        <w:t>This standard compares funded ADA estimated in the July 1 adopted budget (original budget) to the actual funded ADA reported</w:t>
      </w:r>
      <w:r w:rsidR="0BF36C7F" w:rsidRPr="009238A9">
        <w:rPr>
          <w:rFonts w:cs="Arial"/>
          <w:szCs w:val="24"/>
        </w:rPr>
        <w:t xml:space="preserve"> for each of the previous three fiscal years</w:t>
      </w:r>
      <w:r w:rsidRPr="009238A9">
        <w:rPr>
          <w:rFonts w:cs="Arial"/>
          <w:szCs w:val="24"/>
        </w:rPr>
        <w:t>.</w:t>
      </w:r>
    </w:p>
    <w:p w14:paraId="6B9A36C7" w14:textId="0BD68175" w:rsidR="008554FE" w:rsidRPr="009238A9" w:rsidRDefault="3777F600" w:rsidP="000F4272">
      <w:pPr>
        <w:pStyle w:val="Heading6"/>
      </w:pPr>
      <w:r w:rsidRPr="009238A9">
        <w:t>Purpose</w:t>
      </w:r>
    </w:p>
    <w:p w14:paraId="712C1394" w14:textId="2EF5294B" w:rsidR="008554FE" w:rsidRPr="009238A9" w:rsidRDefault="3777F600" w:rsidP="00866B00">
      <w:pPr>
        <w:spacing w:after="240" w:line="240" w:lineRule="auto"/>
        <w:ind w:left="720"/>
        <w:rPr>
          <w:rFonts w:cs="Arial"/>
          <w:szCs w:val="24"/>
        </w:rPr>
      </w:pPr>
      <w:r w:rsidRPr="009238A9">
        <w:rPr>
          <w:rFonts w:cs="Arial"/>
          <w:szCs w:val="24"/>
        </w:rPr>
        <w:t>The historical accuracy of projected funded ADA is measured to determine the reasonableness and reliability of the estimated ADA and resulting funding projections that are built into the current and two subsequent fiscal years</w:t>
      </w:r>
      <w:r w:rsidR="770B792E" w:rsidRPr="009238A9">
        <w:rPr>
          <w:rFonts w:cs="Arial"/>
          <w:szCs w:val="24"/>
        </w:rPr>
        <w:t>’</w:t>
      </w:r>
      <w:r w:rsidRPr="009238A9">
        <w:rPr>
          <w:rFonts w:cs="Arial"/>
          <w:szCs w:val="24"/>
        </w:rPr>
        <w:t xml:space="preserve"> budgets.</w:t>
      </w:r>
    </w:p>
    <w:p w14:paraId="42F808E8" w14:textId="77777777" w:rsidR="008554FE" w:rsidRPr="009238A9" w:rsidRDefault="3777F600" w:rsidP="000F4272">
      <w:pPr>
        <w:pStyle w:val="Heading6"/>
      </w:pPr>
      <w:r w:rsidRPr="009238A9">
        <w:t>Source of Data</w:t>
      </w:r>
    </w:p>
    <w:p w14:paraId="407A74BD" w14:textId="45B4665F" w:rsidR="008554FE" w:rsidRPr="009238A9" w:rsidRDefault="3777F600" w:rsidP="00866B00">
      <w:pPr>
        <w:spacing w:after="240" w:line="240" w:lineRule="auto"/>
        <w:ind w:left="720"/>
        <w:rPr>
          <w:rFonts w:cs="Arial"/>
          <w:szCs w:val="24"/>
        </w:rPr>
      </w:pPr>
      <w:r w:rsidRPr="009238A9">
        <w:rPr>
          <w:rFonts w:cs="Arial"/>
          <w:szCs w:val="24"/>
        </w:rPr>
        <w:t xml:space="preserve">Budgeted funded ADA must be manually entered for each of the three prior fiscal years, using the ADA reported on the Form A (lines A4 and C4) </w:t>
      </w:r>
      <w:r w:rsidRPr="009238A9">
        <w:rPr>
          <w:rFonts w:cs="Arial"/>
          <w:i/>
          <w:iCs/>
          <w:szCs w:val="24"/>
        </w:rPr>
        <w:t>[Form A, Line B5]</w:t>
      </w:r>
      <w:r w:rsidRPr="009238A9">
        <w:rPr>
          <w:rFonts w:cs="Arial"/>
          <w:szCs w:val="24"/>
        </w:rPr>
        <w:t xml:space="preserve"> that was filed with each year</w:t>
      </w:r>
      <w:r w:rsidR="770B792E" w:rsidRPr="009238A9">
        <w:rPr>
          <w:rFonts w:cs="Arial"/>
          <w:szCs w:val="24"/>
        </w:rPr>
        <w:t>’</w:t>
      </w:r>
      <w:r w:rsidRPr="009238A9">
        <w:rPr>
          <w:rFonts w:cs="Arial"/>
          <w:szCs w:val="24"/>
        </w:rPr>
        <w:t xml:space="preserve">s adopted budget. For the budget year, the ADA reported on Form A </w:t>
      </w:r>
      <w:r w:rsidR="46B8D53D" w:rsidRPr="009238A9">
        <w:rPr>
          <w:rFonts w:cs="Arial"/>
          <w:szCs w:val="24"/>
        </w:rPr>
        <w:t>is</w:t>
      </w:r>
      <w:r w:rsidRPr="009238A9">
        <w:rPr>
          <w:rFonts w:cs="Arial"/>
          <w:szCs w:val="24"/>
        </w:rPr>
        <w:t xml:space="preserve"> automatically </w:t>
      </w:r>
      <w:r w:rsidR="7098E8F2" w:rsidRPr="009238A9">
        <w:rPr>
          <w:rFonts w:cs="Arial"/>
          <w:szCs w:val="24"/>
        </w:rPr>
        <w:t>extracted.</w:t>
      </w:r>
      <w:r w:rsidR="7098E8F2" w:rsidRPr="009238A9">
        <w:rPr>
          <w:rFonts w:cs="Arial"/>
          <w:i/>
          <w:iCs/>
          <w:szCs w:val="24"/>
        </w:rPr>
        <w:t xml:space="preserve"> [</w:t>
      </w:r>
      <w:r w:rsidRPr="009238A9">
        <w:rPr>
          <w:rFonts w:cs="Arial"/>
          <w:i/>
          <w:iCs/>
          <w:szCs w:val="24"/>
        </w:rPr>
        <w:t xml:space="preserve">For the budget year, the </w:t>
      </w:r>
      <w:r w:rsidRPr="009238A9">
        <w:rPr>
          <w:rFonts w:cs="Arial"/>
          <w:i/>
          <w:iCs/>
          <w:szCs w:val="24"/>
        </w:rPr>
        <w:lastRenderedPageBreak/>
        <w:t xml:space="preserve">ADA reported on Form A for various county operated programs </w:t>
      </w:r>
      <w:r w:rsidR="2727D7BC" w:rsidRPr="009238A9">
        <w:rPr>
          <w:rFonts w:cs="Arial"/>
          <w:i/>
          <w:iCs/>
          <w:szCs w:val="24"/>
        </w:rPr>
        <w:t>are</w:t>
      </w:r>
      <w:r w:rsidRPr="009238A9">
        <w:rPr>
          <w:rFonts w:cs="Arial"/>
          <w:i/>
          <w:iCs/>
          <w:szCs w:val="24"/>
        </w:rPr>
        <w:t xml:space="preserve"> automatically extracted. </w:t>
      </w:r>
      <w:r w:rsidR="6172AAE4" w:rsidRPr="009238A9">
        <w:rPr>
          <w:rFonts w:cs="Arial"/>
          <w:i/>
          <w:iCs/>
          <w:szCs w:val="24"/>
        </w:rPr>
        <w:t>When</w:t>
      </w:r>
      <w:r w:rsidR="1C226E33" w:rsidRPr="009238A9">
        <w:rPr>
          <w:rFonts w:cs="Arial"/>
          <w:i/>
          <w:iCs/>
          <w:szCs w:val="24"/>
        </w:rPr>
        <w:t xml:space="preserve"> </w:t>
      </w:r>
      <w:r w:rsidRPr="009238A9">
        <w:rPr>
          <w:rFonts w:cs="Arial"/>
          <w:i/>
          <w:iCs/>
          <w:szCs w:val="24"/>
        </w:rPr>
        <w:t xml:space="preserve">Form MYP is used, County Operations Grant ADA </w:t>
      </w:r>
      <w:r w:rsidR="6172AAE4" w:rsidRPr="009238A9">
        <w:rPr>
          <w:rFonts w:cs="Arial"/>
          <w:i/>
          <w:iCs/>
          <w:szCs w:val="24"/>
        </w:rPr>
        <w:t>is</w:t>
      </w:r>
      <w:r w:rsidRPr="009238A9">
        <w:rPr>
          <w:rFonts w:cs="Arial"/>
          <w:i/>
          <w:iCs/>
          <w:szCs w:val="24"/>
        </w:rPr>
        <w:t xml:space="preserve"> extracted for the two subsequent fiscal years; projected ADA for each program, including County Operations Grant ADA </w:t>
      </w:r>
      <w:r w:rsidR="39CF65CF" w:rsidRPr="009238A9">
        <w:rPr>
          <w:rFonts w:cs="Arial"/>
          <w:i/>
          <w:iCs/>
          <w:szCs w:val="24"/>
        </w:rPr>
        <w:t>when</w:t>
      </w:r>
      <w:r w:rsidRPr="009238A9">
        <w:rPr>
          <w:rFonts w:cs="Arial"/>
          <w:i/>
          <w:iCs/>
          <w:szCs w:val="24"/>
        </w:rPr>
        <w:t xml:space="preserve"> no Form MYP exists, must be manually entered for each of the two subsequent fiscal years.]</w:t>
      </w:r>
    </w:p>
    <w:p w14:paraId="275DC795" w14:textId="7BC8B224" w:rsidR="008554FE" w:rsidRPr="009238A9" w:rsidRDefault="3777F600" w:rsidP="00866B00">
      <w:pPr>
        <w:spacing w:after="240" w:line="240" w:lineRule="auto"/>
        <w:ind w:left="720"/>
        <w:rPr>
          <w:rFonts w:cs="Arial"/>
          <w:szCs w:val="24"/>
        </w:rPr>
      </w:pPr>
      <w:r w:rsidRPr="009238A9">
        <w:rPr>
          <w:rFonts w:cs="Arial"/>
          <w:szCs w:val="24"/>
        </w:rPr>
        <w:t xml:space="preserve">Actual funded ADA </w:t>
      </w:r>
      <w:r w:rsidR="61DB01DD" w:rsidRPr="009238A9">
        <w:rPr>
          <w:rFonts w:cs="Arial"/>
          <w:szCs w:val="24"/>
        </w:rPr>
        <w:t>is</w:t>
      </w:r>
      <w:r w:rsidRPr="009238A9">
        <w:rPr>
          <w:rFonts w:cs="Arial"/>
          <w:szCs w:val="24"/>
        </w:rPr>
        <w:t xml:space="preserve"> preloaded by the CDE from the second and third prior years</w:t>
      </w:r>
      <w:r w:rsidR="770B792E" w:rsidRPr="009238A9">
        <w:rPr>
          <w:rFonts w:cs="Arial"/>
          <w:szCs w:val="24"/>
        </w:rPr>
        <w:t>’</w:t>
      </w:r>
      <w:r w:rsidRPr="009238A9">
        <w:rPr>
          <w:rFonts w:cs="Arial"/>
          <w:szCs w:val="24"/>
        </w:rPr>
        <w:t xml:space="preserve"> unaudited actual </w:t>
      </w:r>
      <w:r w:rsidR="7098E8F2" w:rsidRPr="009238A9">
        <w:rPr>
          <w:rFonts w:cs="Arial"/>
          <w:szCs w:val="24"/>
        </w:rPr>
        <w:t>submissions and</w:t>
      </w:r>
      <w:r w:rsidRPr="009238A9">
        <w:rPr>
          <w:rFonts w:cs="Arial"/>
          <w:szCs w:val="24"/>
        </w:rPr>
        <w:t xml:space="preserve"> extracted from Form A for the first prior year.</w:t>
      </w:r>
    </w:p>
    <w:p w14:paraId="64E6A92E" w14:textId="77777777" w:rsidR="000C28A4" w:rsidRPr="000C28A4" w:rsidRDefault="000C28A4" w:rsidP="00866B00">
      <w:pPr>
        <w:spacing w:after="240" w:line="240" w:lineRule="auto"/>
        <w:ind w:left="720"/>
        <w:rPr>
          <w:rFonts w:cs="Arial"/>
          <w:szCs w:val="24"/>
        </w:rPr>
      </w:pPr>
      <w:r w:rsidRPr="000C28A4">
        <w:rPr>
          <w:rFonts w:cs="Arial"/>
          <w:szCs w:val="24"/>
        </w:rPr>
        <w:t>If the authorizing LEAs includes charter school financial data in their own reporting (the LEA's funds 01, 09, or 62), only the ADA corresponding to charter school financial data reported in the LEA's Fund 01 is extracted from Form A.</w:t>
      </w:r>
    </w:p>
    <w:p w14:paraId="5C102D70" w14:textId="77777777" w:rsidR="008554FE" w:rsidRPr="009238A9" w:rsidRDefault="3777F600" w:rsidP="00866B00">
      <w:pPr>
        <w:pStyle w:val="Heading5"/>
        <w:spacing w:before="0" w:after="240"/>
        <w:rPr>
          <w:szCs w:val="24"/>
        </w:rPr>
      </w:pPr>
      <w:r w:rsidRPr="00E33C53">
        <w:rPr>
          <w:rStyle w:val="Heading5Char"/>
          <w:b/>
          <w:bCs/>
        </w:rPr>
        <w:t>Criterion 2—Enrollment</w:t>
      </w:r>
      <w:bookmarkStart w:id="512" w:name="_Toc138471863"/>
      <w:bookmarkStart w:id="513" w:name="_Toc171236586"/>
      <w:bookmarkStart w:id="514" w:name="_Toc197321753"/>
      <w:r w:rsidRPr="00351FF6">
        <w:rPr>
          <w:rStyle w:val="Heading5Char"/>
        </w:rPr>
        <w:t xml:space="preserve"> </w:t>
      </w:r>
      <w:r w:rsidRPr="009238A9">
        <w:rPr>
          <w:rStyle w:val="NormalTextChar"/>
          <w:rFonts w:eastAsiaTheme="minorEastAsia" w:cs="Arial"/>
        </w:rPr>
        <w:t>(not applicable for COEs or JPAs)</w:t>
      </w:r>
      <w:bookmarkEnd w:id="512"/>
      <w:bookmarkEnd w:id="513"/>
      <w:bookmarkEnd w:id="514"/>
    </w:p>
    <w:p w14:paraId="73AC08DC" w14:textId="71B97CB6" w:rsidR="008554FE" w:rsidRPr="009238A9" w:rsidRDefault="008554FE" w:rsidP="00866B00">
      <w:pPr>
        <w:spacing w:after="240" w:line="240" w:lineRule="auto"/>
        <w:rPr>
          <w:rFonts w:cs="Arial"/>
          <w:szCs w:val="24"/>
        </w:rPr>
      </w:pPr>
      <w:r w:rsidRPr="009238A9">
        <w:rPr>
          <w:rFonts w:cs="Arial"/>
          <w:szCs w:val="24"/>
        </w:rPr>
        <w:t xml:space="preserve">Projected enrollment </w:t>
      </w:r>
      <w:r w:rsidR="00313270" w:rsidRPr="009238A9">
        <w:rPr>
          <w:rFonts w:cs="Arial"/>
          <w:szCs w:val="24"/>
        </w:rPr>
        <w:t>is</w:t>
      </w:r>
      <w:r w:rsidR="00CC1553" w:rsidRPr="009238A9">
        <w:rPr>
          <w:rFonts w:cs="Arial"/>
          <w:szCs w:val="24"/>
        </w:rPr>
        <w:t xml:space="preserve"> not</w:t>
      </w:r>
      <w:r w:rsidRPr="009238A9">
        <w:rPr>
          <w:rFonts w:cs="Arial"/>
          <w:szCs w:val="24"/>
        </w:rPr>
        <w:t xml:space="preserve"> overestimated in the first prior fiscal year or in two or more of the previous three fiscal years by more than the percentage level determined by the P-2 ADA of the district.</w:t>
      </w:r>
    </w:p>
    <w:p w14:paraId="1A3E5569" w14:textId="77777777" w:rsidR="008554FE" w:rsidRPr="009238A9" w:rsidRDefault="3777F600" w:rsidP="000F4272">
      <w:pPr>
        <w:pStyle w:val="Heading6"/>
      </w:pPr>
      <w:r w:rsidRPr="009238A9">
        <w:t>Overview</w:t>
      </w:r>
    </w:p>
    <w:p w14:paraId="645F6154" w14:textId="08C2B335" w:rsidR="008554FE" w:rsidRPr="009238A9" w:rsidRDefault="3777F600" w:rsidP="00866B00">
      <w:pPr>
        <w:spacing w:after="240" w:line="240" w:lineRule="auto"/>
        <w:ind w:left="720"/>
        <w:rPr>
          <w:rFonts w:cs="Arial"/>
          <w:szCs w:val="24"/>
        </w:rPr>
      </w:pPr>
      <w:r w:rsidRPr="009238A9">
        <w:rPr>
          <w:rFonts w:cs="Arial"/>
          <w:szCs w:val="24"/>
        </w:rPr>
        <w:t xml:space="preserve">This standard compares the projected enrollment used as a basis in building ADA for the July 1 adopted budget in each of the previous three fiscal years, to the enrollment </w:t>
      </w:r>
      <w:r w:rsidR="7098E8F2" w:rsidRPr="009238A9">
        <w:rPr>
          <w:rFonts w:cs="Arial"/>
          <w:szCs w:val="24"/>
        </w:rPr>
        <w:t>certified</w:t>
      </w:r>
      <w:r w:rsidRPr="009238A9">
        <w:rPr>
          <w:rFonts w:cs="Arial"/>
          <w:szCs w:val="24"/>
        </w:rPr>
        <w:t xml:space="preserve"> as part of the Fall 1 submission to CALPADS in those three fiscal years.</w:t>
      </w:r>
    </w:p>
    <w:p w14:paraId="54277A55" w14:textId="77777777" w:rsidR="008554FE" w:rsidRPr="009238A9" w:rsidRDefault="3777F600" w:rsidP="000F4272">
      <w:pPr>
        <w:pStyle w:val="Heading6"/>
      </w:pPr>
      <w:r w:rsidRPr="009238A9">
        <w:t>Purpose</w:t>
      </w:r>
    </w:p>
    <w:p w14:paraId="098CE3ED" w14:textId="40EB3A21" w:rsidR="008554FE" w:rsidRPr="009238A9" w:rsidRDefault="3777F600" w:rsidP="00866B00">
      <w:pPr>
        <w:spacing w:after="240" w:line="240" w:lineRule="auto"/>
        <w:ind w:left="720"/>
        <w:rPr>
          <w:rFonts w:cs="Arial"/>
          <w:szCs w:val="24"/>
        </w:rPr>
      </w:pPr>
      <w:r w:rsidRPr="009238A9">
        <w:rPr>
          <w:rFonts w:cs="Arial"/>
          <w:szCs w:val="24"/>
        </w:rPr>
        <w:t>The historical accuracy of enrollment projections is measured to determine the reasonableness and reliability of the enrollment and ADA that is built into the current and two subsequent fiscal years</w:t>
      </w:r>
      <w:r w:rsidR="770B792E" w:rsidRPr="009238A9">
        <w:rPr>
          <w:rFonts w:cs="Arial"/>
          <w:szCs w:val="24"/>
        </w:rPr>
        <w:t>’</w:t>
      </w:r>
      <w:r w:rsidRPr="009238A9">
        <w:rPr>
          <w:rFonts w:cs="Arial"/>
          <w:szCs w:val="24"/>
        </w:rPr>
        <w:t xml:space="preserve"> budgets.</w:t>
      </w:r>
    </w:p>
    <w:p w14:paraId="04F4A458" w14:textId="016D7271" w:rsidR="008554FE" w:rsidRPr="009238A9" w:rsidRDefault="3777F600" w:rsidP="000F4272">
      <w:pPr>
        <w:pStyle w:val="Heading6"/>
      </w:pPr>
      <w:r w:rsidRPr="009238A9">
        <w:t>Source of Data</w:t>
      </w:r>
    </w:p>
    <w:p w14:paraId="38517A4B" w14:textId="77777777" w:rsidR="008554FE" w:rsidRPr="009238A9" w:rsidRDefault="3777F600" w:rsidP="00866B00">
      <w:pPr>
        <w:spacing w:after="240" w:line="240" w:lineRule="auto"/>
        <w:ind w:left="720"/>
        <w:rPr>
          <w:rFonts w:cs="Arial"/>
          <w:szCs w:val="24"/>
        </w:rPr>
      </w:pPr>
      <w:r w:rsidRPr="009238A9">
        <w:rPr>
          <w:rFonts w:cs="Arial"/>
          <w:szCs w:val="24"/>
        </w:rPr>
        <w:t>Budgeted enrollment must be manually entered for all years, using the projected enrollment data that was reported in the July 1 adopted budgets for those years.</w:t>
      </w:r>
    </w:p>
    <w:p w14:paraId="697C373A" w14:textId="23458FCC" w:rsidR="008554FE" w:rsidRPr="009238A9" w:rsidRDefault="3777F600" w:rsidP="00866B00">
      <w:pPr>
        <w:spacing w:after="240" w:line="240" w:lineRule="auto"/>
        <w:ind w:left="720"/>
        <w:rPr>
          <w:rFonts w:cs="Arial"/>
          <w:szCs w:val="24"/>
        </w:rPr>
      </w:pPr>
      <w:r w:rsidRPr="009238A9">
        <w:rPr>
          <w:rFonts w:cs="Arial"/>
          <w:szCs w:val="24"/>
        </w:rPr>
        <w:t xml:space="preserve">Actual enrollment for the second and third prior fiscal years </w:t>
      </w:r>
      <w:r w:rsidR="3940204D" w:rsidRPr="009238A9">
        <w:rPr>
          <w:rFonts w:cs="Arial"/>
          <w:szCs w:val="24"/>
        </w:rPr>
        <w:t>is</w:t>
      </w:r>
      <w:r w:rsidRPr="009238A9">
        <w:rPr>
          <w:rFonts w:cs="Arial"/>
          <w:szCs w:val="24"/>
        </w:rPr>
        <w:t xml:space="preserve"> preloaded by CDE from the certified Fall 1 CALPADS submission</w:t>
      </w:r>
      <w:r w:rsidR="008C75D7">
        <w:rPr>
          <w:rFonts w:cs="Arial"/>
          <w:szCs w:val="24"/>
        </w:rPr>
        <w:t xml:space="preserve">, as displayed in </w:t>
      </w:r>
      <w:hyperlink r:id="rId104" w:history="1">
        <w:r w:rsidR="008C75D7" w:rsidRPr="000C28A4">
          <w:rPr>
            <w:rStyle w:val="Hyperlink"/>
            <w:rFonts w:cs="Arial"/>
            <w:szCs w:val="24"/>
          </w:rPr>
          <w:t>DataQuest</w:t>
        </w:r>
      </w:hyperlink>
      <w:r w:rsidRPr="009238A9">
        <w:rPr>
          <w:rFonts w:cs="Arial"/>
          <w:szCs w:val="24"/>
        </w:rPr>
        <w:t xml:space="preserve">. This data may be overwritten to exclude enrollment of charter schools that report separately from the district, or to exclude enrollment corresponding to charter school financial data reported in the district’s funds 09 and 62. District’s actual enrollment data preloaded in the district regular lines include both district regular and charter school enrollment. Districts </w:t>
      </w:r>
      <w:r w:rsidR="1571BACC" w:rsidRPr="009238A9">
        <w:rPr>
          <w:rFonts w:cs="Arial"/>
          <w:szCs w:val="24"/>
        </w:rPr>
        <w:t>must</w:t>
      </w:r>
      <w:r w:rsidRPr="009238A9">
        <w:rPr>
          <w:rFonts w:cs="Arial"/>
          <w:szCs w:val="24"/>
        </w:rPr>
        <w:t xml:space="preserve"> adjust the district regular enrollment lines and the charter school enrollment lines accordingly. Due to timing of the </w:t>
      </w:r>
      <w:r w:rsidR="57BC2816" w:rsidRPr="009238A9">
        <w:rPr>
          <w:rFonts w:cs="Arial"/>
          <w:szCs w:val="24"/>
        </w:rPr>
        <w:lastRenderedPageBreak/>
        <w:t xml:space="preserve">reporting period being enabled, </w:t>
      </w:r>
      <w:r w:rsidRPr="009238A9">
        <w:rPr>
          <w:rFonts w:cs="Arial"/>
          <w:szCs w:val="24"/>
        </w:rPr>
        <w:t>the actual enrollment data for the first prior fiscal year will not be available for preloading and must be manually entered.</w:t>
      </w:r>
    </w:p>
    <w:p w14:paraId="3505A8CA" w14:textId="77777777" w:rsidR="008554FE" w:rsidRPr="009238A9" w:rsidRDefault="3777F600" w:rsidP="00866B00">
      <w:pPr>
        <w:pStyle w:val="Heading5"/>
        <w:spacing w:before="0" w:after="240"/>
      </w:pPr>
      <w:bookmarkStart w:id="515" w:name="_Toc138471864"/>
      <w:bookmarkStart w:id="516" w:name="_Toc171236587"/>
      <w:bookmarkStart w:id="517" w:name="_Toc197321754"/>
      <w:r w:rsidRPr="00E33C53">
        <w:rPr>
          <w:rStyle w:val="Heading5Char"/>
          <w:b/>
          <w:bCs/>
        </w:rPr>
        <w:t>Criterion 3—ADA to Enrollment</w:t>
      </w:r>
      <w:r w:rsidRPr="009238A9">
        <w:t xml:space="preserve"> </w:t>
      </w:r>
      <w:r w:rsidRPr="00E33C53">
        <w:t>(not applicable for COEs or JPAs)</w:t>
      </w:r>
      <w:bookmarkEnd w:id="515"/>
      <w:bookmarkEnd w:id="516"/>
      <w:bookmarkEnd w:id="517"/>
    </w:p>
    <w:p w14:paraId="35292FFD" w14:textId="2BACE69B" w:rsidR="008554FE" w:rsidRPr="009238A9" w:rsidRDefault="008554FE" w:rsidP="00866B00">
      <w:pPr>
        <w:spacing w:after="240" w:line="240" w:lineRule="auto"/>
        <w:rPr>
          <w:rFonts w:cs="Arial"/>
          <w:szCs w:val="24"/>
        </w:rPr>
      </w:pPr>
      <w:r w:rsidRPr="009238A9">
        <w:rPr>
          <w:rFonts w:cs="Arial"/>
          <w:szCs w:val="24"/>
        </w:rPr>
        <w:t xml:space="preserve">Projected second period (P-2) ADA to enrollment ratio for the budget year or two subsequent fiscal years </w:t>
      </w:r>
      <w:r w:rsidR="00813F73" w:rsidRPr="009238A9">
        <w:rPr>
          <w:rFonts w:cs="Arial"/>
          <w:szCs w:val="24"/>
        </w:rPr>
        <w:t xml:space="preserve">has </w:t>
      </w:r>
      <w:r w:rsidRPr="009238A9">
        <w:rPr>
          <w:rFonts w:cs="Arial"/>
          <w:szCs w:val="24"/>
        </w:rPr>
        <w:t>not increased from the historical average ratio from the three prior fiscal years by more than one half of one percent.</w:t>
      </w:r>
    </w:p>
    <w:p w14:paraId="3BCED2D6" w14:textId="77777777" w:rsidR="008554FE" w:rsidRPr="009238A9" w:rsidRDefault="3777F600" w:rsidP="000F4272">
      <w:pPr>
        <w:pStyle w:val="Heading6"/>
      </w:pPr>
      <w:r w:rsidRPr="009238A9">
        <w:t>Overview</w:t>
      </w:r>
    </w:p>
    <w:p w14:paraId="087B2F71" w14:textId="65B40A81" w:rsidR="008554FE" w:rsidRPr="009238A9" w:rsidRDefault="3777F600" w:rsidP="00866B00">
      <w:pPr>
        <w:spacing w:after="240" w:line="240" w:lineRule="auto"/>
        <w:ind w:left="720"/>
        <w:rPr>
          <w:rFonts w:cs="Arial"/>
          <w:szCs w:val="24"/>
        </w:rPr>
      </w:pPr>
      <w:r w:rsidRPr="009238A9">
        <w:rPr>
          <w:rFonts w:cs="Arial"/>
          <w:szCs w:val="24"/>
        </w:rPr>
        <w:t xml:space="preserve">This standard compares the ratio of P-2 ADA to enrollment used for each of the budget and two subsequent fiscal years, to the historical average ratio from the previous three fiscal years plus one half of one percent. For example, </w:t>
      </w:r>
      <w:r w:rsidR="10E26714" w:rsidRPr="009238A9">
        <w:rPr>
          <w:rFonts w:cs="Arial"/>
          <w:szCs w:val="24"/>
        </w:rPr>
        <w:t>when</w:t>
      </w:r>
      <w:r w:rsidRPr="009238A9">
        <w:rPr>
          <w:rFonts w:cs="Arial"/>
          <w:szCs w:val="24"/>
        </w:rPr>
        <w:t xml:space="preserve"> the average ratio for the prior three fiscal years was 95.5 percent, the standard </w:t>
      </w:r>
      <w:r w:rsidR="2F5D226B" w:rsidRPr="009238A9">
        <w:rPr>
          <w:rFonts w:cs="Arial"/>
          <w:szCs w:val="24"/>
        </w:rPr>
        <w:t>is</w:t>
      </w:r>
      <w:r w:rsidRPr="009238A9">
        <w:rPr>
          <w:rFonts w:cs="Arial"/>
          <w:szCs w:val="24"/>
        </w:rPr>
        <w:t xml:space="preserve"> 96.0 percent (95.5 plus 0.5).</w:t>
      </w:r>
    </w:p>
    <w:p w14:paraId="05BDB4D5" w14:textId="77777777" w:rsidR="008554FE" w:rsidRPr="009238A9" w:rsidRDefault="3777F600" w:rsidP="000F4272">
      <w:pPr>
        <w:pStyle w:val="Heading6"/>
      </w:pPr>
      <w:r w:rsidRPr="009238A9">
        <w:t>Purpose</w:t>
      </w:r>
    </w:p>
    <w:p w14:paraId="59CEFEF5" w14:textId="35428B5F" w:rsidR="008554FE" w:rsidRPr="009238A9" w:rsidRDefault="15F57D9F" w:rsidP="00866B00">
      <w:pPr>
        <w:spacing w:after="240" w:line="240" w:lineRule="auto"/>
        <w:ind w:left="720"/>
        <w:rPr>
          <w:rFonts w:cs="Arial"/>
          <w:szCs w:val="24"/>
        </w:rPr>
      </w:pPr>
      <w:r w:rsidRPr="009238A9">
        <w:rPr>
          <w:rFonts w:cs="Arial"/>
          <w:szCs w:val="24"/>
        </w:rPr>
        <w:t xml:space="preserve">Generally, </w:t>
      </w:r>
      <w:r w:rsidR="14FDEEF1" w:rsidRPr="009238A9">
        <w:rPr>
          <w:rFonts w:cs="Arial"/>
          <w:szCs w:val="24"/>
        </w:rPr>
        <w:t>s</w:t>
      </w:r>
      <w:r w:rsidR="78D01972" w:rsidRPr="009238A9">
        <w:rPr>
          <w:rFonts w:cs="Arial"/>
          <w:szCs w:val="24"/>
        </w:rPr>
        <w:t>chool districts have consistent ADA to enrollment ratios over time. Because ADA is typically built from enrollment projections, and accurate ADA estimates are an integral part of a well-built budget, this criterion indicate</w:t>
      </w:r>
      <w:r w:rsidR="5E78D5BC" w:rsidRPr="009238A9">
        <w:rPr>
          <w:rFonts w:cs="Arial"/>
          <w:szCs w:val="24"/>
        </w:rPr>
        <w:t>s</w:t>
      </w:r>
      <w:r w:rsidR="78D01972" w:rsidRPr="009238A9">
        <w:rPr>
          <w:rFonts w:cs="Arial"/>
          <w:szCs w:val="24"/>
        </w:rPr>
        <w:t xml:space="preserve"> reasonableness and reliability of the budgeted/projected ADA and enrollment; variances outside the standard may indicate over/</w:t>
      </w:r>
      <w:r w:rsidR="16437720" w:rsidRPr="009238A9">
        <w:rPr>
          <w:rFonts w:cs="Arial"/>
          <w:szCs w:val="24"/>
        </w:rPr>
        <w:t>underestimated</w:t>
      </w:r>
      <w:r w:rsidR="78D01972" w:rsidRPr="009238A9">
        <w:rPr>
          <w:rFonts w:cs="Arial"/>
          <w:szCs w:val="24"/>
        </w:rPr>
        <w:t xml:space="preserve"> ADA or enrollment.</w:t>
      </w:r>
    </w:p>
    <w:p w14:paraId="3090F783" w14:textId="77777777" w:rsidR="008554FE" w:rsidRPr="009238A9" w:rsidRDefault="3777F600" w:rsidP="000F4272">
      <w:pPr>
        <w:pStyle w:val="Heading6"/>
      </w:pPr>
      <w:r w:rsidRPr="009238A9">
        <w:t>Source of Data</w:t>
      </w:r>
    </w:p>
    <w:p w14:paraId="44741769" w14:textId="3445A288" w:rsidR="008554FE" w:rsidRPr="009238A9" w:rsidRDefault="3777F600" w:rsidP="00866B00">
      <w:pPr>
        <w:spacing w:after="240" w:line="240" w:lineRule="auto"/>
        <w:ind w:left="720"/>
        <w:rPr>
          <w:rFonts w:cs="Arial"/>
          <w:szCs w:val="24"/>
        </w:rPr>
      </w:pPr>
      <w:r w:rsidRPr="009238A9">
        <w:rPr>
          <w:rFonts w:cs="Arial"/>
          <w:szCs w:val="24"/>
        </w:rPr>
        <w:t xml:space="preserve">Manual input is not needed for the budget and three prior years. </w:t>
      </w:r>
      <w:r w:rsidR="008C75D7">
        <w:rPr>
          <w:rFonts w:cs="Arial"/>
          <w:szCs w:val="24"/>
        </w:rPr>
        <w:t>E</w:t>
      </w:r>
      <w:r w:rsidRPr="009238A9">
        <w:rPr>
          <w:rFonts w:cs="Arial"/>
          <w:szCs w:val="24"/>
        </w:rPr>
        <w:t xml:space="preserve">nrollment data </w:t>
      </w:r>
      <w:r w:rsidR="09E1F6D0" w:rsidRPr="009238A9">
        <w:rPr>
          <w:rFonts w:cs="Arial"/>
          <w:szCs w:val="24"/>
        </w:rPr>
        <w:t>is</w:t>
      </w:r>
      <w:r w:rsidRPr="009238A9">
        <w:rPr>
          <w:rFonts w:cs="Arial"/>
          <w:szCs w:val="24"/>
        </w:rPr>
        <w:t xml:space="preserve"> linked from Criterion 2. P-2 ADA </w:t>
      </w:r>
      <w:r w:rsidR="4C432BF6" w:rsidRPr="009238A9">
        <w:rPr>
          <w:rFonts w:cs="Arial"/>
          <w:szCs w:val="24"/>
        </w:rPr>
        <w:t>is</w:t>
      </w:r>
      <w:r w:rsidRPr="009238A9">
        <w:rPr>
          <w:rFonts w:cs="Arial"/>
          <w:szCs w:val="24"/>
        </w:rPr>
        <w:t xml:space="preserve"> preloaded by CDE from the second and third prior years’ unaudited </w:t>
      </w:r>
      <w:r w:rsidR="7098E8F2" w:rsidRPr="009238A9">
        <w:rPr>
          <w:rFonts w:cs="Arial"/>
          <w:szCs w:val="24"/>
        </w:rPr>
        <w:t>actuals and</w:t>
      </w:r>
      <w:r w:rsidRPr="009238A9">
        <w:rPr>
          <w:rFonts w:cs="Arial"/>
          <w:szCs w:val="24"/>
        </w:rPr>
        <w:t xml:space="preserve"> extracted from Form A for the first prior and budget years.</w:t>
      </w:r>
    </w:p>
    <w:p w14:paraId="4D754082" w14:textId="2EB07404" w:rsidR="008554FE" w:rsidRPr="009238A9" w:rsidRDefault="000C28A4" w:rsidP="00866B00">
      <w:pPr>
        <w:spacing w:after="240" w:line="240" w:lineRule="auto"/>
        <w:ind w:left="720"/>
        <w:rPr>
          <w:rFonts w:cs="Arial"/>
          <w:szCs w:val="24"/>
        </w:rPr>
      </w:pPr>
      <w:r w:rsidRPr="000C28A4">
        <w:rPr>
          <w:rFonts w:cs="Arial"/>
          <w:szCs w:val="24"/>
        </w:rPr>
        <w:t>If the authorizing LEAs includes charter school financial data in their own reporting (the LEA's funds 01, 09, or 62), only the ADA corresponding to charter school financial data reported in the LEA's Fund 01 is extracted from Form A.</w:t>
      </w:r>
    </w:p>
    <w:p w14:paraId="61BEB5BD" w14:textId="77777777" w:rsidR="008554FE" w:rsidRPr="00E33C53" w:rsidRDefault="3777F600" w:rsidP="00866B00">
      <w:pPr>
        <w:spacing w:before="240" w:after="240" w:line="240" w:lineRule="auto"/>
        <w:rPr>
          <w:rFonts w:cs="Arial"/>
          <w:b/>
          <w:bCs/>
          <w:szCs w:val="24"/>
        </w:rPr>
      </w:pPr>
      <w:bookmarkStart w:id="518" w:name="_Toc138471865"/>
      <w:bookmarkStart w:id="519" w:name="_Toc171236588"/>
      <w:bookmarkStart w:id="520" w:name="_Toc197321755"/>
      <w:r w:rsidRPr="00351FF6">
        <w:rPr>
          <w:rStyle w:val="Heading5Char"/>
        </w:rPr>
        <w:t>Criterion 4[</w:t>
      </w:r>
      <w:r w:rsidRPr="00946243">
        <w:rPr>
          <w:rStyle w:val="Heading5Char"/>
          <w:i/>
          <w:iCs/>
        </w:rPr>
        <w:t>Criterion 2</w:t>
      </w:r>
      <w:r w:rsidRPr="00351FF6">
        <w:rPr>
          <w:rStyle w:val="Heading5Char"/>
        </w:rPr>
        <w:t>]—Local Control Funding Formula (LCFF) Revenue</w:t>
      </w:r>
      <w:r w:rsidRPr="009238A9">
        <w:rPr>
          <w:rFonts w:cs="Arial"/>
          <w:szCs w:val="24"/>
        </w:rPr>
        <w:t xml:space="preserve"> </w:t>
      </w:r>
      <w:r w:rsidRPr="00E33C53">
        <w:rPr>
          <w:rFonts w:cs="Arial"/>
          <w:b/>
          <w:bCs/>
          <w:szCs w:val="24"/>
        </w:rPr>
        <w:t>(not applicable for JPAs)</w:t>
      </w:r>
      <w:bookmarkEnd w:id="518"/>
      <w:bookmarkEnd w:id="519"/>
      <w:bookmarkEnd w:id="520"/>
    </w:p>
    <w:p w14:paraId="6C4EED92" w14:textId="34ACD505" w:rsidR="008554FE" w:rsidRPr="009238A9" w:rsidRDefault="008554FE" w:rsidP="00866B00">
      <w:pPr>
        <w:spacing w:after="240" w:line="240" w:lineRule="auto"/>
        <w:rPr>
          <w:rFonts w:cs="Arial"/>
          <w:szCs w:val="24"/>
        </w:rPr>
      </w:pPr>
      <w:r w:rsidRPr="009238A9">
        <w:rPr>
          <w:rFonts w:cs="Arial"/>
          <w:szCs w:val="24"/>
        </w:rPr>
        <w:t>Projected LCFF revenue for the budget year or two subsequent fiscal years has not changed from the prior fiscal year by more than the change in population, plus cost-of-living adjustment (COLA)</w:t>
      </w:r>
      <w:r w:rsidR="00FF53F7">
        <w:rPr>
          <w:rFonts w:cs="Arial"/>
          <w:szCs w:val="24"/>
        </w:rPr>
        <w:t>,</w:t>
      </w:r>
      <w:r w:rsidRPr="009238A9">
        <w:rPr>
          <w:rFonts w:cs="Arial"/>
          <w:szCs w:val="24"/>
        </w:rPr>
        <w:t xml:space="preserve"> plus or minus one percent.</w:t>
      </w:r>
    </w:p>
    <w:p w14:paraId="45EAF057" w14:textId="72387EB1" w:rsidR="008554FE" w:rsidRPr="009238A9" w:rsidRDefault="008554FE" w:rsidP="00866B00">
      <w:pPr>
        <w:spacing w:after="240" w:line="240" w:lineRule="auto"/>
        <w:rPr>
          <w:rFonts w:cs="Arial"/>
          <w:szCs w:val="24"/>
        </w:rPr>
      </w:pPr>
      <w:r w:rsidRPr="009238A9">
        <w:rPr>
          <w:rFonts w:cs="Arial"/>
          <w:szCs w:val="24"/>
        </w:rPr>
        <w:t xml:space="preserve">For basic aid school </w:t>
      </w:r>
      <w:r w:rsidR="001467E9" w:rsidRPr="009238A9">
        <w:rPr>
          <w:rFonts w:cs="Arial"/>
          <w:szCs w:val="24"/>
        </w:rPr>
        <w:t>districts [</w:t>
      </w:r>
      <w:r w:rsidRPr="009238A9">
        <w:rPr>
          <w:rFonts w:cs="Arial"/>
          <w:i/>
          <w:szCs w:val="24"/>
        </w:rPr>
        <w:t xml:space="preserve">excess property tax </w:t>
      </w:r>
      <w:r w:rsidR="000C28A4">
        <w:rPr>
          <w:rFonts w:cs="Arial"/>
          <w:i/>
          <w:szCs w:val="24"/>
        </w:rPr>
        <w:t>COEs</w:t>
      </w:r>
      <w:r w:rsidRPr="009238A9">
        <w:rPr>
          <w:rFonts w:cs="Arial"/>
          <w:szCs w:val="24"/>
        </w:rPr>
        <w:t>], projected LCFF revenue has not changed from the prior fiscal year by more than the percent change in property tax revenues plus or minus one percent.</w:t>
      </w:r>
    </w:p>
    <w:p w14:paraId="1E198ACA" w14:textId="7C614E86" w:rsidR="00982501" w:rsidRPr="00866B00" w:rsidRDefault="008554FE" w:rsidP="00866B00">
      <w:pPr>
        <w:spacing w:after="240" w:line="240" w:lineRule="auto"/>
        <w:rPr>
          <w:rFonts w:cs="Arial"/>
          <w:szCs w:val="24"/>
        </w:rPr>
      </w:pPr>
      <w:r w:rsidRPr="009238A9">
        <w:rPr>
          <w:rFonts w:cs="Arial"/>
          <w:szCs w:val="24"/>
        </w:rPr>
        <w:lastRenderedPageBreak/>
        <w:t xml:space="preserve">For school districts </w:t>
      </w:r>
      <w:r w:rsidR="000C28A4" w:rsidRPr="000C28A4">
        <w:rPr>
          <w:rFonts w:cs="Arial"/>
          <w:szCs w:val="24"/>
        </w:rPr>
        <w:t>receiving Necessary Small School allowance</w:t>
      </w:r>
      <w:r w:rsidRPr="009238A9">
        <w:rPr>
          <w:rFonts w:cs="Arial"/>
          <w:szCs w:val="24"/>
        </w:rPr>
        <w:t>, projected LCFF revenue has not changed from the prior fiscal year by more than the district’s COLA, plus or minus one percent.</w:t>
      </w:r>
    </w:p>
    <w:p w14:paraId="1E989083" w14:textId="3730D688" w:rsidR="00982501" w:rsidRPr="009238A9" w:rsidRDefault="3777F600" w:rsidP="000F4272">
      <w:pPr>
        <w:pStyle w:val="Heading6"/>
      </w:pPr>
      <w:r w:rsidRPr="009238A9">
        <w:t>Overview</w:t>
      </w:r>
    </w:p>
    <w:p w14:paraId="45B5D145" w14:textId="340AB037" w:rsidR="008554FE" w:rsidRPr="009238A9" w:rsidRDefault="3777F600" w:rsidP="00866B00">
      <w:pPr>
        <w:spacing w:after="240" w:line="240" w:lineRule="auto"/>
        <w:ind w:left="720"/>
        <w:rPr>
          <w:rFonts w:cs="Arial"/>
          <w:szCs w:val="24"/>
        </w:rPr>
      </w:pPr>
      <w:r w:rsidRPr="009238A9">
        <w:rPr>
          <w:rFonts w:cs="Arial"/>
          <w:szCs w:val="24"/>
        </w:rPr>
        <w:t>This standard compares the projected percentage change in LCFF revenue to the total projected percentage change in population plus funding level</w:t>
      </w:r>
      <w:r w:rsidR="61EA97D5" w:rsidRPr="009238A9">
        <w:rPr>
          <w:rFonts w:cs="Arial"/>
          <w:szCs w:val="24"/>
        </w:rPr>
        <w:t xml:space="preserve"> for each of the budget and two subsequent fiscal years</w:t>
      </w:r>
      <w:r w:rsidRPr="009238A9">
        <w:rPr>
          <w:rFonts w:cs="Arial"/>
          <w:szCs w:val="24"/>
        </w:rPr>
        <w:t>.</w:t>
      </w:r>
    </w:p>
    <w:p w14:paraId="4903C7E0" w14:textId="77777777" w:rsidR="008554FE" w:rsidRPr="009238A9" w:rsidRDefault="3777F600" w:rsidP="000F4272">
      <w:pPr>
        <w:pStyle w:val="Heading6"/>
      </w:pPr>
      <w:r w:rsidRPr="009238A9">
        <w:t>Purpose</w:t>
      </w:r>
    </w:p>
    <w:p w14:paraId="3117C5A7" w14:textId="77777777" w:rsidR="008554FE" w:rsidRPr="009238A9" w:rsidRDefault="3777F600" w:rsidP="00866B00">
      <w:pPr>
        <w:spacing w:after="240" w:line="240" w:lineRule="auto"/>
        <w:ind w:left="720"/>
        <w:rPr>
          <w:rFonts w:cs="Arial"/>
          <w:b/>
          <w:bCs/>
          <w:szCs w:val="24"/>
        </w:rPr>
      </w:pPr>
      <w:r w:rsidRPr="009238A9">
        <w:rPr>
          <w:rFonts w:cs="Arial"/>
          <w:szCs w:val="24"/>
        </w:rPr>
        <w:t>This standard measures the reasonableness of the LCFF revenue projections for the budget and two subsequent fiscal years and identifies those with a variance that is greater than would be expected for just population changes and funding level changes.</w:t>
      </w:r>
    </w:p>
    <w:p w14:paraId="25AB6E89" w14:textId="77777777" w:rsidR="008554FE" w:rsidRPr="009238A9" w:rsidRDefault="3777F600" w:rsidP="000F4272">
      <w:pPr>
        <w:pStyle w:val="Heading6"/>
      </w:pPr>
      <w:r w:rsidRPr="009238A9">
        <w:t>Source of Data</w:t>
      </w:r>
    </w:p>
    <w:p w14:paraId="3CBC4C85" w14:textId="3C0E5F32" w:rsidR="008554FE" w:rsidRPr="009238A9" w:rsidRDefault="3777F600" w:rsidP="00866B00">
      <w:pPr>
        <w:spacing w:after="240" w:line="240" w:lineRule="auto"/>
        <w:ind w:left="720"/>
        <w:rPr>
          <w:rFonts w:cs="Arial"/>
          <w:szCs w:val="24"/>
        </w:rPr>
      </w:pPr>
      <w:r w:rsidRPr="009238A9">
        <w:rPr>
          <w:rFonts w:cs="Arial"/>
          <w:szCs w:val="24"/>
        </w:rPr>
        <w:t xml:space="preserve">For basic aid school </w:t>
      </w:r>
      <w:r w:rsidR="7098E8F2" w:rsidRPr="009238A9">
        <w:rPr>
          <w:rFonts w:cs="Arial"/>
          <w:szCs w:val="24"/>
        </w:rPr>
        <w:t>districts [</w:t>
      </w:r>
      <w:r w:rsidRPr="009238A9">
        <w:rPr>
          <w:rFonts w:cs="Arial"/>
          <w:i/>
          <w:iCs/>
          <w:szCs w:val="24"/>
        </w:rPr>
        <w:t xml:space="preserve">excess property tax/minimum state aid </w:t>
      </w:r>
      <w:r w:rsidR="000C28A4">
        <w:rPr>
          <w:rFonts w:cs="Arial"/>
          <w:i/>
          <w:iCs/>
          <w:szCs w:val="24"/>
        </w:rPr>
        <w:t>COEs</w:t>
      </w:r>
      <w:r w:rsidRPr="009238A9">
        <w:rPr>
          <w:rFonts w:cs="Arial"/>
          <w:szCs w:val="24"/>
        </w:rPr>
        <w:t>], local property tax revenues projected for each of the two subsequent fiscal years must be manually entered. Prior year and budget year amounts are automatically extracted from Form 01, object codes 8021–8089.</w:t>
      </w:r>
    </w:p>
    <w:p w14:paraId="3B124A8A" w14:textId="77777777" w:rsidR="008554FE" w:rsidRPr="009238A9" w:rsidRDefault="3777F600" w:rsidP="00866B00">
      <w:pPr>
        <w:spacing w:after="240" w:line="240" w:lineRule="auto"/>
        <w:ind w:left="720"/>
        <w:rPr>
          <w:rFonts w:cs="Arial"/>
          <w:szCs w:val="24"/>
        </w:rPr>
      </w:pPr>
      <w:r w:rsidRPr="009238A9">
        <w:rPr>
          <w:rFonts w:cs="Arial"/>
          <w:szCs w:val="24"/>
        </w:rPr>
        <w:t>The projected LCFF revenue for each of the two subsequent fiscal years must be manually entered. Prior year and budget year amounts are automatically extracted from general ledger.</w:t>
      </w:r>
    </w:p>
    <w:p w14:paraId="4D733F9F" w14:textId="17C7AB40" w:rsidR="008554FE" w:rsidRPr="009238A9" w:rsidRDefault="3777F600" w:rsidP="00866B00">
      <w:pPr>
        <w:spacing w:after="240" w:line="240" w:lineRule="auto"/>
        <w:ind w:left="720"/>
        <w:rPr>
          <w:rFonts w:cs="Arial"/>
          <w:szCs w:val="24"/>
        </w:rPr>
      </w:pPr>
      <w:r w:rsidRPr="009238A9">
        <w:rPr>
          <w:rFonts w:cs="Arial"/>
          <w:szCs w:val="24"/>
        </w:rPr>
        <w:t xml:space="preserve">The </w:t>
      </w:r>
      <w:r w:rsidR="40674700" w:rsidRPr="009238A9">
        <w:rPr>
          <w:rFonts w:cs="Arial"/>
          <w:szCs w:val="24"/>
        </w:rPr>
        <w:t>SACS Web System</w:t>
      </w:r>
      <w:r w:rsidRPr="009238A9">
        <w:rPr>
          <w:rFonts w:cs="Arial"/>
          <w:szCs w:val="24"/>
        </w:rPr>
        <w:t xml:space="preserve"> requires </w:t>
      </w:r>
      <w:r w:rsidR="0ADD3D21" w:rsidRPr="009238A9">
        <w:rPr>
          <w:rFonts w:cs="Arial"/>
          <w:szCs w:val="24"/>
        </w:rPr>
        <w:t xml:space="preserve">a </w:t>
      </w:r>
      <w:r w:rsidRPr="009238A9">
        <w:rPr>
          <w:rFonts w:cs="Arial"/>
          <w:szCs w:val="24"/>
        </w:rPr>
        <w:t xml:space="preserve">user </w:t>
      </w:r>
      <w:r w:rsidR="0ADD3D21" w:rsidRPr="009238A9">
        <w:rPr>
          <w:rFonts w:cs="Arial"/>
          <w:szCs w:val="24"/>
        </w:rPr>
        <w:t xml:space="preserve">to </w:t>
      </w:r>
      <w:r w:rsidRPr="009238A9">
        <w:rPr>
          <w:rFonts w:cs="Arial"/>
          <w:szCs w:val="24"/>
        </w:rPr>
        <w:t xml:space="preserve">select </w:t>
      </w:r>
      <w:r w:rsidR="725F6ECC" w:rsidRPr="009238A9">
        <w:rPr>
          <w:rFonts w:cs="Arial"/>
          <w:szCs w:val="24"/>
        </w:rPr>
        <w:t>one</w:t>
      </w:r>
      <w:r w:rsidRPr="009238A9">
        <w:rPr>
          <w:rFonts w:cs="Arial"/>
          <w:szCs w:val="24"/>
        </w:rPr>
        <w:t xml:space="preserve"> of the three</w:t>
      </w:r>
      <w:r w:rsidRPr="009238A9">
        <w:rPr>
          <w:rFonts w:cs="Arial"/>
          <w:i/>
          <w:iCs/>
          <w:szCs w:val="24"/>
        </w:rPr>
        <w:t xml:space="preserve"> </w:t>
      </w:r>
      <w:r w:rsidRPr="009238A9">
        <w:rPr>
          <w:rFonts w:cs="Arial"/>
          <w:szCs w:val="24"/>
        </w:rPr>
        <w:t>standards (LCFF revenue, basic aid</w:t>
      </w:r>
      <w:r w:rsidR="00641A45">
        <w:rPr>
          <w:rFonts w:cs="Arial"/>
          <w:szCs w:val="24"/>
        </w:rPr>
        <w:t xml:space="preserve"> </w:t>
      </w:r>
      <w:r w:rsidRPr="009238A9">
        <w:rPr>
          <w:rFonts w:cs="Arial"/>
          <w:szCs w:val="24"/>
        </w:rPr>
        <w:t>[</w:t>
      </w:r>
      <w:r w:rsidRPr="009238A9">
        <w:rPr>
          <w:rFonts w:cs="Arial"/>
          <w:i/>
          <w:iCs/>
          <w:szCs w:val="24"/>
        </w:rPr>
        <w:t>excess property tax/minimum state aid</w:t>
      </w:r>
      <w:r w:rsidRPr="009238A9">
        <w:rPr>
          <w:rFonts w:cs="Arial"/>
          <w:szCs w:val="24"/>
        </w:rPr>
        <w:t xml:space="preserve">], and necessary small school </w:t>
      </w:r>
      <w:r w:rsidR="000C28A4">
        <w:rPr>
          <w:rFonts w:cs="Arial"/>
          <w:szCs w:val="24"/>
        </w:rPr>
        <w:t>[</w:t>
      </w:r>
      <w:r w:rsidRPr="009238A9">
        <w:rPr>
          <w:rFonts w:cs="Arial"/>
          <w:szCs w:val="24"/>
        </w:rPr>
        <w:t>districts only</w:t>
      </w:r>
      <w:r w:rsidR="000C28A4">
        <w:rPr>
          <w:rFonts w:cs="Arial"/>
          <w:szCs w:val="24"/>
        </w:rPr>
        <w:t>]</w:t>
      </w:r>
      <w:r w:rsidRPr="009238A9">
        <w:rPr>
          <w:rFonts w:cs="Arial"/>
          <w:szCs w:val="24"/>
        </w:rPr>
        <w:t>) used for this criterion. Regardless of the standard selected, criterion 4A1[</w:t>
      </w:r>
      <w:r w:rsidRPr="009238A9">
        <w:rPr>
          <w:rFonts w:cs="Arial"/>
          <w:i/>
          <w:iCs/>
          <w:szCs w:val="24"/>
        </w:rPr>
        <w:t>2A-1</w:t>
      </w:r>
      <w:r w:rsidRPr="009238A9">
        <w:rPr>
          <w:rFonts w:cs="Arial"/>
          <w:szCs w:val="24"/>
        </w:rPr>
        <w:t>] must be completed to obtain the total change in population and funding level.</w:t>
      </w:r>
    </w:p>
    <w:p w14:paraId="4DF0A374" w14:textId="140CB9A2" w:rsidR="008554FE" w:rsidRPr="009238A9" w:rsidRDefault="3777F600" w:rsidP="00866B00">
      <w:pPr>
        <w:pStyle w:val="Heading5"/>
        <w:spacing w:before="240" w:after="240"/>
      </w:pPr>
      <w:r w:rsidRPr="009238A9">
        <w:t>Criterion 5</w:t>
      </w:r>
      <w:r w:rsidRPr="009238A9">
        <w:rPr>
          <w:i/>
        </w:rPr>
        <w:t>[Criterion 3]</w:t>
      </w:r>
      <w:r w:rsidRPr="009238A9">
        <w:t>—Salaries and Benefits</w:t>
      </w:r>
    </w:p>
    <w:p w14:paraId="23BB857D" w14:textId="02C34A81" w:rsidR="008554FE" w:rsidRPr="009238A9" w:rsidRDefault="008554FE" w:rsidP="00866B00">
      <w:pPr>
        <w:spacing w:after="240" w:line="240" w:lineRule="auto"/>
        <w:rPr>
          <w:rFonts w:cs="Arial"/>
          <w:i/>
          <w:szCs w:val="24"/>
        </w:rPr>
      </w:pPr>
      <w:r w:rsidRPr="009238A9">
        <w:rPr>
          <w:rFonts w:cs="Arial"/>
          <w:szCs w:val="24"/>
        </w:rPr>
        <w:t>Projected ratio of total unrestricted salaries and benefits to total unrestricted general fund expenditures for the budget year or two subsequent fiscal years has not changed from the historical average ratio from the three prior fiscal years by more than the greater of three percent or the district</w:t>
      </w:r>
      <w:r w:rsidR="00A7164A" w:rsidRPr="009238A9">
        <w:rPr>
          <w:rFonts w:cs="Arial"/>
          <w:szCs w:val="24"/>
        </w:rPr>
        <w:t>’</w:t>
      </w:r>
      <w:r w:rsidRPr="009238A9">
        <w:rPr>
          <w:rFonts w:cs="Arial"/>
          <w:szCs w:val="24"/>
        </w:rPr>
        <w:t>s required reserves percentage.</w:t>
      </w:r>
      <w:r w:rsidR="008D6674">
        <w:rPr>
          <w:rFonts w:cs="Arial"/>
          <w:szCs w:val="24"/>
        </w:rPr>
        <w:t xml:space="preserve"> </w:t>
      </w:r>
      <w:r w:rsidRPr="009238A9">
        <w:rPr>
          <w:rFonts w:cs="Arial"/>
          <w:i/>
          <w:szCs w:val="24"/>
        </w:rPr>
        <w:t>[The projected total salaries and benefits for any of the budget year or two subsequent fiscal years has not changed from the prior fiscal year amount by more than the change in funded COLA plus or minus five percent.]</w:t>
      </w:r>
    </w:p>
    <w:p w14:paraId="5E1A4DF1" w14:textId="77777777" w:rsidR="008554FE" w:rsidRPr="009238A9" w:rsidRDefault="3777F600" w:rsidP="000F4272">
      <w:pPr>
        <w:pStyle w:val="Heading6"/>
      </w:pPr>
      <w:r w:rsidRPr="009238A9">
        <w:t>Overview</w:t>
      </w:r>
    </w:p>
    <w:p w14:paraId="01AFF6C3" w14:textId="3C1A445B" w:rsidR="008554FE" w:rsidRPr="009238A9" w:rsidRDefault="3777F600" w:rsidP="00866B00">
      <w:pPr>
        <w:spacing w:after="240" w:line="240" w:lineRule="auto"/>
        <w:ind w:left="720"/>
        <w:rPr>
          <w:rFonts w:cs="Arial"/>
          <w:b/>
          <w:bCs/>
          <w:szCs w:val="24"/>
        </w:rPr>
      </w:pPr>
      <w:r w:rsidRPr="009238A9">
        <w:rPr>
          <w:rFonts w:cs="Arial"/>
          <w:szCs w:val="24"/>
        </w:rPr>
        <w:t xml:space="preserve">This standard determines, for each of the budget and two subsequent fiscal years, the ratio of salaries and benefits to total expenditures, and then it </w:t>
      </w:r>
      <w:r w:rsidRPr="009238A9">
        <w:rPr>
          <w:rFonts w:cs="Arial"/>
          <w:szCs w:val="24"/>
        </w:rPr>
        <w:lastRenderedPageBreak/>
        <w:t>compares the ratios to the district</w:t>
      </w:r>
      <w:r w:rsidR="770B792E" w:rsidRPr="009238A9">
        <w:rPr>
          <w:rFonts w:cs="Arial"/>
          <w:szCs w:val="24"/>
        </w:rPr>
        <w:t>’</w:t>
      </w:r>
      <w:r w:rsidRPr="009238A9">
        <w:rPr>
          <w:rFonts w:cs="Arial"/>
          <w:szCs w:val="24"/>
        </w:rPr>
        <w:t xml:space="preserve">s historical average ratio which </w:t>
      </w:r>
      <w:r w:rsidR="5B051306" w:rsidRPr="009238A9">
        <w:rPr>
          <w:rFonts w:cs="Arial"/>
          <w:szCs w:val="24"/>
        </w:rPr>
        <w:t>are</w:t>
      </w:r>
      <w:r w:rsidRPr="009238A9">
        <w:rPr>
          <w:rFonts w:cs="Arial"/>
          <w:szCs w:val="24"/>
        </w:rPr>
        <w:t xml:space="preserve"> adjusted by that year</w:t>
      </w:r>
      <w:r w:rsidR="770B792E" w:rsidRPr="009238A9">
        <w:rPr>
          <w:rFonts w:cs="Arial"/>
          <w:szCs w:val="24"/>
        </w:rPr>
        <w:t>’</w:t>
      </w:r>
      <w:r w:rsidRPr="009238A9">
        <w:rPr>
          <w:rFonts w:cs="Arial"/>
          <w:szCs w:val="24"/>
        </w:rPr>
        <w:t>s reserve standard percentage or three percent, whichever is greatest.</w:t>
      </w:r>
      <w:r w:rsidR="00641A45">
        <w:rPr>
          <w:rFonts w:cs="Arial"/>
          <w:szCs w:val="24"/>
        </w:rPr>
        <w:t xml:space="preserve"> </w:t>
      </w:r>
      <w:r w:rsidRPr="009238A9">
        <w:rPr>
          <w:rFonts w:cs="Arial"/>
          <w:i/>
          <w:iCs/>
          <w:szCs w:val="24"/>
        </w:rPr>
        <w:t>[This standard compares</w:t>
      </w:r>
      <w:r w:rsidR="7C00008A" w:rsidRPr="009238A9">
        <w:rPr>
          <w:rFonts w:cs="Arial"/>
          <w:i/>
          <w:iCs/>
          <w:szCs w:val="24"/>
        </w:rPr>
        <w:t xml:space="preserve"> </w:t>
      </w:r>
      <w:r w:rsidRPr="009238A9">
        <w:rPr>
          <w:rFonts w:cs="Arial"/>
          <w:i/>
          <w:iCs/>
          <w:szCs w:val="24"/>
        </w:rPr>
        <w:t>the change in total salaries and benefits against the change in funding level plus or minus five percent</w:t>
      </w:r>
      <w:r w:rsidR="7C00008A" w:rsidRPr="009238A9">
        <w:rPr>
          <w:rFonts w:cs="Arial"/>
          <w:i/>
          <w:iCs/>
          <w:szCs w:val="24"/>
        </w:rPr>
        <w:t xml:space="preserve"> for each of the budget and two subsequent fiscal years</w:t>
      </w:r>
      <w:r w:rsidRPr="009238A9">
        <w:rPr>
          <w:rFonts w:cs="Arial"/>
          <w:i/>
          <w:iCs/>
          <w:szCs w:val="24"/>
        </w:rPr>
        <w:t>.]</w:t>
      </w:r>
    </w:p>
    <w:p w14:paraId="569A4944" w14:textId="77777777" w:rsidR="008554FE" w:rsidRPr="009238A9" w:rsidRDefault="3777F600" w:rsidP="000F4272">
      <w:pPr>
        <w:pStyle w:val="Heading6"/>
      </w:pPr>
      <w:r w:rsidRPr="009238A9">
        <w:t>Purpose</w:t>
      </w:r>
    </w:p>
    <w:p w14:paraId="3D6C0001" w14:textId="05017A5C" w:rsidR="008554FE" w:rsidRPr="009238A9" w:rsidRDefault="3777F600" w:rsidP="00866B00">
      <w:pPr>
        <w:spacing w:after="240" w:line="240" w:lineRule="auto"/>
        <w:ind w:left="720"/>
        <w:rPr>
          <w:rFonts w:cs="Arial"/>
          <w:szCs w:val="24"/>
        </w:rPr>
      </w:pPr>
      <w:r w:rsidRPr="009238A9">
        <w:rPr>
          <w:rFonts w:cs="Arial"/>
          <w:szCs w:val="24"/>
        </w:rPr>
        <w:t xml:space="preserve">This standard measures the reasonableness of projected unrestricted salaries and benefits when compared to total unrestricted general fund expenditures </w:t>
      </w:r>
      <w:r w:rsidRPr="009238A9">
        <w:rPr>
          <w:rFonts w:cs="Arial"/>
          <w:i/>
          <w:iCs/>
          <w:szCs w:val="24"/>
        </w:rPr>
        <w:t xml:space="preserve">[changes in total salaries and wages when compared to changes in funding] </w:t>
      </w:r>
      <w:r w:rsidRPr="009238A9">
        <w:rPr>
          <w:rFonts w:cs="Arial"/>
          <w:szCs w:val="24"/>
        </w:rPr>
        <w:t xml:space="preserve">for the budget and two subsequent fiscal years. </w:t>
      </w:r>
      <w:r w:rsidR="7360B3E3" w:rsidRPr="009238A9">
        <w:rPr>
          <w:rFonts w:cs="Arial"/>
          <w:szCs w:val="24"/>
        </w:rPr>
        <w:t>When</w:t>
      </w:r>
      <w:r w:rsidRPr="009238A9">
        <w:rPr>
          <w:rFonts w:cs="Arial"/>
          <w:szCs w:val="24"/>
        </w:rPr>
        <w:t xml:space="preserve"> salaries and benefits are growing at a faster rate than total expenditures</w:t>
      </w:r>
      <w:r w:rsidRPr="009238A9">
        <w:rPr>
          <w:rFonts w:cs="Arial"/>
          <w:i/>
          <w:iCs/>
          <w:szCs w:val="24"/>
        </w:rPr>
        <w:t>[funding]</w:t>
      </w:r>
      <w:r w:rsidRPr="009238A9">
        <w:rPr>
          <w:rFonts w:cs="Arial"/>
          <w:szCs w:val="24"/>
        </w:rPr>
        <w:t xml:space="preserve">, significant pressure is put on the remaining budget to provide for the increased cost of salaries and benefits. Assumptions for changes in funding level, salary increases, health and welfare benefits </w:t>
      </w:r>
      <w:r w:rsidR="7098E8F2" w:rsidRPr="009238A9">
        <w:rPr>
          <w:rFonts w:cs="Arial"/>
          <w:szCs w:val="24"/>
        </w:rPr>
        <w:t>increase</w:t>
      </w:r>
      <w:r w:rsidRPr="009238A9">
        <w:rPr>
          <w:rFonts w:cs="Arial"/>
          <w:szCs w:val="24"/>
        </w:rPr>
        <w:t xml:space="preserve">, step and column adjustments, and staffing adjustments due to population changes </w:t>
      </w:r>
      <w:r w:rsidR="5273DF13" w:rsidRPr="009238A9">
        <w:rPr>
          <w:rFonts w:cs="Arial"/>
          <w:szCs w:val="24"/>
        </w:rPr>
        <w:t>must</w:t>
      </w:r>
      <w:r w:rsidRPr="009238A9">
        <w:rPr>
          <w:rFonts w:cs="Arial"/>
          <w:szCs w:val="24"/>
        </w:rPr>
        <w:t xml:space="preserve"> be taken into consideration when reviewing this criterion.</w:t>
      </w:r>
    </w:p>
    <w:p w14:paraId="73490CCA" w14:textId="77777777" w:rsidR="008554FE" w:rsidRPr="009238A9" w:rsidRDefault="3777F600" w:rsidP="000F4272">
      <w:pPr>
        <w:pStyle w:val="Heading6"/>
      </w:pPr>
      <w:r w:rsidRPr="009238A9">
        <w:t>Source of Data</w:t>
      </w:r>
    </w:p>
    <w:p w14:paraId="547C86D6" w14:textId="05E1C019" w:rsidR="008554FE" w:rsidRPr="009238A9" w:rsidRDefault="3777F600" w:rsidP="00866B00">
      <w:pPr>
        <w:spacing w:after="240" w:line="240" w:lineRule="auto"/>
        <w:ind w:left="720"/>
        <w:rPr>
          <w:rFonts w:cs="Arial"/>
          <w:szCs w:val="24"/>
        </w:rPr>
      </w:pPr>
      <w:r w:rsidRPr="009238A9">
        <w:rPr>
          <w:rFonts w:cs="Arial"/>
          <w:szCs w:val="24"/>
        </w:rPr>
        <w:t>Manual input is not needed for the budget year or for the three prior fiscal years used to determine the historical average ratio. The expenditures for the budget and first prior fiscal years are extracted from Form 01 while the expenditures for the second and third prior fiscal years are preloaded by CDE from the prior years</w:t>
      </w:r>
      <w:r w:rsidR="770B792E" w:rsidRPr="009238A9">
        <w:rPr>
          <w:rFonts w:cs="Arial"/>
          <w:szCs w:val="24"/>
        </w:rPr>
        <w:t>’</w:t>
      </w:r>
      <w:r w:rsidRPr="009238A9">
        <w:rPr>
          <w:rFonts w:cs="Arial"/>
          <w:szCs w:val="24"/>
        </w:rPr>
        <w:t xml:space="preserve"> unaudited actual submissions.</w:t>
      </w:r>
    </w:p>
    <w:p w14:paraId="549C8EEC" w14:textId="4AFCBF77" w:rsidR="008554FE" w:rsidRPr="009238A9" w:rsidRDefault="3777F600" w:rsidP="00866B00">
      <w:pPr>
        <w:spacing w:after="240" w:line="240" w:lineRule="auto"/>
        <w:ind w:left="720"/>
        <w:rPr>
          <w:rFonts w:cs="Arial"/>
          <w:b/>
          <w:bCs/>
          <w:szCs w:val="24"/>
        </w:rPr>
      </w:pPr>
      <w:r w:rsidRPr="009238A9">
        <w:rPr>
          <w:rFonts w:cs="Arial"/>
          <w:szCs w:val="24"/>
        </w:rPr>
        <w:t xml:space="preserve">For the two subsequent fiscal years, </w:t>
      </w:r>
      <w:r w:rsidR="35417503" w:rsidRPr="009238A9">
        <w:rPr>
          <w:rFonts w:cs="Arial"/>
          <w:szCs w:val="24"/>
        </w:rPr>
        <w:t xml:space="preserve">when </w:t>
      </w:r>
      <w:r w:rsidRPr="009238A9">
        <w:rPr>
          <w:rFonts w:cs="Arial"/>
          <w:szCs w:val="24"/>
        </w:rPr>
        <w:t xml:space="preserve">Form MYP exists, the projected salaries and benefits and total expenditures </w:t>
      </w:r>
      <w:r w:rsidR="5B384FE9" w:rsidRPr="009238A9">
        <w:rPr>
          <w:rFonts w:cs="Arial"/>
          <w:szCs w:val="24"/>
        </w:rPr>
        <w:t>are</w:t>
      </w:r>
      <w:r w:rsidRPr="009238A9">
        <w:rPr>
          <w:rFonts w:cs="Arial"/>
          <w:szCs w:val="24"/>
        </w:rPr>
        <w:t xml:space="preserve"> extracted; </w:t>
      </w:r>
      <w:r w:rsidR="6720EC0D" w:rsidRPr="009238A9">
        <w:rPr>
          <w:rFonts w:cs="Arial"/>
          <w:szCs w:val="24"/>
        </w:rPr>
        <w:t>otherwise</w:t>
      </w:r>
      <w:r w:rsidRPr="009238A9">
        <w:rPr>
          <w:rFonts w:cs="Arial"/>
          <w:szCs w:val="24"/>
        </w:rPr>
        <w:t>, the data must be manually entered.</w:t>
      </w:r>
      <w:bookmarkStart w:id="521" w:name="_Toc138471867"/>
      <w:bookmarkStart w:id="522" w:name="_Toc171236590"/>
      <w:bookmarkStart w:id="523" w:name="_Toc197321757"/>
    </w:p>
    <w:p w14:paraId="1523DDD6" w14:textId="2C85B2BF" w:rsidR="008554FE" w:rsidRPr="009238A9" w:rsidRDefault="3777F600" w:rsidP="00866B00">
      <w:pPr>
        <w:pStyle w:val="Heading5"/>
        <w:spacing w:before="240" w:after="240"/>
      </w:pPr>
      <w:r w:rsidRPr="009238A9">
        <w:t>Criterion 6</w:t>
      </w:r>
      <w:r w:rsidRPr="009238A9">
        <w:rPr>
          <w:i/>
        </w:rPr>
        <w:t>[Criterion 4]</w:t>
      </w:r>
      <w:r w:rsidRPr="009238A9">
        <w:t>—Other Revenues and Expenditures</w:t>
      </w:r>
      <w:bookmarkEnd w:id="521"/>
      <w:bookmarkEnd w:id="522"/>
      <w:bookmarkEnd w:id="523"/>
    </w:p>
    <w:p w14:paraId="17133E92" w14:textId="01E6AD8F" w:rsidR="008554FE" w:rsidRPr="009238A9" w:rsidRDefault="008554FE" w:rsidP="00866B00">
      <w:pPr>
        <w:spacing w:after="240" w:line="240" w:lineRule="auto"/>
        <w:rPr>
          <w:rFonts w:cs="Arial"/>
          <w:szCs w:val="24"/>
        </w:rPr>
      </w:pPr>
      <w:r w:rsidRPr="009238A9">
        <w:rPr>
          <w:rFonts w:cs="Arial"/>
          <w:szCs w:val="24"/>
        </w:rPr>
        <w:t xml:space="preserve">Projected operating revenues (including federal, other state, and other local) or expenditures (including books and supplies, and services and other operating), for the budget year or two subsequent fiscal years, have not changed from the prior fiscal year amount by more than the percentage change in population and the funded </w:t>
      </w:r>
      <w:r w:rsidR="00695F03" w:rsidRPr="009238A9">
        <w:rPr>
          <w:rFonts w:cs="Arial"/>
          <w:szCs w:val="24"/>
        </w:rPr>
        <w:t>COLA</w:t>
      </w:r>
      <w:r w:rsidR="00695F03" w:rsidRPr="009238A9">
        <w:rPr>
          <w:rFonts w:cs="Arial"/>
          <w:i/>
          <w:szCs w:val="24"/>
        </w:rPr>
        <w:t xml:space="preserve"> [</w:t>
      </w:r>
      <w:r w:rsidRPr="009238A9">
        <w:rPr>
          <w:rFonts w:cs="Arial"/>
          <w:i/>
          <w:szCs w:val="24"/>
        </w:rPr>
        <w:t>percentage change in funded COLA]</w:t>
      </w:r>
      <w:r w:rsidRPr="009238A9">
        <w:rPr>
          <w:rFonts w:cs="Arial"/>
          <w:szCs w:val="24"/>
        </w:rPr>
        <w:t xml:space="preserve"> plus or minus ten percent.</w:t>
      </w:r>
    </w:p>
    <w:p w14:paraId="2C7BD7C8" w14:textId="6822E38B" w:rsidR="008554FE" w:rsidRPr="009238A9" w:rsidRDefault="008554FE" w:rsidP="00866B00">
      <w:pPr>
        <w:spacing w:after="240" w:line="240" w:lineRule="auto"/>
        <w:rPr>
          <w:rFonts w:cs="Arial"/>
          <w:szCs w:val="24"/>
        </w:rPr>
      </w:pPr>
      <w:r w:rsidRPr="009238A9">
        <w:rPr>
          <w:rFonts w:cs="Arial"/>
          <w:szCs w:val="24"/>
        </w:rPr>
        <w:t xml:space="preserve">For each major object category, changes that exceed the percentage change in population and the funded </w:t>
      </w:r>
      <w:r w:rsidR="00695F03" w:rsidRPr="009238A9">
        <w:rPr>
          <w:rFonts w:cs="Arial"/>
          <w:szCs w:val="24"/>
        </w:rPr>
        <w:t>COLA</w:t>
      </w:r>
      <w:r w:rsidR="00695F03" w:rsidRPr="009238A9">
        <w:rPr>
          <w:rFonts w:cs="Arial"/>
          <w:i/>
          <w:szCs w:val="24"/>
        </w:rPr>
        <w:t xml:space="preserve"> [</w:t>
      </w:r>
      <w:r w:rsidRPr="009238A9">
        <w:rPr>
          <w:rFonts w:cs="Arial"/>
          <w:i/>
          <w:szCs w:val="24"/>
        </w:rPr>
        <w:t>percentage change in funded COLA]</w:t>
      </w:r>
      <w:r w:rsidRPr="009238A9">
        <w:rPr>
          <w:rFonts w:cs="Arial"/>
          <w:szCs w:val="24"/>
        </w:rPr>
        <w:t xml:space="preserve"> plus or minus five percent must be explained.</w:t>
      </w:r>
    </w:p>
    <w:p w14:paraId="2611F0CB" w14:textId="77777777" w:rsidR="008554FE" w:rsidRPr="009238A9" w:rsidRDefault="3777F600" w:rsidP="000F4272">
      <w:pPr>
        <w:pStyle w:val="Heading6"/>
      </w:pPr>
      <w:r w:rsidRPr="009238A9">
        <w:lastRenderedPageBreak/>
        <w:t>Overview</w:t>
      </w:r>
    </w:p>
    <w:p w14:paraId="194F6D1F" w14:textId="77777777" w:rsidR="008554FE" w:rsidRPr="009238A9" w:rsidRDefault="3777F600" w:rsidP="00866B00">
      <w:pPr>
        <w:spacing w:after="240" w:line="240" w:lineRule="auto"/>
        <w:ind w:left="720"/>
        <w:rPr>
          <w:rFonts w:cs="Arial"/>
          <w:szCs w:val="24"/>
        </w:rPr>
      </w:pPr>
      <w:r w:rsidRPr="009238A9">
        <w:rPr>
          <w:rFonts w:cs="Arial"/>
          <w:szCs w:val="24"/>
        </w:rPr>
        <w:t>This standard measures the amount of change by major object revenue and expenditure category, and by the sum of these major object revenue and expenditure categories, for each of the budget and two subsequent fiscal years.</w:t>
      </w:r>
    </w:p>
    <w:p w14:paraId="668A509D" w14:textId="153108BB" w:rsidR="008554FE" w:rsidRPr="009238A9" w:rsidRDefault="3777F600" w:rsidP="00866B00">
      <w:pPr>
        <w:spacing w:after="240" w:line="240" w:lineRule="auto"/>
        <w:ind w:left="720"/>
        <w:rPr>
          <w:rFonts w:cs="Arial"/>
          <w:szCs w:val="24"/>
        </w:rPr>
      </w:pPr>
      <w:r w:rsidRPr="009238A9">
        <w:rPr>
          <w:rFonts w:cs="Arial"/>
          <w:szCs w:val="24"/>
        </w:rPr>
        <w:t>Following are the major object revenue and expenditure categories evaluated in this criterion:</w:t>
      </w:r>
    </w:p>
    <w:p w14:paraId="63439776" w14:textId="77777777" w:rsidR="008554FE" w:rsidRPr="00351FF6" w:rsidRDefault="3777F600" w:rsidP="000D1F7F">
      <w:pPr>
        <w:keepNext/>
        <w:spacing w:after="0" w:line="240" w:lineRule="auto"/>
        <w:ind w:left="1440"/>
        <w:rPr>
          <w:rFonts w:cs="Arial"/>
          <w:szCs w:val="24"/>
        </w:rPr>
      </w:pPr>
      <w:r w:rsidRPr="00351FF6">
        <w:rPr>
          <w:rFonts w:cs="Arial"/>
          <w:szCs w:val="24"/>
        </w:rPr>
        <w:t>Revenue</w:t>
      </w:r>
    </w:p>
    <w:p w14:paraId="33167072" w14:textId="77777777" w:rsidR="008554FE" w:rsidRPr="009238A9" w:rsidRDefault="3777F600" w:rsidP="000D1F7F">
      <w:pPr>
        <w:spacing w:after="0" w:line="240" w:lineRule="auto"/>
        <w:ind w:left="1440"/>
        <w:rPr>
          <w:rFonts w:cs="Arial"/>
          <w:szCs w:val="24"/>
        </w:rPr>
      </w:pPr>
      <w:r w:rsidRPr="009238A9">
        <w:rPr>
          <w:rFonts w:cs="Arial"/>
          <w:szCs w:val="24"/>
        </w:rPr>
        <w:t>Federal Revenue (Objects 8100–8299)</w:t>
      </w:r>
    </w:p>
    <w:p w14:paraId="7EE49270" w14:textId="77777777" w:rsidR="008554FE" w:rsidRPr="009238A9" w:rsidRDefault="3777F600" w:rsidP="000D1F7F">
      <w:pPr>
        <w:spacing w:after="0" w:line="240" w:lineRule="auto"/>
        <w:ind w:left="1440"/>
        <w:rPr>
          <w:rFonts w:cs="Arial"/>
          <w:szCs w:val="24"/>
        </w:rPr>
      </w:pPr>
      <w:r w:rsidRPr="009238A9">
        <w:rPr>
          <w:rFonts w:cs="Arial"/>
          <w:szCs w:val="24"/>
        </w:rPr>
        <w:t>Other State Revenue (Objects 8300–8599)</w:t>
      </w:r>
    </w:p>
    <w:p w14:paraId="21D2C867" w14:textId="77777777" w:rsidR="008554FE" w:rsidRPr="009238A9" w:rsidRDefault="3777F600" w:rsidP="000D1F7F">
      <w:pPr>
        <w:spacing w:after="240" w:line="240" w:lineRule="auto"/>
        <w:ind w:left="1440"/>
        <w:rPr>
          <w:rFonts w:cs="Arial"/>
          <w:szCs w:val="24"/>
          <w:u w:val="single"/>
        </w:rPr>
      </w:pPr>
      <w:r w:rsidRPr="009238A9">
        <w:rPr>
          <w:rFonts w:cs="Arial"/>
          <w:szCs w:val="24"/>
        </w:rPr>
        <w:t>Other Local Revenue (Objects 8600–8799)</w:t>
      </w:r>
    </w:p>
    <w:p w14:paraId="07AB6D12" w14:textId="77777777" w:rsidR="008554FE" w:rsidRPr="00351FF6" w:rsidRDefault="3777F600" w:rsidP="000D1F7F">
      <w:pPr>
        <w:keepNext/>
        <w:keepLines/>
        <w:spacing w:after="0" w:line="240" w:lineRule="auto"/>
        <w:ind w:left="1440"/>
        <w:rPr>
          <w:rFonts w:cs="Arial"/>
          <w:szCs w:val="24"/>
        </w:rPr>
      </w:pPr>
      <w:r w:rsidRPr="00351FF6">
        <w:rPr>
          <w:rFonts w:cs="Arial"/>
          <w:szCs w:val="24"/>
        </w:rPr>
        <w:t>Expenditure</w:t>
      </w:r>
    </w:p>
    <w:p w14:paraId="5684078E" w14:textId="77777777" w:rsidR="008554FE" w:rsidRPr="009238A9" w:rsidRDefault="3777F600" w:rsidP="000D1F7F">
      <w:pPr>
        <w:keepNext/>
        <w:keepLines/>
        <w:spacing w:after="0" w:line="240" w:lineRule="auto"/>
        <w:ind w:left="1440"/>
        <w:rPr>
          <w:rFonts w:cs="Arial"/>
          <w:szCs w:val="24"/>
        </w:rPr>
      </w:pPr>
      <w:r w:rsidRPr="009238A9">
        <w:rPr>
          <w:rFonts w:cs="Arial"/>
          <w:szCs w:val="24"/>
        </w:rPr>
        <w:t>Books and Supplies (Objects 4000–4999)</w:t>
      </w:r>
    </w:p>
    <w:p w14:paraId="2A14E28D" w14:textId="489B6CD9" w:rsidR="008554FE" w:rsidRPr="009238A9" w:rsidRDefault="3777F600" w:rsidP="000D1F7F">
      <w:pPr>
        <w:keepLines/>
        <w:spacing w:after="240" w:line="240" w:lineRule="auto"/>
        <w:ind w:left="1440"/>
        <w:rPr>
          <w:rFonts w:cs="Arial"/>
          <w:szCs w:val="24"/>
        </w:rPr>
      </w:pPr>
      <w:r w:rsidRPr="009238A9">
        <w:rPr>
          <w:rFonts w:cs="Arial"/>
          <w:szCs w:val="24"/>
        </w:rPr>
        <w:t>Services and Other Operating Expenditures (Objects 5000–5999)</w:t>
      </w:r>
    </w:p>
    <w:p w14:paraId="7E440DCA" w14:textId="77777777" w:rsidR="008554FE" w:rsidRPr="009238A9" w:rsidRDefault="3777F600" w:rsidP="000F4272">
      <w:pPr>
        <w:pStyle w:val="Heading6"/>
      </w:pPr>
      <w:r w:rsidRPr="009238A9">
        <w:t>Purpose</w:t>
      </w:r>
    </w:p>
    <w:p w14:paraId="13D20508" w14:textId="77777777" w:rsidR="008554FE" w:rsidRPr="009238A9" w:rsidRDefault="3777F600" w:rsidP="00866B00">
      <w:pPr>
        <w:spacing w:after="240" w:line="240" w:lineRule="auto"/>
        <w:ind w:left="720"/>
        <w:rPr>
          <w:rFonts w:cs="Arial"/>
          <w:szCs w:val="24"/>
        </w:rPr>
      </w:pPr>
      <w:r w:rsidRPr="009238A9">
        <w:rPr>
          <w:rFonts w:cs="Arial"/>
          <w:szCs w:val="24"/>
        </w:rPr>
        <w:t>This standard measures the consistency from one year to the next of operating revenues and expenditures. While changes are to be expected, it is also reasonable to expect the amount of change to be close to that of the change in population plus funding level. Changes that exceed this by more than five percent must be explained.</w:t>
      </w:r>
    </w:p>
    <w:p w14:paraId="5A3EA11D" w14:textId="04B0B421" w:rsidR="008554FE" w:rsidRPr="009238A9" w:rsidRDefault="3777F600" w:rsidP="00866B00">
      <w:pPr>
        <w:spacing w:after="240" w:line="240" w:lineRule="auto"/>
        <w:ind w:left="720"/>
        <w:rPr>
          <w:rFonts w:cs="Arial"/>
          <w:szCs w:val="24"/>
        </w:rPr>
      </w:pPr>
      <w:r w:rsidRPr="009238A9">
        <w:rPr>
          <w:rFonts w:cs="Arial"/>
          <w:szCs w:val="24"/>
        </w:rPr>
        <w:t xml:space="preserve">The standard also measures the total percentage change in operating revenues and in expenditures. </w:t>
      </w:r>
      <w:r w:rsidR="3A40772B" w:rsidRPr="009238A9">
        <w:rPr>
          <w:rFonts w:cs="Arial"/>
          <w:szCs w:val="24"/>
        </w:rPr>
        <w:t>When</w:t>
      </w:r>
      <w:r w:rsidRPr="009238A9">
        <w:rPr>
          <w:rFonts w:cs="Arial"/>
          <w:szCs w:val="24"/>
        </w:rPr>
        <w:t xml:space="preserve"> either change is more than ten percent different than the change in population plus funding </w:t>
      </w:r>
      <w:r w:rsidR="5CC3E012" w:rsidRPr="009238A9">
        <w:rPr>
          <w:rFonts w:cs="Arial"/>
          <w:szCs w:val="24"/>
        </w:rPr>
        <w:t>level,</w:t>
      </w:r>
      <w:r w:rsidRPr="009238A9">
        <w:rPr>
          <w:rFonts w:cs="Arial"/>
          <w:szCs w:val="24"/>
        </w:rPr>
        <w:t xml:space="preserve"> then the standard is not met. In this case, explanations </w:t>
      </w:r>
      <w:r w:rsidR="7916AA05" w:rsidRPr="009238A9">
        <w:rPr>
          <w:rFonts w:cs="Arial"/>
          <w:szCs w:val="24"/>
        </w:rPr>
        <w:t xml:space="preserve">are </w:t>
      </w:r>
      <w:r w:rsidRPr="009238A9">
        <w:rPr>
          <w:rFonts w:cs="Arial"/>
          <w:szCs w:val="24"/>
        </w:rPr>
        <w:t>automatically linked with explanations provided for the major object comparison.</w:t>
      </w:r>
    </w:p>
    <w:p w14:paraId="37482B19" w14:textId="77777777" w:rsidR="008554FE" w:rsidRPr="009238A9" w:rsidRDefault="3777F600" w:rsidP="000F4272">
      <w:pPr>
        <w:pStyle w:val="Heading6"/>
      </w:pPr>
      <w:r w:rsidRPr="009238A9">
        <w:t>Source of Data</w:t>
      </w:r>
    </w:p>
    <w:p w14:paraId="66AA1F31" w14:textId="5C466F7E" w:rsidR="008554FE" w:rsidRPr="009238A9" w:rsidRDefault="3777F600" w:rsidP="00866B00">
      <w:pPr>
        <w:spacing w:after="240" w:line="240" w:lineRule="auto"/>
        <w:ind w:left="720"/>
        <w:rPr>
          <w:rFonts w:cs="Arial"/>
          <w:szCs w:val="24"/>
        </w:rPr>
      </w:pPr>
      <w:r w:rsidRPr="009238A9">
        <w:rPr>
          <w:rFonts w:cs="Arial"/>
          <w:szCs w:val="24"/>
        </w:rPr>
        <w:t xml:space="preserve">For the budget and first prior years, the operating revenues and expenditures </w:t>
      </w:r>
      <w:r w:rsidR="07E81D93" w:rsidRPr="009238A9">
        <w:rPr>
          <w:rFonts w:cs="Arial"/>
          <w:szCs w:val="24"/>
        </w:rPr>
        <w:t>are</w:t>
      </w:r>
      <w:r w:rsidRPr="009238A9">
        <w:rPr>
          <w:rFonts w:cs="Arial"/>
          <w:szCs w:val="24"/>
        </w:rPr>
        <w:t xml:space="preserve"> automatically extracted from general ledger data. </w:t>
      </w:r>
      <w:r w:rsidR="07E81D93" w:rsidRPr="009238A9">
        <w:rPr>
          <w:rFonts w:cs="Arial"/>
          <w:szCs w:val="24"/>
        </w:rPr>
        <w:t>When</w:t>
      </w:r>
      <w:r w:rsidRPr="009238A9">
        <w:rPr>
          <w:rFonts w:cs="Arial"/>
          <w:szCs w:val="24"/>
        </w:rPr>
        <w:t xml:space="preserve"> Form MYP exists, data for the two subsequent fiscal years </w:t>
      </w:r>
      <w:r w:rsidR="39147C59" w:rsidRPr="009238A9">
        <w:rPr>
          <w:rFonts w:cs="Arial"/>
          <w:szCs w:val="24"/>
        </w:rPr>
        <w:t>is</w:t>
      </w:r>
      <w:r w:rsidRPr="009238A9">
        <w:rPr>
          <w:rFonts w:cs="Arial"/>
          <w:szCs w:val="24"/>
        </w:rPr>
        <w:t xml:space="preserve"> extracted; </w:t>
      </w:r>
      <w:r w:rsidR="5107142B" w:rsidRPr="009238A9">
        <w:rPr>
          <w:rFonts w:cs="Arial"/>
          <w:szCs w:val="24"/>
        </w:rPr>
        <w:t>otherwise</w:t>
      </w:r>
      <w:r w:rsidRPr="009238A9">
        <w:rPr>
          <w:rFonts w:cs="Arial"/>
          <w:szCs w:val="24"/>
        </w:rPr>
        <w:t>, the projections must be manually entered for each major revenue and expenditure object category.</w:t>
      </w:r>
    </w:p>
    <w:p w14:paraId="277B9516" w14:textId="3659D5CB" w:rsidR="008554FE" w:rsidRPr="009238A9" w:rsidRDefault="3777F600" w:rsidP="00866B00">
      <w:pPr>
        <w:pStyle w:val="Heading5"/>
        <w:spacing w:before="240" w:after="240"/>
      </w:pPr>
      <w:bookmarkStart w:id="524" w:name="_Toc138471868"/>
      <w:bookmarkStart w:id="525" w:name="_Toc171236591"/>
      <w:bookmarkStart w:id="526" w:name="_Toc197321758"/>
      <w:r w:rsidRPr="009238A9">
        <w:t>Criterion 7</w:t>
      </w:r>
      <w:r w:rsidRPr="009238A9">
        <w:rPr>
          <w:i/>
        </w:rPr>
        <w:t>[Criterion 5]</w:t>
      </w:r>
      <w:r w:rsidRPr="009238A9">
        <w:t>—Facilities Maintenance</w:t>
      </w:r>
      <w:bookmarkEnd w:id="524"/>
      <w:bookmarkEnd w:id="525"/>
      <w:bookmarkEnd w:id="526"/>
    </w:p>
    <w:p w14:paraId="4B133140" w14:textId="2F6BAD1B" w:rsidR="008554FE" w:rsidRPr="009238A9" w:rsidRDefault="008554FE" w:rsidP="00866B00">
      <w:pPr>
        <w:spacing w:after="240" w:line="240" w:lineRule="auto"/>
        <w:rPr>
          <w:rFonts w:cs="Arial"/>
          <w:szCs w:val="24"/>
        </w:rPr>
      </w:pPr>
      <w:r w:rsidRPr="009238A9">
        <w:rPr>
          <w:rFonts w:cs="Arial"/>
          <w:szCs w:val="24"/>
        </w:rPr>
        <w:t xml:space="preserve">Confirm that the annual contributions for facilities maintenance funding are not less than the amounts required pursuant to </w:t>
      </w:r>
      <w:r w:rsidR="000C28A4">
        <w:rPr>
          <w:rFonts w:cs="Arial"/>
          <w:i/>
          <w:szCs w:val="24"/>
        </w:rPr>
        <w:t>EC</w:t>
      </w:r>
      <w:r w:rsidRPr="009238A9">
        <w:rPr>
          <w:rFonts w:cs="Arial"/>
          <w:i/>
          <w:szCs w:val="24"/>
        </w:rPr>
        <w:t xml:space="preserve"> </w:t>
      </w:r>
      <w:r w:rsidRPr="009238A9">
        <w:rPr>
          <w:rFonts w:cs="Arial"/>
          <w:szCs w:val="24"/>
        </w:rPr>
        <w:t xml:space="preserve">Section 17070.75 (Ongoing and Major Maintenance/Restricted Maintenance Account), </w:t>
      </w:r>
      <w:r w:rsidR="004D583D" w:rsidRPr="009238A9">
        <w:rPr>
          <w:rFonts w:cs="Arial"/>
          <w:szCs w:val="24"/>
        </w:rPr>
        <w:t xml:space="preserve">when </w:t>
      </w:r>
      <w:r w:rsidRPr="009238A9">
        <w:rPr>
          <w:rFonts w:cs="Arial"/>
          <w:szCs w:val="24"/>
        </w:rPr>
        <w:t>applicable, and that the district</w:t>
      </w:r>
      <w:r w:rsidRPr="009238A9">
        <w:rPr>
          <w:rFonts w:cs="Arial"/>
          <w:i/>
          <w:szCs w:val="24"/>
        </w:rPr>
        <w:t>[county office]</w:t>
      </w:r>
      <w:r w:rsidRPr="009238A9">
        <w:rPr>
          <w:rFonts w:cs="Arial"/>
          <w:szCs w:val="24"/>
        </w:rPr>
        <w:t xml:space="preserve"> is providing adequately to preserve the functionality of its facilities for their normal life in accordance with </w:t>
      </w:r>
      <w:r w:rsidR="000C28A4">
        <w:rPr>
          <w:rFonts w:cs="Arial"/>
          <w:i/>
          <w:szCs w:val="24"/>
        </w:rPr>
        <w:t>EC</w:t>
      </w:r>
      <w:r w:rsidRPr="009238A9">
        <w:rPr>
          <w:rFonts w:cs="Arial"/>
          <w:szCs w:val="24"/>
        </w:rPr>
        <w:t xml:space="preserve"> sections 52060(d)(1) and 17002(d)(1).</w:t>
      </w:r>
    </w:p>
    <w:p w14:paraId="75F64A99" w14:textId="15EE3D94" w:rsidR="008554FE" w:rsidRPr="009238A9" w:rsidRDefault="3777F600" w:rsidP="000F4272">
      <w:pPr>
        <w:pStyle w:val="Heading6"/>
      </w:pPr>
      <w:r w:rsidRPr="009238A9">
        <w:lastRenderedPageBreak/>
        <w:t>Overview</w:t>
      </w:r>
    </w:p>
    <w:p w14:paraId="0498CB5E" w14:textId="77777777" w:rsidR="008554FE" w:rsidRPr="009238A9" w:rsidRDefault="3777F600" w:rsidP="00866B00">
      <w:pPr>
        <w:spacing w:after="240" w:line="240" w:lineRule="auto"/>
        <w:ind w:left="720"/>
        <w:rPr>
          <w:rFonts w:cs="Arial"/>
          <w:szCs w:val="24"/>
        </w:rPr>
      </w:pPr>
      <w:r w:rsidRPr="009238A9">
        <w:rPr>
          <w:rFonts w:cs="Arial"/>
          <w:szCs w:val="24"/>
        </w:rPr>
        <w:t>This standard compares, for those LEAs subject to the requirement, the amount budgeted for contribution to the ongoing and major maintenance account against the minimum amount required by law.</w:t>
      </w:r>
    </w:p>
    <w:p w14:paraId="4CF3AF24" w14:textId="77777777" w:rsidR="008554FE" w:rsidRPr="009238A9" w:rsidRDefault="3777F600" w:rsidP="000F4272">
      <w:pPr>
        <w:pStyle w:val="Heading6"/>
      </w:pPr>
      <w:r w:rsidRPr="009238A9">
        <w:t>Purpose</w:t>
      </w:r>
    </w:p>
    <w:p w14:paraId="3B92D6B7" w14:textId="50DCAEE9" w:rsidR="008554FE" w:rsidRPr="009238A9" w:rsidRDefault="3777F600" w:rsidP="00866B00">
      <w:pPr>
        <w:spacing w:after="240" w:line="240" w:lineRule="auto"/>
        <w:ind w:left="720"/>
        <w:rPr>
          <w:rFonts w:cs="Arial"/>
          <w:szCs w:val="24"/>
        </w:rPr>
      </w:pPr>
      <w:r w:rsidRPr="009238A9">
        <w:rPr>
          <w:rFonts w:cs="Arial"/>
          <w:szCs w:val="24"/>
        </w:rPr>
        <w:t xml:space="preserve">This standard determines whether the </w:t>
      </w:r>
      <w:r w:rsidR="5CC3E012" w:rsidRPr="009238A9">
        <w:rPr>
          <w:rFonts w:cs="Arial"/>
          <w:szCs w:val="24"/>
        </w:rPr>
        <w:t>district</w:t>
      </w:r>
      <w:r w:rsidR="5CC3E012" w:rsidRPr="009238A9">
        <w:rPr>
          <w:rFonts w:cs="Arial"/>
          <w:i/>
          <w:iCs/>
          <w:szCs w:val="24"/>
        </w:rPr>
        <w:t>[</w:t>
      </w:r>
      <w:r w:rsidRPr="009238A9">
        <w:rPr>
          <w:rFonts w:cs="Arial"/>
          <w:i/>
          <w:iCs/>
          <w:szCs w:val="24"/>
        </w:rPr>
        <w:t>COE]</w:t>
      </w:r>
      <w:r w:rsidRPr="009238A9">
        <w:rPr>
          <w:rFonts w:cs="Arial"/>
          <w:szCs w:val="24"/>
        </w:rPr>
        <w:t xml:space="preserve"> is setting aside adequate funds to maintain its facilities to the extent provided in statute. If not, this could indicate future deterioration of facilities and could jeopardize future resources of the LEA.</w:t>
      </w:r>
    </w:p>
    <w:p w14:paraId="48055663" w14:textId="77777777" w:rsidR="008554FE" w:rsidRPr="009238A9" w:rsidRDefault="3777F600" w:rsidP="000F4272">
      <w:pPr>
        <w:pStyle w:val="Heading6"/>
      </w:pPr>
      <w:r w:rsidRPr="009238A9">
        <w:t>Source of Data</w:t>
      </w:r>
    </w:p>
    <w:p w14:paraId="38BD142B" w14:textId="7EABAF36" w:rsidR="008554FE" w:rsidRPr="009238A9" w:rsidRDefault="3777F600" w:rsidP="00866B00">
      <w:pPr>
        <w:spacing w:after="240" w:line="240" w:lineRule="auto"/>
        <w:ind w:left="720"/>
        <w:rPr>
          <w:rFonts w:cs="Arial"/>
          <w:szCs w:val="24"/>
        </w:rPr>
      </w:pPr>
      <w:bookmarkStart w:id="527" w:name="SB_70_Note"/>
      <w:bookmarkEnd w:id="527"/>
      <w:r w:rsidRPr="009238A9">
        <w:rPr>
          <w:rFonts w:cs="Arial"/>
          <w:szCs w:val="24"/>
        </w:rPr>
        <w:t xml:space="preserve">Budgeted contributions per </w:t>
      </w:r>
      <w:r w:rsidRPr="009238A9">
        <w:rPr>
          <w:rFonts w:cs="Arial"/>
          <w:i/>
          <w:iCs/>
          <w:szCs w:val="24"/>
        </w:rPr>
        <w:t>EC</w:t>
      </w:r>
      <w:r w:rsidRPr="009238A9">
        <w:rPr>
          <w:rFonts w:cs="Arial"/>
          <w:szCs w:val="24"/>
        </w:rPr>
        <w:t xml:space="preserve"> Section 17070.75(b)(2)(A) for the ongoing and major maintenance/restricted maintenance account (OMMA/RMA) </w:t>
      </w:r>
      <w:r w:rsidR="7DFDAA5E" w:rsidRPr="009238A9">
        <w:rPr>
          <w:rFonts w:cs="Arial"/>
          <w:szCs w:val="24"/>
        </w:rPr>
        <w:t>is</w:t>
      </w:r>
      <w:r w:rsidRPr="009238A9">
        <w:rPr>
          <w:rFonts w:cs="Arial"/>
          <w:szCs w:val="24"/>
        </w:rPr>
        <w:t xml:space="preserve"> automatically extracted from general ledger data (Fund 01, Resource 8150, objects 8900–8999).</w:t>
      </w:r>
    </w:p>
    <w:p w14:paraId="48BB9993" w14:textId="543FEC29" w:rsidR="008554FE" w:rsidRPr="009238A9" w:rsidRDefault="3777F600" w:rsidP="00866B00">
      <w:pPr>
        <w:spacing w:after="240" w:line="240" w:lineRule="auto"/>
        <w:ind w:left="720"/>
        <w:rPr>
          <w:rFonts w:cs="Arial"/>
          <w:szCs w:val="24"/>
        </w:rPr>
      </w:pPr>
      <w:r w:rsidRPr="009238A9">
        <w:rPr>
          <w:rFonts w:cs="Arial"/>
          <w:szCs w:val="24"/>
        </w:rPr>
        <w:t xml:space="preserve">The required OMMA/RMA contribution for school districts is calculated using three percent of total expenditures and other financing uses (Fund 01, objects 1000–7999. </w:t>
      </w:r>
      <w:r w:rsidR="0D37ABC8" w:rsidRPr="009238A9">
        <w:rPr>
          <w:rFonts w:cs="Arial"/>
          <w:szCs w:val="24"/>
        </w:rPr>
        <w:t xml:space="preserve">Statutes exclude the following resource codes from the total general fund expenditures calculation: </w:t>
      </w:r>
      <w:r w:rsidR="00403312" w:rsidRPr="009238A9">
        <w:rPr>
          <w:rFonts w:cs="Arial"/>
          <w:szCs w:val="24"/>
        </w:rPr>
        <w:t>3212, 3213, 3214, 3216, 3218, 3219, 3225, 3226, 3227, 3228, 5316, 5632, 5633, 5634, 7027, and 7690</w:t>
      </w:r>
      <w:r w:rsidRPr="009238A9">
        <w:rPr>
          <w:rFonts w:cs="Arial"/>
          <w:szCs w:val="24"/>
        </w:rPr>
        <w:t xml:space="preserve">. For school districts designated as the administrative unit of a Special Education Local Plan Area (SELPA), and that choose to exclude the special education pass-through revenues, the total expenditures and other financing uses </w:t>
      </w:r>
      <w:r w:rsidR="21D6BFB7" w:rsidRPr="009238A9">
        <w:rPr>
          <w:rFonts w:cs="Arial"/>
          <w:szCs w:val="24"/>
        </w:rPr>
        <w:t>are</w:t>
      </w:r>
      <w:r w:rsidRPr="009238A9">
        <w:rPr>
          <w:rFonts w:cs="Arial"/>
          <w:szCs w:val="24"/>
        </w:rPr>
        <w:t xml:space="preserve"> automatically adjusted to exclude the distribution of revenues that are passed through to participating members of the SELPA (Fund</w:t>
      </w:r>
      <w:r w:rsidR="00707662">
        <w:rPr>
          <w:rFonts w:cs="Arial"/>
          <w:szCs w:val="24"/>
        </w:rPr>
        <w:t xml:space="preserve"> </w:t>
      </w:r>
      <w:r w:rsidRPr="009238A9">
        <w:rPr>
          <w:rFonts w:cs="Arial"/>
          <w:szCs w:val="24"/>
        </w:rPr>
        <w:t>10, objects 7211–7213 and 7221–7223, resources 3300–3499, 6500–6540 and 6546).</w:t>
      </w:r>
    </w:p>
    <w:p w14:paraId="682E25C2" w14:textId="152E3715" w:rsidR="008554FE" w:rsidRPr="009238A9" w:rsidRDefault="3777F600" w:rsidP="00866B00">
      <w:pPr>
        <w:spacing w:after="240" w:line="240" w:lineRule="auto"/>
        <w:ind w:left="720"/>
        <w:rPr>
          <w:rFonts w:cs="Arial"/>
          <w:b/>
          <w:bCs/>
          <w:szCs w:val="24"/>
        </w:rPr>
      </w:pPr>
      <w:r w:rsidRPr="009238A9">
        <w:rPr>
          <w:rFonts w:cs="Arial"/>
          <w:i/>
          <w:iCs/>
          <w:szCs w:val="24"/>
        </w:rPr>
        <w:t>For COEs, when determining the minimum OMMA/RMA contribution, three percent is applied to total unrestricted expenditures and other financing uses (Fund 01, resources 0000–1999, objects 1000–7999).</w:t>
      </w:r>
      <w:bookmarkStart w:id="528" w:name="_Toc138471869"/>
      <w:bookmarkStart w:id="529" w:name="_Toc171236592"/>
      <w:bookmarkStart w:id="530" w:name="_Toc197321759"/>
    </w:p>
    <w:p w14:paraId="4D6B8447" w14:textId="3D2F1323" w:rsidR="008554FE" w:rsidRPr="009238A9" w:rsidRDefault="3777F600" w:rsidP="00866B00">
      <w:pPr>
        <w:pStyle w:val="Heading5"/>
        <w:spacing w:before="0" w:after="240"/>
      </w:pPr>
      <w:r w:rsidRPr="009238A9">
        <w:lastRenderedPageBreak/>
        <w:t>Criterion 8</w:t>
      </w:r>
      <w:r w:rsidRPr="009238A9">
        <w:rPr>
          <w:i/>
        </w:rPr>
        <w:t>[Criterion 6]</w:t>
      </w:r>
      <w:r w:rsidRPr="009238A9">
        <w:t>—Deficit Spending</w:t>
      </w:r>
      <w:bookmarkEnd w:id="528"/>
      <w:bookmarkEnd w:id="529"/>
      <w:bookmarkEnd w:id="530"/>
    </w:p>
    <w:p w14:paraId="167BB59F" w14:textId="51FDEE2B" w:rsidR="008554FE" w:rsidRPr="009238A9" w:rsidRDefault="008554FE" w:rsidP="00866B00">
      <w:pPr>
        <w:keepNext/>
        <w:keepLines/>
        <w:spacing w:after="240" w:line="240" w:lineRule="auto"/>
        <w:rPr>
          <w:rFonts w:cs="Arial"/>
          <w:szCs w:val="24"/>
        </w:rPr>
      </w:pPr>
      <w:r w:rsidRPr="009238A9">
        <w:rPr>
          <w:rFonts w:cs="Arial"/>
          <w:szCs w:val="24"/>
        </w:rPr>
        <w:t xml:space="preserve">Unrestricted deficit spending (total unrestricted expenditures and other financing uses is greater than total unrestricted revenues and other financing sources) as a percentage of total unrestricted expenditures and other financing uses, has not exceeded one-third of the </w:t>
      </w:r>
      <w:r w:rsidR="00695F03" w:rsidRPr="009238A9">
        <w:rPr>
          <w:rFonts w:cs="Arial"/>
          <w:szCs w:val="24"/>
        </w:rPr>
        <w:t>district’s</w:t>
      </w:r>
      <w:r w:rsidR="00695F03" w:rsidRPr="009238A9">
        <w:rPr>
          <w:rFonts w:cs="Arial"/>
          <w:i/>
          <w:szCs w:val="24"/>
        </w:rPr>
        <w:t>[</w:t>
      </w:r>
      <w:r w:rsidRPr="009238A9">
        <w:rPr>
          <w:rFonts w:cs="Arial"/>
          <w:i/>
          <w:szCs w:val="24"/>
        </w:rPr>
        <w:t>COE</w:t>
      </w:r>
      <w:r w:rsidR="00A7164A" w:rsidRPr="009238A9">
        <w:rPr>
          <w:rFonts w:cs="Arial"/>
          <w:i/>
          <w:szCs w:val="24"/>
        </w:rPr>
        <w:t>’</w:t>
      </w:r>
      <w:r w:rsidRPr="009238A9">
        <w:rPr>
          <w:rFonts w:cs="Arial"/>
          <w:i/>
          <w:szCs w:val="24"/>
        </w:rPr>
        <w:t>s]</w:t>
      </w:r>
      <w:r w:rsidRPr="009238A9">
        <w:rPr>
          <w:rFonts w:cs="Arial"/>
          <w:szCs w:val="24"/>
        </w:rPr>
        <w:t xml:space="preserve"> available reserves as a percentage of total expenditures and other financing uses in two of the three prior fiscal years.</w:t>
      </w:r>
    </w:p>
    <w:p w14:paraId="68DC8CB4" w14:textId="15A6DA44" w:rsidR="008554FE" w:rsidRPr="009238A9" w:rsidRDefault="008554FE" w:rsidP="00866B00">
      <w:pPr>
        <w:keepNext/>
        <w:keepLines/>
        <w:spacing w:after="240" w:line="240" w:lineRule="auto"/>
        <w:rPr>
          <w:rFonts w:cs="Arial"/>
          <w:szCs w:val="24"/>
        </w:rPr>
      </w:pPr>
      <w:r w:rsidRPr="009238A9">
        <w:rPr>
          <w:rFonts w:cs="Arial"/>
          <w:szCs w:val="24"/>
        </w:rPr>
        <w:t xml:space="preserve">Note that the standard contains specific guidelines for calculating available reserves, including that general </w:t>
      </w:r>
      <w:r w:rsidR="00695F03" w:rsidRPr="009238A9">
        <w:rPr>
          <w:rFonts w:cs="Arial"/>
          <w:szCs w:val="24"/>
        </w:rPr>
        <w:t>fund</w:t>
      </w:r>
      <w:r w:rsidR="00695F03" w:rsidRPr="009238A9">
        <w:rPr>
          <w:rFonts w:cs="Arial"/>
          <w:i/>
          <w:szCs w:val="24"/>
        </w:rPr>
        <w:t>[</w:t>
      </w:r>
      <w:r w:rsidRPr="009238A9">
        <w:rPr>
          <w:rFonts w:cs="Arial"/>
          <w:i/>
          <w:szCs w:val="24"/>
        </w:rPr>
        <w:t>CSSF]</w:t>
      </w:r>
      <w:r w:rsidRPr="009238A9">
        <w:rPr>
          <w:rFonts w:cs="Arial"/>
          <w:szCs w:val="24"/>
        </w:rPr>
        <w:t xml:space="preserve"> negative balances in restricted resources decrease</w:t>
      </w:r>
      <w:r w:rsidR="007B3B17" w:rsidRPr="009238A9">
        <w:rPr>
          <w:rFonts w:cs="Arial"/>
          <w:szCs w:val="24"/>
        </w:rPr>
        <w:t>s</w:t>
      </w:r>
      <w:r w:rsidRPr="009238A9">
        <w:rPr>
          <w:rFonts w:cs="Arial"/>
          <w:szCs w:val="24"/>
        </w:rPr>
        <w:t xml:space="preserve"> the amount of available reserves and that for SELPA administrative units special education pass-through funds may be excluded from the amount of total expenditures.</w:t>
      </w:r>
    </w:p>
    <w:p w14:paraId="700EBC57" w14:textId="77777777" w:rsidR="008554FE" w:rsidRPr="009238A9" w:rsidRDefault="3777F600" w:rsidP="000F4272">
      <w:pPr>
        <w:pStyle w:val="Heading6"/>
      </w:pPr>
      <w:r w:rsidRPr="009238A9">
        <w:t>Overview</w:t>
      </w:r>
    </w:p>
    <w:p w14:paraId="6EE21423" w14:textId="310F6EDD" w:rsidR="008554FE" w:rsidRPr="009238A9" w:rsidRDefault="008554FE" w:rsidP="00866B00">
      <w:pPr>
        <w:spacing w:after="240" w:line="240" w:lineRule="auto"/>
        <w:ind w:left="720"/>
        <w:rPr>
          <w:rFonts w:cs="Arial"/>
          <w:b/>
          <w:szCs w:val="24"/>
        </w:rPr>
      </w:pPr>
      <w:r w:rsidRPr="009238A9">
        <w:rPr>
          <w:rFonts w:cs="Arial"/>
          <w:szCs w:val="24"/>
        </w:rPr>
        <w:t>This standard compares the percentage of deficit spending against a standard that is based on one-third of each year</w:t>
      </w:r>
      <w:r w:rsidR="00A7164A" w:rsidRPr="009238A9">
        <w:rPr>
          <w:rFonts w:cs="Arial"/>
          <w:szCs w:val="24"/>
        </w:rPr>
        <w:t>’</w:t>
      </w:r>
      <w:r w:rsidRPr="009238A9">
        <w:rPr>
          <w:rFonts w:cs="Arial"/>
          <w:szCs w:val="24"/>
        </w:rPr>
        <w:t>s available reserves percentage</w:t>
      </w:r>
      <w:r w:rsidR="00DA3317" w:rsidRPr="009238A9">
        <w:rPr>
          <w:rFonts w:cs="Arial"/>
          <w:szCs w:val="24"/>
        </w:rPr>
        <w:t xml:space="preserve"> for each of the three prior fiscal years</w:t>
      </w:r>
      <w:r w:rsidRPr="009238A9">
        <w:rPr>
          <w:rFonts w:cs="Arial"/>
          <w:szCs w:val="24"/>
        </w:rPr>
        <w:t>.</w:t>
      </w:r>
    </w:p>
    <w:p w14:paraId="722B731B" w14:textId="77777777" w:rsidR="008554FE" w:rsidRPr="009238A9" w:rsidRDefault="3777F600" w:rsidP="000F4272">
      <w:pPr>
        <w:pStyle w:val="Heading6"/>
      </w:pPr>
      <w:r w:rsidRPr="009238A9">
        <w:t>Purpose</w:t>
      </w:r>
    </w:p>
    <w:p w14:paraId="7C1976B2" w14:textId="3D1012BC" w:rsidR="008554FE" w:rsidRPr="009238A9" w:rsidRDefault="008554FE" w:rsidP="00866B00">
      <w:pPr>
        <w:spacing w:after="240" w:line="240" w:lineRule="auto"/>
        <w:ind w:left="720"/>
        <w:rPr>
          <w:rFonts w:cs="Arial"/>
          <w:szCs w:val="24"/>
        </w:rPr>
      </w:pPr>
      <w:r w:rsidRPr="009238A9">
        <w:rPr>
          <w:rFonts w:cs="Arial"/>
          <w:szCs w:val="24"/>
        </w:rPr>
        <w:t xml:space="preserve">The historical deficit spending trends from previous years </w:t>
      </w:r>
      <w:r w:rsidR="00D305CF" w:rsidRPr="009238A9">
        <w:rPr>
          <w:rFonts w:cs="Arial"/>
          <w:szCs w:val="24"/>
        </w:rPr>
        <w:t>may</w:t>
      </w:r>
      <w:r w:rsidRPr="009238A9">
        <w:rPr>
          <w:rFonts w:cs="Arial"/>
          <w:szCs w:val="24"/>
        </w:rPr>
        <w:t xml:space="preserve"> be used to determine the reasonableness and reliability of the current budget. A pattern of ongoing sizable deficits, if not addressed, result</w:t>
      </w:r>
      <w:r w:rsidR="0058020F" w:rsidRPr="009238A9">
        <w:rPr>
          <w:rFonts w:cs="Arial"/>
          <w:szCs w:val="24"/>
        </w:rPr>
        <w:t>s</w:t>
      </w:r>
      <w:r w:rsidRPr="009238A9">
        <w:rPr>
          <w:rFonts w:cs="Arial"/>
          <w:szCs w:val="24"/>
        </w:rPr>
        <w:t xml:space="preserve"> in depleting reserves below the state recommended level and may jeopardize the financial solvency of a school </w:t>
      </w:r>
      <w:r w:rsidR="00695F03" w:rsidRPr="009238A9">
        <w:rPr>
          <w:rFonts w:cs="Arial"/>
          <w:szCs w:val="24"/>
        </w:rPr>
        <w:t>district</w:t>
      </w:r>
      <w:r w:rsidR="00695F03" w:rsidRPr="009238A9">
        <w:rPr>
          <w:rFonts w:cs="Arial"/>
          <w:i/>
          <w:szCs w:val="24"/>
        </w:rPr>
        <w:t>[</w:t>
      </w:r>
      <w:r w:rsidRPr="009238A9">
        <w:rPr>
          <w:rFonts w:cs="Arial"/>
          <w:i/>
          <w:szCs w:val="24"/>
        </w:rPr>
        <w:t>COE]</w:t>
      </w:r>
      <w:r w:rsidRPr="009238A9">
        <w:rPr>
          <w:rFonts w:cs="Arial"/>
          <w:szCs w:val="24"/>
        </w:rPr>
        <w:t>.</w:t>
      </w:r>
    </w:p>
    <w:p w14:paraId="77EB9248" w14:textId="77777777" w:rsidR="008554FE" w:rsidRPr="009238A9" w:rsidRDefault="3777F600" w:rsidP="000F4272">
      <w:pPr>
        <w:pStyle w:val="Heading6"/>
      </w:pPr>
      <w:r w:rsidRPr="009238A9">
        <w:t>Source of Data</w:t>
      </w:r>
    </w:p>
    <w:p w14:paraId="7A2D2E2B" w14:textId="1326115F" w:rsidR="008554FE" w:rsidRPr="009238A9" w:rsidRDefault="008554FE" w:rsidP="00866B00">
      <w:pPr>
        <w:spacing w:after="240" w:line="240" w:lineRule="auto"/>
        <w:ind w:left="720"/>
        <w:rPr>
          <w:rFonts w:cs="Arial"/>
          <w:szCs w:val="24"/>
        </w:rPr>
      </w:pPr>
      <w:r w:rsidRPr="009238A9">
        <w:rPr>
          <w:rFonts w:cs="Arial"/>
          <w:szCs w:val="24"/>
        </w:rPr>
        <w:t>General ledger, Form 01, and Form 17 data is preloaded by CDE from the unaudited actual submissions for the second and third prior fiscal years and are extracted from the budget period for the first prior and budget fiscal years.</w:t>
      </w:r>
    </w:p>
    <w:p w14:paraId="325119AA" w14:textId="2CAB7A55" w:rsidR="008554FE" w:rsidRDefault="008554FE" w:rsidP="00866B00">
      <w:pPr>
        <w:pStyle w:val="Heading5"/>
        <w:spacing w:before="240" w:after="240"/>
      </w:pPr>
      <w:bookmarkStart w:id="531" w:name="_Toc138471870"/>
      <w:bookmarkStart w:id="532" w:name="_Toc171236593"/>
      <w:bookmarkStart w:id="533" w:name="_Toc197321760"/>
      <w:r w:rsidRPr="009238A9">
        <w:lastRenderedPageBreak/>
        <w:t>Criterion 9</w:t>
      </w:r>
      <w:r w:rsidRPr="009238A9">
        <w:rPr>
          <w:i/>
        </w:rPr>
        <w:t>[Criterion 7]</w:t>
      </w:r>
      <w:r w:rsidRPr="009238A9">
        <w:t xml:space="preserve">—Fund </w:t>
      </w:r>
      <w:r w:rsidR="00FF53F7">
        <w:t>and Cash Balances</w:t>
      </w:r>
      <w:bookmarkEnd w:id="531"/>
      <w:bookmarkEnd w:id="532"/>
      <w:bookmarkEnd w:id="533"/>
    </w:p>
    <w:p w14:paraId="133DFAED" w14:textId="4980E605" w:rsidR="00FF53F7" w:rsidRPr="00D21D6E" w:rsidRDefault="00FF53F7" w:rsidP="00866B00">
      <w:pPr>
        <w:keepNext/>
        <w:keepLines/>
        <w:spacing w:before="240" w:after="240"/>
        <w:rPr>
          <w:bCs/>
        </w:rPr>
      </w:pPr>
      <w:r w:rsidRPr="00024E1E">
        <w:rPr>
          <w:b/>
          <w:bCs/>
          <w:lang w:eastAsia="en-US"/>
        </w:rPr>
        <w:t>Criterion 9A</w:t>
      </w:r>
      <w:r w:rsidRPr="00024E1E">
        <w:rPr>
          <w:b/>
          <w:bCs/>
          <w:i/>
          <w:iCs/>
          <w:lang w:eastAsia="en-US"/>
        </w:rPr>
        <w:t>[Criterion 7A]</w:t>
      </w:r>
      <w:r w:rsidRPr="00024E1E">
        <w:rPr>
          <w:b/>
          <w:bCs/>
        </w:rPr>
        <w:t>—Fund Balance</w:t>
      </w:r>
    </w:p>
    <w:p w14:paraId="2D6A2AF3" w14:textId="7105312B" w:rsidR="008554FE" w:rsidRPr="009238A9" w:rsidRDefault="6C228520" w:rsidP="00866B00">
      <w:pPr>
        <w:keepNext/>
        <w:keepLines/>
        <w:spacing w:after="240" w:line="240" w:lineRule="auto"/>
        <w:rPr>
          <w:rFonts w:cs="Arial"/>
          <w:b/>
          <w:bCs/>
          <w:szCs w:val="24"/>
        </w:rPr>
      </w:pPr>
      <w:r w:rsidRPr="009238A9">
        <w:rPr>
          <w:rFonts w:cs="Arial"/>
          <w:szCs w:val="24"/>
        </w:rPr>
        <w:t xml:space="preserve">Budgeted beginning unrestricted general </w:t>
      </w:r>
      <w:r w:rsidR="6A0664B6" w:rsidRPr="009238A9">
        <w:rPr>
          <w:rFonts w:cs="Arial"/>
          <w:szCs w:val="24"/>
        </w:rPr>
        <w:t>fund</w:t>
      </w:r>
      <w:r w:rsidR="6A0664B6" w:rsidRPr="009238A9">
        <w:rPr>
          <w:rFonts w:cs="Arial"/>
          <w:i/>
          <w:iCs/>
          <w:szCs w:val="24"/>
        </w:rPr>
        <w:t>[</w:t>
      </w:r>
      <w:r w:rsidRPr="009238A9">
        <w:rPr>
          <w:rFonts w:cs="Arial"/>
          <w:i/>
          <w:iCs/>
          <w:szCs w:val="24"/>
        </w:rPr>
        <w:t>CSSF]</w:t>
      </w:r>
      <w:r w:rsidRPr="009238A9">
        <w:rPr>
          <w:rFonts w:cs="Arial"/>
          <w:szCs w:val="24"/>
        </w:rPr>
        <w:t xml:space="preserve"> balance has not been overestimated in two out of the three prior fiscal years by a percentage level that is based on a district</w:t>
      </w:r>
      <w:r w:rsidR="3EB1ACDC" w:rsidRPr="009238A9">
        <w:rPr>
          <w:rFonts w:cs="Arial"/>
          <w:szCs w:val="24"/>
        </w:rPr>
        <w:t>’</w:t>
      </w:r>
      <w:r w:rsidRPr="009238A9">
        <w:rPr>
          <w:rFonts w:cs="Arial"/>
          <w:szCs w:val="24"/>
        </w:rPr>
        <w:t>s average daily attendance</w:t>
      </w:r>
      <w:r w:rsidR="3DAC1BCB" w:rsidRPr="009238A9">
        <w:rPr>
          <w:rFonts w:cs="Arial"/>
          <w:szCs w:val="24"/>
        </w:rPr>
        <w:t xml:space="preserve"> </w:t>
      </w:r>
      <w:r w:rsidRPr="009238A9">
        <w:rPr>
          <w:rFonts w:cs="Arial"/>
          <w:i/>
          <w:iCs/>
          <w:szCs w:val="24"/>
        </w:rPr>
        <w:t>[a COE</w:t>
      </w:r>
      <w:r w:rsidR="3EB1ACDC" w:rsidRPr="009238A9">
        <w:rPr>
          <w:rFonts w:cs="Arial"/>
          <w:i/>
          <w:iCs/>
          <w:szCs w:val="24"/>
        </w:rPr>
        <w:t>’</w:t>
      </w:r>
      <w:r w:rsidRPr="009238A9">
        <w:rPr>
          <w:rFonts w:cs="Arial"/>
          <w:i/>
          <w:iCs/>
          <w:szCs w:val="24"/>
        </w:rPr>
        <w:t xml:space="preserve">s total expenditures and other financing uses, including special education pass-through, </w:t>
      </w:r>
      <w:r w:rsidR="69748AAA" w:rsidRPr="009238A9">
        <w:rPr>
          <w:rFonts w:cs="Arial"/>
          <w:i/>
          <w:iCs/>
          <w:szCs w:val="24"/>
        </w:rPr>
        <w:t xml:space="preserve">when </w:t>
      </w:r>
      <w:r w:rsidRPr="009238A9">
        <w:rPr>
          <w:rFonts w:cs="Arial"/>
          <w:i/>
          <w:iCs/>
          <w:szCs w:val="24"/>
        </w:rPr>
        <w:t>applicable]</w:t>
      </w:r>
      <w:r w:rsidRPr="009238A9">
        <w:rPr>
          <w:rFonts w:cs="Arial"/>
          <w:szCs w:val="24"/>
        </w:rPr>
        <w:t>.</w:t>
      </w:r>
    </w:p>
    <w:p w14:paraId="5CFE7854" w14:textId="77777777" w:rsidR="008554FE" w:rsidRPr="009238A9" w:rsidRDefault="008554FE" w:rsidP="005F3EB0">
      <w:pPr>
        <w:pStyle w:val="Heading6"/>
      </w:pPr>
      <w:r w:rsidRPr="009238A9">
        <w:t>Overview</w:t>
      </w:r>
    </w:p>
    <w:p w14:paraId="2675E48C" w14:textId="6F3C3947" w:rsidR="008554FE" w:rsidRPr="009238A9" w:rsidRDefault="008554FE" w:rsidP="00866B00">
      <w:pPr>
        <w:keepNext/>
        <w:keepLines/>
        <w:spacing w:after="240" w:line="240" w:lineRule="auto"/>
        <w:ind w:left="720"/>
        <w:rPr>
          <w:rFonts w:cs="Arial"/>
          <w:b/>
          <w:szCs w:val="24"/>
        </w:rPr>
      </w:pPr>
      <w:r w:rsidRPr="009238A9">
        <w:rPr>
          <w:rFonts w:cs="Arial"/>
          <w:szCs w:val="24"/>
        </w:rPr>
        <w:t>This standard compares</w:t>
      </w:r>
      <w:r w:rsidR="001D22B3" w:rsidRPr="009238A9">
        <w:rPr>
          <w:rFonts w:cs="Arial"/>
          <w:szCs w:val="24"/>
        </w:rPr>
        <w:t xml:space="preserve"> </w:t>
      </w:r>
      <w:r w:rsidRPr="009238A9">
        <w:rPr>
          <w:rFonts w:cs="Arial"/>
          <w:szCs w:val="24"/>
        </w:rPr>
        <w:t xml:space="preserve">the estimated beginning unrestricted general </w:t>
      </w:r>
      <w:r w:rsidR="00695F03" w:rsidRPr="009238A9">
        <w:rPr>
          <w:rFonts w:cs="Arial"/>
          <w:szCs w:val="24"/>
        </w:rPr>
        <w:t>fund</w:t>
      </w:r>
      <w:r w:rsidR="00695F03" w:rsidRPr="009238A9">
        <w:rPr>
          <w:rFonts w:cs="Arial"/>
          <w:i/>
          <w:szCs w:val="24"/>
        </w:rPr>
        <w:t>[</w:t>
      </w:r>
      <w:r w:rsidRPr="009238A9">
        <w:rPr>
          <w:rFonts w:cs="Arial"/>
          <w:i/>
          <w:szCs w:val="24"/>
        </w:rPr>
        <w:t>CSSF]</w:t>
      </w:r>
      <w:r w:rsidRPr="009238A9">
        <w:rPr>
          <w:rFonts w:cs="Arial"/>
          <w:szCs w:val="24"/>
        </w:rPr>
        <w:t xml:space="preserve"> balance reported in the July 1 adopted budget (original budget) against the actual beginning unrestricted general fund</w:t>
      </w:r>
      <w:r w:rsidRPr="009238A9">
        <w:rPr>
          <w:rFonts w:cs="Arial"/>
          <w:i/>
          <w:szCs w:val="24"/>
        </w:rPr>
        <w:t>[CSSF]</w:t>
      </w:r>
      <w:r w:rsidRPr="009238A9">
        <w:rPr>
          <w:rFonts w:cs="Arial"/>
          <w:szCs w:val="24"/>
        </w:rPr>
        <w:t xml:space="preserve"> balance</w:t>
      </w:r>
      <w:r w:rsidR="00016D56" w:rsidRPr="009238A9">
        <w:rPr>
          <w:rFonts w:cs="Arial"/>
          <w:szCs w:val="24"/>
        </w:rPr>
        <w:t xml:space="preserve"> for each of the three prior fiscal years</w:t>
      </w:r>
      <w:r w:rsidRPr="009238A9">
        <w:rPr>
          <w:rFonts w:cs="Arial"/>
          <w:szCs w:val="24"/>
        </w:rPr>
        <w:t>.</w:t>
      </w:r>
    </w:p>
    <w:p w14:paraId="13CDA4E1" w14:textId="77777777" w:rsidR="008554FE" w:rsidRPr="009238A9" w:rsidRDefault="008554FE" w:rsidP="000F4272">
      <w:pPr>
        <w:pStyle w:val="Heading6"/>
      </w:pPr>
      <w:r w:rsidRPr="009238A9">
        <w:t>Purpose</w:t>
      </w:r>
    </w:p>
    <w:p w14:paraId="1C600FFF" w14:textId="746E3FF7" w:rsidR="008554FE" w:rsidRPr="009238A9" w:rsidRDefault="008554FE" w:rsidP="00866B00">
      <w:pPr>
        <w:spacing w:after="240" w:line="240" w:lineRule="auto"/>
        <w:ind w:left="720"/>
        <w:rPr>
          <w:rFonts w:cs="Arial"/>
          <w:szCs w:val="24"/>
        </w:rPr>
      </w:pPr>
      <w:r w:rsidRPr="009238A9">
        <w:rPr>
          <w:rFonts w:cs="Arial"/>
          <w:szCs w:val="24"/>
        </w:rPr>
        <w:t xml:space="preserve">This standard measures the historical accuracy of the budgeted beginning unrestricted general </w:t>
      </w:r>
      <w:r w:rsidR="00695F03" w:rsidRPr="009238A9">
        <w:rPr>
          <w:rFonts w:cs="Arial"/>
          <w:szCs w:val="24"/>
        </w:rPr>
        <w:t>fund</w:t>
      </w:r>
      <w:r w:rsidR="00695F03" w:rsidRPr="009238A9">
        <w:rPr>
          <w:rFonts w:cs="Arial"/>
          <w:i/>
          <w:szCs w:val="24"/>
        </w:rPr>
        <w:t>[</w:t>
      </w:r>
      <w:r w:rsidRPr="009238A9">
        <w:rPr>
          <w:rFonts w:cs="Arial"/>
          <w:i/>
          <w:szCs w:val="24"/>
        </w:rPr>
        <w:t>CSSF]</w:t>
      </w:r>
      <w:r w:rsidRPr="009238A9">
        <w:rPr>
          <w:rFonts w:cs="Arial"/>
          <w:szCs w:val="24"/>
        </w:rPr>
        <w:t xml:space="preserve"> balance to determine the reasonableness and reliability of the current and projected years</w:t>
      </w:r>
      <w:r w:rsidR="00A7164A" w:rsidRPr="009238A9">
        <w:rPr>
          <w:rFonts w:cs="Arial"/>
          <w:szCs w:val="24"/>
        </w:rPr>
        <w:t>’</w:t>
      </w:r>
      <w:r w:rsidRPr="009238A9">
        <w:rPr>
          <w:rFonts w:cs="Arial"/>
          <w:szCs w:val="24"/>
        </w:rPr>
        <w:t xml:space="preserve"> beginning fund balances. An accurate beginning fund balance is critical in determining how much is available to budget for expenditures; overestimating the beginning fund balance could result in either deficit spending or mid-year budget reductions.</w:t>
      </w:r>
    </w:p>
    <w:p w14:paraId="2C5264C2" w14:textId="77777777" w:rsidR="008554FE" w:rsidRPr="009238A9" w:rsidRDefault="008554FE" w:rsidP="000F4272">
      <w:pPr>
        <w:pStyle w:val="Heading6"/>
      </w:pPr>
      <w:r w:rsidRPr="009238A9">
        <w:t>Source of Data</w:t>
      </w:r>
    </w:p>
    <w:p w14:paraId="6AEF427D" w14:textId="4498EB94" w:rsidR="008554FE" w:rsidRPr="009238A9" w:rsidRDefault="008554FE" w:rsidP="00866B00">
      <w:pPr>
        <w:spacing w:after="240" w:line="240" w:lineRule="auto"/>
        <w:ind w:left="720"/>
        <w:rPr>
          <w:rFonts w:cs="Arial"/>
          <w:szCs w:val="24"/>
        </w:rPr>
      </w:pPr>
      <w:r w:rsidRPr="009238A9">
        <w:rPr>
          <w:rFonts w:cs="Arial"/>
          <w:szCs w:val="24"/>
        </w:rPr>
        <w:t xml:space="preserve">The budgeted beginning unrestricted general </w:t>
      </w:r>
      <w:r w:rsidR="00695F03" w:rsidRPr="009238A9">
        <w:rPr>
          <w:rFonts w:cs="Arial"/>
          <w:szCs w:val="24"/>
        </w:rPr>
        <w:t>fund</w:t>
      </w:r>
      <w:r w:rsidR="00695F03" w:rsidRPr="009238A9">
        <w:rPr>
          <w:rFonts w:cs="Arial"/>
          <w:i/>
          <w:szCs w:val="24"/>
        </w:rPr>
        <w:t>[</w:t>
      </w:r>
      <w:r w:rsidRPr="009238A9">
        <w:rPr>
          <w:rFonts w:cs="Arial"/>
          <w:i/>
          <w:szCs w:val="24"/>
        </w:rPr>
        <w:t>CSSF]</w:t>
      </w:r>
      <w:r w:rsidRPr="009238A9">
        <w:rPr>
          <w:rFonts w:cs="Arial"/>
          <w:szCs w:val="24"/>
        </w:rPr>
        <w:t xml:space="preserve"> balances reported in the original budgets (Form 01, Line F1e) for the three prior fiscal years must be manually entered. These balances include audit adjustments or restatements reported in Form 01 as filed with the July 1 adopted (original) budget.</w:t>
      </w:r>
    </w:p>
    <w:p w14:paraId="0141ADF6" w14:textId="3992688E" w:rsidR="008554FE" w:rsidRPr="009238A9" w:rsidRDefault="008554FE" w:rsidP="00866B00">
      <w:pPr>
        <w:spacing w:after="240" w:line="240" w:lineRule="auto"/>
        <w:ind w:left="720"/>
        <w:rPr>
          <w:rFonts w:cs="Arial"/>
          <w:szCs w:val="24"/>
        </w:rPr>
      </w:pPr>
      <w:r w:rsidRPr="009238A9">
        <w:rPr>
          <w:rFonts w:cs="Arial"/>
          <w:szCs w:val="24"/>
        </w:rPr>
        <w:t xml:space="preserve">The actual beginning unrestricted general </w:t>
      </w:r>
      <w:r w:rsidR="00695F03" w:rsidRPr="009238A9">
        <w:rPr>
          <w:rFonts w:cs="Arial"/>
          <w:szCs w:val="24"/>
        </w:rPr>
        <w:t>fund</w:t>
      </w:r>
      <w:r w:rsidR="00695F03" w:rsidRPr="009238A9">
        <w:rPr>
          <w:rFonts w:cs="Arial"/>
          <w:i/>
          <w:szCs w:val="24"/>
        </w:rPr>
        <w:t>[</w:t>
      </w:r>
      <w:r w:rsidRPr="009238A9">
        <w:rPr>
          <w:rFonts w:cs="Arial"/>
          <w:i/>
          <w:szCs w:val="24"/>
        </w:rPr>
        <w:t>CSSF]</w:t>
      </w:r>
      <w:r w:rsidRPr="009238A9">
        <w:rPr>
          <w:rFonts w:cs="Arial"/>
          <w:szCs w:val="24"/>
        </w:rPr>
        <w:t xml:space="preserve"> balances for the second and third prior fiscal years are preloaded by CDE from the Form 01 that was filed with the unaudited actual submissions. The beginning unrestricted fund balance for the first prior fiscal year is extracted from the budget period Form 01.</w:t>
      </w:r>
    </w:p>
    <w:p w14:paraId="6370D9CC" w14:textId="4F6072CE" w:rsidR="008554FE" w:rsidRDefault="008554FE" w:rsidP="00866B00">
      <w:pPr>
        <w:spacing w:after="240" w:line="240" w:lineRule="auto"/>
        <w:ind w:left="720"/>
        <w:rPr>
          <w:rFonts w:cs="Arial"/>
          <w:i/>
          <w:szCs w:val="24"/>
        </w:rPr>
      </w:pPr>
      <w:r w:rsidRPr="009238A9">
        <w:rPr>
          <w:rFonts w:cs="Arial"/>
          <w:i/>
          <w:szCs w:val="24"/>
        </w:rPr>
        <w:t xml:space="preserve">For COEs, </w:t>
      </w:r>
      <w:r w:rsidR="00437ECA" w:rsidRPr="009238A9">
        <w:rPr>
          <w:rFonts w:cs="Arial"/>
          <w:i/>
          <w:szCs w:val="24"/>
        </w:rPr>
        <w:t xml:space="preserve">when </w:t>
      </w:r>
      <w:r w:rsidRPr="009238A9">
        <w:rPr>
          <w:rFonts w:cs="Arial"/>
          <w:i/>
          <w:szCs w:val="24"/>
        </w:rPr>
        <w:t xml:space="preserve">Form MYP exists, the name of the SELPA(s) for which the LEA is designated as an administrative unit </w:t>
      </w:r>
      <w:r w:rsidR="00437ECA" w:rsidRPr="009238A9">
        <w:rPr>
          <w:rFonts w:cs="Arial"/>
          <w:i/>
          <w:szCs w:val="24"/>
        </w:rPr>
        <w:t>is</w:t>
      </w:r>
      <w:r w:rsidRPr="009238A9">
        <w:rPr>
          <w:rFonts w:cs="Arial"/>
          <w:i/>
          <w:szCs w:val="24"/>
        </w:rPr>
        <w:t xml:space="preserve"> automatically extracted, along with the amounts of special education pass-through funds for the two subsequent fiscal years. </w:t>
      </w:r>
      <w:r w:rsidR="00B9218F" w:rsidRPr="009238A9">
        <w:rPr>
          <w:rFonts w:cs="Arial"/>
          <w:i/>
          <w:szCs w:val="24"/>
        </w:rPr>
        <w:t>When</w:t>
      </w:r>
      <w:r w:rsidRPr="009238A9">
        <w:rPr>
          <w:rFonts w:cs="Arial"/>
          <w:i/>
          <w:szCs w:val="24"/>
        </w:rPr>
        <w:t xml:space="preserve"> Form MYP does not exist, the data must be manually entered, </w:t>
      </w:r>
      <w:r w:rsidR="00B9218F" w:rsidRPr="009238A9">
        <w:rPr>
          <w:rFonts w:cs="Arial"/>
          <w:i/>
          <w:szCs w:val="24"/>
        </w:rPr>
        <w:t>when</w:t>
      </w:r>
      <w:r w:rsidRPr="009238A9">
        <w:rPr>
          <w:rFonts w:cs="Arial"/>
          <w:i/>
          <w:szCs w:val="24"/>
        </w:rPr>
        <w:t xml:space="preserve"> applicable.</w:t>
      </w:r>
    </w:p>
    <w:p w14:paraId="0B0719F3" w14:textId="40C1D69E" w:rsidR="00FF53F7" w:rsidRPr="00FF53F7" w:rsidRDefault="00FF53F7" w:rsidP="00866B00">
      <w:pPr>
        <w:keepNext/>
        <w:keepLines/>
        <w:spacing w:after="240" w:line="240" w:lineRule="auto"/>
        <w:rPr>
          <w:rFonts w:cs="Arial"/>
          <w:b/>
          <w:bCs/>
          <w:szCs w:val="24"/>
        </w:rPr>
      </w:pPr>
      <w:r w:rsidRPr="00FF53F7">
        <w:rPr>
          <w:rFonts w:cs="Arial"/>
          <w:b/>
          <w:bCs/>
          <w:szCs w:val="24"/>
        </w:rPr>
        <w:lastRenderedPageBreak/>
        <w:t>Criterion 9B</w:t>
      </w:r>
      <w:r w:rsidRPr="00FF53F7">
        <w:rPr>
          <w:rFonts w:cs="Arial"/>
          <w:b/>
          <w:bCs/>
          <w:i/>
          <w:iCs/>
          <w:szCs w:val="24"/>
        </w:rPr>
        <w:t>[Criterion 7B]–</w:t>
      </w:r>
      <w:r w:rsidRPr="00FF53F7">
        <w:rPr>
          <w:rFonts w:cs="Arial"/>
          <w:b/>
          <w:bCs/>
          <w:szCs w:val="24"/>
        </w:rPr>
        <w:t>Cash Balance</w:t>
      </w:r>
    </w:p>
    <w:p w14:paraId="756B9BFB" w14:textId="67534CBA" w:rsidR="00782769" w:rsidRDefault="00FF53F7" w:rsidP="00866B00">
      <w:pPr>
        <w:keepNext/>
        <w:keepLines/>
        <w:spacing w:after="240" w:line="240" w:lineRule="auto"/>
        <w:rPr>
          <w:rFonts w:cs="Arial"/>
          <w:b/>
          <w:bCs/>
          <w:szCs w:val="24"/>
        </w:rPr>
      </w:pPr>
      <w:r w:rsidRPr="00FF53F7">
        <w:rPr>
          <w:rFonts w:cs="Arial"/>
          <w:szCs w:val="24"/>
        </w:rPr>
        <w:t>Projected general fund</w:t>
      </w:r>
      <w:r w:rsidRPr="00FF53F7">
        <w:rPr>
          <w:rFonts w:cs="Arial"/>
          <w:i/>
          <w:iCs/>
          <w:szCs w:val="24"/>
        </w:rPr>
        <w:t xml:space="preserve">[CSSF] </w:t>
      </w:r>
      <w:r w:rsidRPr="00FF53F7">
        <w:rPr>
          <w:rFonts w:cs="Arial"/>
          <w:szCs w:val="24"/>
        </w:rPr>
        <w:t>cash balance will be positive at the end of the current fiscal year.</w:t>
      </w:r>
    </w:p>
    <w:p w14:paraId="519C3BB3" w14:textId="6D58741E" w:rsidR="00FF53F7" w:rsidRPr="00FF53F7" w:rsidRDefault="00FF53F7" w:rsidP="00866B00">
      <w:pPr>
        <w:spacing w:after="240" w:line="240" w:lineRule="auto"/>
        <w:rPr>
          <w:rFonts w:cs="Arial"/>
          <w:b/>
          <w:bCs/>
          <w:szCs w:val="24"/>
        </w:rPr>
      </w:pPr>
      <w:r w:rsidRPr="00FF53F7">
        <w:rPr>
          <w:rFonts w:cs="Arial"/>
          <w:b/>
          <w:bCs/>
          <w:szCs w:val="24"/>
        </w:rPr>
        <w:t>Overview</w:t>
      </w:r>
    </w:p>
    <w:p w14:paraId="4F66C225" w14:textId="01B379E7" w:rsidR="00FF53F7" w:rsidRPr="00FF53F7" w:rsidRDefault="00FF53F7" w:rsidP="00866B00">
      <w:pPr>
        <w:spacing w:after="240" w:line="240" w:lineRule="auto"/>
        <w:ind w:left="720"/>
        <w:rPr>
          <w:rFonts w:cs="Arial"/>
          <w:szCs w:val="24"/>
        </w:rPr>
      </w:pPr>
      <w:r w:rsidRPr="00FF53F7">
        <w:rPr>
          <w:rFonts w:cs="Arial"/>
          <w:szCs w:val="24"/>
        </w:rPr>
        <w:t>This standard determines if the general fund</w:t>
      </w:r>
      <w:r w:rsidRPr="00FF53F7">
        <w:rPr>
          <w:rFonts w:cs="Arial"/>
          <w:i/>
          <w:iCs/>
          <w:szCs w:val="24"/>
        </w:rPr>
        <w:t xml:space="preserve">[CSSF] </w:t>
      </w:r>
      <w:r w:rsidRPr="00FF53F7">
        <w:rPr>
          <w:rFonts w:cs="Arial"/>
          <w:szCs w:val="24"/>
        </w:rPr>
        <w:t>cash balance will be positive at the</w:t>
      </w:r>
      <w:r>
        <w:rPr>
          <w:rFonts w:cs="Arial"/>
          <w:szCs w:val="24"/>
        </w:rPr>
        <w:t xml:space="preserve"> </w:t>
      </w:r>
      <w:r w:rsidRPr="00FF53F7">
        <w:rPr>
          <w:rFonts w:cs="Arial"/>
          <w:szCs w:val="24"/>
        </w:rPr>
        <w:t>end of the current fiscal year.</w:t>
      </w:r>
    </w:p>
    <w:p w14:paraId="3432D697" w14:textId="77777777" w:rsidR="00FF53F7" w:rsidRPr="00FF53F7" w:rsidRDefault="00FF53F7" w:rsidP="00866B00">
      <w:pPr>
        <w:spacing w:after="240" w:line="240" w:lineRule="auto"/>
        <w:rPr>
          <w:rFonts w:cs="Arial"/>
          <w:b/>
          <w:bCs/>
          <w:szCs w:val="24"/>
        </w:rPr>
      </w:pPr>
      <w:r w:rsidRPr="00FF53F7">
        <w:rPr>
          <w:rFonts w:cs="Arial"/>
          <w:b/>
          <w:bCs/>
          <w:szCs w:val="24"/>
        </w:rPr>
        <w:t>Purpose</w:t>
      </w:r>
    </w:p>
    <w:p w14:paraId="035F807D" w14:textId="1FFB9213" w:rsidR="00FF53F7" w:rsidRPr="00FF53F7" w:rsidRDefault="00FF53F7" w:rsidP="00866B00">
      <w:pPr>
        <w:spacing w:after="240" w:line="240" w:lineRule="auto"/>
        <w:ind w:left="720"/>
        <w:rPr>
          <w:rFonts w:cs="Arial"/>
          <w:szCs w:val="24"/>
        </w:rPr>
      </w:pPr>
      <w:r w:rsidRPr="00FF53F7">
        <w:rPr>
          <w:rFonts w:cs="Arial"/>
          <w:szCs w:val="24"/>
        </w:rPr>
        <w:t>This standard measures whether the district</w:t>
      </w:r>
      <w:r w:rsidRPr="00FF53F7">
        <w:rPr>
          <w:rFonts w:cs="Arial"/>
          <w:i/>
          <w:iCs/>
          <w:szCs w:val="24"/>
        </w:rPr>
        <w:t xml:space="preserve">[COE] </w:t>
      </w:r>
      <w:r w:rsidRPr="00FF53F7">
        <w:rPr>
          <w:rFonts w:cs="Arial"/>
          <w:szCs w:val="24"/>
        </w:rPr>
        <w:t>is maintaining a positive cash</w:t>
      </w:r>
      <w:r>
        <w:rPr>
          <w:rFonts w:cs="Arial"/>
          <w:szCs w:val="24"/>
        </w:rPr>
        <w:t xml:space="preserve"> </w:t>
      </w:r>
      <w:r w:rsidRPr="00FF53F7">
        <w:rPr>
          <w:rFonts w:cs="Arial"/>
          <w:szCs w:val="24"/>
        </w:rPr>
        <w:t>balance at the end of the current fiscal year to ensure that the general fund</w:t>
      </w:r>
      <w:r w:rsidRPr="00FF53F7">
        <w:rPr>
          <w:rFonts w:cs="Arial"/>
          <w:i/>
          <w:iCs/>
          <w:szCs w:val="24"/>
        </w:rPr>
        <w:t xml:space="preserve">[CSSF] </w:t>
      </w:r>
      <w:r w:rsidRPr="00FF53F7">
        <w:rPr>
          <w:rFonts w:cs="Arial"/>
          <w:szCs w:val="24"/>
        </w:rPr>
        <w:t>is</w:t>
      </w:r>
      <w:r>
        <w:rPr>
          <w:rFonts w:cs="Arial"/>
          <w:szCs w:val="24"/>
        </w:rPr>
        <w:t xml:space="preserve"> </w:t>
      </w:r>
      <w:r w:rsidRPr="00FF53F7">
        <w:rPr>
          <w:rFonts w:cs="Arial"/>
          <w:szCs w:val="24"/>
        </w:rPr>
        <w:t>solvent and is able to satisfy its current year financial obligations.</w:t>
      </w:r>
    </w:p>
    <w:p w14:paraId="01D0F9AE" w14:textId="77777777" w:rsidR="00FF53F7" w:rsidRPr="00FF53F7" w:rsidRDefault="00FF53F7" w:rsidP="00866B00">
      <w:pPr>
        <w:spacing w:after="240" w:line="240" w:lineRule="auto"/>
        <w:rPr>
          <w:rFonts w:cs="Arial"/>
          <w:b/>
          <w:bCs/>
          <w:szCs w:val="24"/>
        </w:rPr>
      </w:pPr>
      <w:r w:rsidRPr="00FF53F7">
        <w:rPr>
          <w:rFonts w:cs="Arial"/>
          <w:b/>
          <w:bCs/>
          <w:szCs w:val="24"/>
        </w:rPr>
        <w:t>Source of Data</w:t>
      </w:r>
    </w:p>
    <w:p w14:paraId="70C4C6AB" w14:textId="49073983" w:rsidR="00FF53F7" w:rsidRPr="009238A9" w:rsidRDefault="00FF53F7" w:rsidP="00866B00">
      <w:pPr>
        <w:spacing w:after="240" w:line="240" w:lineRule="auto"/>
        <w:ind w:left="720"/>
        <w:rPr>
          <w:rFonts w:cs="Arial"/>
          <w:szCs w:val="24"/>
        </w:rPr>
      </w:pPr>
      <w:r w:rsidRPr="00FF53F7">
        <w:rPr>
          <w:rFonts w:cs="Arial"/>
          <w:szCs w:val="24"/>
        </w:rPr>
        <w:t>Extracts Budget, Form CASH, when available, otherwise entered</w:t>
      </w:r>
    </w:p>
    <w:p w14:paraId="7B6046DD" w14:textId="111F9868" w:rsidR="008554FE" w:rsidRPr="009238A9" w:rsidRDefault="008554FE" w:rsidP="00351FF6">
      <w:pPr>
        <w:pStyle w:val="Heading5"/>
      </w:pPr>
      <w:bookmarkStart w:id="534" w:name="_Toc138471871"/>
      <w:bookmarkStart w:id="535" w:name="_Toc171236594"/>
      <w:bookmarkStart w:id="536" w:name="_Ref196634678"/>
      <w:bookmarkStart w:id="537" w:name="_Toc197321761"/>
      <w:r w:rsidRPr="009238A9">
        <w:t>Criterion 10</w:t>
      </w:r>
      <w:r w:rsidRPr="009238A9">
        <w:rPr>
          <w:i/>
        </w:rPr>
        <w:t>[Criterion 8]</w:t>
      </w:r>
      <w:r w:rsidRPr="009238A9">
        <w:t>—Reserves</w:t>
      </w:r>
      <w:bookmarkEnd w:id="534"/>
      <w:bookmarkEnd w:id="535"/>
      <w:bookmarkEnd w:id="536"/>
      <w:bookmarkEnd w:id="537"/>
    </w:p>
    <w:p w14:paraId="0062A01C" w14:textId="0F0DC690" w:rsidR="008554FE" w:rsidRPr="009238A9" w:rsidRDefault="008554FE" w:rsidP="00866B00">
      <w:pPr>
        <w:spacing w:after="240" w:line="240" w:lineRule="auto"/>
        <w:rPr>
          <w:rFonts w:cs="Arial"/>
          <w:szCs w:val="24"/>
        </w:rPr>
      </w:pPr>
      <w:r w:rsidRPr="009238A9">
        <w:rPr>
          <w:rFonts w:cs="Arial"/>
          <w:szCs w:val="24"/>
        </w:rPr>
        <w:t>Available reserves for the budget year or two subsequent fiscal years are not less than an amount based on the percentage level or base dollar amount as determined by the district</w:t>
      </w:r>
      <w:r w:rsidR="00A7164A" w:rsidRPr="009238A9">
        <w:rPr>
          <w:rFonts w:cs="Arial"/>
          <w:szCs w:val="24"/>
        </w:rPr>
        <w:t>’</w:t>
      </w:r>
      <w:r w:rsidRPr="009238A9">
        <w:rPr>
          <w:rFonts w:cs="Arial"/>
          <w:szCs w:val="24"/>
        </w:rPr>
        <w:t xml:space="preserve">s average daily </w:t>
      </w:r>
      <w:r w:rsidR="00695F03" w:rsidRPr="009238A9">
        <w:rPr>
          <w:rFonts w:cs="Arial"/>
          <w:szCs w:val="24"/>
        </w:rPr>
        <w:t>attendance</w:t>
      </w:r>
      <w:r w:rsidR="00695F03" w:rsidRPr="009238A9">
        <w:rPr>
          <w:rFonts w:cs="Arial"/>
          <w:i/>
          <w:szCs w:val="24"/>
        </w:rPr>
        <w:t xml:space="preserve"> [</w:t>
      </w:r>
      <w:r w:rsidRPr="009238A9">
        <w:rPr>
          <w:rFonts w:cs="Arial"/>
          <w:i/>
          <w:szCs w:val="24"/>
        </w:rPr>
        <w:t>the COE</w:t>
      </w:r>
      <w:r w:rsidR="00A7164A" w:rsidRPr="009238A9">
        <w:rPr>
          <w:rFonts w:cs="Arial"/>
          <w:i/>
          <w:szCs w:val="24"/>
        </w:rPr>
        <w:t>’</w:t>
      </w:r>
      <w:r w:rsidRPr="009238A9">
        <w:rPr>
          <w:rFonts w:cs="Arial"/>
          <w:i/>
          <w:szCs w:val="24"/>
        </w:rPr>
        <w:t xml:space="preserve">s total expenditures and other financing uses, including special education pass-through funds, </w:t>
      </w:r>
      <w:r w:rsidR="0061784B" w:rsidRPr="009238A9">
        <w:rPr>
          <w:rFonts w:cs="Arial"/>
          <w:i/>
          <w:szCs w:val="24"/>
        </w:rPr>
        <w:t xml:space="preserve">when </w:t>
      </w:r>
      <w:r w:rsidRPr="009238A9">
        <w:rPr>
          <w:rFonts w:cs="Arial"/>
          <w:i/>
          <w:szCs w:val="24"/>
        </w:rPr>
        <w:t>applicable]</w:t>
      </w:r>
      <w:r w:rsidRPr="009238A9">
        <w:rPr>
          <w:rFonts w:cs="Arial"/>
          <w:szCs w:val="24"/>
        </w:rPr>
        <w:t xml:space="preserve"> multiplied by the LEA</w:t>
      </w:r>
      <w:r w:rsidR="00A7164A" w:rsidRPr="009238A9">
        <w:rPr>
          <w:rFonts w:cs="Arial"/>
          <w:szCs w:val="24"/>
        </w:rPr>
        <w:t>’</w:t>
      </w:r>
      <w:r w:rsidRPr="009238A9">
        <w:rPr>
          <w:rFonts w:cs="Arial"/>
          <w:szCs w:val="24"/>
        </w:rPr>
        <w:t>s total expenditures and other financing uses.</w:t>
      </w:r>
    </w:p>
    <w:p w14:paraId="6DD3FA20" w14:textId="0426756C" w:rsidR="008554FE" w:rsidRPr="009238A9" w:rsidRDefault="008554FE" w:rsidP="00866B00">
      <w:pPr>
        <w:spacing w:after="240" w:line="240" w:lineRule="auto"/>
        <w:rPr>
          <w:rFonts w:cs="Arial"/>
          <w:b/>
          <w:szCs w:val="24"/>
        </w:rPr>
      </w:pPr>
      <w:r w:rsidRPr="009238A9">
        <w:rPr>
          <w:rFonts w:cs="Arial"/>
          <w:szCs w:val="24"/>
        </w:rPr>
        <w:t>Note that th</w:t>
      </w:r>
      <w:r w:rsidR="001E442C" w:rsidRPr="009238A9">
        <w:rPr>
          <w:rFonts w:cs="Arial"/>
          <w:szCs w:val="24"/>
        </w:rPr>
        <w:t>is</w:t>
      </w:r>
      <w:r w:rsidRPr="009238A9">
        <w:rPr>
          <w:rFonts w:cs="Arial"/>
          <w:szCs w:val="24"/>
        </w:rPr>
        <w:t xml:space="preserve"> standard contains specific guidelines for calculating available reserves, including that general </w:t>
      </w:r>
      <w:r w:rsidR="003B57B8" w:rsidRPr="009238A9">
        <w:rPr>
          <w:rFonts w:cs="Arial"/>
          <w:szCs w:val="24"/>
        </w:rPr>
        <w:t>fund</w:t>
      </w:r>
      <w:r w:rsidR="003B57B8" w:rsidRPr="009238A9">
        <w:rPr>
          <w:rFonts w:cs="Arial"/>
          <w:i/>
          <w:szCs w:val="24"/>
        </w:rPr>
        <w:t>[</w:t>
      </w:r>
      <w:r w:rsidRPr="009238A9">
        <w:rPr>
          <w:rFonts w:cs="Arial"/>
          <w:i/>
          <w:szCs w:val="24"/>
        </w:rPr>
        <w:t>CSSF]</w:t>
      </w:r>
      <w:r w:rsidRPr="009238A9">
        <w:rPr>
          <w:rFonts w:cs="Arial"/>
          <w:szCs w:val="24"/>
        </w:rPr>
        <w:t xml:space="preserve"> negative balances in restricted resources decrease the amount of available reserves and that for SELPA administrative units special education pass-through funds may be excluded from the amount of total expenditures.</w:t>
      </w:r>
    </w:p>
    <w:p w14:paraId="782F8E2A" w14:textId="77777777" w:rsidR="008554FE" w:rsidRPr="009238A9" w:rsidRDefault="008554FE" w:rsidP="000F4272">
      <w:pPr>
        <w:pStyle w:val="Heading6"/>
      </w:pPr>
      <w:r w:rsidRPr="009238A9">
        <w:t>Overview</w:t>
      </w:r>
    </w:p>
    <w:p w14:paraId="387248FF" w14:textId="52736715" w:rsidR="008554FE" w:rsidRPr="009238A9" w:rsidRDefault="008554FE" w:rsidP="00866B00">
      <w:pPr>
        <w:spacing w:after="240" w:line="240" w:lineRule="auto"/>
        <w:ind w:left="720"/>
        <w:rPr>
          <w:rFonts w:cs="Arial"/>
          <w:szCs w:val="24"/>
        </w:rPr>
      </w:pPr>
      <w:r w:rsidRPr="009238A9">
        <w:rPr>
          <w:rFonts w:cs="Arial"/>
          <w:szCs w:val="24"/>
        </w:rPr>
        <w:t>The standard compares the amount of budgeted reserves (less any Fund 01 negative ending balances in restricted resources) against the minimum reserve amounts required by the standard</w:t>
      </w:r>
      <w:r w:rsidR="00901EB3" w:rsidRPr="009238A9">
        <w:rPr>
          <w:rFonts w:cs="Arial"/>
          <w:szCs w:val="24"/>
        </w:rPr>
        <w:t xml:space="preserve"> for the budget and two subsequent fiscal years</w:t>
      </w:r>
      <w:r w:rsidRPr="009238A9">
        <w:rPr>
          <w:rFonts w:cs="Arial"/>
          <w:szCs w:val="24"/>
        </w:rPr>
        <w:t>.</w:t>
      </w:r>
    </w:p>
    <w:p w14:paraId="13672A05" w14:textId="7DA21FFC" w:rsidR="008554FE" w:rsidRPr="009238A9" w:rsidRDefault="008554FE" w:rsidP="000F4272">
      <w:pPr>
        <w:pStyle w:val="Heading6"/>
      </w:pPr>
      <w:r w:rsidRPr="009238A9">
        <w:t>Purpose</w:t>
      </w:r>
    </w:p>
    <w:p w14:paraId="288221C4" w14:textId="304668F8" w:rsidR="008554FE" w:rsidRPr="009238A9" w:rsidRDefault="008554FE" w:rsidP="00866B00">
      <w:pPr>
        <w:spacing w:after="240" w:line="240" w:lineRule="auto"/>
        <w:ind w:left="720"/>
        <w:rPr>
          <w:rFonts w:cs="Arial"/>
          <w:szCs w:val="24"/>
        </w:rPr>
      </w:pPr>
      <w:r w:rsidRPr="009238A9">
        <w:rPr>
          <w:rFonts w:cs="Arial"/>
          <w:szCs w:val="24"/>
        </w:rPr>
        <w:t xml:space="preserve">This standard determines whether the </w:t>
      </w:r>
      <w:r w:rsidR="00055B41" w:rsidRPr="009238A9">
        <w:rPr>
          <w:rFonts w:cs="Arial"/>
          <w:szCs w:val="24"/>
        </w:rPr>
        <w:t>district</w:t>
      </w:r>
      <w:r w:rsidR="00055B41" w:rsidRPr="009238A9">
        <w:rPr>
          <w:rFonts w:cs="Arial"/>
          <w:i/>
          <w:szCs w:val="24"/>
        </w:rPr>
        <w:t>[</w:t>
      </w:r>
      <w:r w:rsidRPr="009238A9">
        <w:rPr>
          <w:rFonts w:cs="Arial"/>
          <w:i/>
          <w:szCs w:val="24"/>
        </w:rPr>
        <w:t>COE]</w:t>
      </w:r>
      <w:r w:rsidRPr="009238A9">
        <w:rPr>
          <w:rFonts w:cs="Arial"/>
          <w:szCs w:val="24"/>
        </w:rPr>
        <w:t xml:space="preserve"> meets the minimum reserve amounts as defined by the Criteria and Standards. Inadequate reserves is a major area of concern and may indicate a budget that is not approvable or a budget that could be subject to intervention or assistance by the reviewing agency, as provided by law.</w:t>
      </w:r>
    </w:p>
    <w:p w14:paraId="23562EDA" w14:textId="77777777" w:rsidR="008554FE" w:rsidRPr="009238A9" w:rsidRDefault="008554FE" w:rsidP="00866B00">
      <w:pPr>
        <w:spacing w:after="240" w:line="240" w:lineRule="auto"/>
        <w:ind w:left="720"/>
        <w:rPr>
          <w:rFonts w:cs="Arial"/>
          <w:szCs w:val="24"/>
        </w:rPr>
      </w:pPr>
      <w:r w:rsidRPr="009238A9">
        <w:rPr>
          <w:rFonts w:cs="Arial"/>
          <w:szCs w:val="24"/>
        </w:rPr>
        <w:lastRenderedPageBreak/>
        <w:t>Items of note concerning the reserve amounts:</w:t>
      </w:r>
    </w:p>
    <w:p w14:paraId="3C502215" w14:textId="77777777" w:rsidR="008554FE" w:rsidRPr="009238A9" w:rsidRDefault="008554FE" w:rsidP="00866B00">
      <w:pPr>
        <w:pStyle w:val="BulletListIndent"/>
        <w:spacing w:before="0" w:after="240"/>
        <w:rPr>
          <w:szCs w:val="24"/>
        </w:rPr>
      </w:pPr>
      <w:r w:rsidRPr="009238A9">
        <w:rPr>
          <w:szCs w:val="24"/>
        </w:rPr>
        <w:t>Reserve for Economic Uncertainties (Object 9789), a major component of the reserves, is an amount set aside expressly for major unforeseen events that would otherwise jeopardize the budget plan. Such a reserve is not for expenditures that are known or can be anticipated.</w:t>
      </w:r>
    </w:p>
    <w:p w14:paraId="3387CE5A" w14:textId="00FA4999" w:rsidR="008554FE" w:rsidRPr="009238A9" w:rsidRDefault="008554FE" w:rsidP="00866B00">
      <w:pPr>
        <w:pStyle w:val="BulletListIndent"/>
        <w:spacing w:before="0" w:after="240"/>
        <w:rPr>
          <w:szCs w:val="24"/>
        </w:rPr>
      </w:pPr>
      <w:r w:rsidRPr="009238A9">
        <w:rPr>
          <w:szCs w:val="24"/>
        </w:rPr>
        <w:t>Fund balances in restricted resources (2000–9999) cannot be considered as available to meet the reserve standard. Further, negative balances in restricted resources will decrease the amount of available reserves as calculated by the standard.</w:t>
      </w:r>
    </w:p>
    <w:p w14:paraId="7C041740" w14:textId="77777777" w:rsidR="008554FE" w:rsidRPr="009238A9" w:rsidRDefault="008554FE" w:rsidP="000F4272">
      <w:pPr>
        <w:pStyle w:val="Heading6"/>
      </w:pPr>
      <w:r w:rsidRPr="009238A9">
        <w:t>Source of Data</w:t>
      </w:r>
    </w:p>
    <w:p w14:paraId="5B1630A4" w14:textId="1835D1DB" w:rsidR="008554FE" w:rsidRPr="009238A9" w:rsidRDefault="008554FE" w:rsidP="00866B00">
      <w:pPr>
        <w:spacing w:after="240" w:line="240" w:lineRule="auto"/>
        <w:ind w:left="720"/>
        <w:rPr>
          <w:rFonts w:cs="Arial"/>
          <w:szCs w:val="24"/>
        </w:rPr>
      </w:pPr>
      <w:r w:rsidRPr="009238A9">
        <w:rPr>
          <w:rFonts w:cs="Arial"/>
          <w:szCs w:val="24"/>
        </w:rPr>
        <w:t xml:space="preserve">For the budget year, total general </w:t>
      </w:r>
      <w:r w:rsidR="00055B41" w:rsidRPr="009238A9">
        <w:rPr>
          <w:rFonts w:cs="Arial"/>
          <w:szCs w:val="24"/>
        </w:rPr>
        <w:t>fund</w:t>
      </w:r>
      <w:r w:rsidR="00055B41" w:rsidRPr="009238A9">
        <w:rPr>
          <w:rFonts w:cs="Arial"/>
          <w:i/>
          <w:szCs w:val="24"/>
        </w:rPr>
        <w:t>[</w:t>
      </w:r>
      <w:r w:rsidRPr="009238A9">
        <w:rPr>
          <w:rFonts w:cs="Arial"/>
          <w:i/>
          <w:szCs w:val="24"/>
        </w:rPr>
        <w:t>CSSF]</w:t>
      </w:r>
      <w:r w:rsidRPr="009238A9">
        <w:rPr>
          <w:rFonts w:cs="Arial"/>
          <w:szCs w:val="24"/>
        </w:rPr>
        <w:t xml:space="preserve"> expenditures and other financing uses (including special education pass-through funds) and budgeted reserves are extracted from general ledger data.</w:t>
      </w:r>
    </w:p>
    <w:p w14:paraId="3D65B088" w14:textId="63C07747" w:rsidR="008554FE" w:rsidRPr="009238A9" w:rsidRDefault="008554FE" w:rsidP="00866B00">
      <w:pPr>
        <w:spacing w:after="240" w:line="240" w:lineRule="auto"/>
        <w:ind w:left="720"/>
        <w:rPr>
          <w:rFonts w:cs="Arial"/>
          <w:szCs w:val="24"/>
        </w:rPr>
      </w:pPr>
      <w:r w:rsidRPr="009238A9">
        <w:rPr>
          <w:rFonts w:cs="Arial"/>
          <w:szCs w:val="24"/>
        </w:rPr>
        <w:t xml:space="preserve">For the two subsequent fiscal years, if Form MYP exists, total general </w:t>
      </w:r>
      <w:r w:rsidR="00055B41" w:rsidRPr="009238A9">
        <w:rPr>
          <w:rFonts w:cs="Arial"/>
          <w:szCs w:val="24"/>
        </w:rPr>
        <w:t>fund</w:t>
      </w:r>
      <w:r w:rsidR="00055B41" w:rsidRPr="009238A9">
        <w:rPr>
          <w:rFonts w:cs="Arial"/>
          <w:i/>
          <w:szCs w:val="24"/>
        </w:rPr>
        <w:t>[</w:t>
      </w:r>
      <w:r w:rsidRPr="009238A9">
        <w:rPr>
          <w:rFonts w:cs="Arial"/>
          <w:i/>
          <w:szCs w:val="24"/>
        </w:rPr>
        <w:t>CSSF]</w:t>
      </w:r>
      <w:r w:rsidRPr="009238A9">
        <w:rPr>
          <w:rFonts w:cs="Arial"/>
          <w:szCs w:val="24"/>
        </w:rPr>
        <w:t xml:space="preserve"> expenditures and other financing uses (including special education pass-through funds) and budgeted reserves </w:t>
      </w:r>
      <w:r w:rsidR="004C034D" w:rsidRPr="009238A9">
        <w:rPr>
          <w:rFonts w:cs="Arial"/>
          <w:szCs w:val="24"/>
        </w:rPr>
        <w:t>are</w:t>
      </w:r>
      <w:r w:rsidRPr="009238A9">
        <w:rPr>
          <w:rFonts w:cs="Arial"/>
          <w:szCs w:val="24"/>
        </w:rPr>
        <w:t xml:space="preserve"> extracted. </w:t>
      </w:r>
      <w:r w:rsidR="004C034D" w:rsidRPr="009238A9">
        <w:rPr>
          <w:rFonts w:cs="Arial"/>
          <w:szCs w:val="24"/>
        </w:rPr>
        <w:t>When</w:t>
      </w:r>
      <w:r w:rsidRPr="009238A9">
        <w:rPr>
          <w:rFonts w:cs="Arial"/>
          <w:szCs w:val="24"/>
        </w:rPr>
        <w:t xml:space="preserve"> Form MYP does not exist, the data must be manually entered, including the name of the SELPA(s) for which the district is designated as an administrative unit</w:t>
      </w:r>
      <w:r w:rsidRPr="009238A9">
        <w:rPr>
          <w:rFonts w:cs="Arial"/>
          <w:i/>
          <w:szCs w:val="24"/>
        </w:rPr>
        <w:t>.</w:t>
      </w:r>
      <w:bookmarkStart w:id="538" w:name="_Toc138471872"/>
      <w:bookmarkStart w:id="539" w:name="_Toc171236595"/>
    </w:p>
    <w:p w14:paraId="013232E4" w14:textId="77777777" w:rsidR="008554FE" w:rsidRPr="009238A9" w:rsidRDefault="3777F600" w:rsidP="00351FF6">
      <w:pPr>
        <w:pStyle w:val="Heading4"/>
      </w:pPr>
      <w:bookmarkStart w:id="540" w:name="_Toc197321762"/>
      <w:bookmarkStart w:id="541" w:name="_Toc69732482"/>
      <w:bookmarkStart w:id="542" w:name="_Toc195685863"/>
      <w:r w:rsidRPr="009238A9">
        <w:t>Overview of the Supplemental Information Section</w:t>
      </w:r>
      <w:bookmarkEnd w:id="538"/>
      <w:r w:rsidRPr="009238A9">
        <w:t>—Budget</w:t>
      </w:r>
      <w:bookmarkStart w:id="543" w:name="_Toc138471873"/>
      <w:bookmarkStart w:id="544" w:name="_Toc171236596"/>
      <w:bookmarkStart w:id="545" w:name="_Toc197321763"/>
      <w:bookmarkEnd w:id="539"/>
      <w:bookmarkEnd w:id="540"/>
      <w:bookmarkEnd w:id="541"/>
      <w:bookmarkEnd w:id="542"/>
    </w:p>
    <w:p w14:paraId="7DD7145D" w14:textId="4172047C" w:rsidR="008554FE" w:rsidRPr="009238A9" w:rsidRDefault="3777F600" w:rsidP="00866B00">
      <w:pPr>
        <w:pStyle w:val="Heading5"/>
        <w:spacing w:before="0" w:after="240"/>
      </w:pPr>
      <w:r w:rsidRPr="009238A9">
        <w:t>S1—Contingent Liabilities</w:t>
      </w:r>
      <w:bookmarkEnd w:id="543"/>
      <w:bookmarkEnd w:id="544"/>
      <w:bookmarkEnd w:id="545"/>
    </w:p>
    <w:p w14:paraId="3F353530" w14:textId="5AB07084" w:rsidR="008554FE" w:rsidRPr="009238A9" w:rsidRDefault="008554FE" w:rsidP="00866B00">
      <w:pPr>
        <w:spacing w:after="240" w:line="240" w:lineRule="auto"/>
        <w:rPr>
          <w:rFonts w:cs="Arial"/>
          <w:szCs w:val="24"/>
        </w:rPr>
      </w:pPr>
      <w:r w:rsidRPr="009238A9">
        <w:rPr>
          <w:rFonts w:cs="Arial"/>
          <w:szCs w:val="24"/>
        </w:rPr>
        <w:t>Identify known or contingent liabilities (e.g., financial or program audits, litigation, state compliance reviews) that may impact the budget.</w:t>
      </w:r>
    </w:p>
    <w:p w14:paraId="77464C20" w14:textId="77777777" w:rsidR="008554FE" w:rsidRPr="009238A9" w:rsidRDefault="3777F600" w:rsidP="00866B00">
      <w:pPr>
        <w:pStyle w:val="Heading5"/>
        <w:spacing w:before="0" w:after="240"/>
      </w:pPr>
      <w:bookmarkStart w:id="546" w:name="_Toc138471874"/>
      <w:bookmarkStart w:id="547" w:name="_Toc171236597"/>
      <w:bookmarkStart w:id="548" w:name="_Toc197321764"/>
      <w:r w:rsidRPr="009238A9">
        <w:t>S2—Use of One-Time Revenues for Ongoing Expenditures</w:t>
      </w:r>
      <w:bookmarkEnd w:id="546"/>
      <w:bookmarkEnd w:id="547"/>
      <w:bookmarkEnd w:id="548"/>
    </w:p>
    <w:p w14:paraId="51C307D6" w14:textId="2516AF4A" w:rsidR="008554FE" w:rsidRPr="009238A9" w:rsidRDefault="008554FE" w:rsidP="00866B00">
      <w:pPr>
        <w:spacing w:after="240" w:line="240" w:lineRule="auto"/>
        <w:rPr>
          <w:rFonts w:cs="Arial"/>
          <w:szCs w:val="24"/>
        </w:rPr>
      </w:pPr>
      <w:r w:rsidRPr="009238A9">
        <w:rPr>
          <w:rFonts w:cs="Arial"/>
          <w:szCs w:val="24"/>
        </w:rPr>
        <w:t xml:space="preserve">Identify ongoing general </w:t>
      </w:r>
      <w:r w:rsidR="00055B41" w:rsidRPr="009238A9">
        <w:rPr>
          <w:rFonts w:cs="Arial"/>
          <w:szCs w:val="24"/>
        </w:rPr>
        <w:t>fund</w:t>
      </w:r>
      <w:r w:rsidR="00055B41" w:rsidRPr="009238A9">
        <w:rPr>
          <w:rFonts w:cs="Arial"/>
          <w:i/>
          <w:szCs w:val="24"/>
        </w:rPr>
        <w:t>[</w:t>
      </w:r>
      <w:r w:rsidRPr="009238A9">
        <w:rPr>
          <w:rFonts w:cs="Arial"/>
          <w:i/>
          <w:szCs w:val="24"/>
        </w:rPr>
        <w:t>CSSF]</w:t>
      </w:r>
      <w:r w:rsidRPr="009238A9">
        <w:rPr>
          <w:rFonts w:cs="Arial"/>
          <w:szCs w:val="24"/>
        </w:rPr>
        <w:t xml:space="preserve"> expenditures in the budget in excess of one percent of the total general fund</w:t>
      </w:r>
      <w:r w:rsidRPr="009238A9">
        <w:rPr>
          <w:rFonts w:cs="Arial"/>
          <w:i/>
          <w:szCs w:val="24"/>
        </w:rPr>
        <w:t>[CSSF]</w:t>
      </w:r>
      <w:r w:rsidRPr="009238A9">
        <w:rPr>
          <w:rFonts w:cs="Arial"/>
          <w:szCs w:val="24"/>
        </w:rPr>
        <w:t xml:space="preserve"> expenditures that are funded with one-time resources in the budget year. Explain how the one-time resources will be replaced to continue funding the ongoing expenditures in the following fiscal years.</w:t>
      </w:r>
    </w:p>
    <w:p w14:paraId="42109095" w14:textId="77777777" w:rsidR="008554FE" w:rsidRPr="009238A9" w:rsidRDefault="3777F600" w:rsidP="00866B00">
      <w:pPr>
        <w:pStyle w:val="Heading5"/>
        <w:spacing w:before="0" w:after="240"/>
      </w:pPr>
      <w:bookmarkStart w:id="549" w:name="_Toc138471875"/>
      <w:bookmarkStart w:id="550" w:name="_Toc171236598"/>
      <w:bookmarkStart w:id="551" w:name="_Toc197321765"/>
      <w:r w:rsidRPr="009238A9">
        <w:t>S3—Use of Ongoing Revenues for One-Time Expenditures</w:t>
      </w:r>
      <w:bookmarkEnd w:id="549"/>
      <w:bookmarkEnd w:id="550"/>
      <w:bookmarkEnd w:id="551"/>
    </w:p>
    <w:p w14:paraId="37EA30EC" w14:textId="724F6BF8" w:rsidR="008554FE" w:rsidRPr="009238A9" w:rsidRDefault="008554FE" w:rsidP="00866B00">
      <w:pPr>
        <w:spacing w:after="240" w:line="240" w:lineRule="auto"/>
        <w:rPr>
          <w:rFonts w:cs="Arial"/>
          <w:szCs w:val="24"/>
        </w:rPr>
      </w:pPr>
      <w:r w:rsidRPr="009238A9">
        <w:rPr>
          <w:rFonts w:cs="Arial"/>
          <w:szCs w:val="24"/>
        </w:rPr>
        <w:t xml:space="preserve">Identify any large non-recurring general </w:t>
      </w:r>
      <w:r w:rsidR="00055B41" w:rsidRPr="009238A9">
        <w:rPr>
          <w:rFonts w:cs="Arial"/>
          <w:szCs w:val="24"/>
        </w:rPr>
        <w:t>fund</w:t>
      </w:r>
      <w:r w:rsidR="00055B41" w:rsidRPr="009238A9">
        <w:rPr>
          <w:rFonts w:cs="Arial"/>
          <w:i/>
          <w:szCs w:val="24"/>
        </w:rPr>
        <w:t>[</w:t>
      </w:r>
      <w:r w:rsidRPr="009238A9">
        <w:rPr>
          <w:rFonts w:cs="Arial"/>
          <w:i/>
          <w:szCs w:val="24"/>
        </w:rPr>
        <w:t>CSSF]</w:t>
      </w:r>
      <w:r w:rsidRPr="009238A9">
        <w:rPr>
          <w:rFonts w:cs="Arial"/>
          <w:szCs w:val="24"/>
        </w:rPr>
        <w:t xml:space="preserve"> expenditures that are funded with ongoing general fund</w:t>
      </w:r>
      <w:r w:rsidRPr="009238A9">
        <w:rPr>
          <w:rFonts w:cs="Arial"/>
          <w:i/>
          <w:szCs w:val="24"/>
        </w:rPr>
        <w:t>[CSSF]</w:t>
      </w:r>
      <w:r w:rsidRPr="009238A9">
        <w:rPr>
          <w:rFonts w:cs="Arial"/>
          <w:szCs w:val="24"/>
        </w:rPr>
        <w:t xml:space="preserve"> revenues.</w:t>
      </w:r>
    </w:p>
    <w:p w14:paraId="2E63AADF" w14:textId="77777777" w:rsidR="008554FE" w:rsidRPr="009238A9" w:rsidRDefault="3777F600" w:rsidP="00866B00">
      <w:pPr>
        <w:pStyle w:val="Heading5"/>
        <w:spacing w:before="0" w:after="240"/>
      </w:pPr>
      <w:bookmarkStart w:id="552" w:name="_Toc138471876"/>
      <w:bookmarkStart w:id="553" w:name="_Toc171236599"/>
      <w:bookmarkStart w:id="554" w:name="_Toc197321766"/>
      <w:r w:rsidRPr="009238A9">
        <w:t>S4—Contingent Revenues</w:t>
      </w:r>
      <w:bookmarkEnd w:id="552"/>
      <w:bookmarkEnd w:id="553"/>
      <w:bookmarkEnd w:id="554"/>
    </w:p>
    <w:p w14:paraId="2E91D97B" w14:textId="2C9AA716" w:rsidR="008554FE" w:rsidRPr="009238A9" w:rsidRDefault="3777F600" w:rsidP="00866B00">
      <w:pPr>
        <w:spacing w:after="240" w:line="240" w:lineRule="auto"/>
        <w:rPr>
          <w:rFonts w:cs="Arial"/>
          <w:szCs w:val="24"/>
        </w:rPr>
      </w:pPr>
      <w:r w:rsidRPr="009238A9">
        <w:rPr>
          <w:rFonts w:cs="Arial"/>
          <w:szCs w:val="24"/>
        </w:rPr>
        <w:t xml:space="preserve">Identify projected revenues for the budget year and two subsequent fiscal years that are contingent on reauthorization by the local government, special legislation, or other definitive act (e.g., parcel taxes, forest reserves). </w:t>
      </w:r>
      <w:r w:rsidR="531498B1" w:rsidRPr="009238A9">
        <w:rPr>
          <w:rFonts w:cs="Arial"/>
          <w:szCs w:val="24"/>
        </w:rPr>
        <w:t>When</w:t>
      </w:r>
      <w:r w:rsidRPr="009238A9">
        <w:rPr>
          <w:rFonts w:cs="Arial"/>
          <w:szCs w:val="24"/>
        </w:rPr>
        <w:t xml:space="preserve"> these revenues are dedicated </w:t>
      </w:r>
      <w:r w:rsidRPr="009238A9">
        <w:rPr>
          <w:rFonts w:cs="Arial"/>
          <w:szCs w:val="24"/>
        </w:rPr>
        <w:lastRenderedPageBreak/>
        <w:t>for ongoing expenses, explain how the revenues will be replaced or the expenditures reduced.</w:t>
      </w:r>
    </w:p>
    <w:p w14:paraId="2C512265" w14:textId="77777777" w:rsidR="008554FE" w:rsidRPr="009238A9" w:rsidRDefault="3777F600" w:rsidP="000F4272">
      <w:pPr>
        <w:pStyle w:val="Heading6"/>
      </w:pPr>
      <w:r w:rsidRPr="009238A9">
        <w:t>Purpose of S1 Through S4</w:t>
      </w:r>
    </w:p>
    <w:p w14:paraId="3FA146F2" w14:textId="77777777" w:rsidR="008554FE" w:rsidRPr="009238A9" w:rsidRDefault="3777F600" w:rsidP="000D1F7F">
      <w:pPr>
        <w:spacing w:after="240" w:line="240" w:lineRule="auto"/>
        <w:ind w:left="720"/>
        <w:rPr>
          <w:rFonts w:cs="Arial"/>
          <w:szCs w:val="24"/>
        </w:rPr>
      </w:pPr>
      <w:r w:rsidRPr="009238A9">
        <w:rPr>
          <w:rFonts w:cs="Arial"/>
          <w:szCs w:val="24"/>
        </w:rPr>
        <w:t>The purpose of these supplemental information items is to identify and disclose:</w:t>
      </w:r>
    </w:p>
    <w:p w14:paraId="292B8BFB" w14:textId="77777777" w:rsidR="008554FE" w:rsidRPr="009238A9" w:rsidRDefault="3777F600" w:rsidP="00866B00">
      <w:pPr>
        <w:pStyle w:val="BulletListIndent"/>
        <w:spacing w:before="0" w:after="240"/>
        <w:rPr>
          <w:szCs w:val="24"/>
        </w:rPr>
      </w:pPr>
      <w:r w:rsidRPr="009238A9">
        <w:rPr>
          <w:szCs w:val="24"/>
        </w:rPr>
        <w:t>known or contingent liabilities</w:t>
      </w:r>
    </w:p>
    <w:p w14:paraId="06A5DC67" w14:textId="77777777" w:rsidR="008554FE" w:rsidRPr="009238A9" w:rsidRDefault="3777F600" w:rsidP="00866B00">
      <w:pPr>
        <w:pStyle w:val="BulletListIndent"/>
        <w:spacing w:before="0" w:after="240"/>
        <w:rPr>
          <w:szCs w:val="24"/>
        </w:rPr>
      </w:pPr>
      <w:r w:rsidRPr="009238A9">
        <w:rPr>
          <w:szCs w:val="24"/>
        </w:rPr>
        <w:t>lapsing revenues that are funding ongoing activities</w:t>
      </w:r>
    </w:p>
    <w:p w14:paraId="24050215" w14:textId="77777777" w:rsidR="008554FE" w:rsidRPr="009238A9" w:rsidRDefault="3777F600" w:rsidP="00866B00">
      <w:pPr>
        <w:pStyle w:val="BulletListIndent"/>
        <w:spacing w:before="0" w:after="240"/>
        <w:rPr>
          <w:szCs w:val="24"/>
        </w:rPr>
      </w:pPr>
      <w:r w:rsidRPr="009238A9">
        <w:rPr>
          <w:szCs w:val="24"/>
        </w:rPr>
        <w:t>ongoing revenues currently funding one-time activities, thus freeing up available resources</w:t>
      </w:r>
    </w:p>
    <w:p w14:paraId="469E945F" w14:textId="2B021292" w:rsidR="008554FE" w:rsidRPr="009238A9" w:rsidRDefault="3777F600" w:rsidP="005F3EB0">
      <w:pPr>
        <w:pStyle w:val="BulletListIndent"/>
        <w:spacing w:before="0" w:after="240"/>
        <w:rPr>
          <w:szCs w:val="24"/>
        </w:rPr>
      </w:pPr>
      <w:r w:rsidRPr="009238A9">
        <w:rPr>
          <w:szCs w:val="24"/>
        </w:rPr>
        <w:t>revenues included in the budget that are contingent on reauthorization</w:t>
      </w:r>
    </w:p>
    <w:p w14:paraId="6B297E4C" w14:textId="6BEDEADF" w:rsidR="008554FE" w:rsidRPr="009238A9" w:rsidRDefault="001A597F" w:rsidP="00866B00">
      <w:pPr>
        <w:spacing w:after="240" w:line="240" w:lineRule="auto"/>
        <w:ind w:left="720"/>
        <w:rPr>
          <w:rFonts w:cs="Arial"/>
          <w:szCs w:val="24"/>
        </w:rPr>
      </w:pPr>
      <w:r w:rsidRPr="009238A9">
        <w:rPr>
          <w:rFonts w:cs="Arial"/>
          <w:szCs w:val="24"/>
        </w:rPr>
        <w:t>These</w:t>
      </w:r>
      <w:r w:rsidR="008554FE" w:rsidRPr="009238A9">
        <w:rPr>
          <w:rFonts w:cs="Arial"/>
          <w:szCs w:val="24"/>
        </w:rPr>
        <w:t xml:space="preserve"> items may materially impact the </w:t>
      </w:r>
      <w:r w:rsidR="00055B41" w:rsidRPr="009238A9">
        <w:rPr>
          <w:rFonts w:cs="Arial"/>
          <w:szCs w:val="24"/>
        </w:rPr>
        <w:t>district’s</w:t>
      </w:r>
      <w:r w:rsidR="00055B41" w:rsidRPr="009238A9">
        <w:rPr>
          <w:rFonts w:cs="Arial"/>
          <w:i/>
          <w:szCs w:val="24"/>
        </w:rPr>
        <w:t>[</w:t>
      </w:r>
      <w:r w:rsidR="008554FE" w:rsidRPr="009238A9">
        <w:rPr>
          <w:rFonts w:cs="Arial"/>
          <w:i/>
          <w:szCs w:val="24"/>
        </w:rPr>
        <w:t>COE</w:t>
      </w:r>
      <w:r w:rsidR="00A7164A" w:rsidRPr="009238A9">
        <w:rPr>
          <w:rFonts w:cs="Arial"/>
          <w:i/>
          <w:szCs w:val="24"/>
        </w:rPr>
        <w:t>’</w:t>
      </w:r>
      <w:r w:rsidR="008554FE" w:rsidRPr="009238A9">
        <w:rPr>
          <w:rFonts w:cs="Arial"/>
          <w:i/>
          <w:szCs w:val="24"/>
        </w:rPr>
        <w:t>s]</w:t>
      </w:r>
      <w:r w:rsidR="008554FE" w:rsidRPr="009238A9">
        <w:rPr>
          <w:rFonts w:cs="Arial"/>
          <w:szCs w:val="24"/>
        </w:rPr>
        <w:t xml:space="preserve"> current or two subsequent fiscal years</w:t>
      </w:r>
      <w:r w:rsidR="00A7164A" w:rsidRPr="009238A9">
        <w:rPr>
          <w:rFonts w:cs="Arial"/>
          <w:szCs w:val="24"/>
        </w:rPr>
        <w:t>’</w:t>
      </w:r>
      <w:r w:rsidR="008554FE" w:rsidRPr="009238A9">
        <w:rPr>
          <w:rFonts w:cs="Arial"/>
          <w:szCs w:val="24"/>
        </w:rPr>
        <w:t xml:space="preserve"> budgets.</w:t>
      </w:r>
    </w:p>
    <w:p w14:paraId="31DF0DCA" w14:textId="77777777" w:rsidR="008554FE" w:rsidRPr="009238A9" w:rsidRDefault="3777F600" w:rsidP="000F4272">
      <w:pPr>
        <w:pStyle w:val="Heading6"/>
      </w:pPr>
      <w:r w:rsidRPr="009238A9">
        <w:t>Source of Data for S1 Through S4</w:t>
      </w:r>
    </w:p>
    <w:p w14:paraId="673F1DF2" w14:textId="5271D5FA" w:rsidR="008554FE" w:rsidRPr="009238A9" w:rsidRDefault="3777F600" w:rsidP="000D1F7F">
      <w:pPr>
        <w:spacing w:after="240" w:line="240" w:lineRule="auto"/>
        <w:ind w:left="720"/>
        <w:rPr>
          <w:rFonts w:cs="Arial"/>
          <w:szCs w:val="24"/>
        </w:rPr>
      </w:pPr>
      <w:r w:rsidRPr="009238A9">
        <w:rPr>
          <w:rFonts w:cs="Arial"/>
          <w:szCs w:val="24"/>
        </w:rPr>
        <w:t>Yes or No buttons must be clicked for each of the above supplemental information items. For each item that has been answered with Yes, additional information must be entered manually in a written narrative form.</w:t>
      </w:r>
    </w:p>
    <w:p w14:paraId="7B6CCAB7" w14:textId="77777777" w:rsidR="008554FE" w:rsidRPr="009238A9" w:rsidRDefault="3777F600" w:rsidP="00866B00">
      <w:pPr>
        <w:pStyle w:val="Heading5"/>
        <w:spacing w:before="0" w:after="240"/>
      </w:pPr>
      <w:bookmarkStart w:id="555" w:name="_Toc138471877"/>
      <w:bookmarkStart w:id="556" w:name="_Toc171236600"/>
      <w:bookmarkStart w:id="557" w:name="_Toc197321767"/>
      <w:r w:rsidRPr="009238A9">
        <w:t>S5—Contributions</w:t>
      </w:r>
      <w:bookmarkEnd w:id="555"/>
      <w:bookmarkEnd w:id="556"/>
      <w:bookmarkEnd w:id="557"/>
    </w:p>
    <w:p w14:paraId="68458313" w14:textId="58A1E5E2" w:rsidR="008554FE" w:rsidRPr="009238A9" w:rsidRDefault="3777F600" w:rsidP="000D1F7F">
      <w:pPr>
        <w:spacing w:after="240" w:line="240" w:lineRule="auto"/>
        <w:rPr>
          <w:rFonts w:cs="Arial"/>
          <w:szCs w:val="24"/>
        </w:rPr>
      </w:pPr>
      <w:r w:rsidRPr="009238A9">
        <w:rPr>
          <w:rFonts w:cs="Arial"/>
          <w:szCs w:val="24"/>
        </w:rPr>
        <w:t xml:space="preserve">Identify projected contributions from unrestricted resources in the general </w:t>
      </w:r>
      <w:r w:rsidR="081E577C" w:rsidRPr="009238A9">
        <w:rPr>
          <w:rFonts w:cs="Arial"/>
          <w:szCs w:val="24"/>
        </w:rPr>
        <w:t>fund</w:t>
      </w:r>
      <w:r w:rsidR="081E577C" w:rsidRPr="009238A9">
        <w:rPr>
          <w:rFonts w:cs="Arial"/>
          <w:i/>
          <w:iCs/>
          <w:szCs w:val="24"/>
        </w:rPr>
        <w:t>[</w:t>
      </w:r>
      <w:r w:rsidRPr="009238A9">
        <w:rPr>
          <w:rFonts w:cs="Arial"/>
          <w:i/>
          <w:iCs/>
          <w:szCs w:val="24"/>
        </w:rPr>
        <w:t>CSSF]</w:t>
      </w:r>
      <w:r w:rsidRPr="009238A9">
        <w:rPr>
          <w:rFonts w:cs="Arial"/>
          <w:szCs w:val="24"/>
        </w:rPr>
        <w:t xml:space="preserve"> to restricted resources in the general </w:t>
      </w:r>
      <w:r w:rsidR="5B5212DD" w:rsidRPr="009238A9">
        <w:rPr>
          <w:rFonts w:cs="Arial"/>
          <w:szCs w:val="24"/>
        </w:rPr>
        <w:t>fund</w:t>
      </w:r>
      <w:r w:rsidR="5B5212DD" w:rsidRPr="009238A9">
        <w:rPr>
          <w:rFonts w:cs="Arial"/>
          <w:i/>
          <w:iCs/>
          <w:szCs w:val="24"/>
        </w:rPr>
        <w:t>[</w:t>
      </w:r>
      <w:r w:rsidRPr="009238A9">
        <w:rPr>
          <w:rFonts w:cs="Arial"/>
          <w:i/>
          <w:iCs/>
          <w:szCs w:val="24"/>
        </w:rPr>
        <w:t>CSSF]</w:t>
      </w:r>
      <w:r w:rsidRPr="009238A9">
        <w:rPr>
          <w:rFonts w:cs="Arial"/>
          <w:szCs w:val="24"/>
        </w:rPr>
        <w:t xml:space="preserve"> for the budget year and two subsequent fiscal years. Provide an explanation</w:t>
      </w:r>
      <w:r w:rsidR="4E866689" w:rsidRPr="009238A9">
        <w:rPr>
          <w:rFonts w:cs="Arial"/>
          <w:szCs w:val="24"/>
        </w:rPr>
        <w:t xml:space="preserve"> </w:t>
      </w:r>
      <w:r w:rsidR="4412B780" w:rsidRPr="009238A9">
        <w:rPr>
          <w:rFonts w:cs="Arial"/>
          <w:szCs w:val="24"/>
        </w:rPr>
        <w:t>when</w:t>
      </w:r>
      <w:r w:rsidRPr="009238A9">
        <w:rPr>
          <w:rFonts w:cs="Arial"/>
          <w:szCs w:val="24"/>
        </w:rPr>
        <w:t xml:space="preserve"> contributions have changed from the prior fiscal year amounts by more than $20,000 and more than ten percent. The explanation </w:t>
      </w:r>
      <w:r w:rsidR="4412B780" w:rsidRPr="009238A9">
        <w:rPr>
          <w:rFonts w:cs="Arial"/>
          <w:szCs w:val="24"/>
        </w:rPr>
        <w:t xml:space="preserve">must </w:t>
      </w:r>
      <w:r w:rsidRPr="009238A9">
        <w:rPr>
          <w:rFonts w:cs="Arial"/>
          <w:szCs w:val="24"/>
        </w:rPr>
        <w:t>include whether contributions are ongoing or one-time in nature.</w:t>
      </w:r>
    </w:p>
    <w:p w14:paraId="35E0BE2A" w14:textId="6164A406" w:rsidR="008554FE" w:rsidRPr="009238A9" w:rsidRDefault="3777F600" w:rsidP="000D1F7F">
      <w:pPr>
        <w:spacing w:after="240" w:line="240" w:lineRule="auto"/>
        <w:rPr>
          <w:rFonts w:cs="Arial"/>
          <w:szCs w:val="24"/>
        </w:rPr>
      </w:pPr>
      <w:r w:rsidRPr="009238A9">
        <w:rPr>
          <w:rFonts w:cs="Arial"/>
          <w:szCs w:val="24"/>
        </w:rPr>
        <w:t xml:space="preserve">Identify projected transfers to or from the general </w:t>
      </w:r>
      <w:r w:rsidR="081E577C" w:rsidRPr="009238A9">
        <w:rPr>
          <w:rFonts w:cs="Arial"/>
          <w:szCs w:val="24"/>
        </w:rPr>
        <w:t>fund</w:t>
      </w:r>
      <w:r w:rsidR="081E577C" w:rsidRPr="009238A9">
        <w:rPr>
          <w:rFonts w:cs="Arial"/>
          <w:i/>
          <w:iCs/>
          <w:szCs w:val="24"/>
        </w:rPr>
        <w:t>[</w:t>
      </w:r>
      <w:r w:rsidRPr="009238A9">
        <w:rPr>
          <w:rFonts w:cs="Arial"/>
          <w:i/>
          <w:iCs/>
          <w:szCs w:val="24"/>
        </w:rPr>
        <w:t>CSSF]</w:t>
      </w:r>
      <w:r w:rsidRPr="009238A9">
        <w:rPr>
          <w:rFonts w:cs="Arial"/>
          <w:szCs w:val="24"/>
        </w:rPr>
        <w:t xml:space="preserve"> to cover operating deficits in either the general </w:t>
      </w:r>
      <w:r w:rsidR="5B5212DD" w:rsidRPr="009238A9">
        <w:rPr>
          <w:rFonts w:cs="Arial"/>
          <w:szCs w:val="24"/>
        </w:rPr>
        <w:t>fund</w:t>
      </w:r>
      <w:r w:rsidR="5B5212DD" w:rsidRPr="009238A9">
        <w:rPr>
          <w:rFonts w:cs="Arial"/>
          <w:i/>
          <w:iCs/>
          <w:szCs w:val="24"/>
        </w:rPr>
        <w:t>[</w:t>
      </w:r>
      <w:r w:rsidRPr="009238A9">
        <w:rPr>
          <w:rFonts w:cs="Arial"/>
          <w:i/>
          <w:iCs/>
          <w:szCs w:val="24"/>
        </w:rPr>
        <w:t>CSSF]</w:t>
      </w:r>
      <w:r w:rsidRPr="009238A9">
        <w:rPr>
          <w:rFonts w:cs="Arial"/>
          <w:szCs w:val="24"/>
        </w:rPr>
        <w:t xml:space="preserve"> or any other fund for the budget year and two subsequent fiscal years. Provide an explanation </w:t>
      </w:r>
      <w:r w:rsidR="578DD42F" w:rsidRPr="009238A9">
        <w:rPr>
          <w:rFonts w:cs="Arial"/>
          <w:szCs w:val="24"/>
        </w:rPr>
        <w:t xml:space="preserve">when </w:t>
      </w:r>
      <w:r w:rsidRPr="009238A9">
        <w:rPr>
          <w:rFonts w:cs="Arial"/>
          <w:szCs w:val="24"/>
        </w:rPr>
        <w:t xml:space="preserve">transfers have changed from the prior fiscal year amounts by more than $20,000 and more than ten percent. The explanation </w:t>
      </w:r>
      <w:r w:rsidR="283BAF03" w:rsidRPr="009238A9">
        <w:rPr>
          <w:rFonts w:cs="Arial"/>
          <w:szCs w:val="24"/>
        </w:rPr>
        <w:t xml:space="preserve">must </w:t>
      </w:r>
      <w:r w:rsidRPr="009238A9">
        <w:rPr>
          <w:rFonts w:cs="Arial"/>
          <w:szCs w:val="24"/>
        </w:rPr>
        <w:t>include whether transfers are ongoing or one-time in nature.</w:t>
      </w:r>
    </w:p>
    <w:p w14:paraId="435B19F9" w14:textId="6CF56BEB" w:rsidR="008554FE" w:rsidRPr="009238A9" w:rsidRDefault="3777F600" w:rsidP="000D1F7F">
      <w:pPr>
        <w:spacing w:after="240" w:line="240" w:lineRule="auto"/>
        <w:rPr>
          <w:rFonts w:cs="Arial"/>
          <w:b/>
          <w:bCs/>
          <w:szCs w:val="24"/>
        </w:rPr>
      </w:pPr>
      <w:r w:rsidRPr="009238A9">
        <w:rPr>
          <w:rFonts w:cs="Arial"/>
          <w:szCs w:val="24"/>
        </w:rPr>
        <w:t xml:space="preserve">Estimate the impact of any capital projects on the general </w:t>
      </w:r>
      <w:r w:rsidR="081E577C" w:rsidRPr="009238A9">
        <w:rPr>
          <w:rFonts w:cs="Arial"/>
          <w:szCs w:val="24"/>
        </w:rPr>
        <w:t>fund</w:t>
      </w:r>
      <w:r w:rsidR="081E577C" w:rsidRPr="009238A9">
        <w:rPr>
          <w:rFonts w:cs="Arial"/>
          <w:i/>
          <w:iCs/>
          <w:szCs w:val="24"/>
        </w:rPr>
        <w:t>[</w:t>
      </w:r>
      <w:r w:rsidRPr="009238A9">
        <w:rPr>
          <w:rFonts w:cs="Arial"/>
          <w:i/>
          <w:iCs/>
          <w:szCs w:val="24"/>
        </w:rPr>
        <w:t>CSSF]</w:t>
      </w:r>
      <w:r w:rsidRPr="009238A9">
        <w:rPr>
          <w:rFonts w:cs="Arial"/>
          <w:szCs w:val="24"/>
        </w:rPr>
        <w:t xml:space="preserve"> operational budget.</w:t>
      </w:r>
    </w:p>
    <w:p w14:paraId="19002B25" w14:textId="77777777" w:rsidR="008554FE" w:rsidRPr="009238A9" w:rsidRDefault="3777F600" w:rsidP="000F4272">
      <w:pPr>
        <w:pStyle w:val="Heading6"/>
      </w:pPr>
      <w:r w:rsidRPr="009238A9">
        <w:t>Purpose</w:t>
      </w:r>
    </w:p>
    <w:p w14:paraId="7B7816F4" w14:textId="38D59840" w:rsidR="008554FE" w:rsidRPr="009238A9" w:rsidRDefault="3777F600" w:rsidP="000D1F7F">
      <w:pPr>
        <w:spacing w:after="240" w:line="240" w:lineRule="auto"/>
        <w:ind w:left="720"/>
        <w:rPr>
          <w:rFonts w:cs="Arial"/>
          <w:szCs w:val="24"/>
        </w:rPr>
      </w:pPr>
      <w:r w:rsidRPr="009238A9">
        <w:rPr>
          <w:rFonts w:cs="Arial"/>
          <w:szCs w:val="24"/>
        </w:rPr>
        <w:t xml:space="preserve">This item identifies general </w:t>
      </w:r>
      <w:r w:rsidR="081E577C" w:rsidRPr="009238A9">
        <w:rPr>
          <w:rFonts w:cs="Arial"/>
          <w:szCs w:val="24"/>
        </w:rPr>
        <w:t>fund</w:t>
      </w:r>
      <w:r w:rsidR="081E577C" w:rsidRPr="009238A9">
        <w:rPr>
          <w:rFonts w:cs="Arial"/>
          <w:i/>
          <w:iCs/>
          <w:szCs w:val="24"/>
        </w:rPr>
        <w:t>[</w:t>
      </w:r>
      <w:r w:rsidRPr="009238A9">
        <w:rPr>
          <w:rFonts w:cs="Arial"/>
          <w:i/>
          <w:iCs/>
          <w:szCs w:val="24"/>
        </w:rPr>
        <w:t>CSSF]</w:t>
      </w:r>
      <w:r w:rsidRPr="009238A9">
        <w:rPr>
          <w:rFonts w:cs="Arial"/>
          <w:szCs w:val="24"/>
        </w:rPr>
        <w:t xml:space="preserve"> pressures, i.e., any programs, funds, or capital projects budgets that are out of balance and may need to be supported by the district</w:t>
      </w:r>
      <w:r w:rsidR="770B792E" w:rsidRPr="009238A9">
        <w:rPr>
          <w:rFonts w:cs="Arial"/>
          <w:szCs w:val="24"/>
        </w:rPr>
        <w:t>’</w:t>
      </w:r>
      <w:r w:rsidRPr="009238A9">
        <w:rPr>
          <w:rFonts w:cs="Arial"/>
          <w:szCs w:val="24"/>
        </w:rPr>
        <w:t>s</w:t>
      </w:r>
      <w:r w:rsidRPr="009238A9">
        <w:rPr>
          <w:rFonts w:cs="Arial"/>
          <w:i/>
          <w:iCs/>
          <w:szCs w:val="24"/>
        </w:rPr>
        <w:t>[COE</w:t>
      </w:r>
      <w:r w:rsidR="770B792E" w:rsidRPr="009238A9">
        <w:rPr>
          <w:rFonts w:cs="Arial"/>
          <w:i/>
          <w:iCs/>
          <w:szCs w:val="24"/>
        </w:rPr>
        <w:t>’</w:t>
      </w:r>
      <w:r w:rsidRPr="009238A9">
        <w:rPr>
          <w:rFonts w:cs="Arial"/>
          <w:i/>
          <w:iCs/>
          <w:szCs w:val="24"/>
        </w:rPr>
        <w:t>s]</w:t>
      </w:r>
      <w:r w:rsidRPr="009238A9">
        <w:rPr>
          <w:rFonts w:cs="Arial"/>
          <w:szCs w:val="24"/>
        </w:rPr>
        <w:t xml:space="preserve"> general fund</w:t>
      </w:r>
      <w:r w:rsidRPr="009238A9">
        <w:rPr>
          <w:rFonts w:cs="Arial"/>
          <w:i/>
          <w:iCs/>
          <w:szCs w:val="24"/>
        </w:rPr>
        <w:t>[CSSF]</w:t>
      </w:r>
      <w:r w:rsidRPr="009238A9">
        <w:rPr>
          <w:rFonts w:cs="Arial"/>
          <w:szCs w:val="24"/>
        </w:rPr>
        <w:t xml:space="preserve"> operating budget, for any of the budget or two subsequent fiscal years.</w:t>
      </w:r>
    </w:p>
    <w:p w14:paraId="4915918A" w14:textId="77777777" w:rsidR="008554FE" w:rsidRPr="009238A9" w:rsidRDefault="3777F600" w:rsidP="000F4272">
      <w:pPr>
        <w:pStyle w:val="Heading6"/>
      </w:pPr>
      <w:r w:rsidRPr="009238A9">
        <w:lastRenderedPageBreak/>
        <w:t>Source of Data</w:t>
      </w:r>
    </w:p>
    <w:p w14:paraId="6F48F066" w14:textId="753EB261" w:rsidR="008554FE" w:rsidRPr="009238A9" w:rsidRDefault="3777F600" w:rsidP="000D1F7F">
      <w:pPr>
        <w:spacing w:after="240" w:line="240" w:lineRule="auto"/>
        <w:ind w:left="720"/>
        <w:rPr>
          <w:rFonts w:cs="Arial"/>
          <w:szCs w:val="24"/>
        </w:rPr>
      </w:pPr>
      <w:r w:rsidRPr="009238A9">
        <w:rPr>
          <w:rFonts w:cs="Arial"/>
          <w:szCs w:val="24"/>
        </w:rPr>
        <w:t>Projected contributions from unrestricted general fund</w:t>
      </w:r>
      <w:r w:rsidRPr="009238A9">
        <w:rPr>
          <w:rFonts w:cs="Arial"/>
          <w:i/>
          <w:iCs/>
          <w:szCs w:val="24"/>
        </w:rPr>
        <w:t>[CSSF]</w:t>
      </w:r>
      <w:r w:rsidRPr="009238A9">
        <w:rPr>
          <w:rFonts w:cs="Arial"/>
          <w:szCs w:val="24"/>
        </w:rPr>
        <w:t xml:space="preserve"> programs to restricted general fund</w:t>
      </w:r>
      <w:r w:rsidRPr="009238A9">
        <w:rPr>
          <w:rFonts w:cs="Arial"/>
          <w:i/>
          <w:iCs/>
          <w:szCs w:val="24"/>
        </w:rPr>
        <w:t>[CSSF]</w:t>
      </w:r>
      <w:r w:rsidRPr="009238A9">
        <w:rPr>
          <w:rFonts w:cs="Arial"/>
          <w:szCs w:val="24"/>
        </w:rPr>
        <w:t xml:space="preserve"> programs must be manually entered for the two subsequent fiscal years. For the first prior and budget years, the projected contributions </w:t>
      </w:r>
      <w:r w:rsidR="750BDFE6" w:rsidRPr="009238A9">
        <w:rPr>
          <w:rFonts w:cs="Arial"/>
          <w:szCs w:val="24"/>
        </w:rPr>
        <w:t>are</w:t>
      </w:r>
      <w:r w:rsidRPr="009238A9">
        <w:rPr>
          <w:rFonts w:cs="Arial"/>
          <w:szCs w:val="24"/>
        </w:rPr>
        <w:t xml:space="preserve"> automatically extracted from general ledger data.</w:t>
      </w:r>
    </w:p>
    <w:p w14:paraId="70516E9A" w14:textId="014E18FF" w:rsidR="008554FE" w:rsidRPr="009238A9" w:rsidRDefault="3777F600" w:rsidP="000D1F7F">
      <w:pPr>
        <w:spacing w:after="240" w:line="240" w:lineRule="auto"/>
        <w:ind w:left="720"/>
        <w:rPr>
          <w:rFonts w:cs="Arial"/>
          <w:szCs w:val="24"/>
        </w:rPr>
      </w:pPr>
      <w:r w:rsidRPr="009238A9">
        <w:rPr>
          <w:rFonts w:cs="Arial"/>
          <w:szCs w:val="24"/>
        </w:rPr>
        <w:t>Interfund transfers (both to and from the general fund</w:t>
      </w:r>
      <w:r w:rsidRPr="009238A9">
        <w:rPr>
          <w:rFonts w:cs="Arial"/>
          <w:i/>
          <w:iCs/>
          <w:szCs w:val="24"/>
        </w:rPr>
        <w:t>[CSSF]</w:t>
      </w:r>
      <w:r w:rsidRPr="009238A9">
        <w:rPr>
          <w:rFonts w:cs="Arial"/>
          <w:szCs w:val="24"/>
        </w:rPr>
        <w:t xml:space="preserve">) used to cover operating deficits </w:t>
      </w:r>
      <w:r w:rsidR="750BDFE6" w:rsidRPr="009238A9">
        <w:rPr>
          <w:rFonts w:cs="Arial"/>
          <w:szCs w:val="24"/>
        </w:rPr>
        <w:t xml:space="preserve">are </w:t>
      </w:r>
      <w:r w:rsidRPr="009238A9">
        <w:rPr>
          <w:rFonts w:cs="Arial"/>
          <w:szCs w:val="24"/>
        </w:rPr>
        <w:t>extract</w:t>
      </w:r>
      <w:r w:rsidR="750BDFE6" w:rsidRPr="009238A9">
        <w:rPr>
          <w:rFonts w:cs="Arial"/>
          <w:szCs w:val="24"/>
        </w:rPr>
        <w:t>ed</w:t>
      </w:r>
      <w:r w:rsidRPr="009238A9">
        <w:rPr>
          <w:rFonts w:cs="Arial"/>
          <w:szCs w:val="24"/>
        </w:rPr>
        <w:t xml:space="preserve"> from Form MYP Unrestricted/Restricted worksheet, </w:t>
      </w:r>
      <w:r w:rsidR="750BDFE6" w:rsidRPr="009238A9">
        <w:rPr>
          <w:rFonts w:cs="Arial"/>
          <w:szCs w:val="24"/>
        </w:rPr>
        <w:t xml:space="preserve">when </w:t>
      </w:r>
      <w:r w:rsidRPr="009238A9">
        <w:rPr>
          <w:rFonts w:cs="Arial"/>
          <w:szCs w:val="24"/>
        </w:rPr>
        <w:t xml:space="preserve">Form MYP exists. </w:t>
      </w:r>
      <w:r w:rsidR="750BDFE6" w:rsidRPr="009238A9">
        <w:rPr>
          <w:rFonts w:cs="Arial"/>
          <w:szCs w:val="24"/>
        </w:rPr>
        <w:t>When</w:t>
      </w:r>
      <w:r w:rsidRPr="009238A9">
        <w:rPr>
          <w:rFonts w:cs="Arial"/>
          <w:szCs w:val="24"/>
        </w:rPr>
        <w:t xml:space="preserve"> Form MYP does not exist, data must be manually entered for the two subsequent fiscal years. For the first prior and budget years, the interfund transfers </w:t>
      </w:r>
      <w:r w:rsidR="6268A74C" w:rsidRPr="009238A9">
        <w:rPr>
          <w:rFonts w:cs="Arial"/>
          <w:szCs w:val="24"/>
        </w:rPr>
        <w:t>are</w:t>
      </w:r>
      <w:r w:rsidRPr="009238A9">
        <w:rPr>
          <w:rFonts w:cs="Arial"/>
          <w:szCs w:val="24"/>
        </w:rPr>
        <w:t xml:space="preserve"> automatically extracted from general ledger data.</w:t>
      </w:r>
    </w:p>
    <w:p w14:paraId="2ECD2DB3" w14:textId="1F7219F0" w:rsidR="008554FE" w:rsidRPr="009238A9" w:rsidRDefault="3777F600" w:rsidP="000D1F7F">
      <w:pPr>
        <w:spacing w:after="240" w:line="240" w:lineRule="auto"/>
        <w:ind w:left="720"/>
        <w:rPr>
          <w:rFonts w:cs="Arial"/>
          <w:szCs w:val="24"/>
        </w:rPr>
      </w:pPr>
      <w:r w:rsidRPr="009238A9">
        <w:rPr>
          <w:rFonts w:cs="Arial"/>
          <w:szCs w:val="24"/>
        </w:rPr>
        <w:t xml:space="preserve">Click the appropriate Yes or No button to indicate </w:t>
      </w:r>
      <w:r w:rsidR="6268A74C" w:rsidRPr="009238A9">
        <w:rPr>
          <w:rFonts w:cs="Arial"/>
          <w:szCs w:val="24"/>
        </w:rPr>
        <w:t>whether</w:t>
      </w:r>
      <w:r w:rsidRPr="009238A9">
        <w:rPr>
          <w:rFonts w:cs="Arial"/>
          <w:szCs w:val="24"/>
        </w:rPr>
        <w:t xml:space="preserve"> there are capital projects that may impact the general fund</w:t>
      </w:r>
      <w:r w:rsidRPr="009238A9">
        <w:rPr>
          <w:rFonts w:cs="Arial"/>
          <w:i/>
          <w:iCs/>
          <w:szCs w:val="24"/>
        </w:rPr>
        <w:t>[CSSF]</w:t>
      </w:r>
      <w:r w:rsidRPr="009238A9">
        <w:rPr>
          <w:rFonts w:cs="Arial"/>
          <w:szCs w:val="24"/>
        </w:rPr>
        <w:t xml:space="preserve"> operational budget. </w:t>
      </w:r>
      <w:r w:rsidR="61CB0D1F" w:rsidRPr="009238A9">
        <w:rPr>
          <w:rFonts w:cs="Arial"/>
          <w:szCs w:val="24"/>
        </w:rPr>
        <w:t>When</w:t>
      </w:r>
      <w:r w:rsidRPr="009238A9">
        <w:rPr>
          <w:rFonts w:cs="Arial"/>
          <w:szCs w:val="24"/>
        </w:rPr>
        <w:t xml:space="preserve"> Yes, additional information on the capital project(s) and the estimated fiscal impact to the general fund</w:t>
      </w:r>
      <w:r w:rsidRPr="009238A9">
        <w:rPr>
          <w:rFonts w:cs="Arial"/>
          <w:i/>
          <w:iCs/>
          <w:szCs w:val="24"/>
        </w:rPr>
        <w:t>[CSSF]</w:t>
      </w:r>
      <w:r w:rsidRPr="009238A9">
        <w:rPr>
          <w:rFonts w:cs="Arial"/>
          <w:szCs w:val="24"/>
        </w:rPr>
        <w:t xml:space="preserve"> must be manually provided.</w:t>
      </w:r>
    </w:p>
    <w:p w14:paraId="105EEECB" w14:textId="77777777" w:rsidR="008554FE" w:rsidRPr="009238A9" w:rsidRDefault="3777F600" w:rsidP="00866B00">
      <w:pPr>
        <w:pStyle w:val="Heading5"/>
        <w:spacing w:before="0" w:after="240"/>
      </w:pPr>
      <w:bookmarkStart w:id="558" w:name="_Toc138471878"/>
      <w:bookmarkStart w:id="559" w:name="_Toc171236601"/>
      <w:bookmarkStart w:id="560" w:name="_Toc197321768"/>
      <w:r w:rsidRPr="009238A9">
        <w:t>S6—Long-Term Commitments</w:t>
      </w:r>
      <w:bookmarkEnd w:id="558"/>
      <w:bookmarkEnd w:id="559"/>
      <w:bookmarkEnd w:id="560"/>
    </w:p>
    <w:p w14:paraId="61AFA7DA" w14:textId="797DFE9A" w:rsidR="008554FE" w:rsidRPr="009238A9" w:rsidRDefault="3777F600" w:rsidP="000D1F7F">
      <w:pPr>
        <w:spacing w:after="240" w:line="240" w:lineRule="auto"/>
        <w:rPr>
          <w:rFonts w:cs="Arial"/>
          <w:szCs w:val="24"/>
        </w:rPr>
      </w:pPr>
      <w:r w:rsidRPr="009238A9">
        <w:rPr>
          <w:rFonts w:cs="Arial"/>
          <w:szCs w:val="24"/>
        </w:rPr>
        <w:t>Identify all existing and new multiyear commitments and their annual required payments for the budget year and two subsequent fiscal years. Include multiyear commitments, multiyear debt agreements, and new programs or contracts that result in long-term obligations.</w:t>
      </w:r>
    </w:p>
    <w:p w14:paraId="3A814D4A" w14:textId="1F1E1A71" w:rsidR="008554FE" w:rsidRPr="009238A9" w:rsidRDefault="3777F600" w:rsidP="000D1F7F">
      <w:pPr>
        <w:spacing w:after="240" w:line="240" w:lineRule="auto"/>
        <w:rPr>
          <w:rFonts w:cs="Arial"/>
          <w:szCs w:val="24"/>
        </w:rPr>
      </w:pPr>
      <w:r w:rsidRPr="009238A9">
        <w:rPr>
          <w:rFonts w:cs="Arial"/>
          <w:szCs w:val="24"/>
        </w:rPr>
        <w:t>Explain how any increase in annual payments will be funded. Also explain how any decrease to funding sources used to pay long-term commitments will be replaced.</w:t>
      </w:r>
    </w:p>
    <w:p w14:paraId="0D7EEC59" w14:textId="77777777" w:rsidR="008554FE" w:rsidRPr="009238A9" w:rsidRDefault="3777F600" w:rsidP="000F4272">
      <w:pPr>
        <w:pStyle w:val="Heading6"/>
      </w:pPr>
      <w:r w:rsidRPr="009238A9">
        <w:t>Purpose</w:t>
      </w:r>
    </w:p>
    <w:p w14:paraId="32AF1E4D" w14:textId="7759CC83" w:rsidR="008554FE" w:rsidRPr="009238A9" w:rsidRDefault="3777F600" w:rsidP="000D1F7F">
      <w:pPr>
        <w:spacing w:after="240" w:line="240" w:lineRule="auto"/>
        <w:ind w:left="720"/>
        <w:rPr>
          <w:rFonts w:cs="Arial"/>
          <w:szCs w:val="24"/>
        </w:rPr>
      </w:pPr>
      <w:r w:rsidRPr="009238A9">
        <w:rPr>
          <w:rFonts w:cs="Arial"/>
          <w:szCs w:val="24"/>
        </w:rPr>
        <w:t>The purpose of this item is to disclose all long-term commitments, identify their funding sources, and explain any potential pressures on the general fund</w:t>
      </w:r>
      <w:r w:rsidRPr="009238A9">
        <w:rPr>
          <w:rFonts w:cs="Arial"/>
          <w:i/>
          <w:iCs/>
          <w:szCs w:val="24"/>
        </w:rPr>
        <w:t>[CSSF]</w:t>
      </w:r>
      <w:r w:rsidRPr="009238A9">
        <w:rPr>
          <w:rFonts w:cs="Arial"/>
          <w:szCs w:val="24"/>
        </w:rPr>
        <w:t>.</w:t>
      </w:r>
    </w:p>
    <w:p w14:paraId="032A4B50" w14:textId="77777777" w:rsidR="008554FE" w:rsidRPr="009238A9" w:rsidRDefault="3777F600" w:rsidP="000F4272">
      <w:pPr>
        <w:pStyle w:val="Heading6"/>
      </w:pPr>
      <w:r w:rsidRPr="009238A9">
        <w:t>Source of Data</w:t>
      </w:r>
    </w:p>
    <w:p w14:paraId="4A375700" w14:textId="1A79E23E" w:rsidR="008554FE" w:rsidRPr="009238A9" w:rsidRDefault="3777F600" w:rsidP="000D1F7F">
      <w:pPr>
        <w:spacing w:after="240" w:line="240" w:lineRule="auto"/>
        <w:ind w:left="720"/>
        <w:rPr>
          <w:rFonts w:cs="Arial"/>
          <w:szCs w:val="24"/>
        </w:rPr>
      </w:pPr>
      <w:r w:rsidRPr="009238A9">
        <w:rPr>
          <w:rFonts w:cs="Arial"/>
          <w:szCs w:val="24"/>
        </w:rPr>
        <w:t>All long-term commitment information must be entered manually.</w:t>
      </w:r>
    </w:p>
    <w:p w14:paraId="481187B6" w14:textId="57959873" w:rsidR="008554FE" w:rsidRPr="009238A9" w:rsidRDefault="3777F600" w:rsidP="000D1F7F">
      <w:pPr>
        <w:spacing w:after="240" w:line="240" w:lineRule="auto"/>
        <w:rPr>
          <w:rFonts w:cs="Arial"/>
          <w:szCs w:val="24"/>
        </w:rPr>
      </w:pPr>
      <w:r w:rsidRPr="009238A9">
        <w:rPr>
          <w:rFonts w:cs="Arial"/>
          <w:szCs w:val="24"/>
        </w:rPr>
        <w:t xml:space="preserve">The </w:t>
      </w:r>
      <w:r w:rsidR="2878ACA2" w:rsidRPr="009238A9">
        <w:rPr>
          <w:rFonts w:cs="Arial"/>
          <w:szCs w:val="24"/>
        </w:rPr>
        <w:t xml:space="preserve">SACS Web System </w:t>
      </w:r>
      <w:r w:rsidRPr="009238A9">
        <w:rPr>
          <w:rFonts w:cs="Arial"/>
          <w:szCs w:val="24"/>
        </w:rPr>
        <w:t xml:space="preserve">provides six lines to list long-term commitments. </w:t>
      </w:r>
      <w:r w:rsidR="449B58C0" w:rsidRPr="009238A9">
        <w:rPr>
          <w:rFonts w:cs="Arial"/>
          <w:szCs w:val="24"/>
        </w:rPr>
        <w:t>When</w:t>
      </w:r>
      <w:r w:rsidRPr="009238A9">
        <w:rPr>
          <w:rFonts w:cs="Arial"/>
          <w:szCs w:val="24"/>
        </w:rPr>
        <w:t xml:space="preserve"> more than six commitments are being reported, an option is to combine like commitments to condense the information onto the six lines, and then list the individual commitments in the assumptions.</w:t>
      </w:r>
      <w:bookmarkStart w:id="561" w:name="_Toc138471879"/>
      <w:bookmarkStart w:id="562" w:name="_Toc171236602"/>
      <w:bookmarkStart w:id="563" w:name="_Toc197321769"/>
    </w:p>
    <w:p w14:paraId="2DBB5FF1" w14:textId="77777777" w:rsidR="008554FE" w:rsidRPr="009238A9" w:rsidRDefault="3777F600" w:rsidP="00866B00">
      <w:pPr>
        <w:pStyle w:val="Heading5"/>
        <w:spacing w:before="0" w:after="240"/>
      </w:pPr>
      <w:r w:rsidRPr="009238A9">
        <w:lastRenderedPageBreak/>
        <w:t>S7—Unfunded Liabilities</w:t>
      </w:r>
      <w:bookmarkEnd w:id="561"/>
      <w:bookmarkEnd w:id="562"/>
      <w:bookmarkEnd w:id="563"/>
    </w:p>
    <w:p w14:paraId="5F3A7B37" w14:textId="70A35622" w:rsidR="008554FE" w:rsidRPr="009238A9" w:rsidRDefault="3777F600" w:rsidP="00866B00">
      <w:pPr>
        <w:keepNext/>
        <w:keepLines/>
        <w:spacing w:after="240" w:line="240" w:lineRule="auto"/>
        <w:rPr>
          <w:rFonts w:cs="Arial"/>
          <w:szCs w:val="24"/>
        </w:rPr>
      </w:pPr>
      <w:r w:rsidRPr="009238A9">
        <w:rPr>
          <w:rFonts w:cs="Arial"/>
          <w:szCs w:val="24"/>
        </w:rPr>
        <w:t xml:space="preserve">Estimate the unfunded liability for postemployment benefits other than pensions (OPEB) based on an actuarial valuation, </w:t>
      </w:r>
      <w:r w:rsidR="78F6662F" w:rsidRPr="009238A9">
        <w:rPr>
          <w:rFonts w:cs="Arial"/>
          <w:szCs w:val="24"/>
        </w:rPr>
        <w:t xml:space="preserve">when </w:t>
      </w:r>
      <w:r w:rsidRPr="009238A9">
        <w:rPr>
          <w:rFonts w:cs="Arial"/>
          <w:szCs w:val="24"/>
        </w:rPr>
        <w:t>required, or other method; identify or estimate the actuarially determined contribution (</w:t>
      </w:r>
      <w:r w:rsidR="2A08D4A9" w:rsidRPr="009238A9">
        <w:rPr>
          <w:rFonts w:cs="Arial"/>
          <w:szCs w:val="24"/>
        </w:rPr>
        <w:t>when</w:t>
      </w:r>
      <w:r w:rsidRPr="009238A9">
        <w:rPr>
          <w:rFonts w:cs="Arial"/>
          <w:szCs w:val="24"/>
        </w:rPr>
        <w:t xml:space="preserve"> available); and indicate how the obligation is funded (pay-as-you-go, amortized over a specific period, etc.).</w:t>
      </w:r>
    </w:p>
    <w:p w14:paraId="4A0D570E" w14:textId="452C3E34" w:rsidR="008554FE" w:rsidRPr="009238A9" w:rsidRDefault="3777F600" w:rsidP="000D1F7F">
      <w:pPr>
        <w:spacing w:after="240" w:line="240" w:lineRule="auto"/>
        <w:rPr>
          <w:rFonts w:cs="Arial"/>
          <w:b/>
          <w:bCs/>
          <w:szCs w:val="24"/>
        </w:rPr>
      </w:pPr>
      <w:r w:rsidRPr="009238A9">
        <w:rPr>
          <w:rFonts w:cs="Arial"/>
          <w:szCs w:val="24"/>
        </w:rPr>
        <w:t>Estimate the unfunded liability for self-insurance programs such as workers</w:t>
      </w:r>
      <w:r w:rsidR="770B792E" w:rsidRPr="009238A9">
        <w:rPr>
          <w:rFonts w:cs="Arial"/>
          <w:szCs w:val="24"/>
        </w:rPr>
        <w:t>’</w:t>
      </w:r>
      <w:r w:rsidRPr="009238A9">
        <w:rPr>
          <w:rFonts w:cs="Arial"/>
          <w:szCs w:val="24"/>
        </w:rPr>
        <w:t xml:space="preserve"> compensation based on an actuarial valuation, </w:t>
      </w:r>
      <w:r w:rsidR="06518E3D" w:rsidRPr="009238A9">
        <w:rPr>
          <w:rFonts w:cs="Arial"/>
          <w:szCs w:val="24"/>
        </w:rPr>
        <w:t>when</w:t>
      </w:r>
      <w:r w:rsidRPr="009238A9">
        <w:rPr>
          <w:rFonts w:cs="Arial"/>
          <w:szCs w:val="24"/>
        </w:rPr>
        <w:t xml:space="preserve"> required, or other method; identify or estimate the required contribution; and indicate how the obligation is funded (level of risk retained, funding approach, etc.).</w:t>
      </w:r>
    </w:p>
    <w:p w14:paraId="7CD196FD" w14:textId="77777777" w:rsidR="008554FE" w:rsidRPr="009238A9" w:rsidRDefault="3777F600" w:rsidP="000F4272">
      <w:pPr>
        <w:pStyle w:val="Heading6"/>
      </w:pPr>
      <w:r w:rsidRPr="009238A9">
        <w:t>Purpose</w:t>
      </w:r>
    </w:p>
    <w:p w14:paraId="304001CD" w14:textId="4B07A840" w:rsidR="008554FE" w:rsidRPr="009238A9" w:rsidRDefault="3777F600" w:rsidP="000D1F7F">
      <w:pPr>
        <w:spacing w:after="240" w:line="240" w:lineRule="auto"/>
        <w:ind w:left="720"/>
        <w:rPr>
          <w:rFonts w:cs="Arial"/>
          <w:szCs w:val="24"/>
        </w:rPr>
      </w:pPr>
      <w:r w:rsidRPr="009238A9">
        <w:rPr>
          <w:rFonts w:cs="Arial"/>
          <w:szCs w:val="24"/>
        </w:rPr>
        <w:t>The purpose of this item is to disclose unfunded liabilities that may materially impact the district</w:t>
      </w:r>
      <w:r w:rsidR="770B792E" w:rsidRPr="009238A9">
        <w:rPr>
          <w:rFonts w:cs="Arial"/>
          <w:szCs w:val="24"/>
        </w:rPr>
        <w:t>’</w:t>
      </w:r>
      <w:r w:rsidRPr="009238A9">
        <w:rPr>
          <w:rFonts w:cs="Arial"/>
          <w:szCs w:val="24"/>
        </w:rPr>
        <w:t>s</w:t>
      </w:r>
      <w:r w:rsidRPr="009238A9">
        <w:rPr>
          <w:rFonts w:cs="Arial"/>
          <w:i/>
          <w:iCs/>
          <w:szCs w:val="24"/>
        </w:rPr>
        <w:t>[COE</w:t>
      </w:r>
      <w:r w:rsidR="770B792E" w:rsidRPr="009238A9">
        <w:rPr>
          <w:rFonts w:cs="Arial"/>
          <w:i/>
          <w:iCs/>
          <w:szCs w:val="24"/>
        </w:rPr>
        <w:t>’</w:t>
      </w:r>
      <w:r w:rsidRPr="009238A9">
        <w:rPr>
          <w:rFonts w:cs="Arial"/>
          <w:i/>
          <w:iCs/>
          <w:szCs w:val="24"/>
        </w:rPr>
        <w:t>s]</w:t>
      </w:r>
      <w:r w:rsidRPr="009238A9">
        <w:rPr>
          <w:rFonts w:cs="Arial"/>
          <w:szCs w:val="24"/>
        </w:rPr>
        <w:t xml:space="preserve"> current or two subsequent fiscal years’ budgets.</w:t>
      </w:r>
    </w:p>
    <w:p w14:paraId="2291F1A3" w14:textId="77777777" w:rsidR="008554FE" w:rsidRPr="009238A9" w:rsidRDefault="3777F600" w:rsidP="000F4272">
      <w:pPr>
        <w:pStyle w:val="Heading6"/>
      </w:pPr>
      <w:r w:rsidRPr="009238A9">
        <w:t>Source of Data</w:t>
      </w:r>
    </w:p>
    <w:p w14:paraId="2F4E554C" w14:textId="2D5ED4C7" w:rsidR="008554FE" w:rsidRPr="009238A9" w:rsidRDefault="3777F600" w:rsidP="000D1F7F">
      <w:pPr>
        <w:spacing w:after="240" w:line="240" w:lineRule="auto"/>
        <w:ind w:left="720"/>
        <w:rPr>
          <w:rFonts w:cs="Arial"/>
          <w:szCs w:val="24"/>
        </w:rPr>
      </w:pPr>
      <w:r w:rsidRPr="009238A9">
        <w:rPr>
          <w:rFonts w:cs="Arial"/>
          <w:szCs w:val="24"/>
        </w:rPr>
        <w:t>All data is manually input to describe the OPEB and other self-insurance programs, including method(s) of annually funding the programs and the estimated or actuarial value of the accrued liability for the programs.</w:t>
      </w:r>
    </w:p>
    <w:p w14:paraId="6B2B1E72" w14:textId="4D5B2170" w:rsidR="008554FE" w:rsidRPr="009238A9" w:rsidRDefault="3777F600" w:rsidP="000D1F7F">
      <w:pPr>
        <w:spacing w:after="240" w:line="240" w:lineRule="auto"/>
        <w:ind w:left="720"/>
        <w:rPr>
          <w:rFonts w:cs="Arial"/>
          <w:szCs w:val="24"/>
        </w:rPr>
      </w:pPr>
      <w:r w:rsidRPr="009238A9">
        <w:rPr>
          <w:rFonts w:cs="Arial"/>
          <w:szCs w:val="24"/>
        </w:rPr>
        <w:t xml:space="preserve">Note that the amounts reported in this section </w:t>
      </w:r>
      <w:r w:rsidR="6F133C17" w:rsidRPr="009238A9">
        <w:rPr>
          <w:rFonts w:cs="Arial"/>
          <w:szCs w:val="24"/>
        </w:rPr>
        <w:t xml:space="preserve">must </w:t>
      </w:r>
      <w:r w:rsidRPr="009238A9">
        <w:rPr>
          <w:rFonts w:cs="Arial"/>
          <w:szCs w:val="24"/>
        </w:rPr>
        <w:t>tie to the Schedules of Required Supplementary Information in the notes to the financial statements.</w:t>
      </w:r>
    </w:p>
    <w:p w14:paraId="703BF372" w14:textId="77777777" w:rsidR="008554FE" w:rsidRPr="009238A9" w:rsidRDefault="3777F600" w:rsidP="00866B00">
      <w:pPr>
        <w:pStyle w:val="Heading5"/>
        <w:spacing w:before="0" w:after="240"/>
      </w:pPr>
      <w:bookmarkStart w:id="564" w:name="_Toc138471880"/>
      <w:bookmarkStart w:id="565" w:name="_Toc171236603"/>
      <w:bookmarkStart w:id="566" w:name="_Toc197321770"/>
      <w:r w:rsidRPr="009238A9">
        <w:t>S8—Status of Labor Agreements</w:t>
      </w:r>
      <w:bookmarkEnd w:id="564"/>
      <w:bookmarkEnd w:id="565"/>
      <w:bookmarkEnd w:id="566"/>
    </w:p>
    <w:p w14:paraId="1A9D6BAA" w14:textId="07DE5BC4" w:rsidR="008554FE" w:rsidRPr="009238A9" w:rsidRDefault="3777F600" w:rsidP="000D1F7F">
      <w:pPr>
        <w:spacing w:after="240" w:line="240" w:lineRule="auto"/>
        <w:rPr>
          <w:rFonts w:cs="Arial"/>
          <w:szCs w:val="24"/>
        </w:rPr>
      </w:pPr>
      <w:r w:rsidRPr="009238A9">
        <w:rPr>
          <w:rFonts w:cs="Arial"/>
          <w:szCs w:val="24"/>
        </w:rPr>
        <w:t xml:space="preserve">Analyze the status of all employee labor agreements. Identify new labor agreements, as well as new commitments provided as part of previously ratified multiyear agreements; and include contracts, including administrator contracts (and including compensation). For new agreements, indicate the date of the required board meeting. Compare the increase in new commitments to the projected increase in ongoing </w:t>
      </w:r>
      <w:r w:rsidR="6B34CA09" w:rsidRPr="009238A9">
        <w:rPr>
          <w:rFonts w:cs="Arial"/>
          <w:szCs w:val="24"/>
        </w:rPr>
        <w:t>revenues and</w:t>
      </w:r>
      <w:r w:rsidRPr="009238A9">
        <w:rPr>
          <w:rFonts w:cs="Arial"/>
          <w:szCs w:val="24"/>
        </w:rPr>
        <w:t xml:space="preserve"> explain how these commitments will be funded in future years.</w:t>
      </w:r>
    </w:p>
    <w:p w14:paraId="2438233D" w14:textId="77777777" w:rsidR="008554FE" w:rsidRPr="009238A9" w:rsidRDefault="3777F600" w:rsidP="000F4272">
      <w:pPr>
        <w:pStyle w:val="Heading6"/>
      </w:pPr>
      <w:r w:rsidRPr="009238A9">
        <w:t>Purpose</w:t>
      </w:r>
    </w:p>
    <w:p w14:paraId="3213706B" w14:textId="7FCE7BA2" w:rsidR="008554FE" w:rsidRPr="009238A9" w:rsidRDefault="3777F600" w:rsidP="000D1F7F">
      <w:pPr>
        <w:spacing w:after="240" w:line="240" w:lineRule="auto"/>
        <w:ind w:left="720"/>
        <w:rPr>
          <w:rFonts w:cs="Arial"/>
          <w:szCs w:val="24"/>
        </w:rPr>
      </w:pPr>
      <w:r w:rsidRPr="009238A9">
        <w:rPr>
          <w:rFonts w:cs="Arial"/>
          <w:szCs w:val="24"/>
        </w:rPr>
        <w:t xml:space="preserve">The purpose of this item is to analyze the status of labor negotiations </w:t>
      </w:r>
      <w:r w:rsidR="23D6061A" w:rsidRPr="009238A9">
        <w:rPr>
          <w:rFonts w:cs="Arial"/>
          <w:szCs w:val="24"/>
        </w:rPr>
        <w:t>to</w:t>
      </w:r>
      <w:r w:rsidRPr="009238A9">
        <w:rPr>
          <w:rFonts w:cs="Arial"/>
          <w:szCs w:val="24"/>
        </w:rPr>
        <w:t xml:space="preserve"> estimate labor costs and their potential impact on the district</w:t>
      </w:r>
      <w:r w:rsidR="770B792E" w:rsidRPr="009238A9">
        <w:rPr>
          <w:rFonts w:cs="Arial"/>
          <w:szCs w:val="24"/>
        </w:rPr>
        <w:t>’</w:t>
      </w:r>
      <w:r w:rsidRPr="009238A9">
        <w:rPr>
          <w:rFonts w:cs="Arial"/>
          <w:szCs w:val="24"/>
        </w:rPr>
        <w:t>s</w:t>
      </w:r>
      <w:r w:rsidRPr="009238A9">
        <w:rPr>
          <w:rFonts w:cs="Arial"/>
          <w:i/>
          <w:iCs/>
          <w:szCs w:val="24"/>
        </w:rPr>
        <w:t>[COE</w:t>
      </w:r>
      <w:r w:rsidR="770B792E" w:rsidRPr="009238A9">
        <w:rPr>
          <w:rFonts w:cs="Arial"/>
          <w:i/>
          <w:iCs/>
          <w:szCs w:val="24"/>
        </w:rPr>
        <w:t>’</w:t>
      </w:r>
      <w:r w:rsidRPr="009238A9">
        <w:rPr>
          <w:rFonts w:cs="Arial"/>
          <w:i/>
          <w:iCs/>
          <w:szCs w:val="24"/>
        </w:rPr>
        <w:t>s]</w:t>
      </w:r>
      <w:r w:rsidRPr="009238A9">
        <w:rPr>
          <w:rFonts w:cs="Arial"/>
          <w:szCs w:val="24"/>
        </w:rPr>
        <w:t xml:space="preserve"> current or two subsequent fiscal years’ budgets, and to determine the reasonableness of the salaries and benefits expenditures that are projected for the current and two subsequent fiscal years</w:t>
      </w:r>
      <w:r w:rsidR="770B792E" w:rsidRPr="009238A9">
        <w:rPr>
          <w:rFonts w:cs="Arial"/>
          <w:szCs w:val="24"/>
        </w:rPr>
        <w:t>’</w:t>
      </w:r>
      <w:r w:rsidRPr="009238A9">
        <w:rPr>
          <w:rFonts w:cs="Arial"/>
          <w:szCs w:val="24"/>
        </w:rPr>
        <w:t xml:space="preserve"> budgets.</w:t>
      </w:r>
    </w:p>
    <w:p w14:paraId="2ECC8706" w14:textId="77777777" w:rsidR="008554FE" w:rsidRPr="009238A9" w:rsidRDefault="3777F600" w:rsidP="000F4272">
      <w:pPr>
        <w:pStyle w:val="Heading6"/>
      </w:pPr>
      <w:r w:rsidRPr="009238A9">
        <w:t>Source of Data</w:t>
      </w:r>
    </w:p>
    <w:p w14:paraId="0A9BFB6D" w14:textId="3D6F8A15" w:rsidR="00504AEE" w:rsidRPr="009238A9" w:rsidRDefault="3777F600" w:rsidP="000D1F7F">
      <w:pPr>
        <w:spacing w:after="240" w:line="240" w:lineRule="auto"/>
        <w:ind w:left="720"/>
        <w:rPr>
          <w:rFonts w:cs="Arial"/>
          <w:szCs w:val="24"/>
        </w:rPr>
      </w:pPr>
      <w:r w:rsidRPr="009238A9">
        <w:rPr>
          <w:rFonts w:cs="Arial"/>
          <w:szCs w:val="24"/>
        </w:rPr>
        <w:t>All data for labor agreements must be manually entered.</w:t>
      </w:r>
    </w:p>
    <w:p w14:paraId="5C1EF1AA" w14:textId="0A642DE6" w:rsidR="008554FE" w:rsidRPr="009238A9" w:rsidRDefault="3777F600" w:rsidP="000D1F7F">
      <w:pPr>
        <w:spacing w:after="240" w:line="240" w:lineRule="auto"/>
        <w:ind w:left="720"/>
        <w:rPr>
          <w:rFonts w:cs="Arial"/>
          <w:szCs w:val="24"/>
        </w:rPr>
      </w:pPr>
      <w:r w:rsidRPr="009238A9">
        <w:rPr>
          <w:rFonts w:cs="Arial"/>
          <w:szCs w:val="24"/>
        </w:rPr>
        <w:lastRenderedPageBreak/>
        <w:t xml:space="preserve">For certificated and classified agreements: Include the number of full-time equivalent employees, information on health and welfare benefits, prior year settlement items, step and column adjustments, and attrition information. </w:t>
      </w:r>
      <w:r w:rsidR="5ECA52C8" w:rsidRPr="009238A9">
        <w:rPr>
          <w:rFonts w:cs="Arial"/>
          <w:szCs w:val="24"/>
        </w:rPr>
        <w:t>When</w:t>
      </w:r>
      <w:r w:rsidRPr="009238A9">
        <w:rPr>
          <w:rFonts w:cs="Arial"/>
          <w:szCs w:val="24"/>
        </w:rPr>
        <w:t xml:space="preserve"> negotiations are settled, include information regarding the certification by the superintendent and chief business official and applicable budget revisions adopted to fund the settlement. Include specific details of the settlement unless the public disclosure documents prepared pursuant to </w:t>
      </w:r>
      <w:r w:rsidRPr="009238A9">
        <w:rPr>
          <w:rFonts w:cs="Arial"/>
          <w:i/>
          <w:iCs/>
          <w:szCs w:val="24"/>
        </w:rPr>
        <w:t>Government Code</w:t>
      </w:r>
      <w:r w:rsidRPr="009238A9">
        <w:rPr>
          <w:rFonts w:cs="Arial"/>
          <w:szCs w:val="24"/>
        </w:rPr>
        <w:t xml:space="preserve"> Section</w:t>
      </w:r>
      <w:r w:rsidR="00707662">
        <w:rPr>
          <w:rFonts w:cs="Arial"/>
          <w:szCs w:val="24"/>
        </w:rPr>
        <w:t xml:space="preserve"> </w:t>
      </w:r>
      <w:r w:rsidRPr="009238A9">
        <w:rPr>
          <w:rFonts w:cs="Arial"/>
          <w:szCs w:val="24"/>
        </w:rPr>
        <w:t xml:space="preserve">3547.5 were filed with the reviewing agency. </w:t>
      </w:r>
      <w:r w:rsidR="5ECA52C8" w:rsidRPr="009238A9">
        <w:rPr>
          <w:rFonts w:cs="Arial"/>
          <w:szCs w:val="24"/>
        </w:rPr>
        <w:t>When</w:t>
      </w:r>
      <w:r w:rsidRPr="009238A9">
        <w:rPr>
          <w:rFonts w:cs="Arial"/>
          <w:szCs w:val="24"/>
        </w:rPr>
        <w:t xml:space="preserve"> negotiations are not settled, include information on what it would cost for a one percent salary raise, and tentative salary schedule amounts that were included in the budget. For management/supervisor/confidential agreements: Include the number of fulltime equivalent employees, information on health and welfare benefits, step and column adjustments, and cost of any other benefits provided. Enter details for </w:t>
      </w:r>
      <w:r w:rsidR="65DB0152" w:rsidRPr="009238A9">
        <w:rPr>
          <w:rFonts w:cs="Arial"/>
          <w:szCs w:val="24"/>
        </w:rPr>
        <w:t>settled</w:t>
      </w:r>
      <w:r w:rsidRPr="009238A9">
        <w:rPr>
          <w:rFonts w:cs="Arial"/>
          <w:szCs w:val="24"/>
        </w:rPr>
        <w:t xml:space="preserve"> agreements. </w:t>
      </w:r>
      <w:r w:rsidR="65DB0152" w:rsidRPr="009238A9">
        <w:rPr>
          <w:rFonts w:cs="Arial"/>
          <w:szCs w:val="24"/>
        </w:rPr>
        <w:t>When</w:t>
      </w:r>
      <w:r w:rsidRPr="009238A9">
        <w:rPr>
          <w:rFonts w:cs="Arial"/>
          <w:szCs w:val="24"/>
        </w:rPr>
        <w:t xml:space="preserve"> agreements are not settled, include information on what it would cost for a one percent salary raise, and tentative salary schedule amounts included in the budget.</w:t>
      </w:r>
    </w:p>
    <w:p w14:paraId="2A29F3DB" w14:textId="77777777" w:rsidR="008554FE" w:rsidRPr="009238A9" w:rsidRDefault="3777F600" w:rsidP="00866B00">
      <w:pPr>
        <w:pStyle w:val="Heading5"/>
        <w:spacing w:before="0" w:after="240"/>
      </w:pPr>
      <w:r w:rsidRPr="009238A9">
        <w:t>S9—Local Control and Accountability Plan (LCAP)</w:t>
      </w:r>
    </w:p>
    <w:p w14:paraId="1F5E27E8" w14:textId="2F69F4A2" w:rsidR="008554FE" w:rsidRPr="009238A9" w:rsidRDefault="3777F600" w:rsidP="000D1F7F">
      <w:pPr>
        <w:spacing w:after="240" w:line="240" w:lineRule="auto"/>
        <w:rPr>
          <w:rFonts w:cs="Arial"/>
          <w:szCs w:val="24"/>
        </w:rPr>
      </w:pPr>
      <w:r w:rsidRPr="009238A9">
        <w:rPr>
          <w:rFonts w:cs="Arial"/>
          <w:szCs w:val="24"/>
        </w:rPr>
        <w:t>Confirm that the governing board of the school district</w:t>
      </w:r>
      <w:r w:rsidRPr="009238A9">
        <w:rPr>
          <w:rFonts w:cs="Arial"/>
          <w:i/>
          <w:iCs/>
          <w:szCs w:val="24"/>
        </w:rPr>
        <w:t xml:space="preserve">[COE] </w:t>
      </w:r>
      <w:r w:rsidRPr="009238A9">
        <w:rPr>
          <w:rFonts w:cs="Arial"/>
          <w:szCs w:val="24"/>
        </w:rPr>
        <w:t>adopted an LCAP or an update to the LCAP effective for the budget year.</w:t>
      </w:r>
    </w:p>
    <w:p w14:paraId="7A2DAAB2" w14:textId="283FA328" w:rsidR="008554FE" w:rsidRPr="009238A9" w:rsidRDefault="3777F600" w:rsidP="000F4272">
      <w:pPr>
        <w:pStyle w:val="Heading6"/>
      </w:pPr>
      <w:r w:rsidRPr="009238A9">
        <w:t>Purpose</w:t>
      </w:r>
    </w:p>
    <w:p w14:paraId="56B8699A" w14:textId="3CDDB098" w:rsidR="008554FE" w:rsidRPr="009238A9" w:rsidRDefault="3777F600" w:rsidP="000D1F7F">
      <w:pPr>
        <w:spacing w:after="240" w:line="240" w:lineRule="auto"/>
        <w:ind w:left="720"/>
        <w:rPr>
          <w:rFonts w:cs="Arial"/>
          <w:szCs w:val="24"/>
        </w:rPr>
      </w:pPr>
      <w:r w:rsidRPr="009238A9">
        <w:rPr>
          <w:rFonts w:cs="Arial"/>
          <w:szCs w:val="24"/>
        </w:rPr>
        <w:t>The purpose of this item is to verify compliance with the requirement that the budget shall not be adopted or approved before an LCAP or an update to the LCAP effective for the budget year is adopted and approved.</w:t>
      </w:r>
    </w:p>
    <w:p w14:paraId="7BB82EE1" w14:textId="77777777" w:rsidR="008554FE" w:rsidRPr="009238A9" w:rsidRDefault="3777F600" w:rsidP="000F4272">
      <w:pPr>
        <w:pStyle w:val="Heading6"/>
      </w:pPr>
      <w:r w:rsidRPr="009238A9">
        <w:t>Source of Data</w:t>
      </w:r>
    </w:p>
    <w:p w14:paraId="5955CEC3" w14:textId="6582345A" w:rsidR="008554FE" w:rsidRPr="009238A9" w:rsidRDefault="3777F600" w:rsidP="000D1F7F">
      <w:pPr>
        <w:spacing w:after="240" w:line="240" w:lineRule="auto"/>
        <w:ind w:left="720"/>
        <w:rPr>
          <w:rFonts w:cs="Arial"/>
          <w:szCs w:val="24"/>
        </w:rPr>
      </w:pPr>
      <w:r w:rsidRPr="009238A9">
        <w:rPr>
          <w:rFonts w:cs="Arial"/>
          <w:szCs w:val="24"/>
        </w:rPr>
        <w:t>Either the Yes or No button must be clicked to provide the appropriate response and the adoption date must be manually entered.</w:t>
      </w:r>
    </w:p>
    <w:p w14:paraId="4BE9FD6F" w14:textId="77777777" w:rsidR="008554FE" w:rsidRPr="009238A9" w:rsidRDefault="3777F600" w:rsidP="00866B00">
      <w:pPr>
        <w:pStyle w:val="Heading5"/>
        <w:spacing w:before="0" w:after="240"/>
      </w:pPr>
      <w:r w:rsidRPr="009238A9">
        <w:t>S10—Local Control and Accountability Plan (LCAP) Expenditures</w:t>
      </w:r>
    </w:p>
    <w:p w14:paraId="73474734" w14:textId="0EDAAB38" w:rsidR="008554FE" w:rsidRPr="009238A9" w:rsidRDefault="3777F600" w:rsidP="000D1F7F">
      <w:pPr>
        <w:spacing w:after="240" w:line="240" w:lineRule="auto"/>
        <w:rPr>
          <w:rFonts w:cs="Arial"/>
          <w:szCs w:val="24"/>
        </w:rPr>
      </w:pPr>
      <w:r w:rsidRPr="009238A9">
        <w:rPr>
          <w:rFonts w:cs="Arial"/>
          <w:szCs w:val="24"/>
        </w:rPr>
        <w:t>Confirm that the school district’s</w:t>
      </w:r>
      <w:r w:rsidRPr="009238A9">
        <w:rPr>
          <w:rFonts w:cs="Arial"/>
          <w:i/>
          <w:iCs/>
          <w:szCs w:val="24"/>
        </w:rPr>
        <w:t>[COE’s]</w:t>
      </w:r>
      <w:r w:rsidRPr="009238A9">
        <w:rPr>
          <w:rFonts w:cs="Arial"/>
          <w:szCs w:val="24"/>
        </w:rPr>
        <w:t xml:space="preserve"> budget includes the expenditures necessary to implement the LCAP or annual update to the LCAP.</w:t>
      </w:r>
    </w:p>
    <w:p w14:paraId="10837F2B" w14:textId="77777777" w:rsidR="008554FE" w:rsidRPr="009238A9" w:rsidRDefault="3777F600" w:rsidP="000F4272">
      <w:pPr>
        <w:pStyle w:val="Heading6"/>
      </w:pPr>
      <w:r w:rsidRPr="009238A9">
        <w:t>Purpose</w:t>
      </w:r>
    </w:p>
    <w:p w14:paraId="16B56B0C" w14:textId="48A44CD3" w:rsidR="008554FE" w:rsidRPr="009238A9" w:rsidRDefault="008554FE" w:rsidP="000D1F7F">
      <w:pPr>
        <w:spacing w:line="240" w:lineRule="auto"/>
        <w:ind w:left="720"/>
        <w:rPr>
          <w:rFonts w:cs="Arial"/>
          <w:szCs w:val="24"/>
        </w:rPr>
      </w:pPr>
      <w:r w:rsidRPr="009238A9">
        <w:rPr>
          <w:rFonts w:cs="Arial"/>
          <w:szCs w:val="24"/>
        </w:rPr>
        <w:t>The purpose of this item is to verify compliance with the requirement that a budget that does not include expenditures necessary to implement the local control and accountability plan and any annual update to the local control and accountability plan that is effective for the budget year may not be adopted or approved.</w:t>
      </w:r>
    </w:p>
    <w:p w14:paraId="48D875EA" w14:textId="77777777" w:rsidR="008554FE" w:rsidRPr="009238A9" w:rsidRDefault="3777F600" w:rsidP="000F4272">
      <w:pPr>
        <w:pStyle w:val="Heading6"/>
      </w:pPr>
      <w:r w:rsidRPr="009238A9">
        <w:lastRenderedPageBreak/>
        <w:t>Source of Data</w:t>
      </w:r>
    </w:p>
    <w:p w14:paraId="33306195" w14:textId="77777777" w:rsidR="008554FE" w:rsidRPr="009238A9" w:rsidRDefault="3777F600" w:rsidP="000D1F7F">
      <w:pPr>
        <w:spacing w:after="240" w:line="240" w:lineRule="auto"/>
        <w:ind w:left="720"/>
        <w:rPr>
          <w:rFonts w:cs="Arial"/>
          <w:szCs w:val="24"/>
        </w:rPr>
      </w:pPr>
      <w:r w:rsidRPr="009238A9">
        <w:rPr>
          <w:rFonts w:cs="Arial"/>
          <w:szCs w:val="24"/>
        </w:rPr>
        <w:t>Either the Yes or No button must be clicked to provide the appropriate response.</w:t>
      </w:r>
    </w:p>
    <w:p w14:paraId="76B0C43B" w14:textId="77777777" w:rsidR="008554FE" w:rsidRPr="009238A9" w:rsidRDefault="3777F600" w:rsidP="00351FF6">
      <w:pPr>
        <w:pStyle w:val="Heading4"/>
      </w:pPr>
      <w:bookmarkStart w:id="567" w:name="_Toc138471881"/>
      <w:bookmarkStart w:id="568" w:name="_Toc171236604"/>
      <w:bookmarkStart w:id="569" w:name="_Toc197321771"/>
      <w:bookmarkStart w:id="570" w:name="_Toc69732483"/>
      <w:bookmarkStart w:id="571" w:name="_Toc195685864"/>
      <w:r w:rsidRPr="009238A9">
        <w:t>Overview of the Additional Fiscal Indicators Section</w:t>
      </w:r>
      <w:bookmarkEnd w:id="567"/>
      <w:r w:rsidRPr="009238A9">
        <w:t>—Budget</w:t>
      </w:r>
      <w:bookmarkStart w:id="572" w:name="_Toc138471882"/>
      <w:bookmarkStart w:id="573" w:name="_Toc171236605"/>
      <w:bookmarkStart w:id="574" w:name="_Toc197321772"/>
      <w:bookmarkEnd w:id="568"/>
      <w:bookmarkEnd w:id="569"/>
      <w:bookmarkEnd w:id="570"/>
      <w:bookmarkEnd w:id="571"/>
    </w:p>
    <w:p w14:paraId="7664F30E" w14:textId="3BE91916" w:rsidR="008554FE" w:rsidRPr="009238A9" w:rsidRDefault="3777F600" w:rsidP="000D1F7F">
      <w:pPr>
        <w:spacing w:after="0" w:line="240" w:lineRule="auto"/>
        <w:rPr>
          <w:rFonts w:cs="Arial"/>
          <w:b/>
          <w:bCs/>
          <w:szCs w:val="24"/>
        </w:rPr>
      </w:pPr>
      <w:r w:rsidRPr="009238A9">
        <w:rPr>
          <w:rFonts w:cs="Arial"/>
          <w:b/>
          <w:bCs/>
          <w:szCs w:val="24"/>
        </w:rPr>
        <w:t>A1—Negative Cash Flow</w:t>
      </w:r>
      <w:bookmarkEnd w:id="572"/>
      <w:bookmarkEnd w:id="573"/>
      <w:bookmarkEnd w:id="574"/>
    </w:p>
    <w:p w14:paraId="19CD6862" w14:textId="77777777" w:rsidR="008554FE" w:rsidRPr="009238A9" w:rsidRDefault="3777F600" w:rsidP="000D1F7F">
      <w:pPr>
        <w:spacing w:after="0" w:line="240" w:lineRule="auto"/>
        <w:rPr>
          <w:rFonts w:cs="Arial"/>
          <w:b/>
          <w:bCs/>
          <w:szCs w:val="24"/>
        </w:rPr>
      </w:pPr>
      <w:bookmarkStart w:id="575" w:name="_Toc138471883"/>
      <w:bookmarkStart w:id="576" w:name="_Toc171236606"/>
      <w:bookmarkStart w:id="577" w:name="_Toc197321773"/>
      <w:r w:rsidRPr="009238A9">
        <w:rPr>
          <w:rFonts w:cs="Arial"/>
          <w:b/>
          <w:bCs/>
          <w:szCs w:val="24"/>
        </w:rPr>
        <w:t>A2—Independent Position Control</w:t>
      </w:r>
      <w:bookmarkEnd w:id="575"/>
      <w:bookmarkEnd w:id="576"/>
      <w:bookmarkEnd w:id="577"/>
    </w:p>
    <w:p w14:paraId="782A3AA9" w14:textId="77777777" w:rsidR="008554FE" w:rsidRPr="009238A9" w:rsidRDefault="3777F600" w:rsidP="000D1F7F">
      <w:pPr>
        <w:spacing w:after="0" w:line="240" w:lineRule="auto"/>
        <w:rPr>
          <w:rFonts w:cs="Arial"/>
          <w:b/>
          <w:bCs/>
          <w:szCs w:val="24"/>
        </w:rPr>
      </w:pPr>
      <w:bookmarkStart w:id="578" w:name="_Toc138471884"/>
      <w:bookmarkStart w:id="579" w:name="_Toc171236607"/>
      <w:bookmarkStart w:id="580" w:name="_Toc197321774"/>
      <w:r w:rsidRPr="009238A9">
        <w:rPr>
          <w:rFonts w:cs="Arial"/>
          <w:b/>
          <w:bCs/>
          <w:szCs w:val="24"/>
        </w:rPr>
        <w:t xml:space="preserve">A3—Declining Enrollment </w:t>
      </w:r>
      <w:r w:rsidRPr="009238A9">
        <w:rPr>
          <w:rFonts w:cs="Arial"/>
          <w:szCs w:val="24"/>
        </w:rPr>
        <w:t>(not applicable for JPAs)</w:t>
      </w:r>
      <w:bookmarkEnd w:id="578"/>
      <w:bookmarkEnd w:id="579"/>
      <w:bookmarkEnd w:id="580"/>
    </w:p>
    <w:p w14:paraId="0719550B" w14:textId="1BC788A5" w:rsidR="008554FE" w:rsidRPr="009238A9" w:rsidRDefault="3777F600" w:rsidP="000D1F7F">
      <w:pPr>
        <w:tabs>
          <w:tab w:val="left" w:pos="540"/>
        </w:tabs>
        <w:spacing w:after="0" w:line="240" w:lineRule="auto"/>
        <w:ind w:left="540" w:hanging="540"/>
        <w:rPr>
          <w:rFonts w:cs="Arial"/>
          <w:szCs w:val="24"/>
        </w:rPr>
      </w:pPr>
      <w:bookmarkStart w:id="581" w:name="_Toc138471885"/>
      <w:bookmarkStart w:id="582" w:name="_Toc171236608"/>
      <w:bookmarkStart w:id="583" w:name="_Toc197321775"/>
      <w:r w:rsidRPr="009238A9">
        <w:rPr>
          <w:rFonts w:cs="Arial"/>
          <w:b/>
          <w:bCs/>
          <w:szCs w:val="24"/>
        </w:rPr>
        <w:t>A4—New Charter Schools Impacting District Enrollment</w:t>
      </w:r>
      <w:r w:rsidR="1C4A9A9B" w:rsidRPr="009238A9">
        <w:rPr>
          <w:rFonts w:cs="Arial"/>
          <w:b/>
          <w:bCs/>
          <w:szCs w:val="24"/>
        </w:rPr>
        <w:t xml:space="preserve"> </w:t>
      </w:r>
      <w:r w:rsidRPr="009238A9">
        <w:rPr>
          <w:rFonts w:cs="Arial"/>
          <w:b/>
          <w:bCs/>
          <w:i/>
          <w:iCs/>
          <w:szCs w:val="24"/>
        </w:rPr>
        <w:t>[County Office ADA]</w:t>
      </w:r>
      <w:r w:rsidRPr="009238A9">
        <w:rPr>
          <w:rFonts w:cs="Arial"/>
          <w:szCs w:val="24"/>
        </w:rPr>
        <w:t xml:space="preserve"> (not applicable for JPAs)</w:t>
      </w:r>
      <w:bookmarkEnd w:id="581"/>
      <w:bookmarkEnd w:id="582"/>
      <w:bookmarkEnd w:id="583"/>
    </w:p>
    <w:p w14:paraId="71E02CFB" w14:textId="77777777" w:rsidR="008554FE" w:rsidRPr="009238A9" w:rsidRDefault="3777F600" w:rsidP="000D1F7F">
      <w:pPr>
        <w:spacing w:after="0" w:line="240" w:lineRule="auto"/>
        <w:rPr>
          <w:rFonts w:cs="Arial"/>
          <w:b/>
          <w:bCs/>
          <w:szCs w:val="24"/>
        </w:rPr>
      </w:pPr>
      <w:bookmarkStart w:id="584" w:name="_Toc138471886"/>
      <w:bookmarkStart w:id="585" w:name="_Toc171236609"/>
      <w:bookmarkStart w:id="586" w:name="_Toc197321776"/>
      <w:r w:rsidRPr="009238A9">
        <w:rPr>
          <w:rFonts w:cs="Arial"/>
          <w:b/>
          <w:bCs/>
          <w:szCs w:val="24"/>
        </w:rPr>
        <w:t>A5—Salary Increases Exceed COLA</w:t>
      </w:r>
      <w:bookmarkEnd w:id="584"/>
      <w:bookmarkEnd w:id="585"/>
      <w:bookmarkEnd w:id="586"/>
    </w:p>
    <w:p w14:paraId="402A9CE8" w14:textId="77777777" w:rsidR="008554FE" w:rsidRPr="009238A9" w:rsidRDefault="3777F600" w:rsidP="000D1F7F">
      <w:pPr>
        <w:spacing w:after="0" w:line="240" w:lineRule="auto"/>
        <w:rPr>
          <w:rFonts w:cs="Arial"/>
          <w:b/>
          <w:bCs/>
          <w:szCs w:val="24"/>
        </w:rPr>
      </w:pPr>
      <w:bookmarkStart w:id="587" w:name="_Toc138471887"/>
      <w:bookmarkStart w:id="588" w:name="_Toc171236610"/>
      <w:bookmarkStart w:id="589" w:name="_Toc197321777"/>
      <w:r w:rsidRPr="009238A9">
        <w:rPr>
          <w:rFonts w:cs="Arial"/>
          <w:b/>
          <w:bCs/>
          <w:szCs w:val="24"/>
        </w:rPr>
        <w:t>A6—Uncapped Health Benefits</w:t>
      </w:r>
      <w:bookmarkEnd w:id="587"/>
      <w:bookmarkEnd w:id="588"/>
      <w:bookmarkEnd w:id="589"/>
    </w:p>
    <w:p w14:paraId="3DD256B5" w14:textId="77777777" w:rsidR="008554FE" w:rsidRPr="009238A9" w:rsidRDefault="3777F600" w:rsidP="000D1F7F">
      <w:pPr>
        <w:spacing w:after="0" w:line="240" w:lineRule="auto"/>
        <w:rPr>
          <w:rFonts w:cs="Arial"/>
          <w:b/>
          <w:bCs/>
          <w:szCs w:val="24"/>
        </w:rPr>
      </w:pPr>
      <w:bookmarkStart w:id="590" w:name="_Toc138471888"/>
      <w:bookmarkStart w:id="591" w:name="_Toc171236611"/>
      <w:bookmarkStart w:id="592" w:name="_Toc197321778"/>
      <w:r w:rsidRPr="009238A9">
        <w:rPr>
          <w:rFonts w:cs="Arial"/>
          <w:b/>
          <w:bCs/>
          <w:szCs w:val="24"/>
        </w:rPr>
        <w:t>A7—Independent Financial System</w:t>
      </w:r>
      <w:r w:rsidRPr="009238A9">
        <w:rPr>
          <w:rFonts w:cs="Arial"/>
          <w:szCs w:val="24"/>
        </w:rPr>
        <w:t xml:space="preserve"> (not applicable for county offices)</w:t>
      </w:r>
      <w:bookmarkStart w:id="593" w:name="_Toc138471889"/>
      <w:bookmarkStart w:id="594" w:name="_Toc171236612"/>
      <w:bookmarkStart w:id="595" w:name="_Toc197321779"/>
      <w:bookmarkEnd w:id="590"/>
      <w:bookmarkEnd w:id="591"/>
      <w:bookmarkEnd w:id="592"/>
    </w:p>
    <w:p w14:paraId="49554335" w14:textId="77777777" w:rsidR="008554FE" w:rsidRPr="009238A9" w:rsidRDefault="3777F600" w:rsidP="000D1F7F">
      <w:pPr>
        <w:spacing w:after="0" w:line="240" w:lineRule="auto"/>
        <w:rPr>
          <w:rFonts w:cs="Arial"/>
          <w:b/>
          <w:bCs/>
          <w:szCs w:val="24"/>
        </w:rPr>
      </w:pPr>
      <w:r w:rsidRPr="009238A9">
        <w:rPr>
          <w:rFonts w:cs="Arial"/>
          <w:b/>
          <w:bCs/>
          <w:szCs w:val="24"/>
        </w:rPr>
        <w:t>A8</w:t>
      </w:r>
      <w:r w:rsidRPr="009238A9">
        <w:rPr>
          <w:rFonts w:cs="Arial"/>
          <w:b/>
          <w:bCs/>
          <w:i/>
          <w:iCs/>
          <w:szCs w:val="24"/>
        </w:rPr>
        <w:t>[A7]</w:t>
      </w:r>
      <w:r w:rsidRPr="009238A9">
        <w:rPr>
          <w:rFonts w:cs="Arial"/>
          <w:b/>
          <w:bCs/>
          <w:szCs w:val="24"/>
        </w:rPr>
        <w:t>—Fiscal Distress Reports</w:t>
      </w:r>
      <w:bookmarkEnd w:id="593"/>
      <w:bookmarkEnd w:id="594"/>
      <w:bookmarkEnd w:id="595"/>
    </w:p>
    <w:p w14:paraId="0AD28846" w14:textId="687A9AA3" w:rsidR="008554FE" w:rsidRPr="009238A9" w:rsidRDefault="3777F600" w:rsidP="000D1F7F">
      <w:pPr>
        <w:spacing w:after="240" w:line="240" w:lineRule="auto"/>
        <w:rPr>
          <w:rFonts w:cs="Arial"/>
          <w:szCs w:val="24"/>
        </w:rPr>
      </w:pPr>
      <w:bookmarkStart w:id="596" w:name="_Toc138471890"/>
      <w:bookmarkStart w:id="597" w:name="_Toc171236613"/>
      <w:bookmarkStart w:id="598" w:name="_Toc197321780"/>
      <w:r w:rsidRPr="009238A9">
        <w:rPr>
          <w:rFonts w:cs="Arial"/>
          <w:b/>
          <w:bCs/>
          <w:szCs w:val="24"/>
        </w:rPr>
        <w:t>A9</w:t>
      </w:r>
      <w:r w:rsidRPr="009238A9">
        <w:rPr>
          <w:rFonts w:cs="Arial"/>
          <w:b/>
          <w:bCs/>
          <w:i/>
          <w:iCs/>
          <w:szCs w:val="24"/>
        </w:rPr>
        <w:t>[A8]</w:t>
      </w:r>
      <w:r w:rsidRPr="009238A9">
        <w:rPr>
          <w:rFonts w:cs="Arial"/>
          <w:b/>
          <w:bCs/>
          <w:szCs w:val="24"/>
        </w:rPr>
        <w:t>—Change of CBO or Superintendent</w:t>
      </w:r>
      <w:bookmarkEnd w:id="596"/>
      <w:r w:rsidRPr="009238A9">
        <w:rPr>
          <w:rFonts w:cs="Arial"/>
          <w:szCs w:val="24"/>
        </w:rPr>
        <w:t xml:space="preserve"> (Financial Official or Director for JPAs)</w:t>
      </w:r>
      <w:bookmarkEnd w:id="597"/>
      <w:bookmarkEnd w:id="598"/>
    </w:p>
    <w:p w14:paraId="49C2A0FF" w14:textId="77777777" w:rsidR="008554FE" w:rsidRPr="009238A9" w:rsidRDefault="3777F600" w:rsidP="00866B00">
      <w:pPr>
        <w:pStyle w:val="Heading5"/>
        <w:spacing w:before="0" w:after="240"/>
      </w:pPr>
      <w:r w:rsidRPr="009238A9">
        <w:t>Purpose</w:t>
      </w:r>
    </w:p>
    <w:p w14:paraId="0D4E8F3A" w14:textId="378C099E" w:rsidR="008554FE" w:rsidRPr="009238A9" w:rsidRDefault="3777F600" w:rsidP="000D1F7F">
      <w:pPr>
        <w:spacing w:after="240" w:line="240" w:lineRule="auto"/>
        <w:rPr>
          <w:rFonts w:cs="Arial"/>
          <w:b/>
          <w:bCs/>
          <w:szCs w:val="24"/>
        </w:rPr>
      </w:pPr>
      <w:r w:rsidRPr="009238A9">
        <w:rPr>
          <w:rFonts w:cs="Arial"/>
          <w:szCs w:val="24"/>
        </w:rPr>
        <w:t xml:space="preserve">To provide reviewing agencies with additional information on which to evaluate fiscal solvency, and to provide state policy makers with information to evaluate statewide issues and trends. Note that a Yes answer to any single indicator does not necessarily suggest a cause for </w:t>
      </w:r>
      <w:r w:rsidR="6B34CA09" w:rsidRPr="009238A9">
        <w:rPr>
          <w:rFonts w:cs="Arial"/>
          <w:szCs w:val="24"/>
        </w:rPr>
        <w:t>concern but</w:t>
      </w:r>
      <w:r w:rsidRPr="009238A9">
        <w:rPr>
          <w:rFonts w:cs="Arial"/>
          <w:szCs w:val="24"/>
        </w:rPr>
        <w:t xml:space="preserve"> may alert the reviewing agency to the need for additional review.</w:t>
      </w:r>
    </w:p>
    <w:p w14:paraId="19D94E08" w14:textId="77777777" w:rsidR="008554FE" w:rsidRPr="009238A9" w:rsidRDefault="3777F600" w:rsidP="00866B00">
      <w:pPr>
        <w:pStyle w:val="Heading5"/>
        <w:spacing w:before="0" w:after="240"/>
      </w:pPr>
      <w:r w:rsidRPr="009238A9">
        <w:t>Source of Data</w:t>
      </w:r>
    </w:p>
    <w:p w14:paraId="409357F5" w14:textId="5E198066" w:rsidR="008554FE" w:rsidRPr="009238A9" w:rsidRDefault="3777F600" w:rsidP="000D1F7F">
      <w:pPr>
        <w:spacing w:after="240" w:line="240" w:lineRule="auto"/>
        <w:rPr>
          <w:rFonts w:cs="Arial"/>
          <w:szCs w:val="24"/>
        </w:rPr>
      </w:pPr>
      <w:r w:rsidRPr="009238A9">
        <w:rPr>
          <w:rFonts w:cs="Arial"/>
          <w:szCs w:val="24"/>
        </w:rPr>
        <w:t xml:space="preserve">Click the appropriate Yes or No button for items, except for Item A3. Additional fiscal indicator A3 </w:t>
      </w:r>
      <w:r w:rsidR="1598D613" w:rsidRPr="009238A9">
        <w:rPr>
          <w:rFonts w:cs="Arial"/>
          <w:szCs w:val="24"/>
        </w:rPr>
        <w:t>is</w:t>
      </w:r>
      <w:r w:rsidRPr="009238A9">
        <w:rPr>
          <w:rFonts w:cs="Arial"/>
          <w:szCs w:val="24"/>
        </w:rPr>
        <w:t xml:space="preserve"> automatically extracted from information in the Budget Enrollment column of Criterion 2</w:t>
      </w:r>
      <w:r w:rsidRPr="009238A9">
        <w:rPr>
          <w:rFonts w:cs="Arial"/>
          <w:i/>
          <w:iCs/>
          <w:szCs w:val="24"/>
        </w:rPr>
        <w:t>[County Operations Grant ADA column of Criterion 1].</w:t>
      </w:r>
    </w:p>
    <w:p w14:paraId="3B12DE2D" w14:textId="7F90FF4A" w:rsidR="0035127B" w:rsidRPr="009238A9" w:rsidRDefault="02CFD0E0" w:rsidP="00342245">
      <w:pPr>
        <w:pStyle w:val="Heading3"/>
      </w:pPr>
      <w:bookmarkStart w:id="599" w:name="_Toc137281314"/>
      <w:bookmarkStart w:id="600" w:name="_Toc171236614"/>
      <w:bookmarkStart w:id="601" w:name="_Toc197321781"/>
      <w:bookmarkStart w:id="602" w:name="_Toc69732484"/>
      <w:bookmarkStart w:id="603" w:name="_Toc195685865"/>
      <w:r w:rsidRPr="009238A9">
        <w:t>Form 01CSI—Criteria and Standards Review</w:t>
      </w:r>
      <w:bookmarkEnd w:id="599"/>
      <w:r w:rsidRPr="009238A9">
        <w:t>—Interim (</w:t>
      </w:r>
      <w:r w:rsidR="00D761D0">
        <w:t>N</w:t>
      </w:r>
      <w:r w:rsidRPr="009238A9">
        <w:t xml:space="preserve">ot </w:t>
      </w:r>
      <w:r w:rsidR="00D761D0">
        <w:t>A</w:t>
      </w:r>
      <w:r w:rsidRPr="009238A9">
        <w:t xml:space="preserve">pplicable for </w:t>
      </w:r>
      <w:r w:rsidR="00D761D0">
        <w:t>E</w:t>
      </w:r>
      <w:r w:rsidRPr="009238A9">
        <w:t xml:space="preserve">nd of </w:t>
      </w:r>
      <w:r w:rsidR="00D761D0">
        <w:t>Y</w:t>
      </w:r>
      <w:r w:rsidRPr="009238A9">
        <w:t xml:space="preserve">ear </w:t>
      </w:r>
      <w:r w:rsidR="00D761D0">
        <w:t>P</w:t>
      </w:r>
      <w:r w:rsidRPr="009238A9">
        <w:t>rojections)</w:t>
      </w:r>
      <w:bookmarkEnd w:id="600"/>
      <w:bookmarkEnd w:id="601"/>
      <w:bookmarkEnd w:id="602"/>
      <w:bookmarkEnd w:id="603"/>
    </w:p>
    <w:p w14:paraId="4E976ED0" w14:textId="75E737F1" w:rsidR="0035127B" w:rsidRPr="009238A9" w:rsidRDefault="02CFD0E0" w:rsidP="00866B00">
      <w:pPr>
        <w:spacing w:after="240" w:line="240" w:lineRule="auto"/>
        <w:rPr>
          <w:rFonts w:cs="Arial"/>
          <w:szCs w:val="24"/>
        </w:rPr>
      </w:pPr>
      <w:r w:rsidRPr="009238A9">
        <w:rPr>
          <w:rFonts w:cs="Arial"/>
          <w:szCs w:val="24"/>
        </w:rPr>
        <w:t xml:space="preserve">In accordance with </w:t>
      </w:r>
      <w:r w:rsidR="000C28A4">
        <w:rPr>
          <w:rFonts w:cs="Arial"/>
          <w:i/>
          <w:iCs/>
          <w:szCs w:val="24"/>
        </w:rPr>
        <w:t>EC</w:t>
      </w:r>
      <w:r w:rsidRPr="009238A9">
        <w:rPr>
          <w:rFonts w:cs="Arial"/>
          <w:i/>
          <w:iCs/>
          <w:szCs w:val="24"/>
        </w:rPr>
        <w:t xml:space="preserve"> </w:t>
      </w:r>
      <w:r w:rsidRPr="009238A9">
        <w:rPr>
          <w:rFonts w:cs="Arial"/>
          <w:szCs w:val="24"/>
        </w:rPr>
        <w:t>Section 42131</w:t>
      </w:r>
      <w:r w:rsidRPr="009238A9">
        <w:rPr>
          <w:rFonts w:cs="Arial"/>
          <w:i/>
          <w:iCs/>
          <w:szCs w:val="24"/>
        </w:rPr>
        <w:t>[1240]</w:t>
      </w:r>
      <w:r w:rsidRPr="009238A9">
        <w:rPr>
          <w:rFonts w:cs="Arial"/>
          <w:szCs w:val="24"/>
        </w:rPr>
        <w:t>, school districts</w:t>
      </w:r>
      <w:r w:rsidRPr="009238A9">
        <w:rPr>
          <w:rFonts w:cs="Arial"/>
          <w:i/>
          <w:iCs/>
          <w:szCs w:val="24"/>
        </w:rPr>
        <w:t>[COEs]</w:t>
      </w:r>
      <w:r w:rsidRPr="009238A9">
        <w:rPr>
          <w:rFonts w:cs="Arial"/>
          <w:szCs w:val="24"/>
        </w:rPr>
        <w:t xml:space="preserve"> are required to conduct a minimum of two interim reviews of their budgets during the fiscal year. The Criteria and Standards Review form used for first and second interim reporting is similar in format to that used in the budget </w:t>
      </w:r>
      <w:r w:rsidR="05992B40" w:rsidRPr="009238A9">
        <w:rPr>
          <w:rFonts w:cs="Arial"/>
          <w:szCs w:val="24"/>
        </w:rPr>
        <w:t>process,</w:t>
      </w:r>
      <w:r w:rsidRPr="009238A9">
        <w:rPr>
          <w:rFonts w:cs="Arial"/>
          <w:szCs w:val="24"/>
        </w:rPr>
        <w:t xml:space="preserve"> but the applicable Criteria and Standards vary.</w:t>
      </w:r>
    </w:p>
    <w:p w14:paraId="2282F5C9" w14:textId="77777777" w:rsidR="0035127B" w:rsidRPr="009238A9" w:rsidRDefault="02CFD0E0" w:rsidP="000D1F7F">
      <w:pPr>
        <w:tabs>
          <w:tab w:val="left" w:pos="720"/>
          <w:tab w:val="left" w:pos="1440"/>
          <w:tab w:val="left" w:pos="1800"/>
          <w:tab w:val="left" w:pos="2250"/>
          <w:tab w:val="left" w:pos="4320"/>
        </w:tabs>
        <w:suppressAutoHyphens/>
        <w:spacing w:after="240" w:line="240" w:lineRule="auto"/>
        <w:rPr>
          <w:rFonts w:cs="Arial"/>
          <w:szCs w:val="24"/>
        </w:rPr>
      </w:pPr>
      <w:r w:rsidRPr="009238A9">
        <w:rPr>
          <w:rFonts w:cs="Arial"/>
          <w:szCs w:val="24"/>
        </w:rPr>
        <w:t>COEs are responsible for reviewing interim certifications for school districts and JPAs within their jurisdiction and are required to report to the State Controller and State Superintendent indicating the type of certification (positive, qualified, negative) filed by each district. The CDE is responsible for reviewing interim certifications for COEs and school districts for which the county board of education also serves as the district governing board. The reviewing agency will confirm or reclassify the interim certifications.</w:t>
      </w:r>
    </w:p>
    <w:p w14:paraId="687EF5F1" w14:textId="77777777" w:rsidR="0035127B" w:rsidRPr="00351FF6" w:rsidRDefault="02CFD0E0" w:rsidP="00351FF6">
      <w:pPr>
        <w:pStyle w:val="Heading4"/>
        <w:tabs>
          <w:tab w:val="clear" w:pos="1260"/>
          <w:tab w:val="left" w:pos="0"/>
        </w:tabs>
        <w:ind w:left="0" w:firstLine="0"/>
      </w:pPr>
      <w:bookmarkStart w:id="604" w:name="_Toc171236615"/>
      <w:bookmarkStart w:id="605" w:name="_Toc197321782"/>
      <w:bookmarkStart w:id="606" w:name="_Toc69732485"/>
      <w:bookmarkStart w:id="607" w:name="_Toc195685866"/>
      <w:r w:rsidRPr="000628E1">
        <w:lastRenderedPageBreak/>
        <w:t>Overview of the Criteria and Standards, Supplemental Information, and Additional Fiscal Indicators—Interim</w:t>
      </w:r>
      <w:bookmarkEnd w:id="604"/>
      <w:bookmarkEnd w:id="605"/>
      <w:bookmarkEnd w:id="606"/>
      <w:bookmarkEnd w:id="607"/>
    </w:p>
    <w:p w14:paraId="57AAE61D" w14:textId="404198B6" w:rsidR="0035127B" w:rsidRPr="009238A9" w:rsidRDefault="02CFD0E0" w:rsidP="000D1F7F">
      <w:pPr>
        <w:spacing w:after="240" w:line="240" w:lineRule="auto"/>
        <w:rPr>
          <w:rFonts w:cs="Arial"/>
          <w:szCs w:val="24"/>
        </w:rPr>
      </w:pPr>
      <w:r w:rsidRPr="009238A9">
        <w:rPr>
          <w:rFonts w:cs="Arial"/>
          <w:szCs w:val="24"/>
        </w:rPr>
        <w:t xml:space="preserve">Because of the many similarities between the Criteria and Standards for the budget and interim periods, this section summarizes the interim standards and data sources. Additional information, including the purpose for each item and additional data detail, is available in the budget period section, </w:t>
      </w:r>
      <w:hyperlink w:anchor="Form_01CS" w:tooltip="Form 01CS—Criteria and Standards Review—Budget" w:history="1">
        <w:r w:rsidRPr="009238A9">
          <w:rPr>
            <w:rStyle w:val="Hyperlink"/>
            <w:rFonts w:cs="Arial"/>
            <w:szCs w:val="24"/>
          </w:rPr>
          <w:t>Form</w:t>
        </w:r>
        <w:r w:rsidR="00DF2E7F">
          <w:rPr>
            <w:rStyle w:val="Hyperlink"/>
            <w:rFonts w:cs="Arial"/>
            <w:szCs w:val="24"/>
          </w:rPr>
          <w:t xml:space="preserve"> </w:t>
        </w:r>
        <w:r w:rsidRPr="009238A9">
          <w:rPr>
            <w:rStyle w:val="Hyperlink"/>
            <w:rFonts w:cs="Arial"/>
            <w:szCs w:val="24"/>
          </w:rPr>
          <w:t>01CS—Criteria and Standards Review—Budget</w:t>
        </w:r>
        <w:r w:rsidR="1E22D044" w:rsidRPr="009238A9">
          <w:rPr>
            <w:rStyle w:val="Hyperlink"/>
            <w:rFonts w:cs="Arial"/>
            <w:szCs w:val="24"/>
          </w:rPr>
          <w:t>.</w:t>
        </w:r>
      </w:hyperlink>
    </w:p>
    <w:p w14:paraId="524ABD60" w14:textId="63832F91" w:rsidR="0035127B" w:rsidRPr="009238A9" w:rsidRDefault="02CFD0E0" w:rsidP="000D1F7F">
      <w:pPr>
        <w:spacing w:after="240" w:line="240" w:lineRule="auto"/>
        <w:ind w:left="1440" w:hanging="1440"/>
        <w:rPr>
          <w:rFonts w:cs="Arial"/>
          <w:szCs w:val="24"/>
        </w:rPr>
      </w:pPr>
      <w:r w:rsidRPr="009238A9">
        <w:rPr>
          <w:rFonts w:cs="Arial"/>
          <w:b/>
          <w:bCs/>
          <w:szCs w:val="24"/>
        </w:rPr>
        <w:t>N</w:t>
      </w:r>
      <w:r w:rsidR="000B4C91">
        <w:rPr>
          <w:rFonts w:cs="Arial"/>
          <w:b/>
          <w:bCs/>
          <w:szCs w:val="24"/>
        </w:rPr>
        <w:t>ote</w:t>
      </w:r>
      <w:r w:rsidRPr="009238A9">
        <w:rPr>
          <w:rFonts w:cs="Arial"/>
          <w:b/>
          <w:bCs/>
          <w:szCs w:val="24"/>
        </w:rPr>
        <w:t>:</w:t>
      </w:r>
      <w:r w:rsidR="0035127B" w:rsidRPr="009238A9">
        <w:rPr>
          <w:rFonts w:cs="Arial"/>
        </w:rPr>
        <w:tab/>
      </w:r>
      <w:r w:rsidRPr="009238A9">
        <w:rPr>
          <w:rFonts w:cs="Arial"/>
          <w:szCs w:val="24"/>
        </w:rPr>
        <w:t>The interim Criteria and Standards Review form for the first interim extract</w:t>
      </w:r>
      <w:r w:rsidR="5AF1D892" w:rsidRPr="009238A9">
        <w:rPr>
          <w:rFonts w:cs="Arial"/>
          <w:szCs w:val="24"/>
        </w:rPr>
        <w:t>s</w:t>
      </w:r>
      <w:r w:rsidRPr="009238A9">
        <w:rPr>
          <w:rFonts w:cs="Arial"/>
          <w:szCs w:val="24"/>
        </w:rPr>
        <w:t xml:space="preserve"> budget adoption data, </w:t>
      </w:r>
      <w:r w:rsidR="5AF1D892" w:rsidRPr="009238A9">
        <w:rPr>
          <w:rFonts w:cs="Arial"/>
          <w:szCs w:val="24"/>
        </w:rPr>
        <w:t xml:space="preserve">when </w:t>
      </w:r>
      <w:r w:rsidRPr="009238A9">
        <w:rPr>
          <w:rFonts w:cs="Arial"/>
          <w:szCs w:val="24"/>
        </w:rPr>
        <w:t xml:space="preserve">available. </w:t>
      </w:r>
      <w:bookmarkStart w:id="608" w:name="_Toc171236616"/>
      <w:bookmarkStart w:id="609" w:name="_Toc197321783"/>
      <w:r w:rsidR="006D0F27" w:rsidRPr="009238A9">
        <w:rPr>
          <w:rFonts w:cs="Arial"/>
          <w:szCs w:val="24"/>
        </w:rPr>
        <w:t>The dataset must be in a non-draft state.</w:t>
      </w:r>
    </w:p>
    <w:p w14:paraId="4F2BEC9F" w14:textId="77777777" w:rsidR="0035127B" w:rsidRPr="009238A9" w:rsidRDefault="02CFD0E0" w:rsidP="000D1F7F">
      <w:pPr>
        <w:keepNext/>
        <w:spacing w:after="0" w:line="240" w:lineRule="auto"/>
        <w:ind w:left="1440" w:hanging="1440"/>
        <w:rPr>
          <w:rFonts w:cs="Arial"/>
          <w:szCs w:val="24"/>
        </w:rPr>
      </w:pPr>
      <w:r w:rsidRPr="00351FF6">
        <w:rPr>
          <w:rStyle w:val="Heading5Char"/>
        </w:rPr>
        <w:t>Criterion 1—Average Daily Attendance (ADA)</w:t>
      </w:r>
      <w:r w:rsidRPr="009238A9">
        <w:rPr>
          <w:rFonts w:cs="Arial"/>
          <w:szCs w:val="24"/>
        </w:rPr>
        <w:t xml:space="preserve"> (not applicable for JPAs)</w:t>
      </w:r>
      <w:bookmarkEnd w:id="608"/>
      <w:bookmarkEnd w:id="609"/>
    </w:p>
    <w:p w14:paraId="15A05651" w14:textId="25095EB4" w:rsidR="0035127B" w:rsidRPr="009238A9" w:rsidRDefault="00FF53F7" w:rsidP="000D1F7F">
      <w:pPr>
        <w:spacing w:after="240" w:line="240" w:lineRule="auto"/>
        <w:rPr>
          <w:rFonts w:cs="Arial"/>
          <w:szCs w:val="24"/>
        </w:rPr>
      </w:pPr>
      <w:r>
        <w:rPr>
          <w:rFonts w:cs="Arial"/>
          <w:szCs w:val="24"/>
        </w:rPr>
        <w:t>Projected funded</w:t>
      </w:r>
      <w:r w:rsidRPr="009238A9">
        <w:rPr>
          <w:rFonts w:cs="Arial"/>
          <w:szCs w:val="24"/>
        </w:rPr>
        <w:t xml:space="preserve"> </w:t>
      </w:r>
      <w:r w:rsidR="02CFD0E0" w:rsidRPr="009238A9">
        <w:rPr>
          <w:rFonts w:cs="Arial"/>
          <w:i/>
          <w:iCs/>
          <w:szCs w:val="24"/>
        </w:rPr>
        <w:t>[</w:t>
      </w:r>
      <w:r w:rsidR="00DA28FA">
        <w:rPr>
          <w:rFonts w:cs="Arial"/>
          <w:i/>
          <w:iCs/>
          <w:szCs w:val="24"/>
        </w:rPr>
        <w:t xml:space="preserve">projected </w:t>
      </w:r>
      <w:r w:rsidR="00DC4971">
        <w:rPr>
          <w:rFonts w:cs="Arial"/>
          <w:i/>
          <w:iCs/>
          <w:szCs w:val="24"/>
        </w:rPr>
        <w:t>C</w:t>
      </w:r>
      <w:r w:rsidR="02CFD0E0" w:rsidRPr="009238A9">
        <w:rPr>
          <w:rFonts w:cs="Arial"/>
          <w:i/>
          <w:iCs/>
          <w:szCs w:val="24"/>
        </w:rPr>
        <w:t xml:space="preserve">ounty </w:t>
      </w:r>
      <w:r w:rsidR="00DC4971">
        <w:rPr>
          <w:rFonts w:cs="Arial"/>
          <w:i/>
          <w:iCs/>
          <w:szCs w:val="24"/>
        </w:rPr>
        <w:t>O</w:t>
      </w:r>
      <w:r w:rsidR="02CFD0E0" w:rsidRPr="009238A9">
        <w:rPr>
          <w:rFonts w:cs="Arial"/>
          <w:i/>
          <w:iCs/>
          <w:szCs w:val="24"/>
        </w:rPr>
        <w:t xml:space="preserve">perations </w:t>
      </w:r>
      <w:r w:rsidR="00DC4971">
        <w:rPr>
          <w:rFonts w:cs="Arial"/>
          <w:i/>
          <w:iCs/>
          <w:szCs w:val="24"/>
        </w:rPr>
        <w:t>G</w:t>
      </w:r>
      <w:r w:rsidR="02CFD0E0" w:rsidRPr="009238A9">
        <w:rPr>
          <w:rFonts w:cs="Arial"/>
          <w:i/>
          <w:iCs/>
          <w:szCs w:val="24"/>
        </w:rPr>
        <w:t>rant]</w:t>
      </w:r>
      <w:r w:rsidR="02CFD0E0" w:rsidRPr="009238A9">
        <w:rPr>
          <w:rFonts w:cs="Arial"/>
          <w:szCs w:val="24"/>
        </w:rPr>
        <w:t xml:space="preserve"> average daily attendance (ADA) for the current fiscal year or two subsequent fiscal years, has not changed by more than two percent since the previous reporting period.</w:t>
      </w:r>
    </w:p>
    <w:p w14:paraId="280FCB72" w14:textId="1565E4DE" w:rsidR="0035127B" w:rsidRPr="009238A9" w:rsidRDefault="02CFD0E0" w:rsidP="000D1F7F">
      <w:pPr>
        <w:spacing w:after="240" w:line="240" w:lineRule="auto"/>
        <w:rPr>
          <w:rFonts w:cs="Arial"/>
          <w:szCs w:val="24"/>
        </w:rPr>
      </w:pPr>
      <w:r w:rsidRPr="009238A9">
        <w:rPr>
          <w:rFonts w:cs="Arial"/>
          <w:i/>
          <w:iCs/>
          <w:szCs w:val="24"/>
        </w:rPr>
        <w:t>Projected</w:t>
      </w:r>
      <w:r w:rsidR="00FF53F7">
        <w:rPr>
          <w:rFonts w:cs="Arial"/>
          <w:i/>
          <w:iCs/>
          <w:szCs w:val="24"/>
        </w:rPr>
        <w:t xml:space="preserve"> funded</w:t>
      </w:r>
      <w:r w:rsidRPr="009238A9">
        <w:rPr>
          <w:rFonts w:cs="Arial"/>
          <w:i/>
          <w:iCs/>
          <w:szCs w:val="24"/>
        </w:rPr>
        <w:t xml:space="preserve"> ADA for county</w:t>
      </w:r>
      <w:r w:rsidR="00DA28FA">
        <w:rPr>
          <w:rFonts w:cs="Arial"/>
          <w:i/>
          <w:iCs/>
          <w:szCs w:val="24"/>
        </w:rPr>
        <w:t xml:space="preserve"> operated programs</w:t>
      </w:r>
      <w:r w:rsidRPr="009238A9">
        <w:rPr>
          <w:rFonts w:cs="Arial"/>
          <w:i/>
          <w:iCs/>
          <w:szCs w:val="24"/>
        </w:rPr>
        <w:t xml:space="preserve"> has not changed for any of the current fiscal year or two subsequent fiscal years by more than two percent since the previous reporting period.</w:t>
      </w:r>
    </w:p>
    <w:p w14:paraId="00FC905C" w14:textId="77777777" w:rsidR="0035127B" w:rsidRPr="009238A9" w:rsidRDefault="02CFD0E0" w:rsidP="000F4272">
      <w:pPr>
        <w:pStyle w:val="Heading6"/>
      </w:pPr>
      <w:r w:rsidRPr="009238A9">
        <w:t>Source of Data—First Interim</w:t>
      </w:r>
    </w:p>
    <w:p w14:paraId="743AD8E2" w14:textId="2D73378A" w:rsidR="0035127B" w:rsidRPr="009238A9" w:rsidRDefault="02CFD0E0" w:rsidP="00866B00">
      <w:pPr>
        <w:spacing w:after="0" w:line="240" w:lineRule="auto"/>
        <w:ind w:left="720"/>
        <w:rPr>
          <w:rFonts w:cs="Arial"/>
          <w:szCs w:val="24"/>
        </w:rPr>
      </w:pPr>
      <w:r w:rsidRPr="009238A9">
        <w:rPr>
          <w:rFonts w:cs="Arial"/>
          <w:szCs w:val="24"/>
        </w:rPr>
        <w:t xml:space="preserve">Extracts Budget Adoption, </w:t>
      </w:r>
      <w:r w:rsidR="0BD0E0A9" w:rsidRPr="009238A9">
        <w:rPr>
          <w:rFonts w:cs="Arial"/>
          <w:szCs w:val="24"/>
        </w:rPr>
        <w:t xml:space="preserve">when </w:t>
      </w:r>
      <w:r w:rsidRPr="009238A9">
        <w:rPr>
          <w:rFonts w:cs="Arial"/>
          <w:szCs w:val="24"/>
        </w:rPr>
        <w:t>available, otherwise entered</w:t>
      </w:r>
      <w:r w:rsidR="00707662">
        <w:rPr>
          <w:rFonts w:cs="Arial"/>
          <w:szCs w:val="24"/>
        </w:rPr>
        <w:t>.</w:t>
      </w:r>
    </w:p>
    <w:p w14:paraId="109F508A" w14:textId="7DD1D574" w:rsidR="0035127B" w:rsidRPr="00DC4971" w:rsidRDefault="02CFD0E0" w:rsidP="00545FE9">
      <w:pPr>
        <w:spacing w:after="0" w:line="240" w:lineRule="auto"/>
        <w:ind w:left="720"/>
        <w:rPr>
          <w:rFonts w:cs="Arial"/>
          <w:szCs w:val="24"/>
        </w:rPr>
      </w:pPr>
      <w:r w:rsidRPr="00866B00">
        <w:rPr>
          <w:rFonts w:cs="Arial"/>
          <w:szCs w:val="24"/>
        </w:rPr>
        <w:t>Extracts First Interim</w:t>
      </w:r>
      <w:r w:rsidRPr="00DC4971">
        <w:rPr>
          <w:rFonts w:cs="Arial"/>
          <w:szCs w:val="24"/>
        </w:rPr>
        <w:t xml:space="preserve">, </w:t>
      </w:r>
      <w:r w:rsidRPr="00866B00">
        <w:rPr>
          <w:rFonts w:cs="Arial"/>
          <w:szCs w:val="24"/>
        </w:rPr>
        <w:t>Form AI</w:t>
      </w:r>
    </w:p>
    <w:p w14:paraId="4AE17581" w14:textId="5FEF22BC" w:rsidR="0035127B" w:rsidRPr="009238A9" w:rsidRDefault="02CFD0E0" w:rsidP="00545FE9">
      <w:pPr>
        <w:spacing w:after="0" w:line="240" w:lineRule="auto"/>
        <w:ind w:left="720"/>
        <w:rPr>
          <w:rFonts w:cs="Arial"/>
          <w:i/>
          <w:iCs/>
          <w:szCs w:val="24"/>
        </w:rPr>
      </w:pPr>
      <w:r w:rsidRPr="009238A9">
        <w:rPr>
          <w:rFonts w:cs="Arial"/>
          <w:szCs w:val="24"/>
        </w:rPr>
        <w:t>Enter ADA for the two subsequent fiscal years</w:t>
      </w:r>
      <w:r w:rsidR="00707662">
        <w:rPr>
          <w:rFonts w:cs="Arial"/>
          <w:szCs w:val="24"/>
        </w:rPr>
        <w:t>.</w:t>
      </w:r>
    </w:p>
    <w:p w14:paraId="4665B89E" w14:textId="2F4CB8FC" w:rsidR="0035127B" w:rsidRPr="009238A9" w:rsidRDefault="02CFD0E0" w:rsidP="000D1F7F">
      <w:pPr>
        <w:spacing w:after="240" w:line="240" w:lineRule="auto"/>
        <w:ind w:firstLine="720"/>
        <w:rPr>
          <w:rFonts w:cs="Arial"/>
          <w:i/>
          <w:iCs/>
          <w:szCs w:val="24"/>
        </w:rPr>
      </w:pPr>
      <w:r w:rsidRPr="009238A9">
        <w:rPr>
          <w:rFonts w:cs="Arial"/>
          <w:i/>
          <w:iCs/>
          <w:szCs w:val="24"/>
        </w:rPr>
        <w:t xml:space="preserve">COEs: Extracts First Interim, Form MYPI, </w:t>
      </w:r>
      <w:r w:rsidR="54A1E553" w:rsidRPr="009238A9">
        <w:rPr>
          <w:rFonts w:cs="Arial"/>
          <w:i/>
          <w:iCs/>
          <w:szCs w:val="24"/>
        </w:rPr>
        <w:t xml:space="preserve">when </w:t>
      </w:r>
      <w:r w:rsidRPr="009238A9">
        <w:rPr>
          <w:rFonts w:cs="Arial"/>
          <w:i/>
          <w:iCs/>
          <w:szCs w:val="24"/>
        </w:rPr>
        <w:t>available, otherwise entered</w:t>
      </w:r>
      <w:r w:rsidR="00707662">
        <w:rPr>
          <w:rFonts w:cs="Arial"/>
          <w:i/>
          <w:iCs/>
          <w:szCs w:val="24"/>
        </w:rPr>
        <w:t>.</w:t>
      </w:r>
    </w:p>
    <w:p w14:paraId="0C6A9E32" w14:textId="77777777" w:rsidR="0035127B" w:rsidRPr="009238A9" w:rsidRDefault="02CFD0E0" w:rsidP="000F4272">
      <w:pPr>
        <w:pStyle w:val="Heading6"/>
      </w:pPr>
      <w:r w:rsidRPr="009238A9">
        <w:t>Source of Data—Second Interim</w:t>
      </w:r>
    </w:p>
    <w:p w14:paraId="7143923E" w14:textId="0F6D4527" w:rsidR="0035127B" w:rsidRPr="009238A9" w:rsidRDefault="02CFD0E0" w:rsidP="000D1F7F">
      <w:pPr>
        <w:spacing w:after="240" w:line="240" w:lineRule="auto"/>
        <w:ind w:left="720"/>
        <w:contextualSpacing/>
        <w:rPr>
          <w:rFonts w:cs="Arial"/>
          <w:szCs w:val="24"/>
        </w:rPr>
      </w:pPr>
      <w:r w:rsidRPr="009238A9">
        <w:rPr>
          <w:rFonts w:cs="Arial"/>
          <w:szCs w:val="24"/>
        </w:rPr>
        <w:t xml:space="preserve">Extracts First Interim, </w:t>
      </w:r>
      <w:r w:rsidR="54A1E553" w:rsidRPr="009238A9">
        <w:rPr>
          <w:rFonts w:cs="Arial"/>
          <w:szCs w:val="24"/>
        </w:rPr>
        <w:t xml:space="preserve">when </w:t>
      </w:r>
      <w:r w:rsidRPr="009238A9">
        <w:rPr>
          <w:rFonts w:cs="Arial"/>
          <w:szCs w:val="24"/>
        </w:rPr>
        <w:t>available, otherwise entered</w:t>
      </w:r>
      <w:r w:rsidR="00707662">
        <w:rPr>
          <w:rFonts w:cs="Arial"/>
          <w:szCs w:val="24"/>
        </w:rPr>
        <w:t>.</w:t>
      </w:r>
    </w:p>
    <w:p w14:paraId="484E4990" w14:textId="1682DACA" w:rsidR="0035127B" w:rsidRPr="00866B00" w:rsidRDefault="02CFD0E0" w:rsidP="00866B00">
      <w:pPr>
        <w:spacing w:before="240" w:after="0" w:line="240" w:lineRule="auto"/>
        <w:ind w:left="720"/>
        <w:rPr>
          <w:rFonts w:cs="Arial"/>
          <w:szCs w:val="24"/>
        </w:rPr>
      </w:pPr>
      <w:r w:rsidRPr="00866B00">
        <w:rPr>
          <w:rFonts w:cs="Arial"/>
          <w:szCs w:val="24"/>
        </w:rPr>
        <w:t>Extracts Second Interim</w:t>
      </w:r>
      <w:r w:rsidRPr="00DC4971">
        <w:rPr>
          <w:rFonts w:cs="Arial"/>
          <w:szCs w:val="24"/>
        </w:rPr>
        <w:t xml:space="preserve">, </w:t>
      </w:r>
      <w:r w:rsidRPr="00866B00">
        <w:rPr>
          <w:rFonts w:cs="Arial"/>
          <w:szCs w:val="24"/>
        </w:rPr>
        <w:t>Form AI</w:t>
      </w:r>
    </w:p>
    <w:p w14:paraId="7E68E8A8" w14:textId="06E99915" w:rsidR="0035127B" w:rsidRPr="009238A9" w:rsidRDefault="02CFD0E0" w:rsidP="000D1F7F">
      <w:pPr>
        <w:spacing w:after="240" w:line="240" w:lineRule="auto"/>
        <w:ind w:left="720"/>
        <w:contextualSpacing/>
        <w:rPr>
          <w:rFonts w:cs="Arial"/>
          <w:szCs w:val="24"/>
        </w:rPr>
      </w:pPr>
      <w:r w:rsidRPr="009238A9">
        <w:rPr>
          <w:rFonts w:cs="Arial"/>
          <w:szCs w:val="24"/>
        </w:rPr>
        <w:t>Enter ADA for the two subsequent fiscal years</w:t>
      </w:r>
      <w:r w:rsidR="00707662">
        <w:rPr>
          <w:rFonts w:cs="Arial"/>
          <w:szCs w:val="24"/>
        </w:rPr>
        <w:t>.</w:t>
      </w:r>
    </w:p>
    <w:p w14:paraId="19B282F3" w14:textId="58532627" w:rsidR="0035127B" w:rsidRPr="009238A9" w:rsidRDefault="02CFD0E0" w:rsidP="000D1F7F">
      <w:pPr>
        <w:spacing w:after="240" w:line="240" w:lineRule="auto"/>
        <w:ind w:firstLine="720"/>
        <w:contextualSpacing/>
        <w:rPr>
          <w:rFonts w:cs="Arial"/>
          <w:i/>
          <w:iCs/>
          <w:szCs w:val="24"/>
        </w:rPr>
      </w:pPr>
      <w:r w:rsidRPr="009238A9">
        <w:rPr>
          <w:rFonts w:cs="Arial"/>
          <w:i/>
          <w:iCs/>
          <w:szCs w:val="24"/>
        </w:rPr>
        <w:t xml:space="preserve">COEs: Extracts Second Interim, Form MYPI, </w:t>
      </w:r>
      <w:r w:rsidR="54A1E553" w:rsidRPr="009238A9">
        <w:rPr>
          <w:rFonts w:cs="Arial"/>
          <w:i/>
          <w:iCs/>
          <w:szCs w:val="24"/>
        </w:rPr>
        <w:t xml:space="preserve">when </w:t>
      </w:r>
      <w:r w:rsidRPr="009238A9">
        <w:rPr>
          <w:rFonts w:cs="Arial"/>
          <w:i/>
          <w:iCs/>
          <w:szCs w:val="24"/>
        </w:rPr>
        <w:t>available, otherwise entered</w:t>
      </w:r>
      <w:r w:rsidR="00707662">
        <w:rPr>
          <w:rFonts w:cs="Arial"/>
          <w:i/>
          <w:iCs/>
          <w:szCs w:val="24"/>
        </w:rPr>
        <w:t>.</w:t>
      </w:r>
    </w:p>
    <w:p w14:paraId="3B9F56B7" w14:textId="77777777" w:rsidR="0035127B" w:rsidRPr="009238A9" w:rsidRDefault="02CFD0E0" w:rsidP="00FE435C">
      <w:pPr>
        <w:spacing w:before="360" w:after="0" w:line="240" w:lineRule="auto"/>
        <w:rPr>
          <w:rFonts w:cs="Arial"/>
          <w:szCs w:val="24"/>
        </w:rPr>
      </w:pPr>
      <w:bookmarkStart w:id="610" w:name="_Toc171236617"/>
      <w:bookmarkStart w:id="611" w:name="_Toc197321784"/>
      <w:r w:rsidRPr="00351FF6">
        <w:rPr>
          <w:rStyle w:val="Heading5Char"/>
        </w:rPr>
        <w:t>Criterion 2—Enrollment</w:t>
      </w:r>
      <w:r w:rsidRPr="009238A9">
        <w:rPr>
          <w:rFonts w:cs="Arial"/>
          <w:szCs w:val="24"/>
        </w:rPr>
        <w:t xml:space="preserve"> (not applicable for COEs or JPAs)</w:t>
      </w:r>
      <w:bookmarkEnd w:id="610"/>
      <w:bookmarkEnd w:id="611"/>
    </w:p>
    <w:p w14:paraId="6ACE8ECF" w14:textId="52C1FD72" w:rsidR="0035127B" w:rsidRPr="009238A9" w:rsidRDefault="02CFD0E0" w:rsidP="00866B00">
      <w:pPr>
        <w:spacing w:after="240" w:line="240" w:lineRule="auto"/>
        <w:rPr>
          <w:rFonts w:cs="Arial"/>
          <w:szCs w:val="24"/>
        </w:rPr>
      </w:pPr>
      <w:r w:rsidRPr="009238A9">
        <w:rPr>
          <w:rFonts w:cs="Arial"/>
          <w:szCs w:val="24"/>
        </w:rPr>
        <w:t>Projected enrollment for the current fiscal year or two subsequent fiscal years has not changed by more than two percent since the previous reporting period.</w:t>
      </w:r>
    </w:p>
    <w:p w14:paraId="4B5AE419" w14:textId="77777777" w:rsidR="0035127B" w:rsidRPr="009238A9" w:rsidRDefault="02CFD0E0" w:rsidP="000F4272">
      <w:pPr>
        <w:pStyle w:val="Heading6"/>
      </w:pPr>
      <w:r w:rsidRPr="009238A9">
        <w:t>Source of Data—First Interim</w:t>
      </w:r>
    </w:p>
    <w:p w14:paraId="78ED7D54" w14:textId="4524F0EE" w:rsidR="0035127B" w:rsidRPr="009238A9" w:rsidRDefault="0035127B" w:rsidP="000D1F7F">
      <w:pPr>
        <w:spacing w:after="0" w:line="240" w:lineRule="auto"/>
        <w:ind w:left="720"/>
        <w:rPr>
          <w:rFonts w:cs="Arial"/>
          <w:szCs w:val="24"/>
        </w:rPr>
      </w:pPr>
      <w:r w:rsidRPr="009238A9">
        <w:rPr>
          <w:rFonts w:cs="Arial"/>
          <w:szCs w:val="24"/>
        </w:rPr>
        <w:t xml:space="preserve">Extracts Budget Adoption, </w:t>
      </w:r>
      <w:r w:rsidR="00EF0FFA" w:rsidRPr="009238A9">
        <w:rPr>
          <w:rFonts w:cs="Arial"/>
          <w:szCs w:val="24"/>
        </w:rPr>
        <w:t xml:space="preserve">when </w:t>
      </w:r>
      <w:r w:rsidRPr="009238A9">
        <w:rPr>
          <w:rFonts w:cs="Arial"/>
          <w:szCs w:val="24"/>
        </w:rPr>
        <w:t>available, otherwise entered</w:t>
      </w:r>
      <w:r w:rsidR="00707662">
        <w:rPr>
          <w:rFonts w:cs="Arial"/>
          <w:szCs w:val="24"/>
        </w:rPr>
        <w:t>.</w:t>
      </w:r>
    </w:p>
    <w:p w14:paraId="49EDEF15" w14:textId="71FDD757" w:rsidR="0035127B" w:rsidRPr="009238A9" w:rsidRDefault="02CFD0E0" w:rsidP="000D1F7F">
      <w:pPr>
        <w:spacing w:after="240" w:line="240" w:lineRule="auto"/>
        <w:ind w:firstLine="720"/>
        <w:rPr>
          <w:rFonts w:cs="Arial"/>
          <w:szCs w:val="24"/>
        </w:rPr>
      </w:pPr>
      <w:r w:rsidRPr="009238A9">
        <w:rPr>
          <w:rFonts w:cs="Arial"/>
          <w:szCs w:val="24"/>
        </w:rPr>
        <w:t xml:space="preserve">Enter </w:t>
      </w:r>
      <w:r w:rsidR="008C75D7">
        <w:rPr>
          <w:rFonts w:cs="Arial"/>
          <w:szCs w:val="24"/>
        </w:rPr>
        <w:t>CALPADS</w:t>
      </w:r>
      <w:r w:rsidRPr="009238A9">
        <w:rPr>
          <w:rFonts w:cs="Arial"/>
          <w:szCs w:val="24"/>
        </w:rPr>
        <w:t>/Projected enrollment</w:t>
      </w:r>
      <w:r w:rsidR="00707662">
        <w:rPr>
          <w:rFonts w:cs="Arial"/>
          <w:szCs w:val="24"/>
        </w:rPr>
        <w:t>.</w:t>
      </w:r>
    </w:p>
    <w:p w14:paraId="58B8387C" w14:textId="77777777" w:rsidR="0035127B" w:rsidRPr="009238A9" w:rsidRDefault="02CFD0E0" w:rsidP="000F4272">
      <w:pPr>
        <w:pStyle w:val="Heading6"/>
      </w:pPr>
      <w:r w:rsidRPr="009238A9">
        <w:t>Source of Data—Second Interim</w:t>
      </w:r>
    </w:p>
    <w:p w14:paraId="2E5BD712" w14:textId="2896C582" w:rsidR="0035127B" w:rsidRPr="009238A9" w:rsidRDefault="0035127B" w:rsidP="000D1F7F">
      <w:pPr>
        <w:spacing w:after="0" w:line="240" w:lineRule="auto"/>
        <w:ind w:left="720"/>
        <w:rPr>
          <w:rFonts w:cs="Arial"/>
          <w:szCs w:val="24"/>
        </w:rPr>
      </w:pPr>
      <w:r w:rsidRPr="009238A9">
        <w:rPr>
          <w:rFonts w:cs="Arial"/>
          <w:szCs w:val="24"/>
        </w:rPr>
        <w:t xml:space="preserve">Extracts First Interim, </w:t>
      </w:r>
      <w:r w:rsidR="00EF0FFA" w:rsidRPr="009238A9">
        <w:rPr>
          <w:rFonts w:cs="Arial"/>
          <w:szCs w:val="24"/>
        </w:rPr>
        <w:t xml:space="preserve">when </w:t>
      </w:r>
      <w:r w:rsidRPr="009238A9">
        <w:rPr>
          <w:rFonts w:cs="Arial"/>
          <w:szCs w:val="24"/>
        </w:rPr>
        <w:t>available, otherwise entered</w:t>
      </w:r>
      <w:r w:rsidR="00707662">
        <w:rPr>
          <w:rFonts w:cs="Arial"/>
          <w:szCs w:val="24"/>
        </w:rPr>
        <w:t>.</w:t>
      </w:r>
    </w:p>
    <w:p w14:paraId="1456A835" w14:textId="323B1167" w:rsidR="0035127B" w:rsidRPr="009238A9" w:rsidRDefault="0035127B" w:rsidP="00866B00">
      <w:pPr>
        <w:spacing w:after="240" w:line="240" w:lineRule="auto"/>
        <w:ind w:left="720"/>
        <w:rPr>
          <w:rFonts w:cs="Arial"/>
          <w:b/>
          <w:szCs w:val="24"/>
        </w:rPr>
      </w:pPr>
      <w:r w:rsidRPr="009238A9">
        <w:rPr>
          <w:rFonts w:cs="Arial"/>
          <w:szCs w:val="24"/>
        </w:rPr>
        <w:lastRenderedPageBreak/>
        <w:t xml:space="preserve">Enter </w:t>
      </w:r>
      <w:r w:rsidR="008C75D7">
        <w:rPr>
          <w:rFonts w:cs="Arial"/>
          <w:szCs w:val="24"/>
        </w:rPr>
        <w:t>CALPADS</w:t>
      </w:r>
      <w:r w:rsidRPr="009238A9">
        <w:rPr>
          <w:rFonts w:cs="Arial"/>
          <w:szCs w:val="24"/>
        </w:rPr>
        <w:t>/Projected enrollment</w:t>
      </w:r>
      <w:bookmarkStart w:id="612" w:name="_Toc171236618"/>
      <w:bookmarkStart w:id="613" w:name="_Toc197321785"/>
      <w:r w:rsidR="00707662">
        <w:rPr>
          <w:rFonts w:cs="Arial"/>
          <w:szCs w:val="24"/>
        </w:rPr>
        <w:t>.</w:t>
      </w:r>
    </w:p>
    <w:p w14:paraId="4AD621D5" w14:textId="140A2CB6" w:rsidR="0035127B" w:rsidRPr="009238A9" w:rsidRDefault="02CFD0E0" w:rsidP="00FE435C">
      <w:pPr>
        <w:spacing w:before="240" w:after="0" w:line="240" w:lineRule="auto"/>
        <w:rPr>
          <w:rFonts w:cs="Arial"/>
          <w:b/>
          <w:bCs/>
          <w:szCs w:val="24"/>
        </w:rPr>
      </w:pPr>
      <w:r w:rsidRPr="00351FF6">
        <w:rPr>
          <w:rStyle w:val="Heading5Char"/>
        </w:rPr>
        <w:t xml:space="preserve">Criterion 3—ADA to Enrollment </w:t>
      </w:r>
      <w:r w:rsidRPr="009238A9">
        <w:rPr>
          <w:rFonts w:cs="Arial"/>
          <w:szCs w:val="24"/>
        </w:rPr>
        <w:t>(not applicable for COEs or JPAs)</w:t>
      </w:r>
      <w:bookmarkEnd w:id="612"/>
      <w:bookmarkEnd w:id="613"/>
      <w:r w:rsidR="0035127B" w:rsidRPr="009238A9">
        <w:rPr>
          <w:rFonts w:cs="Arial"/>
        </w:rPr>
        <w:tab/>
      </w:r>
    </w:p>
    <w:p w14:paraId="15F43CF3" w14:textId="27B4C076" w:rsidR="0035127B" w:rsidRPr="009238A9" w:rsidRDefault="02CFD0E0" w:rsidP="000D1F7F">
      <w:pPr>
        <w:spacing w:after="240" w:line="240" w:lineRule="auto"/>
        <w:rPr>
          <w:rFonts w:cs="Arial"/>
          <w:szCs w:val="24"/>
        </w:rPr>
      </w:pPr>
      <w:r w:rsidRPr="009238A9">
        <w:rPr>
          <w:rFonts w:cs="Arial"/>
          <w:szCs w:val="24"/>
        </w:rPr>
        <w:t>Projected second period (P-2) average daily attendance (ADA) to enrollment ratio for any of the current fiscal year or two subsequent fiscal years has not increased from the historical average ratio from the three prior fiscal years by more than one half of one percent (0.5%).</w:t>
      </w:r>
    </w:p>
    <w:p w14:paraId="55D305C6" w14:textId="5C482770" w:rsidR="0035127B" w:rsidRPr="009238A9" w:rsidRDefault="02CFD0E0" w:rsidP="000F4272">
      <w:pPr>
        <w:pStyle w:val="Heading6"/>
      </w:pPr>
      <w:r w:rsidRPr="009238A9">
        <w:t>Source of Data—First Interim</w:t>
      </w:r>
    </w:p>
    <w:p w14:paraId="1B91726B" w14:textId="52705F3E" w:rsidR="0035127B" w:rsidRPr="009238A9" w:rsidRDefault="0035127B" w:rsidP="000D1F7F">
      <w:pPr>
        <w:spacing w:after="0" w:line="240" w:lineRule="auto"/>
        <w:ind w:left="720"/>
        <w:rPr>
          <w:rFonts w:cs="Arial"/>
          <w:szCs w:val="24"/>
        </w:rPr>
      </w:pPr>
      <w:r w:rsidRPr="009238A9">
        <w:rPr>
          <w:rFonts w:cs="Arial"/>
          <w:szCs w:val="24"/>
        </w:rPr>
        <w:t>Preloads third and second prior year Unaudited Actuals</w:t>
      </w:r>
      <w:r w:rsidR="00707662">
        <w:rPr>
          <w:rFonts w:cs="Arial"/>
          <w:szCs w:val="24"/>
        </w:rPr>
        <w:t>.</w:t>
      </w:r>
    </w:p>
    <w:p w14:paraId="35DF4585" w14:textId="3058A6CE" w:rsidR="0035127B" w:rsidRPr="009238A9" w:rsidRDefault="0035127B" w:rsidP="000D1F7F">
      <w:pPr>
        <w:spacing w:after="0" w:line="240" w:lineRule="auto"/>
        <w:ind w:left="720"/>
        <w:rPr>
          <w:rFonts w:cs="Arial"/>
          <w:szCs w:val="24"/>
        </w:rPr>
      </w:pPr>
      <w:r w:rsidRPr="009238A9">
        <w:rPr>
          <w:rFonts w:cs="Arial"/>
          <w:szCs w:val="24"/>
        </w:rPr>
        <w:t xml:space="preserve">Extracts first prior year Unaudited Actuals, </w:t>
      </w:r>
      <w:r w:rsidR="00643B36" w:rsidRPr="009238A9">
        <w:rPr>
          <w:rFonts w:cs="Arial"/>
          <w:szCs w:val="24"/>
        </w:rPr>
        <w:t xml:space="preserve">when </w:t>
      </w:r>
      <w:r w:rsidRPr="009238A9">
        <w:rPr>
          <w:rFonts w:cs="Arial"/>
          <w:szCs w:val="24"/>
        </w:rPr>
        <w:t>available, otherwise entered</w:t>
      </w:r>
      <w:r w:rsidR="00707662">
        <w:rPr>
          <w:rFonts w:cs="Arial"/>
          <w:szCs w:val="24"/>
        </w:rPr>
        <w:t>.</w:t>
      </w:r>
    </w:p>
    <w:p w14:paraId="517AC034" w14:textId="7E8A3540" w:rsidR="0035127B" w:rsidRPr="009238A9" w:rsidRDefault="0035127B" w:rsidP="000D1F7F">
      <w:pPr>
        <w:spacing w:after="0" w:line="240" w:lineRule="auto"/>
        <w:ind w:left="720"/>
        <w:rPr>
          <w:rFonts w:cs="Arial"/>
          <w:szCs w:val="24"/>
        </w:rPr>
      </w:pPr>
      <w:r w:rsidRPr="009238A9">
        <w:rPr>
          <w:rFonts w:cs="Arial"/>
          <w:szCs w:val="24"/>
        </w:rPr>
        <w:t xml:space="preserve">Extracts Budget Adoption, </w:t>
      </w:r>
      <w:r w:rsidR="00643B36" w:rsidRPr="009238A9">
        <w:rPr>
          <w:rFonts w:cs="Arial"/>
          <w:szCs w:val="24"/>
        </w:rPr>
        <w:t xml:space="preserve">when </w:t>
      </w:r>
      <w:r w:rsidRPr="009238A9">
        <w:rPr>
          <w:rFonts w:cs="Arial"/>
          <w:szCs w:val="24"/>
        </w:rPr>
        <w:t>available, otherwise entered</w:t>
      </w:r>
      <w:r w:rsidR="00707662">
        <w:rPr>
          <w:rFonts w:cs="Arial"/>
          <w:szCs w:val="24"/>
        </w:rPr>
        <w:t>.</w:t>
      </w:r>
    </w:p>
    <w:p w14:paraId="6D2C7044" w14:textId="5B74BF35" w:rsidR="0035127B" w:rsidRPr="009238A9" w:rsidRDefault="0035127B" w:rsidP="000D1F7F">
      <w:pPr>
        <w:spacing w:after="0" w:line="240" w:lineRule="auto"/>
        <w:ind w:left="720"/>
        <w:rPr>
          <w:rFonts w:cs="Arial"/>
          <w:szCs w:val="24"/>
        </w:rPr>
      </w:pPr>
      <w:r w:rsidRPr="009238A9">
        <w:rPr>
          <w:rFonts w:cs="Arial"/>
          <w:szCs w:val="24"/>
        </w:rPr>
        <w:t>Extracts First Interim, Form AI</w:t>
      </w:r>
      <w:r w:rsidR="00707662">
        <w:rPr>
          <w:rFonts w:cs="Arial"/>
          <w:szCs w:val="24"/>
        </w:rPr>
        <w:t>.</w:t>
      </w:r>
    </w:p>
    <w:p w14:paraId="6A097122" w14:textId="67E01CAD" w:rsidR="00A876BB" w:rsidRPr="009238A9" w:rsidRDefault="02CFD0E0" w:rsidP="00024E1E">
      <w:pPr>
        <w:spacing w:after="240" w:line="240" w:lineRule="auto"/>
        <w:ind w:left="720"/>
        <w:contextualSpacing/>
        <w:rPr>
          <w:rFonts w:cs="Arial"/>
          <w:szCs w:val="24"/>
        </w:rPr>
      </w:pPr>
      <w:r w:rsidRPr="009238A9">
        <w:rPr>
          <w:rFonts w:cs="Arial"/>
          <w:szCs w:val="24"/>
        </w:rPr>
        <w:t>Links from Criterion 2</w:t>
      </w:r>
      <w:r w:rsidR="00707662">
        <w:rPr>
          <w:rFonts w:cs="Arial"/>
          <w:szCs w:val="24"/>
        </w:rPr>
        <w:t>.</w:t>
      </w:r>
    </w:p>
    <w:p w14:paraId="6CC68A7A" w14:textId="77777777" w:rsidR="0035127B" w:rsidRPr="009238A9" w:rsidRDefault="02CFD0E0" w:rsidP="000F4272">
      <w:pPr>
        <w:pStyle w:val="Heading6"/>
      </w:pPr>
      <w:r w:rsidRPr="009238A9">
        <w:t>Source of Data—Second Interim</w:t>
      </w:r>
    </w:p>
    <w:p w14:paraId="17BB5758" w14:textId="0D36F948" w:rsidR="0035127B" w:rsidRPr="009238A9" w:rsidRDefault="0035127B" w:rsidP="000D1F7F">
      <w:pPr>
        <w:spacing w:after="0" w:line="240" w:lineRule="auto"/>
        <w:ind w:left="720"/>
        <w:rPr>
          <w:rFonts w:cs="Arial"/>
          <w:szCs w:val="24"/>
        </w:rPr>
      </w:pPr>
      <w:r w:rsidRPr="009238A9">
        <w:rPr>
          <w:rFonts w:cs="Arial"/>
          <w:szCs w:val="24"/>
        </w:rPr>
        <w:t>Preloads third and second prior year Unaudited Actuals</w:t>
      </w:r>
      <w:r w:rsidR="00707662">
        <w:rPr>
          <w:rFonts w:cs="Arial"/>
          <w:szCs w:val="24"/>
        </w:rPr>
        <w:t>.</w:t>
      </w:r>
    </w:p>
    <w:p w14:paraId="0912898A" w14:textId="6B72929C" w:rsidR="0035127B" w:rsidRPr="009238A9" w:rsidRDefault="0035127B" w:rsidP="000D1F7F">
      <w:pPr>
        <w:spacing w:after="0" w:line="240" w:lineRule="auto"/>
        <w:ind w:left="720"/>
        <w:rPr>
          <w:rFonts w:cs="Arial"/>
          <w:szCs w:val="24"/>
        </w:rPr>
      </w:pPr>
      <w:r w:rsidRPr="009238A9">
        <w:rPr>
          <w:rFonts w:cs="Arial"/>
          <w:szCs w:val="24"/>
        </w:rPr>
        <w:t xml:space="preserve">Extracts first prior year Unaudited Actuals, </w:t>
      </w:r>
      <w:r w:rsidR="00643B36" w:rsidRPr="009238A9">
        <w:rPr>
          <w:rFonts w:cs="Arial"/>
          <w:szCs w:val="24"/>
        </w:rPr>
        <w:t xml:space="preserve">when </w:t>
      </w:r>
      <w:r w:rsidRPr="009238A9">
        <w:rPr>
          <w:rFonts w:cs="Arial"/>
          <w:szCs w:val="24"/>
        </w:rPr>
        <w:t>available, otherwise entered</w:t>
      </w:r>
      <w:r w:rsidR="00707662">
        <w:rPr>
          <w:rFonts w:cs="Arial"/>
          <w:szCs w:val="24"/>
        </w:rPr>
        <w:t>.</w:t>
      </w:r>
    </w:p>
    <w:p w14:paraId="273319F3" w14:textId="3EF394C5" w:rsidR="0035127B" w:rsidRPr="009238A9" w:rsidRDefault="0035127B" w:rsidP="000D1F7F">
      <w:pPr>
        <w:spacing w:after="0" w:line="240" w:lineRule="auto"/>
        <w:ind w:left="720"/>
        <w:rPr>
          <w:rFonts w:cs="Arial"/>
          <w:szCs w:val="24"/>
        </w:rPr>
      </w:pPr>
      <w:r w:rsidRPr="009238A9">
        <w:rPr>
          <w:rFonts w:cs="Arial"/>
          <w:szCs w:val="24"/>
        </w:rPr>
        <w:t xml:space="preserve">Extracts First Interim, </w:t>
      </w:r>
      <w:r w:rsidR="00643B36" w:rsidRPr="009238A9">
        <w:rPr>
          <w:rFonts w:cs="Arial"/>
          <w:szCs w:val="24"/>
        </w:rPr>
        <w:t xml:space="preserve">when </w:t>
      </w:r>
      <w:r w:rsidRPr="009238A9">
        <w:rPr>
          <w:rFonts w:cs="Arial"/>
          <w:szCs w:val="24"/>
        </w:rPr>
        <w:t>available, otherwise entered</w:t>
      </w:r>
      <w:r w:rsidR="00707662">
        <w:rPr>
          <w:rFonts w:cs="Arial"/>
          <w:szCs w:val="24"/>
        </w:rPr>
        <w:t>.</w:t>
      </w:r>
    </w:p>
    <w:p w14:paraId="6E773633" w14:textId="1D79D92B" w:rsidR="0035127B" w:rsidRPr="009238A9" w:rsidRDefault="0035127B" w:rsidP="000D1F7F">
      <w:pPr>
        <w:spacing w:after="0" w:line="240" w:lineRule="auto"/>
        <w:ind w:left="720"/>
        <w:rPr>
          <w:rFonts w:cs="Arial"/>
          <w:szCs w:val="24"/>
        </w:rPr>
      </w:pPr>
      <w:r w:rsidRPr="009238A9">
        <w:rPr>
          <w:rFonts w:cs="Arial"/>
          <w:szCs w:val="24"/>
        </w:rPr>
        <w:t>Extracts Second Interim, Form AI</w:t>
      </w:r>
      <w:r w:rsidR="00707662">
        <w:rPr>
          <w:rFonts w:cs="Arial"/>
          <w:szCs w:val="24"/>
        </w:rPr>
        <w:t>.</w:t>
      </w:r>
    </w:p>
    <w:p w14:paraId="6E6721D5" w14:textId="1F5A6F7F" w:rsidR="0035127B" w:rsidRPr="009238A9" w:rsidRDefault="02CFD0E0" w:rsidP="000D1F7F">
      <w:pPr>
        <w:spacing w:after="240" w:line="240" w:lineRule="auto"/>
        <w:ind w:left="720"/>
        <w:rPr>
          <w:rFonts w:cs="Arial"/>
          <w:szCs w:val="24"/>
        </w:rPr>
      </w:pPr>
      <w:r w:rsidRPr="009238A9">
        <w:rPr>
          <w:rFonts w:cs="Arial"/>
          <w:szCs w:val="24"/>
        </w:rPr>
        <w:t>Links from Criterion 2</w:t>
      </w:r>
      <w:r w:rsidR="00707662">
        <w:rPr>
          <w:rFonts w:cs="Arial"/>
          <w:szCs w:val="24"/>
        </w:rPr>
        <w:t>.</w:t>
      </w:r>
    </w:p>
    <w:p w14:paraId="16F16AC6" w14:textId="425A0605" w:rsidR="0035127B" w:rsidRPr="009238A9" w:rsidRDefault="02CFD0E0" w:rsidP="00866B00">
      <w:pPr>
        <w:spacing w:after="240" w:line="240" w:lineRule="auto"/>
        <w:rPr>
          <w:rFonts w:cs="Arial"/>
          <w:szCs w:val="24"/>
        </w:rPr>
      </w:pPr>
      <w:bookmarkStart w:id="614" w:name="_Toc171236619"/>
      <w:bookmarkStart w:id="615" w:name="_Toc197321786"/>
      <w:r w:rsidRPr="00351FF6">
        <w:rPr>
          <w:rStyle w:val="Heading5Char"/>
        </w:rPr>
        <w:t>Criterion 4</w:t>
      </w:r>
      <w:r w:rsidRPr="00946243">
        <w:rPr>
          <w:rStyle w:val="Heading5Char"/>
          <w:i/>
          <w:iCs/>
        </w:rPr>
        <w:t>[Criterion 2]—</w:t>
      </w:r>
      <w:r w:rsidRPr="00351FF6">
        <w:rPr>
          <w:rStyle w:val="Heading5Char"/>
        </w:rPr>
        <w:t>Local Control Funding Formula (LCFF) Revenue</w:t>
      </w:r>
      <w:r w:rsidRPr="009238A9">
        <w:rPr>
          <w:rFonts w:cs="Arial"/>
          <w:szCs w:val="24"/>
        </w:rPr>
        <w:t xml:space="preserve"> (not applicable for JPAs)</w:t>
      </w:r>
      <w:bookmarkEnd w:id="614"/>
      <w:bookmarkEnd w:id="615"/>
      <w:r w:rsidR="0035127B" w:rsidRPr="009238A9">
        <w:rPr>
          <w:rFonts w:cs="Arial"/>
        </w:rPr>
        <w:tab/>
      </w:r>
    </w:p>
    <w:p w14:paraId="4699F81C" w14:textId="77777777" w:rsidR="0035127B" w:rsidRPr="009238A9" w:rsidRDefault="02CFD0E0" w:rsidP="00866B00">
      <w:pPr>
        <w:spacing w:after="240" w:line="240" w:lineRule="auto"/>
        <w:rPr>
          <w:rFonts w:cs="Arial"/>
          <w:szCs w:val="24"/>
        </w:rPr>
      </w:pPr>
      <w:r w:rsidRPr="009238A9">
        <w:rPr>
          <w:rFonts w:cs="Arial"/>
          <w:szCs w:val="24"/>
        </w:rPr>
        <w:t>Projected LCFF revenue for any of the current fiscal year or two subsequent fiscal years has not changed by more than two percent since the previous reporting period.</w:t>
      </w:r>
    </w:p>
    <w:p w14:paraId="19FFA467" w14:textId="77777777" w:rsidR="0035127B" w:rsidRPr="009238A9" w:rsidRDefault="02CFD0E0" w:rsidP="000F4272">
      <w:pPr>
        <w:pStyle w:val="Heading6"/>
      </w:pPr>
      <w:r w:rsidRPr="009238A9">
        <w:t>Source of Data—First Interim</w:t>
      </w:r>
    </w:p>
    <w:p w14:paraId="7F52D011" w14:textId="75541ECF" w:rsidR="0035127B" w:rsidRPr="009238A9" w:rsidRDefault="0035127B" w:rsidP="000D1F7F">
      <w:pPr>
        <w:spacing w:after="0" w:line="240" w:lineRule="auto"/>
        <w:ind w:left="720"/>
        <w:rPr>
          <w:rFonts w:cs="Arial"/>
          <w:szCs w:val="24"/>
        </w:rPr>
      </w:pPr>
      <w:r w:rsidRPr="009238A9">
        <w:rPr>
          <w:rFonts w:cs="Arial"/>
          <w:szCs w:val="24"/>
        </w:rPr>
        <w:t xml:space="preserve">Extracts Budget Adoption, </w:t>
      </w:r>
      <w:r w:rsidR="00643B36" w:rsidRPr="009238A9">
        <w:rPr>
          <w:rFonts w:cs="Arial"/>
          <w:szCs w:val="24"/>
        </w:rPr>
        <w:t xml:space="preserve">when </w:t>
      </w:r>
      <w:r w:rsidRPr="009238A9">
        <w:rPr>
          <w:rFonts w:cs="Arial"/>
          <w:szCs w:val="24"/>
        </w:rPr>
        <w:t>available, otherwise entered</w:t>
      </w:r>
      <w:r w:rsidR="00707662">
        <w:rPr>
          <w:rFonts w:cs="Arial"/>
          <w:szCs w:val="24"/>
        </w:rPr>
        <w:t>.</w:t>
      </w:r>
    </w:p>
    <w:p w14:paraId="27051569" w14:textId="225D3C57" w:rsidR="0035127B" w:rsidRPr="009238A9" w:rsidRDefault="0035127B" w:rsidP="000D1F7F">
      <w:pPr>
        <w:spacing w:after="0" w:line="240" w:lineRule="auto"/>
        <w:ind w:left="720"/>
        <w:rPr>
          <w:rFonts w:cs="Arial"/>
          <w:szCs w:val="24"/>
        </w:rPr>
      </w:pPr>
      <w:r w:rsidRPr="009238A9">
        <w:rPr>
          <w:rFonts w:cs="Arial"/>
          <w:szCs w:val="24"/>
        </w:rPr>
        <w:t>Extracts First Interim, Fund 01</w:t>
      </w:r>
      <w:r w:rsidR="00403312" w:rsidRPr="009238A9">
        <w:rPr>
          <w:rFonts w:cs="Arial"/>
          <w:szCs w:val="24"/>
        </w:rPr>
        <w:t>I</w:t>
      </w:r>
      <w:r w:rsidR="00707662">
        <w:rPr>
          <w:rFonts w:cs="Arial"/>
          <w:szCs w:val="24"/>
        </w:rPr>
        <w:t>.</w:t>
      </w:r>
    </w:p>
    <w:p w14:paraId="184FD462" w14:textId="47BC6972" w:rsidR="00A876BB" w:rsidRPr="009238A9" w:rsidRDefault="0035127B" w:rsidP="00866B00">
      <w:pPr>
        <w:spacing w:after="240" w:line="240" w:lineRule="auto"/>
        <w:ind w:left="720"/>
        <w:rPr>
          <w:rFonts w:cs="Arial"/>
          <w:szCs w:val="24"/>
        </w:rPr>
      </w:pPr>
      <w:r w:rsidRPr="009238A9">
        <w:rPr>
          <w:rFonts w:cs="Arial"/>
          <w:szCs w:val="24"/>
        </w:rPr>
        <w:t>Enter projected year totals for the two subsequent fiscal years</w:t>
      </w:r>
      <w:r w:rsidR="00707662">
        <w:rPr>
          <w:rFonts w:cs="Arial"/>
          <w:szCs w:val="24"/>
        </w:rPr>
        <w:t>.</w:t>
      </w:r>
    </w:p>
    <w:p w14:paraId="3139426C" w14:textId="77777777" w:rsidR="0035127B" w:rsidRPr="009238A9" w:rsidRDefault="02CFD0E0" w:rsidP="000F4272">
      <w:pPr>
        <w:pStyle w:val="Heading6"/>
      </w:pPr>
      <w:r w:rsidRPr="009238A9">
        <w:t>Source of Data—Second Interim</w:t>
      </w:r>
    </w:p>
    <w:p w14:paraId="7CB5E3FA" w14:textId="6E63FD76" w:rsidR="0035127B" w:rsidRPr="009238A9" w:rsidRDefault="0035127B" w:rsidP="000D1F7F">
      <w:pPr>
        <w:keepNext/>
        <w:spacing w:after="0" w:line="240" w:lineRule="auto"/>
        <w:ind w:left="720"/>
        <w:rPr>
          <w:rFonts w:cs="Arial"/>
          <w:szCs w:val="24"/>
        </w:rPr>
      </w:pPr>
      <w:r w:rsidRPr="009238A9">
        <w:rPr>
          <w:rFonts w:cs="Arial"/>
          <w:szCs w:val="24"/>
        </w:rPr>
        <w:t xml:space="preserve">Extracts First Interim, </w:t>
      </w:r>
      <w:r w:rsidR="00643B36" w:rsidRPr="009238A9">
        <w:rPr>
          <w:rFonts w:cs="Arial"/>
          <w:szCs w:val="24"/>
        </w:rPr>
        <w:t xml:space="preserve">when </w:t>
      </w:r>
      <w:r w:rsidRPr="009238A9">
        <w:rPr>
          <w:rFonts w:cs="Arial"/>
          <w:szCs w:val="24"/>
        </w:rPr>
        <w:t>available, otherwise entered</w:t>
      </w:r>
      <w:r w:rsidR="00707662">
        <w:rPr>
          <w:rFonts w:cs="Arial"/>
          <w:szCs w:val="24"/>
        </w:rPr>
        <w:t>.</w:t>
      </w:r>
    </w:p>
    <w:p w14:paraId="68F7D73E" w14:textId="6AC6B314" w:rsidR="0035127B" w:rsidRPr="009238A9" w:rsidRDefault="0035127B" w:rsidP="000D1F7F">
      <w:pPr>
        <w:keepNext/>
        <w:spacing w:after="0" w:line="240" w:lineRule="auto"/>
        <w:ind w:left="720"/>
        <w:rPr>
          <w:rFonts w:cs="Arial"/>
          <w:szCs w:val="24"/>
        </w:rPr>
      </w:pPr>
      <w:r w:rsidRPr="009238A9">
        <w:rPr>
          <w:rFonts w:cs="Arial"/>
          <w:szCs w:val="24"/>
        </w:rPr>
        <w:t>Extracts Second Interim, Fund 01</w:t>
      </w:r>
      <w:r w:rsidR="00403312" w:rsidRPr="009238A9">
        <w:rPr>
          <w:rFonts w:cs="Arial"/>
          <w:szCs w:val="24"/>
        </w:rPr>
        <w:t>I</w:t>
      </w:r>
      <w:r w:rsidR="00707662">
        <w:rPr>
          <w:rFonts w:cs="Arial"/>
          <w:szCs w:val="24"/>
        </w:rPr>
        <w:t>.</w:t>
      </w:r>
    </w:p>
    <w:p w14:paraId="0724FC72" w14:textId="1BB8F550" w:rsidR="008A149C" w:rsidRPr="009238A9" w:rsidRDefault="02CFD0E0" w:rsidP="00866B00">
      <w:pPr>
        <w:keepNext/>
        <w:spacing w:after="240" w:line="240" w:lineRule="auto"/>
        <w:ind w:firstLine="720"/>
        <w:rPr>
          <w:rFonts w:cs="Arial"/>
          <w:szCs w:val="24"/>
        </w:rPr>
      </w:pPr>
      <w:r w:rsidRPr="009238A9">
        <w:rPr>
          <w:rFonts w:cs="Arial"/>
          <w:szCs w:val="24"/>
        </w:rPr>
        <w:t>Enter projected year totals for the two subsequent fiscal years</w:t>
      </w:r>
      <w:bookmarkStart w:id="616" w:name="_Toc171236620"/>
      <w:bookmarkStart w:id="617" w:name="_Toc197321787"/>
      <w:r w:rsidR="00707662">
        <w:rPr>
          <w:rFonts w:cs="Arial"/>
          <w:szCs w:val="24"/>
        </w:rPr>
        <w:t>.</w:t>
      </w:r>
    </w:p>
    <w:p w14:paraId="0F92BDF8" w14:textId="12A5D632" w:rsidR="0035127B" w:rsidRPr="009238A9" w:rsidRDefault="02CFD0E0" w:rsidP="00866B00">
      <w:pPr>
        <w:pStyle w:val="Heading5"/>
        <w:spacing w:before="240" w:after="240"/>
      </w:pPr>
      <w:r w:rsidRPr="009238A9">
        <w:t>Criterion 5</w:t>
      </w:r>
      <w:r w:rsidRPr="009238A9">
        <w:rPr>
          <w:i/>
        </w:rPr>
        <w:t>[Criterion 3]</w:t>
      </w:r>
      <w:r w:rsidRPr="009238A9">
        <w:t>—Salaries and Benefits</w:t>
      </w:r>
      <w:bookmarkEnd w:id="616"/>
      <w:bookmarkEnd w:id="617"/>
    </w:p>
    <w:p w14:paraId="0B8E9BA1" w14:textId="5539B576" w:rsidR="0035127B" w:rsidRPr="009238A9" w:rsidRDefault="02CFD0E0" w:rsidP="009238A9">
      <w:pPr>
        <w:spacing w:after="120" w:line="240" w:lineRule="auto"/>
        <w:rPr>
          <w:rFonts w:cs="Arial"/>
          <w:szCs w:val="24"/>
        </w:rPr>
      </w:pPr>
      <w:r w:rsidRPr="009238A9">
        <w:rPr>
          <w:rFonts w:cs="Arial"/>
          <w:szCs w:val="24"/>
        </w:rPr>
        <w:t>Projected ratio of total unrestricted salaries and benefits to total unrestricted general fund</w:t>
      </w:r>
      <w:r w:rsidRPr="009238A9">
        <w:rPr>
          <w:rFonts w:cs="Arial"/>
          <w:i/>
          <w:iCs/>
          <w:szCs w:val="24"/>
        </w:rPr>
        <w:t>[CSSF]</w:t>
      </w:r>
      <w:r w:rsidRPr="009238A9">
        <w:rPr>
          <w:rFonts w:cs="Arial"/>
          <w:szCs w:val="24"/>
        </w:rPr>
        <w:t xml:space="preserve"> expenditures for the current fiscal year or two subsequent fiscal years has not changed from the historical average ratio from the three prior fiscal years by more than the greater of three percent or the district</w:t>
      </w:r>
      <w:r w:rsidR="770B792E" w:rsidRPr="009238A9">
        <w:rPr>
          <w:rFonts w:cs="Arial"/>
          <w:szCs w:val="24"/>
        </w:rPr>
        <w:t>’</w:t>
      </w:r>
      <w:r w:rsidRPr="009238A9">
        <w:rPr>
          <w:rFonts w:cs="Arial"/>
          <w:szCs w:val="24"/>
        </w:rPr>
        <w:t>s required reserves percentage.</w:t>
      </w:r>
    </w:p>
    <w:p w14:paraId="6E4E3AC8" w14:textId="714415CD" w:rsidR="0035127B" w:rsidRPr="009238A9" w:rsidRDefault="02CFD0E0" w:rsidP="000D1F7F">
      <w:pPr>
        <w:spacing w:after="240" w:line="240" w:lineRule="auto"/>
        <w:rPr>
          <w:rFonts w:cs="Arial"/>
          <w:i/>
          <w:iCs/>
          <w:szCs w:val="24"/>
        </w:rPr>
      </w:pPr>
      <w:r w:rsidRPr="009238A9">
        <w:rPr>
          <w:rFonts w:cs="Arial"/>
          <w:i/>
          <w:iCs/>
          <w:szCs w:val="24"/>
        </w:rPr>
        <w:lastRenderedPageBreak/>
        <w:t>Projected total salaries and benefits for the current fiscal year or two subsequent fiscal years has not changed by more than five percent since the previous reporting period.</w:t>
      </w:r>
    </w:p>
    <w:p w14:paraId="79A71065" w14:textId="62A3D523" w:rsidR="0035127B" w:rsidRPr="009238A9" w:rsidRDefault="02CFD0E0" w:rsidP="000F4272">
      <w:pPr>
        <w:pStyle w:val="Heading6"/>
      </w:pPr>
      <w:r w:rsidRPr="009238A9">
        <w:t>Source of Data—First Interim</w:t>
      </w:r>
    </w:p>
    <w:p w14:paraId="192CE689" w14:textId="764FABE8" w:rsidR="0035127B" w:rsidRPr="009238A9" w:rsidRDefault="0035127B" w:rsidP="000D1F7F">
      <w:pPr>
        <w:spacing w:after="0" w:line="240" w:lineRule="auto"/>
        <w:ind w:left="720"/>
        <w:rPr>
          <w:rFonts w:cs="Arial"/>
          <w:szCs w:val="24"/>
        </w:rPr>
      </w:pPr>
      <w:r w:rsidRPr="009238A9">
        <w:rPr>
          <w:rFonts w:cs="Arial"/>
          <w:szCs w:val="24"/>
        </w:rPr>
        <w:t>Preloads third and second prior year Unaudited Actuals</w:t>
      </w:r>
      <w:r w:rsidR="00707662">
        <w:rPr>
          <w:rFonts w:cs="Arial"/>
          <w:szCs w:val="24"/>
        </w:rPr>
        <w:t>.</w:t>
      </w:r>
    </w:p>
    <w:p w14:paraId="6A94C259" w14:textId="3DB93687" w:rsidR="0035127B" w:rsidRPr="009238A9" w:rsidRDefault="0035127B" w:rsidP="000D1F7F">
      <w:pPr>
        <w:spacing w:after="0" w:line="240" w:lineRule="auto"/>
        <w:ind w:left="720"/>
        <w:rPr>
          <w:rFonts w:cs="Arial"/>
          <w:szCs w:val="24"/>
        </w:rPr>
      </w:pPr>
      <w:r w:rsidRPr="009238A9">
        <w:rPr>
          <w:rFonts w:cs="Arial"/>
          <w:szCs w:val="24"/>
        </w:rPr>
        <w:t xml:space="preserve">Extracts first prior year Unaudited Actuals, </w:t>
      </w:r>
      <w:r w:rsidR="00643B36" w:rsidRPr="009238A9">
        <w:rPr>
          <w:rFonts w:cs="Arial"/>
          <w:szCs w:val="24"/>
        </w:rPr>
        <w:t xml:space="preserve">when </w:t>
      </w:r>
      <w:r w:rsidRPr="009238A9">
        <w:rPr>
          <w:rFonts w:cs="Arial"/>
          <w:szCs w:val="24"/>
        </w:rPr>
        <w:t>available, otherwise entered</w:t>
      </w:r>
      <w:r w:rsidR="00707662">
        <w:rPr>
          <w:rFonts w:cs="Arial"/>
          <w:szCs w:val="24"/>
        </w:rPr>
        <w:t>.</w:t>
      </w:r>
    </w:p>
    <w:p w14:paraId="4832C9DD" w14:textId="17083C8D" w:rsidR="001A0466" w:rsidRPr="009238A9" w:rsidRDefault="0035127B" w:rsidP="000D1F7F">
      <w:pPr>
        <w:spacing w:after="0" w:line="240" w:lineRule="auto"/>
        <w:ind w:left="720"/>
        <w:rPr>
          <w:rFonts w:cs="Arial"/>
          <w:szCs w:val="24"/>
        </w:rPr>
      </w:pPr>
      <w:r w:rsidRPr="009238A9">
        <w:rPr>
          <w:rFonts w:cs="Arial"/>
          <w:szCs w:val="24"/>
        </w:rPr>
        <w:t>Extracts First Interim, Form 01I</w:t>
      </w:r>
      <w:r w:rsidR="00707662">
        <w:rPr>
          <w:rFonts w:cs="Arial"/>
          <w:szCs w:val="24"/>
        </w:rPr>
        <w:t>.</w:t>
      </w:r>
    </w:p>
    <w:p w14:paraId="4E578E2F" w14:textId="7368BC22" w:rsidR="0035127B" w:rsidRDefault="02CFD0E0" w:rsidP="000D1F7F">
      <w:pPr>
        <w:spacing w:after="0" w:line="240" w:lineRule="auto"/>
        <w:ind w:left="720"/>
        <w:rPr>
          <w:rFonts w:cs="Arial"/>
          <w:szCs w:val="24"/>
        </w:rPr>
      </w:pPr>
      <w:r w:rsidRPr="009238A9">
        <w:rPr>
          <w:rFonts w:cs="Arial"/>
          <w:szCs w:val="24"/>
        </w:rPr>
        <w:t xml:space="preserve">Extracts First Interim, Form MYPI, </w:t>
      </w:r>
      <w:r w:rsidR="4F6F8B3B" w:rsidRPr="009238A9">
        <w:rPr>
          <w:rFonts w:cs="Arial"/>
          <w:szCs w:val="24"/>
        </w:rPr>
        <w:t xml:space="preserve">when </w:t>
      </w:r>
      <w:r w:rsidRPr="009238A9">
        <w:rPr>
          <w:rFonts w:cs="Arial"/>
          <w:szCs w:val="24"/>
        </w:rPr>
        <w:t>available, otherwise entered</w:t>
      </w:r>
      <w:r w:rsidR="00707662">
        <w:rPr>
          <w:rFonts w:cs="Arial"/>
          <w:szCs w:val="24"/>
        </w:rPr>
        <w:t>.</w:t>
      </w:r>
    </w:p>
    <w:p w14:paraId="77A5375E" w14:textId="17228C5F" w:rsidR="00DC4971" w:rsidRPr="009238A9" w:rsidRDefault="00DC4971" w:rsidP="00866B00">
      <w:pPr>
        <w:spacing w:after="240" w:line="240" w:lineRule="auto"/>
        <w:ind w:left="720"/>
        <w:rPr>
          <w:rFonts w:cs="Arial"/>
          <w:szCs w:val="24"/>
        </w:rPr>
      </w:pPr>
      <w:r>
        <w:rPr>
          <w:rFonts w:cs="Arial"/>
          <w:i/>
          <w:szCs w:val="24"/>
        </w:rPr>
        <w:t xml:space="preserve">COEs: </w:t>
      </w:r>
      <w:r w:rsidRPr="009238A9">
        <w:rPr>
          <w:rFonts w:cs="Arial"/>
          <w:i/>
          <w:szCs w:val="24"/>
        </w:rPr>
        <w:t>Extracts Budget Adoption, when available, otherwise entered</w:t>
      </w:r>
      <w:r>
        <w:rPr>
          <w:rFonts w:cs="Arial"/>
          <w:i/>
          <w:szCs w:val="24"/>
        </w:rPr>
        <w:t>.</w:t>
      </w:r>
    </w:p>
    <w:p w14:paraId="0FF67CF1" w14:textId="20744430" w:rsidR="0035127B" w:rsidRPr="009238A9" w:rsidRDefault="02CFD0E0" w:rsidP="000F4272">
      <w:pPr>
        <w:pStyle w:val="Heading6"/>
      </w:pPr>
      <w:r w:rsidRPr="009238A9">
        <w:t>Source of Data—Second Interim</w:t>
      </w:r>
    </w:p>
    <w:p w14:paraId="7E23D12F" w14:textId="08E34932" w:rsidR="0035127B" w:rsidRPr="009238A9" w:rsidRDefault="0035127B" w:rsidP="000D1F7F">
      <w:pPr>
        <w:spacing w:after="0" w:line="240" w:lineRule="auto"/>
        <w:ind w:left="720"/>
        <w:rPr>
          <w:rFonts w:cs="Arial"/>
          <w:szCs w:val="24"/>
        </w:rPr>
      </w:pPr>
      <w:r w:rsidRPr="009238A9">
        <w:rPr>
          <w:rFonts w:cs="Arial"/>
          <w:szCs w:val="24"/>
        </w:rPr>
        <w:t>Preloads third and second prior year Unaudited Actuals</w:t>
      </w:r>
      <w:r w:rsidR="00707662">
        <w:rPr>
          <w:rFonts w:cs="Arial"/>
          <w:szCs w:val="24"/>
        </w:rPr>
        <w:t>.</w:t>
      </w:r>
    </w:p>
    <w:p w14:paraId="3F1CFBA6" w14:textId="0B9772E6" w:rsidR="0035127B" w:rsidRPr="009238A9" w:rsidRDefault="0035127B" w:rsidP="000D1F7F">
      <w:pPr>
        <w:spacing w:after="0" w:line="240" w:lineRule="auto"/>
        <w:ind w:left="720"/>
        <w:rPr>
          <w:rFonts w:cs="Arial"/>
          <w:szCs w:val="24"/>
        </w:rPr>
      </w:pPr>
      <w:r w:rsidRPr="009238A9">
        <w:rPr>
          <w:rFonts w:cs="Arial"/>
          <w:szCs w:val="24"/>
        </w:rPr>
        <w:t xml:space="preserve">Extracts first prior year Unaudited Actuals, </w:t>
      </w:r>
      <w:r w:rsidR="00643B36" w:rsidRPr="009238A9">
        <w:rPr>
          <w:rFonts w:cs="Arial"/>
          <w:szCs w:val="24"/>
        </w:rPr>
        <w:t xml:space="preserve">when </w:t>
      </w:r>
      <w:r w:rsidRPr="009238A9">
        <w:rPr>
          <w:rFonts w:cs="Arial"/>
          <w:szCs w:val="24"/>
        </w:rPr>
        <w:t>available, otherwise entered</w:t>
      </w:r>
      <w:r w:rsidR="00707662">
        <w:rPr>
          <w:rFonts w:cs="Arial"/>
          <w:szCs w:val="24"/>
        </w:rPr>
        <w:t>.</w:t>
      </w:r>
    </w:p>
    <w:p w14:paraId="38A747F6" w14:textId="070BEBAF" w:rsidR="001A0466" w:rsidRPr="009238A9" w:rsidRDefault="0035127B" w:rsidP="000D1F7F">
      <w:pPr>
        <w:spacing w:after="0" w:line="240" w:lineRule="auto"/>
        <w:ind w:left="720"/>
        <w:rPr>
          <w:rFonts w:cs="Arial"/>
          <w:szCs w:val="24"/>
        </w:rPr>
      </w:pPr>
      <w:r w:rsidRPr="009238A9">
        <w:rPr>
          <w:rFonts w:cs="Arial"/>
          <w:szCs w:val="24"/>
        </w:rPr>
        <w:t>Extracts Second Interim, Form 01I</w:t>
      </w:r>
      <w:r w:rsidR="00707662">
        <w:rPr>
          <w:rFonts w:cs="Arial"/>
          <w:szCs w:val="24"/>
        </w:rPr>
        <w:t>.</w:t>
      </w:r>
    </w:p>
    <w:p w14:paraId="57B65297" w14:textId="19598224" w:rsidR="00A876BB" w:rsidRDefault="02CFD0E0" w:rsidP="000D1F7F">
      <w:pPr>
        <w:spacing w:after="0" w:line="240" w:lineRule="auto"/>
        <w:ind w:left="720"/>
        <w:rPr>
          <w:rFonts w:cs="Arial"/>
          <w:szCs w:val="24"/>
        </w:rPr>
      </w:pPr>
      <w:r w:rsidRPr="009238A9">
        <w:rPr>
          <w:rFonts w:cs="Arial"/>
          <w:szCs w:val="24"/>
        </w:rPr>
        <w:t xml:space="preserve">Extracts Second Interim, Form MYPI, </w:t>
      </w:r>
      <w:r w:rsidR="4F6F8B3B" w:rsidRPr="009238A9">
        <w:rPr>
          <w:rFonts w:cs="Arial"/>
          <w:szCs w:val="24"/>
        </w:rPr>
        <w:t xml:space="preserve">when </w:t>
      </w:r>
      <w:r w:rsidRPr="009238A9">
        <w:rPr>
          <w:rFonts w:cs="Arial"/>
          <w:szCs w:val="24"/>
        </w:rPr>
        <w:t>available, otherwise entered</w:t>
      </w:r>
      <w:r w:rsidR="00707662">
        <w:rPr>
          <w:rFonts w:cs="Arial"/>
          <w:szCs w:val="24"/>
        </w:rPr>
        <w:t>.</w:t>
      </w:r>
    </w:p>
    <w:p w14:paraId="6F32CCA7" w14:textId="6EE7F45C" w:rsidR="00DC4971" w:rsidRPr="009238A9" w:rsidRDefault="00DC4971" w:rsidP="00866B00">
      <w:pPr>
        <w:spacing w:after="240" w:line="240" w:lineRule="auto"/>
        <w:ind w:left="720"/>
        <w:rPr>
          <w:rFonts w:cs="Arial"/>
          <w:szCs w:val="24"/>
        </w:rPr>
      </w:pPr>
      <w:r>
        <w:rPr>
          <w:rFonts w:cs="Arial"/>
          <w:i/>
          <w:szCs w:val="24"/>
        </w:rPr>
        <w:t xml:space="preserve">COEs: </w:t>
      </w:r>
      <w:r w:rsidRPr="009238A9">
        <w:rPr>
          <w:rFonts w:cs="Arial"/>
          <w:i/>
          <w:szCs w:val="24"/>
        </w:rPr>
        <w:t>Extracts First Interim, when available, otherwise entered</w:t>
      </w:r>
      <w:r>
        <w:rPr>
          <w:rFonts w:cs="Arial"/>
          <w:i/>
          <w:szCs w:val="24"/>
        </w:rPr>
        <w:t>.</w:t>
      </w:r>
    </w:p>
    <w:p w14:paraId="12BDB587" w14:textId="7F16F09C" w:rsidR="0035127B" w:rsidRPr="009238A9" w:rsidRDefault="02CFD0E0" w:rsidP="00866B00">
      <w:pPr>
        <w:pStyle w:val="Heading5"/>
        <w:spacing w:before="0" w:after="240"/>
      </w:pPr>
      <w:bookmarkStart w:id="618" w:name="_Toc171236621"/>
      <w:bookmarkStart w:id="619" w:name="_Toc197321788"/>
      <w:r w:rsidRPr="009238A9">
        <w:t>Criterion 6</w:t>
      </w:r>
      <w:r w:rsidRPr="009238A9">
        <w:rPr>
          <w:i/>
        </w:rPr>
        <w:t>[Criterion 4]</w:t>
      </w:r>
      <w:r w:rsidRPr="009238A9">
        <w:t>—Other Revenues and Expenditures</w:t>
      </w:r>
      <w:bookmarkEnd w:id="618"/>
      <w:bookmarkEnd w:id="619"/>
    </w:p>
    <w:p w14:paraId="2C2FD9C5" w14:textId="29A12A01" w:rsidR="0035127B" w:rsidRPr="009238A9" w:rsidRDefault="02CFD0E0" w:rsidP="000D1F7F">
      <w:pPr>
        <w:spacing w:after="240" w:line="240" w:lineRule="auto"/>
        <w:rPr>
          <w:rFonts w:cs="Arial"/>
          <w:szCs w:val="24"/>
        </w:rPr>
      </w:pPr>
      <w:r w:rsidRPr="009238A9">
        <w:rPr>
          <w:rFonts w:cs="Arial"/>
          <w:szCs w:val="24"/>
        </w:rPr>
        <w:t>Projected operating revenues (including federal, other state, and other local) or expenditures (including books and supplies, and services and other operating) for the current fiscal year or two subsequent fiscal years, have not changed by more than five percent since the previous reporting period.</w:t>
      </w:r>
    </w:p>
    <w:p w14:paraId="42C235FB" w14:textId="77777777" w:rsidR="0035127B" w:rsidRPr="009238A9" w:rsidRDefault="02CFD0E0" w:rsidP="00866B00">
      <w:pPr>
        <w:spacing w:after="240" w:line="240" w:lineRule="auto"/>
        <w:rPr>
          <w:rFonts w:cs="Arial"/>
          <w:szCs w:val="24"/>
        </w:rPr>
      </w:pPr>
      <w:r w:rsidRPr="009238A9">
        <w:rPr>
          <w:rFonts w:cs="Arial"/>
          <w:szCs w:val="24"/>
        </w:rPr>
        <w:t>Changes that exceed five percent in any major object category must be explained.</w:t>
      </w:r>
    </w:p>
    <w:p w14:paraId="4E5F2A3C" w14:textId="22152E41" w:rsidR="0035127B" w:rsidRPr="009238A9" w:rsidRDefault="02CFD0E0" w:rsidP="000F4272">
      <w:pPr>
        <w:pStyle w:val="Heading6"/>
      </w:pPr>
      <w:r w:rsidRPr="009238A9">
        <w:t>Source of Data—First Interim</w:t>
      </w:r>
    </w:p>
    <w:p w14:paraId="33E415E4" w14:textId="24896562" w:rsidR="0035127B" w:rsidRPr="009238A9" w:rsidRDefault="0035127B" w:rsidP="000D1F7F">
      <w:pPr>
        <w:spacing w:after="0" w:line="240" w:lineRule="auto"/>
        <w:ind w:left="720"/>
        <w:rPr>
          <w:rFonts w:cs="Arial"/>
          <w:szCs w:val="24"/>
        </w:rPr>
      </w:pPr>
      <w:r w:rsidRPr="009238A9">
        <w:rPr>
          <w:rFonts w:cs="Arial"/>
          <w:szCs w:val="24"/>
        </w:rPr>
        <w:t xml:space="preserve">Extracts Budget Adoption, </w:t>
      </w:r>
      <w:r w:rsidR="00643B36" w:rsidRPr="009238A9">
        <w:rPr>
          <w:rFonts w:cs="Arial"/>
          <w:szCs w:val="24"/>
        </w:rPr>
        <w:t xml:space="preserve">when </w:t>
      </w:r>
      <w:r w:rsidRPr="009238A9">
        <w:rPr>
          <w:rFonts w:cs="Arial"/>
          <w:szCs w:val="24"/>
        </w:rPr>
        <w:t>available, otherwise entered</w:t>
      </w:r>
      <w:r w:rsidR="00707662">
        <w:rPr>
          <w:rFonts w:cs="Arial"/>
          <w:szCs w:val="24"/>
        </w:rPr>
        <w:t>.</w:t>
      </w:r>
    </w:p>
    <w:p w14:paraId="141FD743" w14:textId="5745834A" w:rsidR="001A0466" w:rsidRPr="009238A9" w:rsidRDefault="0035127B" w:rsidP="000D1F7F">
      <w:pPr>
        <w:spacing w:after="0" w:line="240" w:lineRule="auto"/>
        <w:ind w:left="720"/>
        <w:rPr>
          <w:rFonts w:cs="Arial"/>
          <w:szCs w:val="24"/>
        </w:rPr>
      </w:pPr>
      <w:r w:rsidRPr="009238A9">
        <w:rPr>
          <w:rFonts w:cs="Arial"/>
          <w:szCs w:val="24"/>
        </w:rPr>
        <w:t>Extracts First Interim, Fund 01</w:t>
      </w:r>
      <w:r w:rsidR="001A0466" w:rsidRPr="009238A9">
        <w:rPr>
          <w:rFonts w:cs="Arial"/>
          <w:szCs w:val="24"/>
        </w:rPr>
        <w:t>I</w:t>
      </w:r>
      <w:r w:rsidR="00707662">
        <w:rPr>
          <w:rFonts w:cs="Arial"/>
          <w:szCs w:val="24"/>
        </w:rPr>
        <w:t>.</w:t>
      </w:r>
    </w:p>
    <w:p w14:paraId="4D7C6EDD" w14:textId="26DED9D7" w:rsidR="00A876BB" w:rsidRPr="009238A9" w:rsidRDefault="02CFD0E0" w:rsidP="00866B00">
      <w:pPr>
        <w:spacing w:after="240" w:line="240" w:lineRule="auto"/>
        <w:ind w:left="720"/>
        <w:rPr>
          <w:rFonts w:cs="Arial"/>
          <w:b/>
          <w:bCs/>
          <w:szCs w:val="24"/>
        </w:rPr>
      </w:pPr>
      <w:r w:rsidRPr="009238A9">
        <w:rPr>
          <w:rFonts w:cs="Arial"/>
          <w:szCs w:val="24"/>
        </w:rPr>
        <w:t xml:space="preserve">Extracts First Interim, Form MYPI, </w:t>
      </w:r>
      <w:r w:rsidR="4F6F8B3B" w:rsidRPr="009238A9">
        <w:rPr>
          <w:rFonts w:cs="Arial"/>
          <w:szCs w:val="24"/>
        </w:rPr>
        <w:t xml:space="preserve">when </w:t>
      </w:r>
      <w:r w:rsidRPr="009238A9">
        <w:rPr>
          <w:rFonts w:cs="Arial"/>
          <w:szCs w:val="24"/>
        </w:rPr>
        <w:t>available, otherwise entered</w:t>
      </w:r>
      <w:r w:rsidR="00707662">
        <w:rPr>
          <w:rFonts w:cs="Arial"/>
          <w:szCs w:val="24"/>
        </w:rPr>
        <w:t>.</w:t>
      </w:r>
    </w:p>
    <w:p w14:paraId="4653C152" w14:textId="3E80870C" w:rsidR="0035127B" w:rsidRPr="009238A9" w:rsidRDefault="02CFD0E0" w:rsidP="000F4272">
      <w:pPr>
        <w:pStyle w:val="Heading6"/>
      </w:pPr>
      <w:r w:rsidRPr="009238A9">
        <w:t>Source of Data—Second Interim</w:t>
      </w:r>
    </w:p>
    <w:p w14:paraId="162C5396" w14:textId="6A5A2691" w:rsidR="0035127B" w:rsidRPr="009238A9" w:rsidRDefault="0035127B" w:rsidP="000D1F7F">
      <w:pPr>
        <w:spacing w:after="0" w:line="240" w:lineRule="auto"/>
        <w:ind w:left="720"/>
        <w:rPr>
          <w:rFonts w:cs="Arial"/>
          <w:szCs w:val="24"/>
        </w:rPr>
      </w:pPr>
      <w:r w:rsidRPr="009238A9">
        <w:rPr>
          <w:rFonts w:cs="Arial"/>
          <w:szCs w:val="24"/>
        </w:rPr>
        <w:t xml:space="preserve">Extracts First Interim, </w:t>
      </w:r>
      <w:r w:rsidR="00643B36" w:rsidRPr="009238A9">
        <w:rPr>
          <w:rFonts w:cs="Arial"/>
          <w:szCs w:val="24"/>
        </w:rPr>
        <w:t xml:space="preserve">when </w:t>
      </w:r>
      <w:r w:rsidRPr="009238A9">
        <w:rPr>
          <w:rFonts w:cs="Arial"/>
          <w:szCs w:val="24"/>
        </w:rPr>
        <w:t>available, otherwise entered</w:t>
      </w:r>
      <w:r w:rsidR="00707662">
        <w:rPr>
          <w:rFonts w:cs="Arial"/>
          <w:szCs w:val="24"/>
        </w:rPr>
        <w:t>.</w:t>
      </w:r>
    </w:p>
    <w:p w14:paraId="37098F5B" w14:textId="0F08E431" w:rsidR="001A0466" w:rsidRPr="009238A9" w:rsidRDefault="0035127B" w:rsidP="000D1F7F">
      <w:pPr>
        <w:keepNext/>
        <w:keepLines/>
        <w:spacing w:after="0" w:line="240" w:lineRule="auto"/>
        <w:ind w:left="720"/>
        <w:rPr>
          <w:rFonts w:cs="Arial"/>
          <w:szCs w:val="24"/>
        </w:rPr>
      </w:pPr>
      <w:r w:rsidRPr="009238A9">
        <w:rPr>
          <w:rFonts w:cs="Arial"/>
          <w:szCs w:val="24"/>
        </w:rPr>
        <w:t>Extracts Second Interim, Fund 01</w:t>
      </w:r>
      <w:r w:rsidR="001A0466" w:rsidRPr="009238A9">
        <w:rPr>
          <w:rFonts w:cs="Arial"/>
          <w:szCs w:val="24"/>
        </w:rPr>
        <w:t>I</w:t>
      </w:r>
      <w:r w:rsidR="00707662">
        <w:rPr>
          <w:rFonts w:cs="Arial"/>
          <w:szCs w:val="24"/>
        </w:rPr>
        <w:t>.</w:t>
      </w:r>
    </w:p>
    <w:p w14:paraId="7FD64F71" w14:textId="06B426AD" w:rsidR="00672053" w:rsidRPr="009238A9" w:rsidRDefault="02CFD0E0" w:rsidP="00866B00">
      <w:pPr>
        <w:keepNext/>
        <w:keepLines/>
        <w:spacing w:after="240" w:line="240" w:lineRule="auto"/>
        <w:ind w:left="720"/>
        <w:rPr>
          <w:rFonts w:cs="Arial"/>
          <w:szCs w:val="24"/>
        </w:rPr>
      </w:pPr>
      <w:r w:rsidRPr="009238A9">
        <w:rPr>
          <w:rFonts w:cs="Arial"/>
          <w:szCs w:val="24"/>
        </w:rPr>
        <w:t xml:space="preserve">Extracts Second Interim, Form MYPI, </w:t>
      </w:r>
      <w:r w:rsidR="4F6F8B3B" w:rsidRPr="009238A9">
        <w:rPr>
          <w:rFonts w:cs="Arial"/>
          <w:szCs w:val="24"/>
        </w:rPr>
        <w:t xml:space="preserve">when </w:t>
      </w:r>
      <w:r w:rsidRPr="009238A9">
        <w:rPr>
          <w:rFonts w:cs="Arial"/>
          <w:szCs w:val="24"/>
        </w:rPr>
        <w:t>available, otherwise entered</w:t>
      </w:r>
      <w:bookmarkStart w:id="620" w:name="_Toc171236622"/>
      <w:bookmarkStart w:id="621" w:name="_Toc197321789"/>
      <w:r w:rsidR="00707662">
        <w:rPr>
          <w:rFonts w:cs="Arial"/>
          <w:szCs w:val="24"/>
        </w:rPr>
        <w:t>.</w:t>
      </w:r>
    </w:p>
    <w:p w14:paraId="120AB180" w14:textId="2E199692" w:rsidR="0035127B" w:rsidRPr="009238A9" w:rsidRDefault="02CFD0E0" w:rsidP="00866B00">
      <w:pPr>
        <w:pStyle w:val="Heading5"/>
        <w:spacing w:before="240" w:after="240"/>
      </w:pPr>
      <w:r w:rsidRPr="009238A9">
        <w:t>Criterion 7</w:t>
      </w:r>
      <w:r w:rsidRPr="009238A9">
        <w:rPr>
          <w:i/>
        </w:rPr>
        <w:t>[Criterion 5]</w:t>
      </w:r>
      <w:r w:rsidRPr="009238A9">
        <w:t>—Facilities Maintenance</w:t>
      </w:r>
      <w:bookmarkEnd w:id="620"/>
      <w:bookmarkEnd w:id="621"/>
      <w:r w:rsidR="0035127B" w:rsidRPr="009238A9">
        <w:tab/>
      </w:r>
    </w:p>
    <w:p w14:paraId="3F482563" w14:textId="26B2294B" w:rsidR="0035127B" w:rsidRPr="009238A9" w:rsidRDefault="02CFD0E0" w:rsidP="00866B00">
      <w:pPr>
        <w:spacing w:after="240" w:line="240" w:lineRule="auto"/>
        <w:rPr>
          <w:rFonts w:cs="Arial"/>
          <w:szCs w:val="24"/>
        </w:rPr>
      </w:pPr>
      <w:r w:rsidRPr="009238A9">
        <w:rPr>
          <w:rFonts w:cs="Arial"/>
          <w:szCs w:val="24"/>
        </w:rPr>
        <w:t xml:space="preserve">Identify changes that have occurred since the previous reporting period in the projected contributions for facilities maintenance funding as required pursuant to </w:t>
      </w:r>
      <w:r w:rsidRPr="009238A9">
        <w:rPr>
          <w:rFonts w:cs="Arial"/>
          <w:i/>
          <w:iCs/>
          <w:szCs w:val="24"/>
        </w:rPr>
        <w:t>Education Code</w:t>
      </w:r>
      <w:r w:rsidRPr="009238A9">
        <w:rPr>
          <w:rFonts w:cs="Arial"/>
          <w:szCs w:val="24"/>
        </w:rPr>
        <w:t xml:space="preserve"> Section 17070.75 (Ongoing and Major Maintenance Account), or in how the district</w:t>
      </w:r>
      <w:r w:rsidRPr="009238A9">
        <w:rPr>
          <w:rFonts w:cs="Arial"/>
          <w:i/>
          <w:iCs/>
          <w:szCs w:val="24"/>
        </w:rPr>
        <w:t>[county office]</w:t>
      </w:r>
      <w:r w:rsidRPr="009238A9">
        <w:rPr>
          <w:rFonts w:cs="Arial"/>
          <w:szCs w:val="24"/>
        </w:rPr>
        <w:t xml:space="preserve"> is providing to preserve the functionality of its facilities for their normal life in accordance with </w:t>
      </w:r>
      <w:r w:rsidRPr="009238A9">
        <w:rPr>
          <w:rFonts w:cs="Arial"/>
          <w:i/>
          <w:iCs/>
          <w:szCs w:val="24"/>
        </w:rPr>
        <w:t>Education Code</w:t>
      </w:r>
      <w:r w:rsidRPr="009238A9">
        <w:rPr>
          <w:rFonts w:cs="Arial"/>
          <w:szCs w:val="24"/>
        </w:rPr>
        <w:t xml:space="preserve"> sections 52060(d)(1) and 17002(d)(1).</w:t>
      </w:r>
    </w:p>
    <w:p w14:paraId="1B810F29" w14:textId="77777777" w:rsidR="0035127B" w:rsidRPr="009238A9" w:rsidRDefault="02CFD0E0" w:rsidP="000F4272">
      <w:pPr>
        <w:pStyle w:val="Heading6"/>
      </w:pPr>
      <w:r w:rsidRPr="009238A9">
        <w:lastRenderedPageBreak/>
        <w:t>Source of Data—First Interim</w:t>
      </w:r>
    </w:p>
    <w:p w14:paraId="412F5C87" w14:textId="0583095E" w:rsidR="0035127B" w:rsidRPr="009238A9" w:rsidRDefault="0035127B" w:rsidP="000D1F7F">
      <w:pPr>
        <w:spacing w:after="0" w:line="240" w:lineRule="auto"/>
        <w:ind w:left="720"/>
        <w:rPr>
          <w:rFonts w:cs="Arial"/>
          <w:szCs w:val="24"/>
        </w:rPr>
      </w:pPr>
      <w:r w:rsidRPr="009238A9">
        <w:rPr>
          <w:rFonts w:cs="Arial"/>
          <w:szCs w:val="24"/>
        </w:rPr>
        <w:t xml:space="preserve">Extracts Budget Adoption, </w:t>
      </w:r>
      <w:r w:rsidR="00EA2D35" w:rsidRPr="009238A9">
        <w:rPr>
          <w:rFonts w:cs="Arial"/>
          <w:szCs w:val="24"/>
        </w:rPr>
        <w:t xml:space="preserve">when </w:t>
      </w:r>
      <w:r w:rsidRPr="009238A9">
        <w:rPr>
          <w:rFonts w:cs="Arial"/>
          <w:szCs w:val="24"/>
        </w:rPr>
        <w:t>available, otherwise entered</w:t>
      </w:r>
      <w:r w:rsidR="00DC4971">
        <w:rPr>
          <w:rFonts w:cs="Arial"/>
          <w:szCs w:val="24"/>
        </w:rPr>
        <w:t xml:space="preserve"> (extracted data may be overwritten)</w:t>
      </w:r>
      <w:r w:rsidR="00707662">
        <w:rPr>
          <w:rFonts w:cs="Arial"/>
          <w:szCs w:val="24"/>
        </w:rPr>
        <w:t>.</w:t>
      </w:r>
    </w:p>
    <w:p w14:paraId="50FD8F91" w14:textId="1580B76B" w:rsidR="0035127B" w:rsidRPr="009238A9" w:rsidRDefault="02CFD0E0" w:rsidP="000D1F7F">
      <w:pPr>
        <w:spacing w:after="240" w:line="240" w:lineRule="auto"/>
        <w:ind w:left="720"/>
        <w:rPr>
          <w:rFonts w:cs="Arial"/>
          <w:szCs w:val="24"/>
        </w:rPr>
      </w:pPr>
      <w:r w:rsidRPr="009238A9">
        <w:rPr>
          <w:rFonts w:cs="Arial"/>
          <w:szCs w:val="24"/>
        </w:rPr>
        <w:t>Extracts First Interim, Fund 01</w:t>
      </w:r>
      <w:r w:rsidR="001A0466" w:rsidRPr="009238A9">
        <w:rPr>
          <w:rFonts w:cs="Arial"/>
          <w:szCs w:val="24"/>
        </w:rPr>
        <w:t>I</w:t>
      </w:r>
      <w:r w:rsidR="00707662">
        <w:rPr>
          <w:rFonts w:cs="Arial"/>
          <w:szCs w:val="24"/>
        </w:rPr>
        <w:t>.</w:t>
      </w:r>
    </w:p>
    <w:p w14:paraId="158CAAE4" w14:textId="77777777" w:rsidR="0035127B" w:rsidRPr="009238A9" w:rsidRDefault="0035127B" w:rsidP="000F4272">
      <w:pPr>
        <w:pStyle w:val="Heading6"/>
      </w:pPr>
      <w:r w:rsidRPr="009238A9">
        <w:t>Source of Data—Second Interim</w:t>
      </w:r>
    </w:p>
    <w:p w14:paraId="5084B7C1" w14:textId="5D8F7DFE" w:rsidR="0035127B" w:rsidRPr="009238A9" w:rsidRDefault="0035127B" w:rsidP="000D1F7F">
      <w:pPr>
        <w:spacing w:after="0" w:line="240" w:lineRule="auto"/>
        <w:ind w:left="720"/>
        <w:rPr>
          <w:rFonts w:cs="Arial"/>
          <w:szCs w:val="24"/>
        </w:rPr>
      </w:pPr>
      <w:r w:rsidRPr="009238A9">
        <w:rPr>
          <w:rFonts w:cs="Arial"/>
          <w:szCs w:val="24"/>
        </w:rPr>
        <w:t xml:space="preserve">Extracts First Interim, </w:t>
      </w:r>
      <w:r w:rsidR="00EA2D35" w:rsidRPr="009238A9">
        <w:rPr>
          <w:rFonts w:cs="Arial"/>
          <w:szCs w:val="24"/>
        </w:rPr>
        <w:t xml:space="preserve">when </w:t>
      </w:r>
      <w:r w:rsidRPr="009238A9">
        <w:rPr>
          <w:rFonts w:cs="Arial"/>
          <w:szCs w:val="24"/>
        </w:rPr>
        <w:t>available, otherwise entered</w:t>
      </w:r>
      <w:r w:rsidR="00DC4971">
        <w:rPr>
          <w:rFonts w:cs="Arial"/>
          <w:szCs w:val="24"/>
        </w:rPr>
        <w:t xml:space="preserve"> (extracted data may be overwritten)</w:t>
      </w:r>
      <w:r w:rsidR="00707662">
        <w:rPr>
          <w:rFonts w:cs="Arial"/>
          <w:szCs w:val="24"/>
        </w:rPr>
        <w:t>.</w:t>
      </w:r>
    </w:p>
    <w:p w14:paraId="0E8A5988" w14:textId="29A3794D" w:rsidR="0035127B" w:rsidRPr="009238A9" w:rsidRDefault="02CFD0E0" w:rsidP="000D1F7F">
      <w:pPr>
        <w:spacing w:after="240" w:line="240" w:lineRule="auto"/>
        <w:ind w:left="720"/>
        <w:rPr>
          <w:rFonts w:cs="Arial"/>
          <w:szCs w:val="24"/>
        </w:rPr>
      </w:pPr>
      <w:r w:rsidRPr="009238A9">
        <w:rPr>
          <w:rFonts w:cs="Arial"/>
          <w:szCs w:val="24"/>
        </w:rPr>
        <w:t>Extracts Second Interim, Fund 01</w:t>
      </w:r>
      <w:r w:rsidR="001A0466" w:rsidRPr="009238A9">
        <w:rPr>
          <w:rFonts w:cs="Arial"/>
          <w:szCs w:val="24"/>
        </w:rPr>
        <w:t>I</w:t>
      </w:r>
      <w:r w:rsidR="00707662">
        <w:rPr>
          <w:rFonts w:cs="Arial"/>
          <w:szCs w:val="24"/>
        </w:rPr>
        <w:t>.</w:t>
      </w:r>
    </w:p>
    <w:p w14:paraId="56995C97" w14:textId="1BE6FC50" w:rsidR="0035127B" w:rsidRPr="009238A9" w:rsidRDefault="02CFD0E0" w:rsidP="00866B00">
      <w:pPr>
        <w:pStyle w:val="Heading5"/>
        <w:spacing w:before="0" w:after="240"/>
      </w:pPr>
      <w:bookmarkStart w:id="622" w:name="_Toc171236623"/>
      <w:bookmarkStart w:id="623" w:name="_Toc197321790"/>
      <w:r w:rsidRPr="009238A9">
        <w:t>Criterion 8</w:t>
      </w:r>
      <w:r w:rsidRPr="009238A9">
        <w:rPr>
          <w:i/>
        </w:rPr>
        <w:t>[Criterion 6]</w:t>
      </w:r>
      <w:r w:rsidRPr="009238A9">
        <w:t>—Deficit Spending</w:t>
      </w:r>
      <w:bookmarkEnd w:id="622"/>
      <w:bookmarkEnd w:id="623"/>
    </w:p>
    <w:p w14:paraId="5481E2F2" w14:textId="076A4948" w:rsidR="0035127B" w:rsidRPr="009238A9" w:rsidRDefault="02CFD0E0" w:rsidP="00866B00">
      <w:pPr>
        <w:spacing w:after="240" w:line="240" w:lineRule="auto"/>
        <w:rPr>
          <w:rFonts w:cs="Arial"/>
          <w:szCs w:val="24"/>
        </w:rPr>
      </w:pPr>
      <w:r w:rsidRPr="009238A9">
        <w:rPr>
          <w:rFonts w:cs="Arial"/>
          <w:szCs w:val="24"/>
        </w:rPr>
        <w:t>Unrestricted deficit spending (total unrestricted expenditures and other financing uses is greater than total unrestricted revenues and other financing sources) as a percentage of total unrestricted expenditures and other financing uses, has not exceeded one-third of the district</w:t>
      </w:r>
      <w:r w:rsidR="770B792E" w:rsidRPr="009238A9">
        <w:rPr>
          <w:rFonts w:cs="Arial"/>
          <w:szCs w:val="24"/>
        </w:rPr>
        <w:t>’</w:t>
      </w:r>
      <w:r w:rsidRPr="009238A9">
        <w:rPr>
          <w:rFonts w:cs="Arial"/>
          <w:szCs w:val="24"/>
        </w:rPr>
        <w:t>s</w:t>
      </w:r>
      <w:r w:rsidRPr="009238A9">
        <w:rPr>
          <w:rFonts w:cs="Arial"/>
          <w:i/>
          <w:iCs/>
          <w:szCs w:val="24"/>
        </w:rPr>
        <w:t>[county office</w:t>
      </w:r>
      <w:r w:rsidR="770B792E" w:rsidRPr="009238A9">
        <w:rPr>
          <w:rFonts w:cs="Arial"/>
          <w:i/>
          <w:iCs/>
          <w:szCs w:val="24"/>
        </w:rPr>
        <w:t>’</w:t>
      </w:r>
      <w:r w:rsidRPr="009238A9">
        <w:rPr>
          <w:rFonts w:cs="Arial"/>
          <w:i/>
          <w:iCs/>
          <w:szCs w:val="24"/>
        </w:rPr>
        <w:t>s]</w:t>
      </w:r>
      <w:r w:rsidRPr="009238A9">
        <w:rPr>
          <w:rFonts w:cs="Arial"/>
          <w:szCs w:val="24"/>
        </w:rPr>
        <w:t xml:space="preserve"> available reserves as a percentage of total expenditures and other financing uses in any of the current fiscal year or two subsequent fiscal years.</w:t>
      </w:r>
    </w:p>
    <w:p w14:paraId="26316A1A" w14:textId="77777777" w:rsidR="0035127B" w:rsidRPr="009238A9" w:rsidRDefault="02CFD0E0" w:rsidP="000F4272">
      <w:pPr>
        <w:pStyle w:val="Heading6"/>
      </w:pPr>
      <w:r w:rsidRPr="009238A9">
        <w:t>Source of Data—First Interim</w:t>
      </w:r>
    </w:p>
    <w:p w14:paraId="50C022F0" w14:textId="54EF6C25" w:rsidR="0035127B" w:rsidRPr="009238A9" w:rsidRDefault="0035127B" w:rsidP="000D1F7F">
      <w:pPr>
        <w:spacing w:after="0" w:line="240" w:lineRule="auto"/>
        <w:ind w:left="720"/>
        <w:rPr>
          <w:rFonts w:cs="Arial"/>
          <w:szCs w:val="24"/>
        </w:rPr>
      </w:pPr>
      <w:r w:rsidRPr="009238A9">
        <w:rPr>
          <w:rFonts w:cs="Arial"/>
          <w:szCs w:val="24"/>
        </w:rPr>
        <w:t>Links from Criterion 10</w:t>
      </w:r>
      <w:r w:rsidRPr="009238A9">
        <w:rPr>
          <w:rFonts w:cs="Arial"/>
          <w:i/>
          <w:szCs w:val="24"/>
        </w:rPr>
        <w:t>[8]</w:t>
      </w:r>
      <w:r w:rsidR="00707662">
        <w:rPr>
          <w:rFonts w:cs="Arial"/>
          <w:i/>
          <w:szCs w:val="24"/>
        </w:rPr>
        <w:t>.</w:t>
      </w:r>
    </w:p>
    <w:p w14:paraId="36D5C29D" w14:textId="15E33980" w:rsidR="001A0466" w:rsidRPr="009238A9" w:rsidRDefault="0035127B" w:rsidP="000D1F7F">
      <w:pPr>
        <w:spacing w:after="0" w:line="240" w:lineRule="auto"/>
        <w:ind w:left="720"/>
        <w:rPr>
          <w:rFonts w:cs="Arial"/>
          <w:szCs w:val="24"/>
        </w:rPr>
      </w:pPr>
      <w:r w:rsidRPr="009238A9">
        <w:rPr>
          <w:rFonts w:cs="Arial"/>
          <w:szCs w:val="24"/>
        </w:rPr>
        <w:t>Extracts First Interim, Form 01I</w:t>
      </w:r>
      <w:r w:rsidR="00707662">
        <w:rPr>
          <w:rFonts w:cs="Arial"/>
          <w:szCs w:val="24"/>
        </w:rPr>
        <w:t>.</w:t>
      </w:r>
    </w:p>
    <w:p w14:paraId="205FA7E8" w14:textId="1F0440CC" w:rsidR="0035127B" w:rsidRPr="009238A9" w:rsidRDefault="02CFD0E0" w:rsidP="00866B00">
      <w:pPr>
        <w:spacing w:after="240" w:line="240" w:lineRule="auto"/>
        <w:ind w:left="720"/>
        <w:rPr>
          <w:rFonts w:cs="Arial"/>
          <w:szCs w:val="24"/>
        </w:rPr>
      </w:pPr>
      <w:r w:rsidRPr="009238A9">
        <w:rPr>
          <w:rFonts w:cs="Arial"/>
          <w:szCs w:val="24"/>
        </w:rPr>
        <w:t xml:space="preserve">Extracts First Interim, Form MYPI, </w:t>
      </w:r>
      <w:r w:rsidR="0DB2675E" w:rsidRPr="009238A9">
        <w:rPr>
          <w:rFonts w:cs="Arial"/>
          <w:szCs w:val="24"/>
        </w:rPr>
        <w:t xml:space="preserve">when </w:t>
      </w:r>
      <w:r w:rsidRPr="009238A9">
        <w:rPr>
          <w:rFonts w:cs="Arial"/>
          <w:szCs w:val="24"/>
        </w:rPr>
        <w:t>available, otherwise entered</w:t>
      </w:r>
      <w:r w:rsidR="00707662">
        <w:rPr>
          <w:rFonts w:cs="Arial"/>
          <w:szCs w:val="24"/>
        </w:rPr>
        <w:t>.</w:t>
      </w:r>
    </w:p>
    <w:p w14:paraId="10B941DB" w14:textId="37F314CC" w:rsidR="0035127B" w:rsidRPr="009238A9" w:rsidRDefault="02CFD0E0" w:rsidP="000F4272">
      <w:pPr>
        <w:pStyle w:val="Heading6"/>
      </w:pPr>
      <w:r w:rsidRPr="009238A9">
        <w:t>Source of Data—Second Interim</w:t>
      </w:r>
    </w:p>
    <w:p w14:paraId="2E20287B" w14:textId="07CBF212" w:rsidR="0035127B" w:rsidRPr="009238A9" w:rsidRDefault="0035127B" w:rsidP="000D1F7F">
      <w:pPr>
        <w:spacing w:after="0" w:line="240" w:lineRule="auto"/>
        <w:ind w:left="720"/>
        <w:rPr>
          <w:rFonts w:cs="Arial"/>
          <w:szCs w:val="24"/>
        </w:rPr>
      </w:pPr>
      <w:r w:rsidRPr="009238A9">
        <w:rPr>
          <w:rFonts w:cs="Arial"/>
          <w:szCs w:val="24"/>
        </w:rPr>
        <w:t>Links from Criterion 10</w:t>
      </w:r>
      <w:r w:rsidRPr="009238A9">
        <w:rPr>
          <w:rFonts w:cs="Arial"/>
          <w:i/>
          <w:szCs w:val="24"/>
        </w:rPr>
        <w:t>[8]</w:t>
      </w:r>
      <w:r w:rsidR="00707662">
        <w:rPr>
          <w:rFonts w:cs="Arial"/>
          <w:i/>
          <w:szCs w:val="24"/>
        </w:rPr>
        <w:t>.</w:t>
      </w:r>
    </w:p>
    <w:p w14:paraId="05914A9C" w14:textId="6A803AD5" w:rsidR="001A0466" w:rsidRPr="009238A9" w:rsidRDefault="0035127B" w:rsidP="000D1F7F">
      <w:pPr>
        <w:spacing w:after="0" w:line="240" w:lineRule="auto"/>
        <w:ind w:left="720"/>
        <w:rPr>
          <w:rFonts w:cs="Arial"/>
          <w:szCs w:val="24"/>
        </w:rPr>
      </w:pPr>
      <w:r w:rsidRPr="009238A9">
        <w:rPr>
          <w:rFonts w:cs="Arial"/>
          <w:szCs w:val="24"/>
        </w:rPr>
        <w:t>Extracts Second Interim, Form 01I</w:t>
      </w:r>
      <w:r w:rsidR="00707662">
        <w:rPr>
          <w:rFonts w:cs="Arial"/>
          <w:szCs w:val="24"/>
        </w:rPr>
        <w:t>.</w:t>
      </w:r>
    </w:p>
    <w:p w14:paraId="6C72DF36" w14:textId="2F809FD8" w:rsidR="0035127B" w:rsidRPr="009238A9" w:rsidRDefault="02CFD0E0" w:rsidP="00866B00">
      <w:pPr>
        <w:spacing w:after="240" w:line="240" w:lineRule="auto"/>
        <w:ind w:left="720"/>
        <w:rPr>
          <w:rFonts w:cs="Arial"/>
          <w:szCs w:val="24"/>
        </w:rPr>
      </w:pPr>
      <w:r w:rsidRPr="009238A9">
        <w:rPr>
          <w:rFonts w:cs="Arial"/>
          <w:szCs w:val="24"/>
        </w:rPr>
        <w:t xml:space="preserve">Extracts Second Interim, Form MYPI, </w:t>
      </w:r>
      <w:r w:rsidR="0DB2675E" w:rsidRPr="009238A9">
        <w:rPr>
          <w:rFonts w:cs="Arial"/>
          <w:szCs w:val="24"/>
        </w:rPr>
        <w:t xml:space="preserve">when </w:t>
      </w:r>
      <w:r w:rsidRPr="009238A9">
        <w:rPr>
          <w:rFonts w:cs="Arial"/>
          <w:szCs w:val="24"/>
        </w:rPr>
        <w:t>available, otherwise entered</w:t>
      </w:r>
      <w:bookmarkStart w:id="624" w:name="_Toc171236624"/>
      <w:bookmarkStart w:id="625" w:name="_Toc197321791"/>
      <w:r w:rsidR="00707662">
        <w:rPr>
          <w:rFonts w:cs="Arial"/>
          <w:szCs w:val="24"/>
        </w:rPr>
        <w:t>.</w:t>
      </w:r>
    </w:p>
    <w:p w14:paraId="0DEA10C8" w14:textId="1389F5D3" w:rsidR="0035127B" w:rsidRPr="009238A9" w:rsidRDefault="02CFD0E0" w:rsidP="00866B00">
      <w:pPr>
        <w:pStyle w:val="Heading5"/>
        <w:spacing w:before="0" w:after="240"/>
      </w:pPr>
      <w:r w:rsidRPr="009238A9">
        <w:t>Criterion 9A</w:t>
      </w:r>
      <w:r w:rsidRPr="009238A9">
        <w:rPr>
          <w:i/>
        </w:rPr>
        <w:t>[Criterion 7A]</w:t>
      </w:r>
      <w:r w:rsidRPr="009238A9">
        <w:t>—Fund Balance</w:t>
      </w:r>
      <w:bookmarkEnd w:id="624"/>
      <w:bookmarkEnd w:id="625"/>
    </w:p>
    <w:p w14:paraId="67928D5D" w14:textId="2EA848A4" w:rsidR="0035127B" w:rsidRPr="009238A9" w:rsidRDefault="02CFD0E0" w:rsidP="000D1F7F">
      <w:pPr>
        <w:spacing w:after="240" w:line="240" w:lineRule="auto"/>
        <w:rPr>
          <w:rFonts w:cs="Arial"/>
          <w:szCs w:val="24"/>
        </w:rPr>
      </w:pPr>
      <w:r w:rsidRPr="009238A9">
        <w:rPr>
          <w:rFonts w:cs="Arial"/>
          <w:szCs w:val="24"/>
        </w:rPr>
        <w:t>Projected general fund</w:t>
      </w:r>
      <w:r w:rsidRPr="009238A9">
        <w:rPr>
          <w:rFonts w:cs="Arial"/>
          <w:i/>
          <w:iCs/>
          <w:szCs w:val="24"/>
        </w:rPr>
        <w:t>[CSSF]</w:t>
      </w:r>
      <w:r w:rsidRPr="009238A9">
        <w:rPr>
          <w:rFonts w:cs="Arial"/>
          <w:szCs w:val="24"/>
        </w:rPr>
        <w:t xml:space="preserve"> balances </w:t>
      </w:r>
      <w:r w:rsidR="0DB2675E" w:rsidRPr="009238A9">
        <w:rPr>
          <w:rFonts w:cs="Arial"/>
          <w:szCs w:val="24"/>
        </w:rPr>
        <w:t>are</w:t>
      </w:r>
      <w:r w:rsidRPr="009238A9">
        <w:rPr>
          <w:rFonts w:cs="Arial"/>
          <w:szCs w:val="24"/>
        </w:rPr>
        <w:t xml:space="preserve"> positive at the end of the current fiscal year and two subsequent fiscal years.</w:t>
      </w:r>
    </w:p>
    <w:p w14:paraId="281E406C" w14:textId="77777777" w:rsidR="0035127B" w:rsidRPr="009238A9" w:rsidRDefault="0035127B" w:rsidP="000F4272">
      <w:pPr>
        <w:pStyle w:val="Heading6"/>
      </w:pPr>
      <w:r w:rsidRPr="009238A9">
        <w:t>Source of Data—First Interim</w:t>
      </w:r>
    </w:p>
    <w:p w14:paraId="2B9A46FA" w14:textId="6E8CC01F" w:rsidR="0035127B" w:rsidRPr="009238A9" w:rsidRDefault="0035127B" w:rsidP="000D1F7F">
      <w:pPr>
        <w:spacing w:after="0" w:line="240" w:lineRule="auto"/>
        <w:ind w:left="720"/>
        <w:rPr>
          <w:rFonts w:cs="Arial"/>
          <w:szCs w:val="24"/>
        </w:rPr>
      </w:pPr>
      <w:r w:rsidRPr="009238A9">
        <w:rPr>
          <w:rFonts w:cs="Arial"/>
          <w:szCs w:val="24"/>
        </w:rPr>
        <w:t>Extracts First Interim, Form 01I</w:t>
      </w:r>
      <w:r w:rsidR="00707662">
        <w:rPr>
          <w:rFonts w:cs="Arial"/>
          <w:szCs w:val="24"/>
        </w:rPr>
        <w:t>.</w:t>
      </w:r>
    </w:p>
    <w:p w14:paraId="58A1B332" w14:textId="331FC09F" w:rsidR="0035127B" w:rsidRPr="009238A9" w:rsidRDefault="0035127B" w:rsidP="00866B00">
      <w:pPr>
        <w:spacing w:after="240" w:line="240" w:lineRule="auto"/>
        <w:ind w:left="720"/>
        <w:rPr>
          <w:rFonts w:cs="Arial"/>
          <w:szCs w:val="24"/>
        </w:rPr>
      </w:pPr>
      <w:r w:rsidRPr="009238A9">
        <w:rPr>
          <w:rFonts w:cs="Arial"/>
          <w:szCs w:val="24"/>
        </w:rPr>
        <w:t xml:space="preserve">Extracts First Interim, Form MYPI, </w:t>
      </w:r>
      <w:r w:rsidR="00EA2D35" w:rsidRPr="009238A9">
        <w:rPr>
          <w:rFonts w:cs="Arial"/>
          <w:szCs w:val="24"/>
        </w:rPr>
        <w:t xml:space="preserve">when </w:t>
      </w:r>
      <w:r w:rsidRPr="009238A9">
        <w:rPr>
          <w:rFonts w:cs="Arial"/>
          <w:szCs w:val="24"/>
        </w:rPr>
        <w:t>available, otherwise entered</w:t>
      </w:r>
      <w:r w:rsidR="00707662">
        <w:rPr>
          <w:rFonts w:cs="Arial"/>
          <w:szCs w:val="24"/>
        </w:rPr>
        <w:t>.</w:t>
      </w:r>
    </w:p>
    <w:p w14:paraId="7B97BB4A" w14:textId="56C4FDCA" w:rsidR="0035127B" w:rsidRPr="009238A9" w:rsidRDefault="0035127B" w:rsidP="000F4272">
      <w:pPr>
        <w:pStyle w:val="Heading6"/>
      </w:pPr>
      <w:r w:rsidRPr="009238A9">
        <w:t>Source of Data—Second Interim</w:t>
      </w:r>
    </w:p>
    <w:p w14:paraId="06F90DE2" w14:textId="10FEB16C" w:rsidR="0035127B" w:rsidRPr="009238A9" w:rsidRDefault="0035127B" w:rsidP="000D1F7F">
      <w:pPr>
        <w:spacing w:after="0" w:line="240" w:lineRule="auto"/>
        <w:ind w:left="720"/>
        <w:rPr>
          <w:rFonts w:cs="Arial"/>
          <w:szCs w:val="24"/>
        </w:rPr>
      </w:pPr>
      <w:r w:rsidRPr="009238A9">
        <w:rPr>
          <w:rFonts w:cs="Arial"/>
          <w:szCs w:val="24"/>
        </w:rPr>
        <w:t>Extracts Second Interim, Form 01I</w:t>
      </w:r>
      <w:r w:rsidR="00707662">
        <w:rPr>
          <w:rFonts w:cs="Arial"/>
          <w:szCs w:val="24"/>
        </w:rPr>
        <w:t>.</w:t>
      </w:r>
    </w:p>
    <w:p w14:paraId="1B963E4B" w14:textId="2E44FE40" w:rsidR="0035127B" w:rsidRPr="009238A9" w:rsidRDefault="0035127B" w:rsidP="00866B00">
      <w:pPr>
        <w:spacing w:after="240" w:line="240" w:lineRule="auto"/>
        <w:ind w:left="720"/>
        <w:rPr>
          <w:rFonts w:cs="Arial"/>
          <w:szCs w:val="24"/>
        </w:rPr>
      </w:pPr>
      <w:r w:rsidRPr="009238A9">
        <w:rPr>
          <w:rFonts w:cs="Arial"/>
          <w:szCs w:val="24"/>
        </w:rPr>
        <w:t xml:space="preserve">Extracts Second Interim, Form MYPI, </w:t>
      </w:r>
      <w:r w:rsidR="00EA2D35" w:rsidRPr="009238A9">
        <w:rPr>
          <w:rFonts w:cs="Arial"/>
          <w:szCs w:val="24"/>
        </w:rPr>
        <w:t xml:space="preserve">when </w:t>
      </w:r>
      <w:r w:rsidRPr="009238A9">
        <w:rPr>
          <w:rFonts w:cs="Arial"/>
          <w:szCs w:val="24"/>
        </w:rPr>
        <w:t>available, otherwise entered</w:t>
      </w:r>
      <w:r w:rsidR="00707662">
        <w:rPr>
          <w:rFonts w:cs="Arial"/>
          <w:szCs w:val="24"/>
        </w:rPr>
        <w:t>.</w:t>
      </w:r>
    </w:p>
    <w:p w14:paraId="57348902" w14:textId="08F77CC5" w:rsidR="0035127B" w:rsidRPr="009238A9" w:rsidRDefault="02CFD0E0" w:rsidP="00866B00">
      <w:pPr>
        <w:pStyle w:val="Heading5"/>
        <w:spacing w:before="0" w:after="240"/>
      </w:pPr>
      <w:bookmarkStart w:id="626" w:name="_Toc171236625"/>
      <w:bookmarkStart w:id="627" w:name="_Toc197321792"/>
      <w:r w:rsidRPr="009238A9">
        <w:lastRenderedPageBreak/>
        <w:t>Criterion 9B</w:t>
      </w:r>
      <w:r w:rsidRPr="009238A9">
        <w:rPr>
          <w:i/>
        </w:rPr>
        <w:t>[Criterion 7B]</w:t>
      </w:r>
      <w:r w:rsidRPr="009238A9">
        <w:t>—Cash Balance</w:t>
      </w:r>
      <w:bookmarkEnd w:id="626"/>
      <w:bookmarkEnd w:id="627"/>
    </w:p>
    <w:p w14:paraId="5B81A4E1" w14:textId="197A4618" w:rsidR="0035127B" w:rsidRPr="009238A9" w:rsidRDefault="0035127B" w:rsidP="00866B00">
      <w:pPr>
        <w:spacing w:after="240" w:line="240" w:lineRule="auto"/>
        <w:rPr>
          <w:rFonts w:cs="Arial"/>
          <w:szCs w:val="24"/>
        </w:rPr>
      </w:pPr>
      <w:r w:rsidRPr="009238A9">
        <w:rPr>
          <w:rFonts w:cs="Arial"/>
          <w:szCs w:val="24"/>
        </w:rPr>
        <w:t>Projected general fund</w:t>
      </w:r>
      <w:r w:rsidRPr="009238A9">
        <w:rPr>
          <w:rFonts w:cs="Arial"/>
          <w:i/>
          <w:szCs w:val="24"/>
        </w:rPr>
        <w:t>[CSSF]</w:t>
      </w:r>
      <w:r w:rsidRPr="009238A9">
        <w:rPr>
          <w:rFonts w:cs="Arial"/>
          <w:szCs w:val="24"/>
        </w:rPr>
        <w:t xml:space="preserve"> cash balance </w:t>
      </w:r>
      <w:r w:rsidR="00EA2D35" w:rsidRPr="009238A9">
        <w:rPr>
          <w:rFonts w:cs="Arial"/>
          <w:szCs w:val="24"/>
        </w:rPr>
        <w:t>is</w:t>
      </w:r>
      <w:r w:rsidRPr="009238A9">
        <w:rPr>
          <w:rFonts w:cs="Arial"/>
          <w:szCs w:val="24"/>
        </w:rPr>
        <w:t xml:space="preserve"> positive at the end of the current fiscal year.</w:t>
      </w:r>
    </w:p>
    <w:p w14:paraId="179F3D42" w14:textId="44AEFBCF" w:rsidR="0035127B" w:rsidRPr="009238A9" w:rsidRDefault="02CFD0E0" w:rsidP="000F4272">
      <w:pPr>
        <w:pStyle w:val="Heading6"/>
      </w:pPr>
      <w:r w:rsidRPr="009238A9">
        <w:t>Source of Data—First Interim</w:t>
      </w:r>
    </w:p>
    <w:p w14:paraId="6CDE0786" w14:textId="7E0F502A" w:rsidR="0035127B" w:rsidRPr="009238A9" w:rsidRDefault="0035127B" w:rsidP="00866B00">
      <w:pPr>
        <w:spacing w:after="240" w:line="240" w:lineRule="auto"/>
        <w:ind w:left="720"/>
        <w:rPr>
          <w:rFonts w:cs="Arial"/>
          <w:szCs w:val="24"/>
        </w:rPr>
      </w:pPr>
      <w:r w:rsidRPr="009238A9">
        <w:rPr>
          <w:rFonts w:cs="Arial"/>
          <w:szCs w:val="24"/>
        </w:rPr>
        <w:t xml:space="preserve">Extracts First Interim, Form CASH, </w:t>
      </w:r>
      <w:r w:rsidR="00EA2D35" w:rsidRPr="009238A9">
        <w:rPr>
          <w:rFonts w:cs="Arial"/>
          <w:szCs w:val="24"/>
        </w:rPr>
        <w:t xml:space="preserve">when </w:t>
      </w:r>
      <w:r w:rsidRPr="009238A9">
        <w:rPr>
          <w:rFonts w:cs="Arial"/>
          <w:szCs w:val="24"/>
        </w:rPr>
        <w:t>available, otherwise entered</w:t>
      </w:r>
      <w:r w:rsidR="00707662">
        <w:rPr>
          <w:rFonts w:cs="Arial"/>
          <w:szCs w:val="24"/>
        </w:rPr>
        <w:t>.</w:t>
      </w:r>
    </w:p>
    <w:p w14:paraId="1CD39791" w14:textId="77777777" w:rsidR="0035127B" w:rsidRPr="009238A9" w:rsidRDefault="02CFD0E0" w:rsidP="000F4272">
      <w:pPr>
        <w:pStyle w:val="Heading6"/>
      </w:pPr>
      <w:r w:rsidRPr="009238A9">
        <w:t>Source of Data—Second Interim</w:t>
      </w:r>
    </w:p>
    <w:p w14:paraId="7C6A6120" w14:textId="179321F8" w:rsidR="0035127B" w:rsidRPr="009238A9" w:rsidRDefault="0035127B" w:rsidP="00866B00">
      <w:pPr>
        <w:spacing w:after="240" w:line="240" w:lineRule="auto"/>
        <w:ind w:left="720"/>
        <w:rPr>
          <w:rFonts w:cs="Arial"/>
          <w:szCs w:val="24"/>
        </w:rPr>
      </w:pPr>
      <w:r w:rsidRPr="009238A9">
        <w:rPr>
          <w:rFonts w:cs="Arial"/>
          <w:szCs w:val="24"/>
        </w:rPr>
        <w:t xml:space="preserve">Extracts Second Interim, Form CASH, </w:t>
      </w:r>
      <w:r w:rsidR="00EA2D35" w:rsidRPr="009238A9">
        <w:rPr>
          <w:rFonts w:cs="Arial"/>
          <w:szCs w:val="24"/>
        </w:rPr>
        <w:t xml:space="preserve">when </w:t>
      </w:r>
      <w:r w:rsidRPr="009238A9">
        <w:rPr>
          <w:rFonts w:cs="Arial"/>
          <w:szCs w:val="24"/>
        </w:rPr>
        <w:t>available, otherwise entered</w:t>
      </w:r>
      <w:r w:rsidR="00707662">
        <w:rPr>
          <w:rFonts w:cs="Arial"/>
          <w:szCs w:val="24"/>
        </w:rPr>
        <w:t>.</w:t>
      </w:r>
    </w:p>
    <w:p w14:paraId="2C6724A9" w14:textId="02DFC6DD" w:rsidR="0035127B" w:rsidRPr="009238A9" w:rsidRDefault="02CFD0E0" w:rsidP="00866B00">
      <w:pPr>
        <w:pStyle w:val="Heading5"/>
        <w:spacing w:before="0" w:after="240"/>
      </w:pPr>
      <w:bookmarkStart w:id="628" w:name="_Toc171236626"/>
      <w:bookmarkStart w:id="629" w:name="_Toc197321793"/>
      <w:r w:rsidRPr="009238A9">
        <w:t>Criterion 10</w:t>
      </w:r>
      <w:r w:rsidRPr="009238A9">
        <w:rPr>
          <w:i/>
        </w:rPr>
        <w:t>[Criterion 8]</w:t>
      </w:r>
      <w:r w:rsidRPr="009238A9">
        <w:t>—Reserves</w:t>
      </w:r>
      <w:bookmarkEnd w:id="628"/>
      <w:bookmarkEnd w:id="629"/>
    </w:p>
    <w:p w14:paraId="0BF621FE" w14:textId="77777777" w:rsidR="0035127B" w:rsidRPr="009238A9" w:rsidRDefault="02CFD0E0" w:rsidP="00866B00">
      <w:pPr>
        <w:spacing w:after="240" w:line="240" w:lineRule="auto"/>
        <w:rPr>
          <w:rFonts w:cs="Arial"/>
          <w:szCs w:val="24"/>
        </w:rPr>
      </w:pPr>
      <w:r w:rsidRPr="009238A9">
        <w:rPr>
          <w:rFonts w:cs="Arial"/>
          <w:szCs w:val="24"/>
        </w:rPr>
        <w:t>Available reserves for any of the current fiscal year or two subsequent fiscal years are not less than standard percentage levels or amounts as applied to total expenditures and other financing uses.</w:t>
      </w:r>
    </w:p>
    <w:p w14:paraId="3F689494" w14:textId="07FF0580" w:rsidR="0035127B" w:rsidRPr="009238A9" w:rsidRDefault="02CFD0E0" w:rsidP="000F4272">
      <w:pPr>
        <w:pStyle w:val="Heading6"/>
      </w:pPr>
      <w:r w:rsidRPr="009238A9">
        <w:t>Source of Data—First Interim</w:t>
      </w:r>
    </w:p>
    <w:p w14:paraId="121FE3D0" w14:textId="1588B630" w:rsidR="0035127B" w:rsidRPr="009238A9" w:rsidRDefault="0035127B" w:rsidP="000D1F7F">
      <w:pPr>
        <w:spacing w:after="0" w:line="240" w:lineRule="auto"/>
        <w:ind w:left="720"/>
        <w:rPr>
          <w:rFonts w:cs="Arial"/>
          <w:szCs w:val="24"/>
        </w:rPr>
      </w:pPr>
      <w:r w:rsidRPr="009238A9">
        <w:rPr>
          <w:rFonts w:cs="Arial"/>
          <w:szCs w:val="24"/>
        </w:rPr>
        <w:t xml:space="preserve">Extracts First Interim, Form MYPI, </w:t>
      </w:r>
      <w:r w:rsidR="00EA2D35" w:rsidRPr="009238A9">
        <w:rPr>
          <w:rFonts w:cs="Arial"/>
          <w:szCs w:val="24"/>
        </w:rPr>
        <w:t xml:space="preserve">when </w:t>
      </w:r>
      <w:r w:rsidRPr="009238A9">
        <w:rPr>
          <w:rFonts w:cs="Arial"/>
          <w:szCs w:val="24"/>
        </w:rPr>
        <w:t>available, otherwise entered</w:t>
      </w:r>
      <w:r w:rsidR="00707662">
        <w:rPr>
          <w:rFonts w:cs="Arial"/>
          <w:szCs w:val="24"/>
        </w:rPr>
        <w:t>.</w:t>
      </w:r>
    </w:p>
    <w:p w14:paraId="50CFE81C" w14:textId="1787DBFD" w:rsidR="001A0466" w:rsidRPr="009238A9" w:rsidRDefault="0035127B" w:rsidP="000D1F7F">
      <w:pPr>
        <w:spacing w:after="0" w:line="240" w:lineRule="auto"/>
        <w:ind w:left="720"/>
        <w:rPr>
          <w:rFonts w:cs="Arial"/>
          <w:szCs w:val="24"/>
        </w:rPr>
      </w:pPr>
      <w:r w:rsidRPr="009238A9">
        <w:rPr>
          <w:rFonts w:cs="Arial"/>
          <w:szCs w:val="24"/>
        </w:rPr>
        <w:t>Extracts First Interim, Form 01I</w:t>
      </w:r>
      <w:r w:rsidR="00707662">
        <w:rPr>
          <w:rFonts w:cs="Arial"/>
          <w:szCs w:val="24"/>
        </w:rPr>
        <w:t>.</w:t>
      </w:r>
    </w:p>
    <w:p w14:paraId="0FAEFD37" w14:textId="63A49B37" w:rsidR="00FD58E3" w:rsidRDefault="02CFD0E0" w:rsidP="000D1F7F">
      <w:pPr>
        <w:spacing w:after="0" w:line="240" w:lineRule="auto"/>
        <w:ind w:left="720"/>
        <w:rPr>
          <w:rFonts w:cs="Arial"/>
          <w:szCs w:val="24"/>
        </w:rPr>
      </w:pPr>
      <w:r w:rsidRPr="009238A9">
        <w:rPr>
          <w:rFonts w:cs="Arial"/>
          <w:szCs w:val="24"/>
        </w:rPr>
        <w:t>Extracts First Interim, Fund 17</w:t>
      </w:r>
      <w:r w:rsidR="00DC4971">
        <w:rPr>
          <w:rFonts w:cs="Arial"/>
          <w:szCs w:val="24"/>
        </w:rPr>
        <w:t>I</w:t>
      </w:r>
      <w:r w:rsidRPr="009238A9">
        <w:rPr>
          <w:rFonts w:cs="Arial"/>
          <w:szCs w:val="24"/>
        </w:rPr>
        <w:t>, if available</w:t>
      </w:r>
      <w:r w:rsidR="00707662">
        <w:rPr>
          <w:rFonts w:cs="Arial"/>
          <w:szCs w:val="24"/>
        </w:rPr>
        <w:t>.</w:t>
      </w:r>
    </w:p>
    <w:p w14:paraId="27E0227E" w14:textId="7F280734" w:rsidR="00DC4971" w:rsidRPr="009238A9" w:rsidRDefault="00DC4971" w:rsidP="00866B00">
      <w:pPr>
        <w:spacing w:after="240" w:line="240" w:lineRule="auto"/>
        <w:ind w:left="720"/>
        <w:rPr>
          <w:rFonts w:cs="Arial"/>
          <w:b/>
          <w:bCs/>
          <w:szCs w:val="24"/>
        </w:rPr>
      </w:pPr>
      <w:r>
        <w:rPr>
          <w:rFonts w:cs="Arial"/>
          <w:i/>
          <w:szCs w:val="24"/>
        </w:rPr>
        <w:t xml:space="preserve">COEs: </w:t>
      </w:r>
      <w:r w:rsidRPr="009238A9">
        <w:rPr>
          <w:rFonts w:cs="Arial"/>
          <w:i/>
          <w:szCs w:val="24"/>
        </w:rPr>
        <w:t>Links from Criterion 6 and 8, if applicable</w:t>
      </w:r>
      <w:r>
        <w:rPr>
          <w:rFonts w:cs="Arial"/>
          <w:i/>
          <w:szCs w:val="24"/>
        </w:rPr>
        <w:t>.</w:t>
      </w:r>
    </w:p>
    <w:p w14:paraId="7D7E1976" w14:textId="17227784" w:rsidR="0035127B" w:rsidRPr="009238A9" w:rsidRDefault="02CFD0E0" w:rsidP="000F4272">
      <w:pPr>
        <w:pStyle w:val="Heading6"/>
      </w:pPr>
      <w:r w:rsidRPr="009238A9">
        <w:t>Source of Data—Second Interim</w:t>
      </w:r>
    </w:p>
    <w:p w14:paraId="498C04F6" w14:textId="6EDCD251" w:rsidR="0035127B" w:rsidRPr="009238A9" w:rsidRDefault="0035127B" w:rsidP="00FE435C">
      <w:pPr>
        <w:keepNext/>
        <w:keepLines/>
        <w:spacing w:after="0" w:line="240" w:lineRule="auto"/>
        <w:ind w:left="720"/>
        <w:rPr>
          <w:rFonts w:cs="Arial"/>
          <w:szCs w:val="24"/>
        </w:rPr>
      </w:pPr>
      <w:r w:rsidRPr="009238A9">
        <w:rPr>
          <w:rFonts w:cs="Arial"/>
          <w:szCs w:val="24"/>
        </w:rPr>
        <w:t xml:space="preserve">Extracts Second Interim, Form MYPI, </w:t>
      </w:r>
      <w:r w:rsidR="00EA2D35" w:rsidRPr="009238A9">
        <w:rPr>
          <w:rFonts w:cs="Arial"/>
          <w:szCs w:val="24"/>
        </w:rPr>
        <w:t xml:space="preserve">when </w:t>
      </w:r>
      <w:r w:rsidRPr="009238A9">
        <w:rPr>
          <w:rFonts w:cs="Arial"/>
          <w:szCs w:val="24"/>
        </w:rPr>
        <w:t>available, otherwise entered</w:t>
      </w:r>
      <w:r w:rsidR="00707662">
        <w:rPr>
          <w:rFonts w:cs="Arial"/>
          <w:szCs w:val="24"/>
        </w:rPr>
        <w:t>.</w:t>
      </w:r>
    </w:p>
    <w:p w14:paraId="7C015C47" w14:textId="7E345AA7" w:rsidR="001A0466" w:rsidRPr="009238A9" w:rsidRDefault="0035127B" w:rsidP="00FE435C">
      <w:pPr>
        <w:keepNext/>
        <w:keepLines/>
        <w:spacing w:after="0" w:line="240" w:lineRule="auto"/>
        <w:ind w:left="720"/>
        <w:rPr>
          <w:rFonts w:cs="Arial"/>
          <w:szCs w:val="24"/>
        </w:rPr>
      </w:pPr>
      <w:r w:rsidRPr="009238A9">
        <w:rPr>
          <w:rFonts w:cs="Arial"/>
          <w:szCs w:val="24"/>
        </w:rPr>
        <w:t>Extracts Second Interim, Form 01I</w:t>
      </w:r>
      <w:r w:rsidR="00707662">
        <w:rPr>
          <w:rFonts w:cs="Arial"/>
          <w:szCs w:val="24"/>
        </w:rPr>
        <w:t>.</w:t>
      </w:r>
    </w:p>
    <w:p w14:paraId="77E47D6E" w14:textId="589D514F" w:rsidR="0035127B" w:rsidRDefault="02CFD0E0" w:rsidP="00FE435C">
      <w:pPr>
        <w:keepNext/>
        <w:keepLines/>
        <w:spacing w:after="0" w:line="240" w:lineRule="auto"/>
        <w:ind w:left="720"/>
        <w:rPr>
          <w:rFonts w:cs="Arial"/>
          <w:szCs w:val="24"/>
        </w:rPr>
      </w:pPr>
      <w:r w:rsidRPr="009238A9">
        <w:rPr>
          <w:rFonts w:cs="Arial"/>
          <w:szCs w:val="24"/>
        </w:rPr>
        <w:t>Extracts Second Interim, Fund 17</w:t>
      </w:r>
      <w:r w:rsidR="00457183">
        <w:rPr>
          <w:rFonts w:cs="Arial"/>
          <w:szCs w:val="24"/>
        </w:rPr>
        <w:t>I</w:t>
      </w:r>
      <w:r w:rsidRPr="009238A9">
        <w:rPr>
          <w:rFonts w:cs="Arial"/>
          <w:szCs w:val="24"/>
        </w:rPr>
        <w:t>, if available</w:t>
      </w:r>
      <w:r w:rsidR="00707662">
        <w:rPr>
          <w:rFonts w:cs="Arial"/>
          <w:szCs w:val="24"/>
        </w:rPr>
        <w:t>.</w:t>
      </w:r>
    </w:p>
    <w:p w14:paraId="38458BB0" w14:textId="4645B4E3" w:rsidR="00457183" w:rsidRPr="009238A9" w:rsidRDefault="00457183" w:rsidP="00866B00">
      <w:pPr>
        <w:keepNext/>
        <w:keepLines/>
        <w:spacing w:after="240" w:line="240" w:lineRule="auto"/>
        <w:ind w:left="720"/>
        <w:rPr>
          <w:rFonts w:cs="Arial"/>
          <w:szCs w:val="24"/>
        </w:rPr>
      </w:pPr>
      <w:r>
        <w:rPr>
          <w:rFonts w:cs="Arial"/>
          <w:i/>
          <w:szCs w:val="24"/>
        </w:rPr>
        <w:t xml:space="preserve">COEs: </w:t>
      </w:r>
      <w:r w:rsidRPr="009238A9">
        <w:rPr>
          <w:rFonts w:cs="Arial"/>
          <w:i/>
          <w:szCs w:val="24"/>
        </w:rPr>
        <w:t>Links from Criterion 6 and 8, if applicable</w:t>
      </w:r>
      <w:r>
        <w:rPr>
          <w:rFonts w:cs="Arial"/>
          <w:i/>
          <w:szCs w:val="24"/>
        </w:rPr>
        <w:t>.</w:t>
      </w:r>
    </w:p>
    <w:p w14:paraId="13ACEC5C" w14:textId="2BC4A910" w:rsidR="0035127B" w:rsidRPr="009238A9" w:rsidRDefault="02CFD0E0" w:rsidP="00866B00">
      <w:pPr>
        <w:pStyle w:val="Heading5"/>
        <w:spacing w:before="0" w:after="240"/>
      </w:pPr>
      <w:r w:rsidRPr="009238A9">
        <w:t>Supplemental Information S1—Contingent Liabilities</w:t>
      </w:r>
    </w:p>
    <w:p w14:paraId="6BF44196" w14:textId="4C4B9E62" w:rsidR="0035127B" w:rsidRPr="009238A9" w:rsidRDefault="02CFD0E0" w:rsidP="000D1F7F">
      <w:pPr>
        <w:spacing w:after="240" w:line="240" w:lineRule="auto"/>
        <w:rPr>
          <w:rFonts w:cs="Arial"/>
          <w:szCs w:val="24"/>
        </w:rPr>
      </w:pPr>
      <w:r w:rsidRPr="009238A9">
        <w:rPr>
          <w:rFonts w:cs="Arial"/>
          <w:szCs w:val="24"/>
        </w:rPr>
        <w:t>Does the LEA have known or contingent liabilities (e.g., financial or program audits, litigation, state compliance reviews) that have occurred since the previous reporting period that may impact the budget?</w:t>
      </w:r>
    </w:p>
    <w:p w14:paraId="1D216E4F" w14:textId="6E14DA89" w:rsidR="004627DE" w:rsidRDefault="02CFD0E0" w:rsidP="000F4272">
      <w:pPr>
        <w:pStyle w:val="Heading6"/>
      </w:pPr>
      <w:r w:rsidRPr="009238A9">
        <w:lastRenderedPageBreak/>
        <w:t>Source of Data—First and Second Interims</w:t>
      </w:r>
    </w:p>
    <w:p w14:paraId="02C9B70F" w14:textId="009DF2A3" w:rsidR="0035127B" w:rsidRPr="009238A9" w:rsidRDefault="02CFD0E0" w:rsidP="00866B00">
      <w:pPr>
        <w:keepNext/>
        <w:spacing w:after="240" w:line="240" w:lineRule="auto"/>
        <w:ind w:firstLine="720"/>
        <w:rPr>
          <w:rFonts w:cs="Arial"/>
          <w:b/>
          <w:szCs w:val="24"/>
        </w:rPr>
      </w:pPr>
      <w:r w:rsidRPr="009238A9">
        <w:rPr>
          <w:rFonts w:cs="Arial"/>
          <w:szCs w:val="24"/>
        </w:rPr>
        <w:t>Click button for Yes/No</w:t>
      </w:r>
      <w:r w:rsidR="00707662">
        <w:rPr>
          <w:rFonts w:cs="Arial"/>
          <w:szCs w:val="24"/>
        </w:rPr>
        <w:t>.</w:t>
      </w:r>
    </w:p>
    <w:p w14:paraId="0F807B7E" w14:textId="2C24FF66" w:rsidR="0035127B" w:rsidRPr="009238A9" w:rsidRDefault="02CFD0E0" w:rsidP="00866B00">
      <w:pPr>
        <w:pStyle w:val="Heading5"/>
        <w:spacing w:before="0" w:after="240"/>
        <w:ind w:left="0" w:firstLine="0"/>
      </w:pPr>
      <w:r w:rsidRPr="009238A9">
        <w:t>Supplemental Information S2—Use of One-time Revenues for Ongoing Expenditures</w:t>
      </w:r>
    </w:p>
    <w:p w14:paraId="6F6ECA2B" w14:textId="5DDCABFA" w:rsidR="0035127B" w:rsidRPr="009238A9" w:rsidRDefault="02CFD0E0" w:rsidP="000D1F7F">
      <w:pPr>
        <w:spacing w:after="240" w:line="240" w:lineRule="auto"/>
        <w:rPr>
          <w:rFonts w:cs="Arial"/>
          <w:b/>
          <w:bCs/>
          <w:szCs w:val="24"/>
        </w:rPr>
      </w:pPr>
      <w:r w:rsidRPr="009238A9">
        <w:rPr>
          <w:rFonts w:cs="Arial"/>
          <w:szCs w:val="24"/>
        </w:rPr>
        <w:t>Does the LEA have ongoing general fund</w:t>
      </w:r>
      <w:r w:rsidRPr="009238A9">
        <w:rPr>
          <w:rFonts w:cs="Arial"/>
          <w:i/>
          <w:iCs/>
          <w:szCs w:val="24"/>
        </w:rPr>
        <w:t>[CSSF]</w:t>
      </w:r>
      <w:r w:rsidRPr="009238A9">
        <w:rPr>
          <w:rFonts w:cs="Arial"/>
          <w:szCs w:val="24"/>
        </w:rPr>
        <w:t xml:space="preserve"> expenditures funded with onetime revenues that have changed since the previous reporting period by more than five percent?</w:t>
      </w:r>
    </w:p>
    <w:p w14:paraId="084EB63B" w14:textId="53629AAE" w:rsidR="0035127B" w:rsidRPr="009238A9" w:rsidRDefault="02CFD0E0" w:rsidP="000F4272">
      <w:pPr>
        <w:pStyle w:val="Heading6"/>
      </w:pPr>
      <w:r w:rsidRPr="009238A9">
        <w:t>Source of Data—First and Second Interims</w:t>
      </w:r>
    </w:p>
    <w:p w14:paraId="10E341BC" w14:textId="3C0DDED0" w:rsidR="0035127B" w:rsidRPr="009238A9" w:rsidRDefault="02CFD0E0" w:rsidP="000D1F7F">
      <w:pPr>
        <w:spacing w:after="240" w:line="240" w:lineRule="auto"/>
        <w:ind w:left="720"/>
        <w:rPr>
          <w:rFonts w:cs="Arial"/>
          <w:szCs w:val="24"/>
        </w:rPr>
      </w:pPr>
      <w:r w:rsidRPr="009238A9">
        <w:rPr>
          <w:rFonts w:cs="Arial"/>
          <w:szCs w:val="24"/>
        </w:rPr>
        <w:t>Click button for Yes/No</w:t>
      </w:r>
      <w:r w:rsidR="5D301E5C" w:rsidRPr="009238A9">
        <w:rPr>
          <w:rFonts w:cs="Arial"/>
          <w:szCs w:val="24"/>
        </w:rPr>
        <w:t>.</w:t>
      </w:r>
    </w:p>
    <w:p w14:paraId="795D76A0" w14:textId="7A38DD96" w:rsidR="0035127B" w:rsidRPr="009238A9" w:rsidRDefault="02CFD0E0" w:rsidP="00866B00">
      <w:pPr>
        <w:pStyle w:val="Heading5"/>
        <w:spacing w:before="0" w:after="240"/>
      </w:pPr>
      <w:r w:rsidRPr="009238A9">
        <w:t>Supplemental Information S3—Temporary Interfund Borrowings</w:t>
      </w:r>
    </w:p>
    <w:p w14:paraId="4885C74D" w14:textId="7E489E62" w:rsidR="0035127B" w:rsidRPr="009238A9" w:rsidRDefault="02CFD0E0" w:rsidP="000D1F7F">
      <w:pPr>
        <w:spacing w:after="240" w:line="240" w:lineRule="auto"/>
        <w:rPr>
          <w:rFonts w:cs="Arial"/>
          <w:szCs w:val="24"/>
        </w:rPr>
      </w:pPr>
      <w:r w:rsidRPr="009238A9">
        <w:rPr>
          <w:rFonts w:cs="Arial"/>
          <w:szCs w:val="24"/>
        </w:rPr>
        <w:t xml:space="preserve">Does the LEA have projected temporary borrowings between funds? (Refer to </w:t>
      </w:r>
      <w:r w:rsidRPr="009238A9">
        <w:rPr>
          <w:rFonts w:cs="Arial"/>
          <w:i/>
          <w:iCs/>
          <w:szCs w:val="24"/>
        </w:rPr>
        <w:t>Education Code</w:t>
      </w:r>
      <w:r w:rsidRPr="009238A9">
        <w:rPr>
          <w:rFonts w:cs="Arial"/>
          <w:szCs w:val="24"/>
        </w:rPr>
        <w:t xml:space="preserve"> Section 42603)</w:t>
      </w:r>
      <w:r w:rsidR="00707662">
        <w:rPr>
          <w:rFonts w:cs="Arial"/>
          <w:szCs w:val="24"/>
        </w:rPr>
        <w:t>.</w:t>
      </w:r>
    </w:p>
    <w:p w14:paraId="4F3BAAD7" w14:textId="77777777" w:rsidR="0035127B" w:rsidRPr="009238A9" w:rsidRDefault="02CFD0E0" w:rsidP="000F4272">
      <w:pPr>
        <w:pStyle w:val="Heading6"/>
      </w:pPr>
      <w:r w:rsidRPr="009238A9">
        <w:t>Source of Data—First and Second Interims</w:t>
      </w:r>
    </w:p>
    <w:p w14:paraId="445C71FB" w14:textId="48C81780" w:rsidR="0035127B" w:rsidRPr="009238A9" w:rsidRDefault="02CFD0E0" w:rsidP="000D1F7F">
      <w:pPr>
        <w:spacing w:after="240" w:line="240" w:lineRule="auto"/>
        <w:ind w:left="720"/>
        <w:rPr>
          <w:rFonts w:cs="Arial"/>
          <w:szCs w:val="24"/>
        </w:rPr>
      </w:pPr>
      <w:r w:rsidRPr="009238A9">
        <w:rPr>
          <w:rFonts w:cs="Arial"/>
          <w:szCs w:val="24"/>
        </w:rPr>
        <w:t>Click button for Yes/No</w:t>
      </w:r>
      <w:r w:rsidR="4EB00F9B" w:rsidRPr="009238A9">
        <w:rPr>
          <w:rFonts w:cs="Arial"/>
          <w:szCs w:val="24"/>
        </w:rPr>
        <w:t>.</w:t>
      </w:r>
    </w:p>
    <w:p w14:paraId="298D8AEB" w14:textId="77777777" w:rsidR="0035127B" w:rsidRPr="009238A9" w:rsidRDefault="02CFD0E0" w:rsidP="00866B00">
      <w:pPr>
        <w:pStyle w:val="Heading5"/>
        <w:spacing w:before="0" w:after="240"/>
      </w:pPr>
      <w:r w:rsidRPr="009238A9">
        <w:t>Supplemental Information S4—Contingent Revenues</w:t>
      </w:r>
    </w:p>
    <w:p w14:paraId="3031B187" w14:textId="6E1D81D4" w:rsidR="0035127B" w:rsidRPr="009238A9" w:rsidRDefault="02CFD0E0" w:rsidP="000D1F7F">
      <w:pPr>
        <w:spacing w:after="240" w:line="240" w:lineRule="auto"/>
        <w:rPr>
          <w:rFonts w:cs="Arial"/>
          <w:b/>
          <w:bCs/>
          <w:szCs w:val="24"/>
        </w:rPr>
      </w:pPr>
      <w:r w:rsidRPr="009238A9">
        <w:rPr>
          <w:rFonts w:cs="Arial"/>
          <w:szCs w:val="24"/>
        </w:rPr>
        <w:t>Does the LEA have projected revenues for the current fiscal year or either of the two subsequent fiscal years contingent on reauthorization by the local government, special legislation, or other definitive act (e.g., parcel taxes, forest reserves)?</w:t>
      </w:r>
    </w:p>
    <w:p w14:paraId="7D74525E" w14:textId="77777777" w:rsidR="0035127B" w:rsidRPr="009238A9" w:rsidRDefault="02CFD0E0" w:rsidP="000F4272">
      <w:pPr>
        <w:pStyle w:val="Heading6"/>
      </w:pPr>
      <w:r w:rsidRPr="009238A9">
        <w:t>Source of Data—First and Second Interims</w:t>
      </w:r>
    </w:p>
    <w:p w14:paraId="0927A208" w14:textId="091E6408" w:rsidR="0035127B" w:rsidRPr="009238A9" w:rsidRDefault="0035127B" w:rsidP="00866B00">
      <w:pPr>
        <w:spacing w:after="240" w:line="240" w:lineRule="auto"/>
        <w:ind w:left="720"/>
        <w:rPr>
          <w:rFonts w:cs="Arial"/>
          <w:szCs w:val="24"/>
        </w:rPr>
      </w:pPr>
      <w:r w:rsidRPr="009238A9">
        <w:rPr>
          <w:rFonts w:cs="Arial"/>
          <w:szCs w:val="24"/>
        </w:rPr>
        <w:t>Click button for Yes/No.</w:t>
      </w:r>
    </w:p>
    <w:p w14:paraId="507FBAFD" w14:textId="77777777" w:rsidR="0035127B" w:rsidRPr="009238A9" w:rsidRDefault="02CFD0E0" w:rsidP="00866B00">
      <w:pPr>
        <w:pStyle w:val="Heading5"/>
        <w:spacing w:before="0" w:after="240"/>
      </w:pPr>
      <w:r w:rsidRPr="009238A9">
        <w:t>Supplemental Information S5—Contributions and Transfers</w:t>
      </w:r>
    </w:p>
    <w:p w14:paraId="4A7B2BB1" w14:textId="1D2734EB" w:rsidR="0035127B" w:rsidRPr="009238A9" w:rsidRDefault="02CFD0E0" w:rsidP="000D1F7F">
      <w:pPr>
        <w:spacing w:after="240" w:line="240" w:lineRule="auto"/>
        <w:rPr>
          <w:rFonts w:cs="Arial"/>
          <w:b/>
          <w:bCs/>
          <w:szCs w:val="24"/>
        </w:rPr>
      </w:pPr>
      <w:r w:rsidRPr="009238A9">
        <w:rPr>
          <w:rFonts w:cs="Arial"/>
          <w:szCs w:val="24"/>
        </w:rPr>
        <w:t>Contributions from unrestricted resources in the general fund</w:t>
      </w:r>
      <w:r w:rsidRPr="009238A9">
        <w:rPr>
          <w:rFonts w:cs="Arial"/>
          <w:i/>
          <w:iCs/>
          <w:szCs w:val="24"/>
        </w:rPr>
        <w:t>[CSSF]</w:t>
      </w:r>
      <w:r w:rsidRPr="009238A9">
        <w:rPr>
          <w:rFonts w:cs="Arial"/>
          <w:szCs w:val="24"/>
        </w:rPr>
        <w:t xml:space="preserve"> to restricted resources in the general fund</w:t>
      </w:r>
      <w:r w:rsidRPr="009238A9">
        <w:rPr>
          <w:rFonts w:cs="Arial"/>
          <w:i/>
          <w:iCs/>
          <w:szCs w:val="24"/>
        </w:rPr>
        <w:t>[CSSF]</w:t>
      </w:r>
      <w:r w:rsidRPr="009238A9">
        <w:rPr>
          <w:rFonts w:cs="Arial"/>
          <w:szCs w:val="24"/>
        </w:rPr>
        <w:t>, or transfers into or out of the general fund</w:t>
      </w:r>
      <w:r w:rsidRPr="009238A9">
        <w:rPr>
          <w:rFonts w:cs="Arial"/>
          <w:i/>
          <w:iCs/>
          <w:szCs w:val="24"/>
        </w:rPr>
        <w:t>[CSSF]</w:t>
      </w:r>
      <w:r w:rsidRPr="009238A9">
        <w:rPr>
          <w:rFonts w:cs="Arial"/>
          <w:szCs w:val="24"/>
        </w:rPr>
        <w:t xml:space="preserve"> to cover operating deficits in either the general fund</w:t>
      </w:r>
      <w:r w:rsidRPr="009238A9">
        <w:rPr>
          <w:rFonts w:cs="Arial"/>
          <w:i/>
          <w:iCs/>
          <w:szCs w:val="24"/>
        </w:rPr>
        <w:t>[CSSF]</w:t>
      </w:r>
      <w:r w:rsidRPr="009238A9">
        <w:rPr>
          <w:rFonts w:cs="Arial"/>
          <w:szCs w:val="24"/>
        </w:rPr>
        <w:t xml:space="preserve"> or any other fund, for the current fiscal year and two subsequent fiscal years, have not changed by more than $20,000 and more than five percent since the previous reporting period. Further, identify capital project cost overruns that have occurred since the previous reporting period that may impact the budget.</w:t>
      </w:r>
    </w:p>
    <w:p w14:paraId="7247FEEA" w14:textId="77777777" w:rsidR="0035127B" w:rsidRPr="009238A9" w:rsidRDefault="02CFD0E0" w:rsidP="000F4272">
      <w:pPr>
        <w:pStyle w:val="Heading6"/>
      </w:pPr>
      <w:r w:rsidRPr="009238A9">
        <w:lastRenderedPageBreak/>
        <w:t>Source of Data for Contributions—First Interim</w:t>
      </w:r>
    </w:p>
    <w:p w14:paraId="4F0B3A23" w14:textId="6C0C6130" w:rsidR="0035127B" w:rsidRPr="009238A9" w:rsidRDefault="0035127B" w:rsidP="000D1F7F">
      <w:pPr>
        <w:keepNext/>
        <w:keepLines/>
        <w:spacing w:after="0" w:line="240" w:lineRule="auto"/>
        <w:ind w:left="720"/>
        <w:rPr>
          <w:rFonts w:cs="Arial"/>
          <w:szCs w:val="24"/>
        </w:rPr>
      </w:pPr>
      <w:r w:rsidRPr="009238A9">
        <w:rPr>
          <w:rFonts w:cs="Arial"/>
          <w:szCs w:val="24"/>
        </w:rPr>
        <w:t xml:space="preserve">Extracts Budget Adoption, </w:t>
      </w:r>
      <w:r w:rsidR="001E0B19" w:rsidRPr="009238A9">
        <w:rPr>
          <w:rFonts w:cs="Arial"/>
          <w:szCs w:val="24"/>
        </w:rPr>
        <w:t xml:space="preserve">when </w:t>
      </w:r>
      <w:r w:rsidRPr="009238A9">
        <w:rPr>
          <w:rFonts w:cs="Arial"/>
          <w:szCs w:val="24"/>
        </w:rPr>
        <w:t>available, otherwise entered</w:t>
      </w:r>
      <w:r w:rsidR="00707662">
        <w:rPr>
          <w:rFonts w:cs="Arial"/>
          <w:szCs w:val="24"/>
        </w:rPr>
        <w:t>.</w:t>
      </w:r>
    </w:p>
    <w:p w14:paraId="7CC2368A" w14:textId="24416BAF" w:rsidR="0035127B" w:rsidRPr="009238A9" w:rsidRDefault="0035127B" w:rsidP="000D1F7F">
      <w:pPr>
        <w:keepNext/>
        <w:keepLines/>
        <w:spacing w:after="0" w:line="240" w:lineRule="auto"/>
        <w:ind w:left="720"/>
        <w:rPr>
          <w:rFonts w:cs="Arial"/>
          <w:szCs w:val="24"/>
        </w:rPr>
      </w:pPr>
      <w:r w:rsidRPr="009238A9">
        <w:rPr>
          <w:rFonts w:cs="Arial"/>
          <w:szCs w:val="24"/>
        </w:rPr>
        <w:t>Extracts First Interim, Fund 01</w:t>
      </w:r>
      <w:r w:rsidR="001A0466" w:rsidRPr="009238A9">
        <w:rPr>
          <w:rFonts w:cs="Arial"/>
          <w:szCs w:val="24"/>
        </w:rPr>
        <w:t>I</w:t>
      </w:r>
      <w:r w:rsidRPr="009238A9">
        <w:rPr>
          <w:rFonts w:cs="Arial"/>
          <w:szCs w:val="24"/>
        </w:rPr>
        <w:t>, current year contributions</w:t>
      </w:r>
      <w:r w:rsidR="00707662">
        <w:rPr>
          <w:rFonts w:cs="Arial"/>
          <w:szCs w:val="24"/>
        </w:rPr>
        <w:t>.</w:t>
      </w:r>
    </w:p>
    <w:p w14:paraId="4A3292CE" w14:textId="429A8DD9" w:rsidR="001A0466" w:rsidRPr="009238A9" w:rsidRDefault="0035127B" w:rsidP="000D1F7F">
      <w:pPr>
        <w:keepNext/>
        <w:keepLines/>
        <w:spacing w:after="0" w:line="240" w:lineRule="auto"/>
        <w:ind w:left="720"/>
        <w:rPr>
          <w:rFonts w:cs="Arial"/>
          <w:szCs w:val="24"/>
        </w:rPr>
      </w:pPr>
      <w:r w:rsidRPr="009238A9">
        <w:rPr>
          <w:rFonts w:cs="Arial"/>
          <w:szCs w:val="24"/>
        </w:rPr>
        <w:t>Enter data for first and second subsequent fiscal years</w:t>
      </w:r>
      <w:r w:rsidR="00707662">
        <w:rPr>
          <w:rFonts w:cs="Arial"/>
          <w:szCs w:val="24"/>
        </w:rPr>
        <w:t>.</w:t>
      </w:r>
    </w:p>
    <w:p w14:paraId="41F8E08F" w14:textId="78E47816" w:rsidR="0035127B" w:rsidRPr="009238A9" w:rsidRDefault="02CFD0E0" w:rsidP="00866B00">
      <w:pPr>
        <w:keepNext/>
        <w:keepLines/>
        <w:spacing w:after="240" w:line="240" w:lineRule="auto"/>
        <w:ind w:left="720"/>
        <w:rPr>
          <w:rFonts w:cs="Arial"/>
          <w:szCs w:val="24"/>
        </w:rPr>
      </w:pPr>
      <w:r w:rsidRPr="009238A9">
        <w:rPr>
          <w:rFonts w:cs="Arial"/>
          <w:szCs w:val="24"/>
        </w:rPr>
        <w:t>Click button for Yes/No</w:t>
      </w:r>
      <w:r w:rsidR="00707662">
        <w:rPr>
          <w:rFonts w:cs="Arial"/>
          <w:szCs w:val="24"/>
        </w:rPr>
        <w:t>.</w:t>
      </w:r>
    </w:p>
    <w:p w14:paraId="03CB9D74" w14:textId="57049744" w:rsidR="0035127B" w:rsidRPr="009238A9" w:rsidRDefault="02CFD0E0" w:rsidP="000F4272">
      <w:pPr>
        <w:pStyle w:val="Heading6"/>
      </w:pPr>
      <w:r w:rsidRPr="009238A9">
        <w:t>Source of Data for Contributions—Second Interim</w:t>
      </w:r>
    </w:p>
    <w:p w14:paraId="356413E7" w14:textId="38D5911A" w:rsidR="0035127B" w:rsidRPr="009238A9" w:rsidRDefault="0035127B" w:rsidP="000D1F7F">
      <w:pPr>
        <w:spacing w:after="0" w:line="240" w:lineRule="auto"/>
        <w:ind w:left="720"/>
        <w:rPr>
          <w:rFonts w:cs="Arial"/>
          <w:szCs w:val="24"/>
        </w:rPr>
      </w:pPr>
      <w:r w:rsidRPr="009238A9">
        <w:rPr>
          <w:rFonts w:cs="Arial"/>
          <w:szCs w:val="24"/>
        </w:rPr>
        <w:t xml:space="preserve">Extracts First Interim, </w:t>
      </w:r>
      <w:r w:rsidR="001E0B19" w:rsidRPr="009238A9">
        <w:rPr>
          <w:rFonts w:cs="Arial"/>
          <w:szCs w:val="24"/>
        </w:rPr>
        <w:t xml:space="preserve">when </w:t>
      </w:r>
      <w:r w:rsidRPr="009238A9">
        <w:rPr>
          <w:rFonts w:cs="Arial"/>
          <w:szCs w:val="24"/>
        </w:rPr>
        <w:t>available, otherwise entered</w:t>
      </w:r>
      <w:r w:rsidR="00707662">
        <w:rPr>
          <w:rFonts w:cs="Arial"/>
          <w:szCs w:val="24"/>
        </w:rPr>
        <w:t>.</w:t>
      </w:r>
    </w:p>
    <w:p w14:paraId="5B5C5790" w14:textId="72E4EB96" w:rsidR="0035127B" w:rsidRPr="009238A9" w:rsidRDefault="0035127B" w:rsidP="000D1F7F">
      <w:pPr>
        <w:spacing w:after="0" w:line="240" w:lineRule="auto"/>
        <w:ind w:left="720"/>
        <w:rPr>
          <w:rFonts w:cs="Arial"/>
          <w:szCs w:val="24"/>
        </w:rPr>
      </w:pPr>
      <w:r w:rsidRPr="009238A9">
        <w:rPr>
          <w:rFonts w:cs="Arial"/>
          <w:szCs w:val="24"/>
        </w:rPr>
        <w:t>Extracts Second Interim, Fund 01</w:t>
      </w:r>
      <w:r w:rsidR="001A0466" w:rsidRPr="009238A9">
        <w:rPr>
          <w:rFonts w:cs="Arial"/>
          <w:szCs w:val="24"/>
        </w:rPr>
        <w:t>I</w:t>
      </w:r>
      <w:r w:rsidRPr="009238A9">
        <w:rPr>
          <w:rFonts w:cs="Arial"/>
          <w:szCs w:val="24"/>
        </w:rPr>
        <w:t>, current year contributions</w:t>
      </w:r>
      <w:r w:rsidR="00707662">
        <w:rPr>
          <w:rFonts w:cs="Arial"/>
          <w:szCs w:val="24"/>
        </w:rPr>
        <w:t>.</w:t>
      </w:r>
    </w:p>
    <w:p w14:paraId="7B60AAA3" w14:textId="101C0C28" w:rsidR="001A0466" w:rsidRPr="009238A9" w:rsidRDefault="0035127B" w:rsidP="000D1F7F">
      <w:pPr>
        <w:spacing w:after="0" w:line="240" w:lineRule="auto"/>
        <w:ind w:left="720"/>
        <w:rPr>
          <w:rFonts w:cs="Arial"/>
          <w:szCs w:val="24"/>
        </w:rPr>
      </w:pPr>
      <w:r w:rsidRPr="009238A9">
        <w:rPr>
          <w:rFonts w:cs="Arial"/>
          <w:szCs w:val="24"/>
        </w:rPr>
        <w:t>Enter data for first and second subsequent fiscal years</w:t>
      </w:r>
      <w:r w:rsidR="00707662">
        <w:rPr>
          <w:rFonts w:cs="Arial"/>
          <w:szCs w:val="24"/>
        </w:rPr>
        <w:t>.</w:t>
      </w:r>
    </w:p>
    <w:p w14:paraId="3E4A91ED" w14:textId="33E09A48" w:rsidR="0035127B" w:rsidRPr="009238A9" w:rsidRDefault="02CFD0E0" w:rsidP="00866B00">
      <w:pPr>
        <w:spacing w:after="240" w:line="240" w:lineRule="auto"/>
        <w:ind w:left="720"/>
        <w:rPr>
          <w:rFonts w:cs="Arial"/>
          <w:szCs w:val="24"/>
        </w:rPr>
      </w:pPr>
      <w:r w:rsidRPr="009238A9">
        <w:rPr>
          <w:rFonts w:cs="Arial"/>
          <w:szCs w:val="24"/>
        </w:rPr>
        <w:t>Click button for Yes/No</w:t>
      </w:r>
      <w:r w:rsidR="00707662">
        <w:rPr>
          <w:rFonts w:cs="Arial"/>
          <w:szCs w:val="24"/>
        </w:rPr>
        <w:t>.</w:t>
      </w:r>
    </w:p>
    <w:p w14:paraId="4DCD011F" w14:textId="4BCADCF8" w:rsidR="0035127B" w:rsidRPr="009238A9" w:rsidRDefault="02CFD0E0" w:rsidP="000F4272">
      <w:pPr>
        <w:pStyle w:val="Heading6"/>
      </w:pPr>
      <w:r w:rsidRPr="009238A9">
        <w:t>Source of Data for Transfers—First Interim</w:t>
      </w:r>
    </w:p>
    <w:p w14:paraId="4CB0DBCD" w14:textId="7FCFAD36" w:rsidR="0035127B" w:rsidRPr="009238A9" w:rsidRDefault="0035127B" w:rsidP="000D1F7F">
      <w:pPr>
        <w:keepNext/>
        <w:spacing w:after="0" w:line="240" w:lineRule="auto"/>
        <w:ind w:left="720"/>
        <w:rPr>
          <w:rFonts w:cs="Arial"/>
          <w:szCs w:val="24"/>
        </w:rPr>
      </w:pPr>
      <w:r w:rsidRPr="009238A9">
        <w:rPr>
          <w:rFonts w:cs="Arial"/>
          <w:szCs w:val="24"/>
        </w:rPr>
        <w:t xml:space="preserve">Extracts Budget Adoption, </w:t>
      </w:r>
      <w:r w:rsidR="001E0B19" w:rsidRPr="009238A9">
        <w:rPr>
          <w:rFonts w:cs="Arial"/>
          <w:szCs w:val="24"/>
        </w:rPr>
        <w:t xml:space="preserve">when </w:t>
      </w:r>
      <w:r w:rsidRPr="009238A9">
        <w:rPr>
          <w:rFonts w:cs="Arial"/>
          <w:szCs w:val="24"/>
        </w:rPr>
        <w:t>available, otherwise entered</w:t>
      </w:r>
      <w:r w:rsidR="00707662">
        <w:rPr>
          <w:rFonts w:cs="Arial"/>
          <w:szCs w:val="24"/>
        </w:rPr>
        <w:t>.</w:t>
      </w:r>
    </w:p>
    <w:p w14:paraId="624E0E8C" w14:textId="69445F1A" w:rsidR="001A0466" w:rsidRPr="009238A9" w:rsidRDefault="0035127B" w:rsidP="000D1F7F">
      <w:pPr>
        <w:keepNext/>
        <w:spacing w:after="0" w:line="240" w:lineRule="auto"/>
        <w:ind w:left="720"/>
        <w:rPr>
          <w:rFonts w:cs="Arial"/>
          <w:szCs w:val="24"/>
        </w:rPr>
      </w:pPr>
      <w:r w:rsidRPr="009238A9">
        <w:rPr>
          <w:rFonts w:cs="Arial"/>
          <w:szCs w:val="24"/>
        </w:rPr>
        <w:t>Extracts First Interim, Fund 01</w:t>
      </w:r>
      <w:r w:rsidR="001A0466" w:rsidRPr="009238A9">
        <w:rPr>
          <w:rFonts w:cs="Arial"/>
          <w:szCs w:val="24"/>
        </w:rPr>
        <w:t>I</w:t>
      </w:r>
      <w:r w:rsidRPr="009238A9">
        <w:rPr>
          <w:rFonts w:cs="Arial"/>
          <w:szCs w:val="24"/>
        </w:rPr>
        <w:t>, current year transfers</w:t>
      </w:r>
      <w:r w:rsidR="00707662">
        <w:rPr>
          <w:rFonts w:cs="Arial"/>
          <w:szCs w:val="24"/>
        </w:rPr>
        <w:t>.</w:t>
      </w:r>
    </w:p>
    <w:p w14:paraId="15D2974D" w14:textId="6F512779" w:rsidR="0035127B" w:rsidRPr="009238A9" w:rsidRDefault="02CFD0E0" w:rsidP="00866B00">
      <w:pPr>
        <w:keepNext/>
        <w:spacing w:after="240" w:line="240" w:lineRule="auto"/>
        <w:ind w:left="720"/>
        <w:rPr>
          <w:rFonts w:cs="Arial"/>
          <w:szCs w:val="24"/>
        </w:rPr>
      </w:pPr>
      <w:r w:rsidRPr="009238A9">
        <w:rPr>
          <w:rFonts w:cs="Arial"/>
          <w:szCs w:val="24"/>
        </w:rPr>
        <w:t xml:space="preserve">Extracts First Interim, Form MYPI, </w:t>
      </w:r>
      <w:r w:rsidR="6E6FB2D6" w:rsidRPr="009238A9">
        <w:rPr>
          <w:rFonts w:cs="Arial"/>
          <w:szCs w:val="24"/>
        </w:rPr>
        <w:t xml:space="preserve">when </w:t>
      </w:r>
      <w:r w:rsidRPr="009238A9">
        <w:rPr>
          <w:rFonts w:cs="Arial"/>
          <w:szCs w:val="24"/>
        </w:rPr>
        <w:t>available, otherwise entered for the two subsequent fiscal years</w:t>
      </w:r>
      <w:r w:rsidR="00707662">
        <w:rPr>
          <w:rFonts w:cs="Arial"/>
          <w:szCs w:val="24"/>
        </w:rPr>
        <w:t>.</w:t>
      </w:r>
    </w:p>
    <w:p w14:paraId="4B031873" w14:textId="21B1CE1E" w:rsidR="0035127B" w:rsidRPr="009238A9" w:rsidRDefault="02CFD0E0" w:rsidP="000F4272">
      <w:pPr>
        <w:pStyle w:val="Heading6"/>
      </w:pPr>
      <w:r w:rsidRPr="009238A9">
        <w:t>Source of Data for Transfers—Second Interim</w:t>
      </w:r>
    </w:p>
    <w:p w14:paraId="50CDC573" w14:textId="79DE1B70" w:rsidR="0035127B" w:rsidRPr="009238A9" w:rsidRDefault="0035127B" w:rsidP="000D1F7F">
      <w:pPr>
        <w:keepNext/>
        <w:spacing w:after="0" w:line="240" w:lineRule="auto"/>
        <w:ind w:left="720"/>
        <w:rPr>
          <w:rFonts w:cs="Arial"/>
          <w:szCs w:val="24"/>
        </w:rPr>
      </w:pPr>
      <w:r w:rsidRPr="009238A9">
        <w:rPr>
          <w:rFonts w:cs="Arial"/>
          <w:szCs w:val="24"/>
        </w:rPr>
        <w:t xml:space="preserve">Extracts First Interim, </w:t>
      </w:r>
      <w:r w:rsidR="001E0B19" w:rsidRPr="009238A9">
        <w:rPr>
          <w:rFonts w:cs="Arial"/>
          <w:szCs w:val="24"/>
        </w:rPr>
        <w:t xml:space="preserve">when </w:t>
      </w:r>
      <w:r w:rsidRPr="009238A9">
        <w:rPr>
          <w:rFonts w:cs="Arial"/>
          <w:szCs w:val="24"/>
        </w:rPr>
        <w:t>available, otherwise entered</w:t>
      </w:r>
      <w:r w:rsidR="00707662">
        <w:rPr>
          <w:rFonts w:cs="Arial"/>
          <w:szCs w:val="24"/>
        </w:rPr>
        <w:t>.</w:t>
      </w:r>
    </w:p>
    <w:p w14:paraId="011CA62C" w14:textId="3121B179" w:rsidR="0035127B" w:rsidRPr="009238A9" w:rsidRDefault="0035127B" w:rsidP="000D1F7F">
      <w:pPr>
        <w:keepNext/>
        <w:spacing w:after="0" w:line="240" w:lineRule="auto"/>
        <w:ind w:left="720"/>
        <w:rPr>
          <w:rFonts w:cs="Arial"/>
          <w:szCs w:val="24"/>
        </w:rPr>
      </w:pPr>
      <w:r w:rsidRPr="009238A9">
        <w:rPr>
          <w:rFonts w:cs="Arial"/>
          <w:szCs w:val="24"/>
        </w:rPr>
        <w:t>Extracts Second Interim, Fund 01</w:t>
      </w:r>
      <w:r w:rsidR="001A0466" w:rsidRPr="009238A9">
        <w:rPr>
          <w:rFonts w:cs="Arial"/>
          <w:szCs w:val="24"/>
        </w:rPr>
        <w:t>I</w:t>
      </w:r>
      <w:r w:rsidRPr="009238A9">
        <w:rPr>
          <w:rFonts w:cs="Arial"/>
          <w:szCs w:val="24"/>
        </w:rPr>
        <w:t>, current year transfers</w:t>
      </w:r>
      <w:r w:rsidR="00707662">
        <w:rPr>
          <w:rFonts w:cs="Arial"/>
          <w:szCs w:val="24"/>
        </w:rPr>
        <w:t>.</w:t>
      </w:r>
    </w:p>
    <w:p w14:paraId="431F8DD9" w14:textId="4661859D" w:rsidR="0035127B" w:rsidRPr="009238A9" w:rsidRDefault="0035127B" w:rsidP="00866B00">
      <w:pPr>
        <w:keepNext/>
        <w:spacing w:after="240" w:line="240" w:lineRule="auto"/>
        <w:ind w:left="720"/>
        <w:rPr>
          <w:rFonts w:cs="Arial"/>
          <w:szCs w:val="24"/>
        </w:rPr>
      </w:pPr>
      <w:r w:rsidRPr="009238A9">
        <w:rPr>
          <w:rFonts w:cs="Arial"/>
          <w:szCs w:val="24"/>
        </w:rPr>
        <w:t xml:space="preserve">Extracts Second Interim, Form MYPI, </w:t>
      </w:r>
      <w:r w:rsidR="001E0B19" w:rsidRPr="009238A9">
        <w:rPr>
          <w:rFonts w:cs="Arial"/>
          <w:szCs w:val="24"/>
        </w:rPr>
        <w:t xml:space="preserve">when </w:t>
      </w:r>
      <w:r w:rsidRPr="009238A9">
        <w:rPr>
          <w:rFonts w:cs="Arial"/>
          <w:szCs w:val="24"/>
        </w:rPr>
        <w:t>available, otherwise entered for the two subsequent fiscal years</w:t>
      </w:r>
      <w:r w:rsidR="00707662">
        <w:rPr>
          <w:rFonts w:cs="Arial"/>
          <w:szCs w:val="24"/>
        </w:rPr>
        <w:t>.</w:t>
      </w:r>
    </w:p>
    <w:p w14:paraId="665816EE" w14:textId="77777777" w:rsidR="0035127B" w:rsidRPr="009238A9" w:rsidRDefault="02CFD0E0" w:rsidP="00866B00">
      <w:pPr>
        <w:pStyle w:val="Heading5"/>
        <w:spacing w:before="0" w:after="240"/>
      </w:pPr>
      <w:r w:rsidRPr="009238A9">
        <w:t>Supplemental Information S6—Long-term Commitments</w:t>
      </w:r>
    </w:p>
    <w:p w14:paraId="5C74A7B0" w14:textId="03BDFCB5" w:rsidR="0035127B" w:rsidRPr="009238A9" w:rsidRDefault="02CFD0E0" w:rsidP="000D1F7F">
      <w:pPr>
        <w:spacing w:after="240" w:line="240" w:lineRule="auto"/>
        <w:rPr>
          <w:rFonts w:cs="Arial"/>
          <w:szCs w:val="24"/>
        </w:rPr>
      </w:pPr>
      <w:r w:rsidRPr="009238A9">
        <w:rPr>
          <w:rFonts w:cs="Arial"/>
          <w:szCs w:val="24"/>
        </w:rPr>
        <w:t>Identify all existing and new multiyear commitments (including multiyear debt agreements and new programs or contracts that result in long-term obligations) and their annual required payment for the current fiscal year and two subsequent fiscal years. Explain how any increase in annual payments will be funded. Also</w:t>
      </w:r>
      <w:r w:rsidR="285A9B70" w:rsidRPr="009238A9">
        <w:rPr>
          <w:rFonts w:cs="Arial"/>
          <w:szCs w:val="24"/>
        </w:rPr>
        <w:t>,</w:t>
      </w:r>
      <w:r w:rsidRPr="009238A9">
        <w:rPr>
          <w:rFonts w:cs="Arial"/>
          <w:szCs w:val="24"/>
        </w:rPr>
        <w:t xml:space="preserve"> explain how any decrease to funding sources used to pay long-term commitments will be replaced.</w:t>
      </w:r>
    </w:p>
    <w:p w14:paraId="1D351BC6" w14:textId="77777777" w:rsidR="0035127B" w:rsidRPr="009238A9" w:rsidRDefault="02CFD0E0" w:rsidP="000F4272">
      <w:pPr>
        <w:pStyle w:val="Heading6"/>
      </w:pPr>
      <w:r w:rsidRPr="009238A9">
        <w:t>Source of Data—First Interim</w:t>
      </w:r>
    </w:p>
    <w:p w14:paraId="1977444A" w14:textId="5717373E" w:rsidR="0035127B" w:rsidRPr="009238A9" w:rsidRDefault="02CFD0E0" w:rsidP="000D1F7F">
      <w:pPr>
        <w:spacing w:after="0" w:line="240" w:lineRule="auto"/>
        <w:ind w:left="720"/>
        <w:rPr>
          <w:rFonts w:cs="Arial"/>
          <w:szCs w:val="24"/>
        </w:rPr>
      </w:pPr>
      <w:r w:rsidRPr="009238A9">
        <w:rPr>
          <w:rFonts w:cs="Arial"/>
          <w:szCs w:val="24"/>
        </w:rPr>
        <w:t xml:space="preserve">Extracts Budget Adoption, </w:t>
      </w:r>
      <w:r w:rsidR="285A9B70" w:rsidRPr="009238A9">
        <w:rPr>
          <w:rFonts w:cs="Arial"/>
          <w:szCs w:val="24"/>
        </w:rPr>
        <w:t xml:space="preserve">when </w:t>
      </w:r>
      <w:r w:rsidRPr="009238A9">
        <w:rPr>
          <w:rFonts w:cs="Arial"/>
          <w:szCs w:val="24"/>
        </w:rPr>
        <w:t>available, otherwise entered (extracted data may be overwritten)</w:t>
      </w:r>
      <w:r w:rsidR="00707662">
        <w:rPr>
          <w:rFonts w:cs="Arial"/>
          <w:szCs w:val="24"/>
        </w:rPr>
        <w:t>.</w:t>
      </w:r>
    </w:p>
    <w:p w14:paraId="0F838EB2" w14:textId="6EB55BF8" w:rsidR="0035127B" w:rsidRPr="009238A9" w:rsidRDefault="02CFD0E0" w:rsidP="000D1F7F">
      <w:pPr>
        <w:spacing w:after="240" w:line="240" w:lineRule="auto"/>
        <w:ind w:left="720"/>
        <w:rPr>
          <w:rFonts w:cs="Arial"/>
          <w:szCs w:val="24"/>
        </w:rPr>
      </w:pPr>
      <w:r w:rsidRPr="009238A9">
        <w:rPr>
          <w:rFonts w:cs="Arial"/>
          <w:szCs w:val="24"/>
        </w:rPr>
        <w:t>Click button for Yes/No</w:t>
      </w:r>
      <w:r w:rsidR="00707662">
        <w:rPr>
          <w:rFonts w:cs="Arial"/>
          <w:szCs w:val="24"/>
        </w:rPr>
        <w:t>.</w:t>
      </w:r>
    </w:p>
    <w:p w14:paraId="12F6DB47" w14:textId="77777777" w:rsidR="0035127B" w:rsidRPr="009238A9" w:rsidRDefault="02CFD0E0" w:rsidP="000F4272">
      <w:pPr>
        <w:pStyle w:val="Heading6"/>
      </w:pPr>
      <w:r w:rsidRPr="009238A9">
        <w:t>Source of Data—Second Interim</w:t>
      </w:r>
    </w:p>
    <w:p w14:paraId="2346DF9A" w14:textId="079C44FF" w:rsidR="0035127B" w:rsidRPr="009238A9" w:rsidRDefault="02CFD0E0" w:rsidP="000D1F7F">
      <w:pPr>
        <w:spacing w:after="0" w:line="240" w:lineRule="auto"/>
        <w:ind w:left="720"/>
        <w:rPr>
          <w:rFonts w:cs="Arial"/>
          <w:szCs w:val="24"/>
        </w:rPr>
      </w:pPr>
      <w:r w:rsidRPr="009238A9">
        <w:rPr>
          <w:rFonts w:cs="Arial"/>
          <w:szCs w:val="24"/>
        </w:rPr>
        <w:t>Extracts First Interim, if available, otherwise entered (extracted data may be overwritten)</w:t>
      </w:r>
      <w:r w:rsidR="00707662">
        <w:rPr>
          <w:rFonts w:cs="Arial"/>
          <w:szCs w:val="24"/>
        </w:rPr>
        <w:t>.</w:t>
      </w:r>
    </w:p>
    <w:p w14:paraId="70FCE23F" w14:textId="52286098" w:rsidR="0035127B" w:rsidRPr="009238A9" w:rsidRDefault="02CFD0E0" w:rsidP="000D1F7F">
      <w:pPr>
        <w:spacing w:after="240" w:line="240" w:lineRule="auto"/>
        <w:ind w:left="720"/>
        <w:rPr>
          <w:rFonts w:cs="Arial"/>
          <w:b/>
          <w:bCs/>
          <w:szCs w:val="24"/>
        </w:rPr>
      </w:pPr>
      <w:r w:rsidRPr="009238A9">
        <w:rPr>
          <w:rFonts w:cs="Arial"/>
          <w:szCs w:val="24"/>
        </w:rPr>
        <w:t>Click button for Yes/No</w:t>
      </w:r>
      <w:r w:rsidR="00707662">
        <w:rPr>
          <w:rFonts w:cs="Arial"/>
          <w:szCs w:val="24"/>
        </w:rPr>
        <w:t>.</w:t>
      </w:r>
    </w:p>
    <w:p w14:paraId="4BCCC0E7" w14:textId="77777777" w:rsidR="0035127B" w:rsidRPr="009238A9" w:rsidRDefault="02CFD0E0" w:rsidP="00866B00">
      <w:pPr>
        <w:pStyle w:val="Heading5"/>
        <w:spacing w:before="0" w:after="240"/>
      </w:pPr>
      <w:r w:rsidRPr="009238A9">
        <w:lastRenderedPageBreak/>
        <w:t>Supplemental Information S7—Unfunded Liabilities</w:t>
      </w:r>
    </w:p>
    <w:p w14:paraId="09113031" w14:textId="163D7DAF" w:rsidR="0035127B" w:rsidRPr="009238A9" w:rsidRDefault="02CFD0E0" w:rsidP="000D1F7F">
      <w:pPr>
        <w:spacing w:after="240" w:line="240" w:lineRule="auto"/>
        <w:rPr>
          <w:rFonts w:cs="Arial"/>
          <w:szCs w:val="24"/>
        </w:rPr>
      </w:pPr>
      <w:r w:rsidRPr="009238A9">
        <w:rPr>
          <w:rFonts w:cs="Arial"/>
          <w:szCs w:val="24"/>
        </w:rPr>
        <w:t xml:space="preserve">Identify any changes in estimates for unfunded liabilities (postemployment benefits other than pensions and </w:t>
      </w:r>
      <w:r w:rsidR="7D7D9324" w:rsidRPr="009238A9">
        <w:rPr>
          <w:rFonts w:cs="Arial"/>
          <w:szCs w:val="24"/>
        </w:rPr>
        <w:t>self-insurance</w:t>
      </w:r>
      <w:r w:rsidRPr="009238A9">
        <w:rPr>
          <w:rFonts w:cs="Arial"/>
          <w:szCs w:val="24"/>
        </w:rPr>
        <w:t xml:space="preserve"> programs) since the previous reporting period and indicate whether the changes are the result of a new actuarial valuation. An internal form check message, “Data must be entered,” appear</w:t>
      </w:r>
      <w:r w:rsidR="285A9B70" w:rsidRPr="009238A9">
        <w:rPr>
          <w:rFonts w:cs="Arial"/>
          <w:szCs w:val="24"/>
        </w:rPr>
        <w:t>s</w:t>
      </w:r>
      <w:r w:rsidRPr="009238A9">
        <w:rPr>
          <w:rFonts w:cs="Arial"/>
          <w:szCs w:val="24"/>
        </w:rPr>
        <w:t xml:space="preserve"> until all numeric fields have been completed. A 0.00 entry is permissible.</w:t>
      </w:r>
    </w:p>
    <w:p w14:paraId="0C79C73E" w14:textId="77777777" w:rsidR="0035127B" w:rsidRPr="009238A9" w:rsidRDefault="02CFD0E0" w:rsidP="000F4272">
      <w:pPr>
        <w:pStyle w:val="Heading6"/>
      </w:pPr>
      <w:r w:rsidRPr="009238A9">
        <w:t>Source of Data—First Interim</w:t>
      </w:r>
    </w:p>
    <w:p w14:paraId="36DD3DE9" w14:textId="7ACC21F6" w:rsidR="0035127B" w:rsidRPr="009238A9" w:rsidRDefault="0035127B" w:rsidP="000D1F7F">
      <w:pPr>
        <w:spacing w:after="0" w:line="240" w:lineRule="auto"/>
        <w:ind w:left="720"/>
        <w:rPr>
          <w:rFonts w:cs="Arial"/>
          <w:szCs w:val="24"/>
        </w:rPr>
      </w:pPr>
      <w:r w:rsidRPr="009238A9">
        <w:rPr>
          <w:rFonts w:cs="Arial"/>
          <w:szCs w:val="24"/>
        </w:rPr>
        <w:t xml:space="preserve">Extracts Budget Adoption, </w:t>
      </w:r>
      <w:r w:rsidR="009D1F1B" w:rsidRPr="009238A9">
        <w:rPr>
          <w:rFonts w:cs="Arial"/>
          <w:szCs w:val="24"/>
        </w:rPr>
        <w:t xml:space="preserve">when </w:t>
      </w:r>
      <w:r w:rsidRPr="009238A9">
        <w:rPr>
          <w:rFonts w:cs="Arial"/>
          <w:szCs w:val="24"/>
        </w:rPr>
        <w:t>available, otherwise entered</w:t>
      </w:r>
      <w:r w:rsidR="00707662">
        <w:rPr>
          <w:rFonts w:cs="Arial"/>
          <w:szCs w:val="24"/>
        </w:rPr>
        <w:t>.</w:t>
      </w:r>
    </w:p>
    <w:p w14:paraId="609CE9CF" w14:textId="3D30DB8B" w:rsidR="0035127B" w:rsidRPr="009238A9" w:rsidRDefault="0035127B" w:rsidP="000D1F7F">
      <w:pPr>
        <w:spacing w:after="0" w:line="240" w:lineRule="auto"/>
        <w:ind w:left="720"/>
        <w:rPr>
          <w:rFonts w:cs="Arial"/>
          <w:szCs w:val="24"/>
        </w:rPr>
      </w:pPr>
      <w:r w:rsidRPr="009238A9">
        <w:rPr>
          <w:rFonts w:cs="Arial"/>
          <w:szCs w:val="24"/>
        </w:rPr>
        <w:t>Click button for Yes/No</w:t>
      </w:r>
      <w:r w:rsidR="00707662">
        <w:rPr>
          <w:rFonts w:cs="Arial"/>
          <w:szCs w:val="24"/>
        </w:rPr>
        <w:t>.</w:t>
      </w:r>
    </w:p>
    <w:p w14:paraId="7A310E77" w14:textId="754EF304" w:rsidR="008E39E6" w:rsidRPr="009238A9" w:rsidRDefault="02CFD0E0" w:rsidP="00866B00">
      <w:pPr>
        <w:keepNext/>
        <w:spacing w:after="240" w:line="240" w:lineRule="auto"/>
        <w:ind w:firstLine="720"/>
        <w:rPr>
          <w:rFonts w:cs="Arial"/>
          <w:b/>
          <w:bCs/>
          <w:szCs w:val="24"/>
        </w:rPr>
      </w:pPr>
      <w:r w:rsidRPr="009238A9">
        <w:rPr>
          <w:rFonts w:cs="Arial"/>
          <w:szCs w:val="24"/>
        </w:rPr>
        <w:t xml:space="preserve">Enter First Interim liability data, </w:t>
      </w:r>
      <w:r w:rsidR="3D7F236A" w:rsidRPr="009238A9">
        <w:rPr>
          <w:rFonts w:cs="Arial"/>
          <w:szCs w:val="24"/>
        </w:rPr>
        <w:t xml:space="preserve">when </w:t>
      </w:r>
      <w:r w:rsidRPr="009238A9">
        <w:rPr>
          <w:rFonts w:cs="Arial"/>
          <w:szCs w:val="24"/>
        </w:rPr>
        <w:t>applicable</w:t>
      </w:r>
      <w:r w:rsidR="00707662">
        <w:rPr>
          <w:rFonts w:cs="Arial"/>
          <w:szCs w:val="24"/>
        </w:rPr>
        <w:t>.</w:t>
      </w:r>
    </w:p>
    <w:p w14:paraId="3E5F6516" w14:textId="5026C3C4" w:rsidR="0035127B" w:rsidRPr="009238A9" w:rsidRDefault="02CFD0E0" w:rsidP="000F4272">
      <w:pPr>
        <w:pStyle w:val="Heading6"/>
      </w:pPr>
      <w:r w:rsidRPr="009238A9">
        <w:t>Source of Data—Second Interim</w:t>
      </w:r>
    </w:p>
    <w:p w14:paraId="6CB5DBD9" w14:textId="231AC4AC" w:rsidR="0035127B" w:rsidRPr="009238A9" w:rsidRDefault="0035127B" w:rsidP="000D1F7F">
      <w:pPr>
        <w:spacing w:after="0" w:line="240" w:lineRule="auto"/>
        <w:ind w:left="720"/>
        <w:rPr>
          <w:rFonts w:cs="Arial"/>
          <w:szCs w:val="24"/>
        </w:rPr>
      </w:pPr>
      <w:r w:rsidRPr="009238A9">
        <w:rPr>
          <w:rFonts w:cs="Arial"/>
          <w:szCs w:val="24"/>
        </w:rPr>
        <w:t xml:space="preserve">Extracts First Interim, </w:t>
      </w:r>
      <w:r w:rsidR="009D1F1B" w:rsidRPr="009238A9">
        <w:rPr>
          <w:rFonts w:cs="Arial"/>
          <w:szCs w:val="24"/>
        </w:rPr>
        <w:t xml:space="preserve">when </w:t>
      </w:r>
      <w:r w:rsidRPr="009238A9">
        <w:rPr>
          <w:rFonts w:cs="Arial"/>
          <w:szCs w:val="24"/>
        </w:rPr>
        <w:t>available, otherwise entered</w:t>
      </w:r>
      <w:r w:rsidR="00707662">
        <w:rPr>
          <w:rFonts w:cs="Arial"/>
          <w:szCs w:val="24"/>
        </w:rPr>
        <w:t>.</w:t>
      </w:r>
    </w:p>
    <w:p w14:paraId="74155B09" w14:textId="699EF2E0" w:rsidR="001A0466" w:rsidRPr="009238A9" w:rsidRDefault="0035127B" w:rsidP="000D1F7F">
      <w:pPr>
        <w:spacing w:after="0" w:line="240" w:lineRule="auto"/>
        <w:ind w:left="720"/>
        <w:rPr>
          <w:rFonts w:cs="Arial"/>
          <w:szCs w:val="24"/>
        </w:rPr>
      </w:pPr>
      <w:r w:rsidRPr="009238A9">
        <w:rPr>
          <w:rFonts w:cs="Arial"/>
          <w:szCs w:val="24"/>
        </w:rPr>
        <w:t>Click button for Yes/No</w:t>
      </w:r>
      <w:r w:rsidR="00707662">
        <w:rPr>
          <w:rFonts w:cs="Arial"/>
          <w:szCs w:val="24"/>
        </w:rPr>
        <w:t>.</w:t>
      </w:r>
    </w:p>
    <w:p w14:paraId="786FB29F" w14:textId="073F6967" w:rsidR="008E39E6" w:rsidRPr="009238A9" w:rsidRDefault="02CFD0E0" w:rsidP="00866B00">
      <w:pPr>
        <w:spacing w:after="240" w:line="240" w:lineRule="auto"/>
        <w:ind w:left="720"/>
        <w:rPr>
          <w:rFonts w:cs="Arial"/>
          <w:szCs w:val="24"/>
        </w:rPr>
      </w:pPr>
      <w:r w:rsidRPr="009238A9">
        <w:rPr>
          <w:rFonts w:cs="Arial"/>
          <w:szCs w:val="24"/>
        </w:rPr>
        <w:t xml:space="preserve">Enter Second Interim liability data, </w:t>
      </w:r>
      <w:r w:rsidR="3D7F236A" w:rsidRPr="009238A9">
        <w:rPr>
          <w:rFonts w:cs="Arial"/>
          <w:szCs w:val="24"/>
        </w:rPr>
        <w:t xml:space="preserve">when </w:t>
      </w:r>
      <w:r w:rsidRPr="009238A9">
        <w:rPr>
          <w:rFonts w:cs="Arial"/>
          <w:szCs w:val="24"/>
        </w:rPr>
        <w:t>applicable</w:t>
      </w:r>
      <w:r w:rsidR="00707662">
        <w:rPr>
          <w:rFonts w:cs="Arial"/>
          <w:szCs w:val="24"/>
        </w:rPr>
        <w:t>.</w:t>
      </w:r>
    </w:p>
    <w:p w14:paraId="71B72D34" w14:textId="1915E7F0" w:rsidR="0035127B" w:rsidRPr="009238A9" w:rsidRDefault="02CFD0E0" w:rsidP="00866B00">
      <w:pPr>
        <w:pStyle w:val="Heading5"/>
        <w:spacing w:before="0" w:after="240"/>
      </w:pPr>
      <w:r w:rsidRPr="009238A9">
        <w:t>Supplemental Information S8—Status of Labor Agreements</w:t>
      </w:r>
    </w:p>
    <w:p w14:paraId="1DDD14B6" w14:textId="03FFB22A" w:rsidR="0035127B" w:rsidRPr="009238A9" w:rsidRDefault="02CFD0E0" w:rsidP="000D1F7F">
      <w:pPr>
        <w:spacing w:after="240" w:line="240" w:lineRule="auto"/>
        <w:rPr>
          <w:rFonts w:cs="Arial"/>
          <w:szCs w:val="24"/>
        </w:rPr>
      </w:pPr>
      <w:r w:rsidRPr="009238A9">
        <w:rPr>
          <w:rFonts w:cs="Arial"/>
          <w:szCs w:val="24"/>
        </w:rPr>
        <w:t>Enter the number of full-time-equivalent (FTE) positions for the prior year, budget year, and first and second subsequent years. An internal form check message, “Data must be entered for all years” will appear until all the fields have been completed.</w:t>
      </w:r>
    </w:p>
    <w:p w14:paraId="01AF3716" w14:textId="0362ACA2" w:rsidR="0035127B" w:rsidRPr="009238A9" w:rsidRDefault="02CFD0E0" w:rsidP="000D1F7F">
      <w:pPr>
        <w:spacing w:after="240" w:line="240" w:lineRule="auto"/>
        <w:rPr>
          <w:rFonts w:cs="Arial"/>
          <w:b/>
          <w:bCs/>
          <w:szCs w:val="24"/>
        </w:rPr>
      </w:pPr>
      <w:r w:rsidRPr="009238A9">
        <w:rPr>
          <w:rFonts w:cs="Arial"/>
          <w:szCs w:val="24"/>
        </w:rPr>
        <w:t xml:space="preserve">Analyze the status of all employee labor agreements. Identify new labor agreements that have been ratified since the previous reporting period, as well as new commitments provided as part of previously ratified multiyear agreements; include all contracts, administrator contracts and compensation. For new agreements, indicate the date of the required board meeting. Compare the increase in new commitments to the projected increase in ongoing </w:t>
      </w:r>
      <w:r w:rsidR="7D7D9324" w:rsidRPr="009238A9">
        <w:rPr>
          <w:rFonts w:cs="Arial"/>
          <w:szCs w:val="24"/>
        </w:rPr>
        <w:t>revenues and</w:t>
      </w:r>
      <w:r w:rsidRPr="009238A9">
        <w:rPr>
          <w:rFonts w:cs="Arial"/>
          <w:szCs w:val="24"/>
        </w:rPr>
        <w:t xml:space="preserve"> explain how these commitments will be funded in future fiscal years.</w:t>
      </w:r>
    </w:p>
    <w:p w14:paraId="39E10B07" w14:textId="77777777" w:rsidR="0035127B" w:rsidRPr="009238A9" w:rsidRDefault="02CFD0E0" w:rsidP="000F4272">
      <w:pPr>
        <w:pStyle w:val="Heading6"/>
      </w:pPr>
      <w:r w:rsidRPr="009238A9">
        <w:t>Source of Data—First Interim</w:t>
      </w:r>
    </w:p>
    <w:p w14:paraId="65941491" w14:textId="0E963542" w:rsidR="001A0466" w:rsidRPr="009238A9" w:rsidRDefault="0035127B" w:rsidP="000D1F7F">
      <w:pPr>
        <w:tabs>
          <w:tab w:val="left" w:pos="900"/>
        </w:tabs>
        <w:spacing w:after="0" w:line="240" w:lineRule="auto"/>
        <w:ind w:left="720"/>
        <w:rPr>
          <w:rFonts w:cs="Arial"/>
          <w:szCs w:val="24"/>
        </w:rPr>
      </w:pPr>
      <w:r w:rsidRPr="009238A9">
        <w:rPr>
          <w:rFonts w:cs="Arial"/>
          <w:szCs w:val="24"/>
        </w:rPr>
        <w:t>Click button (Yes/No/NA) showing status of negotiations for the certificated, classified, and management</w:t>
      </w:r>
      <w:r w:rsidR="00707662">
        <w:rPr>
          <w:rFonts w:cs="Arial"/>
          <w:szCs w:val="24"/>
        </w:rPr>
        <w:t>.</w:t>
      </w:r>
    </w:p>
    <w:p w14:paraId="287B950E" w14:textId="6D5852FF" w:rsidR="0035127B" w:rsidRPr="009238A9" w:rsidRDefault="02CFD0E0" w:rsidP="00866B00">
      <w:pPr>
        <w:tabs>
          <w:tab w:val="left" w:pos="900"/>
        </w:tabs>
        <w:spacing w:after="240" w:line="240" w:lineRule="auto"/>
        <w:ind w:left="720"/>
        <w:rPr>
          <w:rFonts w:cs="Arial"/>
          <w:szCs w:val="24"/>
        </w:rPr>
      </w:pPr>
      <w:r w:rsidRPr="009238A9">
        <w:rPr>
          <w:rFonts w:cs="Arial"/>
          <w:szCs w:val="24"/>
        </w:rPr>
        <w:t xml:space="preserve">Enter labor agreement data, </w:t>
      </w:r>
      <w:r w:rsidR="14A7C4CE" w:rsidRPr="009238A9">
        <w:rPr>
          <w:rFonts w:cs="Arial"/>
          <w:szCs w:val="24"/>
        </w:rPr>
        <w:t xml:space="preserve">when </w:t>
      </w:r>
      <w:r w:rsidRPr="009238A9">
        <w:rPr>
          <w:rFonts w:cs="Arial"/>
          <w:szCs w:val="24"/>
        </w:rPr>
        <w:t>applicable</w:t>
      </w:r>
      <w:r w:rsidR="00707662">
        <w:rPr>
          <w:rFonts w:cs="Arial"/>
          <w:szCs w:val="24"/>
        </w:rPr>
        <w:t>.</w:t>
      </w:r>
    </w:p>
    <w:p w14:paraId="2811FBA6" w14:textId="14C1340B" w:rsidR="0035127B" w:rsidRPr="009238A9" w:rsidRDefault="02CFD0E0" w:rsidP="000F4272">
      <w:pPr>
        <w:pStyle w:val="Heading6"/>
      </w:pPr>
      <w:r w:rsidRPr="009238A9">
        <w:t>Source of Data—Second Interim</w:t>
      </w:r>
    </w:p>
    <w:p w14:paraId="2D648BF9" w14:textId="3110AECF" w:rsidR="001A0466" w:rsidRPr="009238A9" w:rsidRDefault="0035127B" w:rsidP="000D1F7F">
      <w:pPr>
        <w:tabs>
          <w:tab w:val="left" w:pos="900"/>
        </w:tabs>
        <w:spacing w:after="0" w:line="240" w:lineRule="auto"/>
        <w:ind w:left="720"/>
        <w:rPr>
          <w:rFonts w:cs="Arial"/>
          <w:szCs w:val="24"/>
        </w:rPr>
      </w:pPr>
      <w:r w:rsidRPr="009238A9">
        <w:rPr>
          <w:rFonts w:cs="Arial"/>
          <w:szCs w:val="24"/>
        </w:rPr>
        <w:t>Click button (Yes/No</w:t>
      </w:r>
      <w:r w:rsidR="001A0466" w:rsidRPr="009238A9">
        <w:rPr>
          <w:rFonts w:cs="Arial"/>
          <w:szCs w:val="24"/>
        </w:rPr>
        <w:t>/NA</w:t>
      </w:r>
      <w:r w:rsidRPr="009238A9">
        <w:rPr>
          <w:rFonts w:cs="Arial"/>
          <w:szCs w:val="24"/>
        </w:rPr>
        <w:t xml:space="preserve">) showing status of negotiations for the certificated, classified, and </w:t>
      </w:r>
      <w:r w:rsidR="00707662" w:rsidRPr="009238A9">
        <w:rPr>
          <w:rFonts w:cs="Arial"/>
          <w:szCs w:val="24"/>
        </w:rPr>
        <w:t>management.</w:t>
      </w:r>
    </w:p>
    <w:p w14:paraId="19DA4589" w14:textId="24F2BA49" w:rsidR="0035127B" w:rsidRPr="009238A9" w:rsidRDefault="02CFD0E0" w:rsidP="00866B00">
      <w:pPr>
        <w:tabs>
          <w:tab w:val="left" w:pos="900"/>
        </w:tabs>
        <w:spacing w:after="240" w:line="240" w:lineRule="auto"/>
        <w:ind w:left="720"/>
        <w:rPr>
          <w:rFonts w:cs="Arial"/>
          <w:szCs w:val="24"/>
        </w:rPr>
      </w:pPr>
      <w:r w:rsidRPr="009238A9">
        <w:rPr>
          <w:rFonts w:cs="Arial"/>
          <w:szCs w:val="24"/>
        </w:rPr>
        <w:t xml:space="preserve">Enter labor agreement data, </w:t>
      </w:r>
      <w:r w:rsidR="14A7C4CE" w:rsidRPr="009238A9">
        <w:rPr>
          <w:rFonts w:cs="Arial"/>
          <w:szCs w:val="24"/>
        </w:rPr>
        <w:t xml:space="preserve">when </w:t>
      </w:r>
      <w:r w:rsidRPr="009238A9">
        <w:rPr>
          <w:rFonts w:cs="Arial"/>
          <w:szCs w:val="24"/>
        </w:rPr>
        <w:t>applicable</w:t>
      </w:r>
      <w:r w:rsidR="00707662">
        <w:rPr>
          <w:rFonts w:cs="Arial"/>
          <w:szCs w:val="24"/>
        </w:rPr>
        <w:t>.</w:t>
      </w:r>
    </w:p>
    <w:p w14:paraId="65AA5AA1" w14:textId="77777777" w:rsidR="0035127B" w:rsidRPr="009238A9" w:rsidRDefault="02CFD0E0" w:rsidP="00351FF6">
      <w:pPr>
        <w:pStyle w:val="Heading5"/>
      </w:pPr>
      <w:r w:rsidRPr="009238A9">
        <w:lastRenderedPageBreak/>
        <w:t>Supplemental Information S9—Status of Other Funds</w:t>
      </w:r>
    </w:p>
    <w:p w14:paraId="35A55859" w14:textId="0961B1E5" w:rsidR="0035127B" w:rsidRPr="009238A9" w:rsidRDefault="02CFD0E0" w:rsidP="000D1F7F">
      <w:pPr>
        <w:spacing w:after="240" w:line="240" w:lineRule="auto"/>
        <w:rPr>
          <w:rFonts w:cs="Arial"/>
          <w:szCs w:val="24"/>
        </w:rPr>
      </w:pPr>
      <w:r w:rsidRPr="009238A9">
        <w:rPr>
          <w:rFonts w:cs="Arial"/>
          <w:szCs w:val="24"/>
        </w:rPr>
        <w:t xml:space="preserve">Analyze the status of other funds that may have negative fund balances at the end of the current fiscal year. </w:t>
      </w:r>
      <w:r w:rsidR="14A7C4CE" w:rsidRPr="009238A9">
        <w:rPr>
          <w:rFonts w:cs="Arial"/>
          <w:szCs w:val="24"/>
        </w:rPr>
        <w:t>When a</w:t>
      </w:r>
      <w:r w:rsidRPr="009238A9">
        <w:rPr>
          <w:rFonts w:cs="Arial"/>
          <w:szCs w:val="24"/>
        </w:rPr>
        <w:t xml:space="preserve"> fund has a projected negative fund balance, prepare an interim report and multiyear projection for that fund. Explain plans for how and when the negative fund balance will be addressed.</w:t>
      </w:r>
    </w:p>
    <w:p w14:paraId="233B17C4" w14:textId="77777777" w:rsidR="0035127B" w:rsidRPr="009238A9" w:rsidRDefault="02CFD0E0" w:rsidP="000F4272">
      <w:pPr>
        <w:pStyle w:val="Heading6"/>
      </w:pPr>
      <w:r w:rsidRPr="009238A9">
        <w:t>Purpose</w:t>
      </w:r>
    </w:p>
    <w:p w14:paraId="2A86FD5E" w14:textId="0425DFA2" w:rsidR="0035127B" w:rsidRPr="009238A9" w:rsidRDefault="02CFD0E0" w:rsidP="000D1F7F">
      <w:pPr>
        <w:spacing w:after="240" w:line="240" w:lineRule="auto"/>
        <w:ind w:left="720"/>
        <w:rPr>
          <w:rFonts w:cs="Arial"/>
          <w:szCs w:val="24"/>
        </w:rPr>
      </w:pPr>
      <w:r w:rsidRPr="009238A9">
        <w:rPr>
          <w:rFonts w:cs="Arial"/>
          <w:szCs w:val="24"/>
        </w:rPr>
        <w:t>The purpose of this item is to identify the potential impact on the district</w:t>
      </w:r>
      <w:r w:rsidR="770B792E" w:rsidRPr="009238A9">
        <w:rPr>
          <w:rFonts w:cs="Arial"/>
          <w:szCs w:val="24"/>
        </w:rPr>
        <w:t>’</w:t>
      </w:r>
      <w:r w:rsidRPr="009238A9">
        <w:rPr>
          <w:rFonts w:cs="Arial"/>
          <w:szCs w:val="24"/>
        </w:rPr>
        <w:t>s</w:t>
      </w:r>
      <w:r w:rsidRPr="009238A9">
        <w:rPr>
          <w:rFonts w:cs="Arial"/>
          <w:i/>
          <w:iCs/>
          <w:szCs w:val="24"/>
        </w:rPr>
        <w:t>[COE</w:t>
      </w:r>
      <w:r w:rsidR="770B792E" w:rsidRPr="009238A9">
        <w:rPr>
          <w:rFonts w:cs="Arial"/>
          <w:i/>
          <w:iCs/>
          <w:szCs w:val="24"/>
        </w:rPr>
        <w:t>’</w:t>
      </w:r>
      <w:r w:rsidRPr="009238A9">
        <w:rPr>
          <w:rFonts w:cs="Arial"/>
          <w:i/>
          <w:iCs/>
          <w:szCs w:val="24"/>
        </w:rPr>
        <w:t>s]</w:t>
      </w:r>
      <w:r w:rsidRPr="009238A9">
        <w:rPr>
          <w:rFonts w:cs="Arial"/>
          <w:szCs w:val="24"/>
        </w:rPr>
        <w:t xml:space="preserve"> fiscal solvency of any other funds that may have negative balances at the end of the current fiscal year. Include with </w:t>
      </w:r>
      <w:r w:rsidR="486B3409" w:rsidRPr="009238A9">
        <w:rPr>
          <w:rFonts w:cs="Arial"/>
          <w:szCs w:val="24"/>
        </w:rPr>
        <w:t>the</w:t>
      </w:r>
      <w:r w:rsidRPr="009238A9">
        <w:rPr>
          <w:rFonts w:cs="Arial"/>
          <w:szCs w:val="24"/>
        </w:rPr>
        <w:t xml:space="preserve"> interim report and multiyear projection the reasons for the negative fund balance(s) and plans for how and when the problem(s) will be corrected.</w:t>
      </w:r>
    </w:p>
    <w:p w14:paraId="17B2C80E" w14:textId="77777777" w:rsidR="0035127B" w:rsidRPr="009238A9" w:rsidRDefault="02CFD0E0" w:rsidP="000F4272">
      <w:pPr>
        <w:pStyle w:val="Heading6"/>
      </w:pPr>
      <w:r w:rsidRPr="009238A9">
        <w:t>Source of Data—First and Second Interim</w:t>
      </w:r>
    </w:p>
    <w:p w14:paraId="3AD4CEB4" w14:textId="658D8A37" w:rsidR="001A0466" w:rsidRPr="009238A9" w:rsidRDefault="0035127B" w:rsidP="000D1F7F">
      <w:pPr>
        <w:spacing w:after="0" w:line="240" w:lineRule="auto"/>
        <w:ind w:firstLine="720"/>
        <w:rPr>
          <w:rFonts w:cs="Arial"/>
          <w:szCs w:val="24"/>
        </w:rPr>
      </w:pPr>
      <w:r w:rsidRPr="009238A9">
        <w:rPr>
          <w:rFonts w:cs="Arial"/>
          <w:szCs w:val="24"/>
        </w:rPr>
        <w:t>Click button for Yes/No</w:t>
      </w:r>
      <w:r w:rsidR="00707662">
        <w:rPr>
          <w:rFonts w:cs="Arial"/>
          <w:szCs w:val="24"/>
        </w:rPr>
        <w:t>.</w:t>
      </w:r>
    </w:p>
    <w:p w14:paraId="515952B7" w14:textId="2A453D40" w:rsidR="0035127B" w:rsidRPr="009238A9" w:rsidRDefault="02CFD0E0" w:rsidP="00866B00">
      <w:pPr>
        <w:spacing w:after="240" w:line="240" w:lineRule="auto"/>
        <w:ind w:firstLine="720"/>
        <w:rPr>
          <w:rFonts w:cs="Arial"/>
          <w:b/>
          <w:szCs w:val="24"/>
        </w:rPr>
      </w:pPr>
      <w:r w:rsidRPr="009238A9">
        <w:rPr>
          <w:rFonts w:cs="Arial"/>
          <w:szCs w:val="24"/>
        </w:rPr>
        <w:t xml:space="preserve">Enter fund information, </w:t>
      </w:r>
      <w:r w:rsidR="486B3409" w:rsidRPr="009238A9">
        <w:rPr>
          <w:rFonts w:cs="Arial"/>
          <w:szCs w:val="24"/>
        </w:rPr>
        <w:t xml:space="preserve">when </w:t>
      </w:r>
      <w:r w:rsidRPr="009238A9">
        <w:rPr>
          <w:rFonts w:cs="Arial"/>
          <w:szCs w:val="24"/>
        </w:rPr>
        <w:t>applicable</w:t>
      </w:r>
      <w:r w:rsidR="00707662">
        <w:rPr>
          <w:rFonts w:cs="Arial"/>
          <w:szCs w:val="24"/>
        </w:rPr>
        <w:t>.</w:t>
      </w:r>
    </w:p>
    <w:p w14:paraId="6AC71F01" w14:textId="5F10C00F" w:rsidR="0035127B" w:rsidRPr="009238A9" w:rsidRDefault="0035127B" w:rsidP="00866B00">
      <w:pPr>
        <w:pStyle w:val="Heading5"/>
        <w:spacing w:before="0" w:after="240"/>
        <w:rPr>
          <w:i/>
        </w:rPr>
      </w:pPr>
      <w:r w:rsidRPr="009238A9">
        <w:t>Additional Fiscal Indicators—A1 Through A9</w:t>
      </w:r>
      <w:r w:rsidRPr="009238A9">
        <w:rPr>
          <w:i/>
        </w:rPr>
        <w:t>[A8]</w:t>
      </w:r>
    </w:p>
    <w:p w14:paraId="5843F9FA" w14:textId="77777777" w:rsidR="0035127B" w:rsidRPr="009238A9" w:rsidRDefault="02CFD0E0" w:rsidP="000F4272">
      <w:pPr>
        <w:pStyle w:val="Heading6"/>
      </w:pPr>
      <w:r w:rsidRPr="009238A9">
        <w:t>Source of Data—First and Second Interim</w:t>
      </w:r>
    </w:p>
    <w:p w14:paraId="42D9C4C3" w14:textId="77777777" w:rsidR="0035127B" w:rsidRPr="009238A9" w:rsidRDefault="0035127B" w:rsidP="00351FF6">
      <w:pPr>
        <w:spacing w:after="240" w:line="240" w:lineRule="auto"/>
        <w:ind w:left="720" w:right="274"/>
        <w:rPr>
          <w:rFonts w:cs="Arial"/>
          <w:szCs w:val="24"/>
        </w:rPr>
      </w:pPr>
      <w:r w:rsidRPr="009238A9">
        <w:rPr>
          <w:rFonts w:cs="Arial"/>
          <w:szCs w:val="24"/>
        </w:rPr>
        <w:t>A1 is extracted; all others have buttons to click for Yes/No.</w:t>
      </w:r>
    </w:p>
    <w:p w14:paraId="7853857F" w14:textId="02905423" w:rsidR="00B75815" w:rsidRPr="009238A9" w:rsidRDefault="000B4C91" w:rsidP="00342245">
      <w:pPr>
        <w:pStyle w:val="Heading3"/>
      </w:pPr>
      <w:bookmarkStart w:id="630" w:name="_Toc195685867"/>
      <w:r>
        <w:t>Technical Review Checks (TRCs) for the Criteria and Standards</w:t>
      </w:r>
      <w:bookmarkEnd w:id="630"/>
    </w:p>
    <w:p w14:paraId="45CBD743" w14:textId="3C010F89" w:rsidR="00777D8F" w:rsidRPr="009238A9" w:rsidRDefault="5AD802E0" w:rsidP="009238A9">
      <w:pPr>
        <w:keepNext/>
        <w:keepLines/>
        <w:spacing w:after="240" w:line="240" w:lineRule="auto"/>
        <w:rPr>
          <w:rFonts w:cs="Arial"/>
          <w:szCs w:val="24"/>
        </w:rPr>
      </w:pPr>
      <w:r w:rsidRPr="009238A9">
        <w:rPr>
          <w:rFonts w:cs="Arial"/>
          <w:szCs w:val="24"/>
          <w:lang w:val="fr-FR"/>
        </w:rPr>
        <w:t xml:space="preserve">There are two fatal supplemental TRCs (warning checks for JPAs) to </w:t>
      </w:r>
      <w:r w:rsidRPr="009238A9">
        <w:rPr>
          <w:rFonts w:cs="Arial"/>
          <w:szCs w:val="24"/>
        </w:rPr>
        <w:t>ensure</w:t>
      </w:r>
      <w:r w:rsidRPr="009238A9">
        <w:rPr>
          <w:rFonts w:cs="Arial"/>
          <w:szCs w:val="24"/>
          <w:lang w:val="fr-FR"/>
        </w:rPr>
        <w:t xml:space="preserve"> that all three sections of the Criteria and Standards Review form (Form 01CS[01CSI]) </w:t>
      </w:r>
      <w:r w:rsidR="486B3409" w:rsidRPr="009238A9">
        <w:rPr>
          <w:rFonts w:cs="Arial"/>
          <w:szCs w:val="24"/>
          <w:lang w:val="fr-FR"/>
        </w:rPr>
        <w:t>are</w:t>
      </w:r>
      <w:r w:rsidRPr="009238A9">
        <w:rPr>
          <w:rFonts w:cs="Arial"/>
          <w:szCs w:val="24"/>
          <w:lang w:val="fr-FR"/>
        </w:rPr>
        <w:t xml:space="preserve"> </w:t>
      </w:r>
      <w:r w:rsidRPr="009238A9">
        <w:rPr>
          <w:rFonts w:cs="Arial"/>
          <w:szCs w:val="24"/>
        </w:rPr>
        <w:t>properly</w:t>
      </w:r>
      <w:r w:rsidRPr="009238A9">
        <w:rPr>
          <w:rFonts w:cs="Arial"/>
          <w:szCs w:val="24"/>
          <w:lang w:val="fr-FR"/>
        </w:rPr>
        <w:t xml:space="preserve"> completed. </w:t>
      </w:r>
      <w:r w:rsidRPr="009238A9">
        <w:rPr>
          <w:rFonts w:cs="Arial"/>
          <w:szCs w:val="24"/>
        </w:rPr>
        <w:t>In addition, a fatal “unbalanced” data check alert</w:t>
      </w:r>
      <w:r w:rsidR="486B3409" w:rsidRPr="009238A9">
        <w:rPr>
          <w:rFonts w:cs="Arial"/>
          <w:szCs w:val="24"/>
        </w:rPr>
        <w:t>s</w:t>
      </w:r>
      <w:r w:rsidRPr="009238A9">
        <w:rPr>
          <w:rFonts w:cs="Arial"/>
          <w:szCs w:val="24"/>
        </w:rPr>
        <w:t xml:space="preserve"> the user </w:t>
      </w:r>
      <w:r w:rsidR="486B3409" w:rsidRPr="009238A9">
        <w:rPr>
          <w:rFonts w:cs="Arial"/>
          <w:szCs w:val="24"/>
        </w:rPr>
        <w:t xml:space="preserve">when </w:t>
      </w:r>
      <w:r w:rsidRPr="009238A9">
        <w:rPr>
          <w:rFonts w:cs="Arial"/>
          <w:szCs w:val="24"/>
        </w:rPr>
        <w:t>certain data in the form is unbalanced or incorrect and a fatal dependency check alert</w:t>
      </w:r>
      <w:r w:rsidR="486B3409" w:rsidRPr="009238A9">
        <w:rPr>
          <w:rFonts w:cs="Arial"/>
          <w:szCs w:val="24"/>
        </w:rPr>
        <w:t>s</w:t>
      </w:r>
      <w:r w:rsidRPr="009238A9">
        <w:rPr>
          <w:rFonts w:cs="Arial"/>
          <w:szCs w:val="24"/>
        </w:rPr>
        <w:t xml:space="preserve"> the user </w:t>
      </w:r>
      <w:r w:rsidR="486B3409" w:rsidRPr="009238A9">
        <w:rPr>
          <w:rFonts w:cs="Arial"/>
          <w:szCs w:val="24"/>
        </w:rPr>
        <w:t xml:space="preserve">when </w:t>
      </w:r>
      <w:r w:rsidRPr="009238A9">
        <w:rPr>
          <w:rFonts w:cs="Arial"/>
          <w:szCs w:val="24"/>
        </w:rPr>
        <w:t>data that impact the form has changed since the form was last opened and saved.</w:t>
      </w:r>
    </w:p>
    <w:p w14:paraId="0E5C1E5B" w14:textId="4C7A7DD5" w:rsidR="00777D8F" w:rsidRPr="009238A9" w:rsidRDefault="5AD802E0" w:rsidP="000D1F7F">
      <w:pPr>
        <w:spacing w:after="240" w:line="240" w:lineRule="auto"/>
        <w:rPr>
          <w:rFonts w:cs="Arial"/>
          <w:szCs w:val="24"/>
          <w:lang w:val="fr-FR"/>
        </w:rPr>
      </w:pPr>
      <w:r w:rsidRPr="009238A9">
        <w:rPr>
          <w:rFonts w:cs="Arial"/>
          <w:szCs w:val="24"/>
        </w:rPr>
        <w:t>The supplemental TRCs are:</w:t>
      </w:r>
    </w:p>
    <w:p w14:paraId="0A06A1E1" w14:textId="0FBDD1C4" w:rsidR="00777D8F" w:rsidRPr="009238A9" w:rsidRDefault="5AD802E0" w:rsidP="00866B00">
      <w:pPr>
        <w:pStyle w:val="BulletListIndent"/>
        <w:numPr>
          <w:ilvl w:val="0"/>
          <w:numId w:val="0"/>
        </w:numPr>
        <w:spacing w:before="0" w:after="240"/>
        <w:rPr>
          <w:szCs w:val="24"/>
          <w:lang w:val="fr-FR"/>
        </w:rPr>
      </w:pPr>
      <w:r w:rsidRPr="009238A9">
        <w:rPr>
          <w:b/>
          <w:bCs/>
          <w:szCs w:val="24"/>
          <w:lang w:val="fr-FR"/>
        </w:rPr>
        <w:t>CS-Y</w:t>
      </w:r>
      <w:r w:rsidR="000B4C91">
        <w:rPr>
          <w:b/>
          <w:bCs/>
          <w:szCs w:val="24"/>
          <w:lang w:val="fr-FR"/>
        </w:rPr>
        <w:t>es</w:t>
      </w:r>
      <w:r w:rsidRPr="009238A9">
        <w:rPr>
          <w:b/>
          <w:bCs/>
          <w:szCs w:val="24"/>
          <w:lang w:val="fr-FR"/>
        </w:rPr>
        <w:t>-N</w:t>
      </w:r>
      <w:r w:rsidR="000B4C91">
        <w:rPr>
          <w:b/>
          <w:bCs/>
          <w:szCs w:val="24"/>
          <w:lang w:val="fr-FR"/>
        </w:rPr>
        <w:t>o</w:t>
      </w:r>
      <w:r w:rsidRPr="009238A9">
        <w:rPr>
          <w:szCs w:val="24"/>
          <w:lang w:val="fr-FR"/>
        </w:rPr>
        <w:t>—Checks for</w:t>
      </w:r>
      <w:r w:rsidRPr="009238A9">
        <w:rPr>
          <w:szCs w:val="24"/>
        </w:rPr>
        <w:t xml:space="preserve"> missing Yes/No answers in the supplemental information and additional fiscal indicators sections of the Criteria and Standards Review form (Form</w:t>
      </w:r>
      <w:r w:rsidR="00C24D03">
        <w:rPr>
          <w:szCs w:val="24"/>
        </w:rPr>
        <w:t xml:space="preserve"> </w:t>
      </w:r>
      <w:r w:rsidRPr="009238A9">
        <w:rPr>
          <w:szCs w:val="24"/>
        </w:rPr>
        <w:t>01CS[01CSI]). Most supplemental information items, and all fiscal indicator items, require a Yes/No response.</w:t>
      </w:r>
    </w:p>
    <w:p w14:paraId="29A39DE9" w14:textId="0024FB43" w:rsidR="00777D8F" w:rsidRPr="009238A9" w:rsidRDefault="5AD802E0" w:rsidP="00866B00">
      <w:pPr>
        <w:spacing w:after="240" w:line="240" w:lineRule="auto"/>
        <w:rPr>
          <w:rFonts w:cs="Arial"/>
          <w:szCs w:val="24"/>
          <w:lang w:val="fr-FR"/>
        </w:rPr>
      </w:pPr>
      <w:r w:rsidRPr="009238A9">
        <w:rPr>
          <w:rFonts w:cs="Arial"/>
          <w:b/>
          <w:bCs/>
          <w:szCs w:val="24"/>
          <w:lang w:val="fr-FR"/>
        </w:rPr>
        <w:t>CS-E</w:t>
      </w:r>
      <w:r w:rsidR="000B4C91">
        <w:rPr>
          <w:rFonts w:cs="Arial"/>
          <w:b/>
          <w:bCs/>
          <w:szCs w:val="24"/>
          <w:lang w:val="fr-FR"/>
        </w:rPr>
        <w:t>xplanations</w:t>
      </w:r>
      <w:r w:rsidRPr="009238A9">
        <w:rPr>
          <w:rFonts w:cs="Arial"/>
          <w:szCs w:val="24"/>
          <w:lang w:val="fr-FR"/>
        </w:rPr>
        <w:t>—Checks the Criteria and Standards Review form (Form 01CS[01CSI]) for missing explanations where criteria have not been met or supplemental information items have been answered Yes. An explanation for any criterion that does not meet its standard must be provided and generally any supplemental information item identified as applicable must also be explained.</w:t>
      </w:r>
    </w:p>
    <w:p w14:paraId="04EDCB51" w14:textId="3D295C8B" w:rsidR="00777D8F" w:rsidRPr="009238A9" w:rsidRDefault="000B4C91" w:rsidP="00342245">
      <w:pPr>
        <w:pStyle w:val="Heading3"/>
      </w:pPr>
      <w:bookmarkStart w:id="631" w:name="_Toc195685868"/>
      <w:r>
        <w:lastRenderedPageBreak/>
        <w:t>Summarizing the Criteria and Standards Review</w:t>
      </w:r>
      <w:bookmarkEnd w:id="631"/>
    </w:p>
    <w:p w14:paraId="02C97068" w14:textId="25C7EF84" w:rsidR="00777D8F" w:rsidRPr="009238A9" w:rsidRDefault="5AD802E0" w:rsidP="000D1F7F">
      <w:pPr>
        <w:spacing w:after="240" w:line="240" w:lineRule="auto"/>
        <w:rPr>
          <w:rFonts w:cs="Arial"/>
          <w:szCs w:val="24"/>
        </w:rPr>
      </w:pPr>
      <w:r w:rsidRPr="009238A9">
        <w:rPr>
          <w:rFonts w:cs="Arial"/>
          <w:szCs w:val="24"/>
        </w:rPr>
        <w:t xml:space="preserve">For each of the criteria and standards, supplemental information items, and additional fiscal indicators, the </w:t>
      </w:r>
      <w:r w:rsidR="4ECC0A0B" w:rsidRPr="009238A9">
        <w:rPr>
          <w:rFonts w:cs="Arial"/>
          <w:szCs w:val="24"/>
        </w:rPr>
        <w:t>SACS Web System</w:t>
      </w:r>
      <w:r w:rsidRPr="009238A9">
        <w:rPr>
          <w:rFonts w:cs="Arial"/>
          <w:szCs w:val="24"/>
        </w:rPr>
        <w:t xml:space="preserve"> determin</w:t>
      </w:r>
      <w:r w:rsidR="4ECC0A0B" w:rsidRPr="009238A9">
        <w:rPr>
          <w:rFonts w:cs="Arial"/>
          <w:szCs w:val="24"/>
        </w:rPr>
        <w:t>es</w:t>
      </w:r>
      <w:r w:rsidR="70CDF931" w:rsidRPr="009238A9">
        <w:rPr>
          <w:rFonts w:cs="Arial"/>
          <w:szCs w:val="24"/>
        </w:rPr>
        <w:t>,</w:t>
      </w:r>
      <w:r w:rsidRPr="009238A9">
        <w:rPr>
          <w:rFonts w:cs="Arial"/>
          <w:szCs w:val="24"/>
        </w:rPr>
        <w:t xml:space="preserve"> based on the information provided whether the standards/items have been met (indicated as Met or Not Met) or are outside of allowable limits or what might be considered desirable conditions (indicated as Yes or No). These results are then summarized on the certification form (Form CB[CI]) for information and review.</w:t>
      </w:r>
    </w:p>
    <w:p w14:paraId="4B0A15EE" w14:textId="77777777" w:rsidR="00D64103" w:rsidRDefault="00D64103" w:rsidP="00866B00">
      <w:pPr>
        <w:spacing w:after="240" w:line="240" w:lineRule="auto"/>
        <w:rPr>
          <w:rFonts w:cs="Arial"/>
          <w:szCs w:val="24"/>
        </w:rPr>
        <w:sectPr w:rsidR="00D64103" w:rsidSect="00C52D9C">
          <w:headerReference w:type="default" r:id="rId105"/>
          <w:headerReference w:type="first" r:id="rId106"/>
          <w:pgSz w:w="12240" w:h="15840"/>
          <w:pgMar w:top="1440" w:right="1440" w:bottom="1260" w:left="1440" w:header="720" w:footer="210" w:gutter="0"/>
          <w:cols w:sep="1" w:space="360"/>
          <w:titlePg/>
          <w:docGrid w:linePitch="360"/>
        </w:sectPr>
      </w:pPr>
    </w:p>
    <w:p w14:paraId="1D3B49D3" w14:textId="7728CC42" w:rsidR="00475123" w:rsidRPr="009238A9" w:rsidRDefault="000B4C91" w:rsidP="00866B00">
      <w:pPr>
        <w:pStyle w:val="Heading2"/>
        <w:jc w:val="left"/>
      </w:pPr>
      <w:bookmarkStart w:id="632" w:name="_Toc195685869"/>
      <w:bookmarkStart w:id="633" w:name="_Toc107402646"/>
      <w:r>
        <w:lastRenderedPageBreak/>
        <w:t>Components of Ending Fund Balance / Net Position (CEFB)</w:t>
      </w:r>
      <w:bookmarkEnd w:id="632"/>
      <w:bookmarkEnd w:id="633"/>
    </w:p>
    <w:p w14:paraId="1E9C7148" w14:textId="393E5227" w:rsidR="00FE7342" w:rsidRPr="009238A9" w:rsidRDefault="00A73D2E" w:rsidP="00866B00">
      <w:pPr>
        <w:spacing w:after="240" w:line="240" w:lineRule="auto"/>
        <w:rPr>
          <w:rFonts w:cs="Arial"/>
          <w:szCs w:val="24"/>
        </w:rPr>
      </w:pPr>
      <w:r w:rsidRPr="009238A9">
        <w:rPr>
          <w:rFonts w:cs="Arial"/>
          <w:szCs w:val="24"/>
        </w:rPr>
        <w:t xml:space="preserve">The Components of Ending Fund Balance/Net Position screen is accessed </w:t>
      </w:r>
      <w:r w:rsidR="006423CA" w:rsidRPr="009238A9">
        <w:rPr>
          <w:rFonts w:cs="Arial"/>
          <w:szCs w:val="24"/>
        </w:rPr>
        <w:t>on th</w:t>
      </w:r>
      <w:r w:rsidR="0080434B" w:rsidRPr="009238A9">
        <w:rPr>
          <w:rFonts w:cs="Arial"/>
          <w:szCs w:val="24"/>
        </w:rPr>
        <w:t>e left navigation pane</w:t>
      </w:r>
      <w:r w:rsidRPr="009238A9">
        <w:rPr>
          <w:rFonts w:cs="Arial"/>
          <w:szCs w:val="24"/>
        </w:rPr>
        <w:t xml:space="preserve"> </w:t>
      </w:r>
      <w:r w:rsidR="004644F6" w:rsidRPr="009238A9">
        <w:rPr>
          <w:rFonts w:cs="Arial"/>
          <w:szCs w:val="24"/>
        </w:rPr>
        <w:t>in a submission</w:t>
      </w:r>
      <w:r w:rsidRPr="009238A9">
        <w:rPr>
          <w:rFonts w:cs="Arial"/>
          <w:szCs w:val="24"/>
        </w:rPr>
        <w:t>. The format of the screen display and printed forms depend on the type of fund being reported.</w:t>
      </w:r>
    </w:p>
    <w:p w14:paraId="0C3B1CCF" w14:textId="5BC63891" w:rsidR="008E4AF7" w:rsidRDefault="00FE7342">
      <w:pPr>
        <w:spacing w:after="240" w:line="240" w:lineRule="auto"/>
        <w:rPr>
          <w:rFonts w:cs="Arial"/>
          <w:noProof/>
          <w:szCs w:val="24"/>
        </w:rPr>
      </w:pPr>
      <w:r w:rsidRPr="009238A9">
        <w:rPr>
          <w:rFonts w:cs="Arial"/>
          <w:noProof/>
          <w:szCs w:val="24"/>
        </w:rPr>
        <w:drawing>
          <wp:inline distT="0" distB="0" distL="0" distR="0" wp14:anchorId="61DF8911" wp14:editId="07E4E559">
            <wp:extent cx="5942622" cy="2666561"/>
            <wp:effectExtent l="152400" t="152400" r="363220" b="362585"/>
            <wp:docPr id="1643908836" name="Picture 1643908836" descr="A screenshot of the Components of Ending Fund Balance/ Net Positiion (CE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08836" name="Picture 1643908836" descr="A screenshot of the Components of Ending Fund Balance/ Net Positiion (CEFB)."/>
                    <pic:cNvPicPr/>
                  </pic:nvPicPr>
                  <pic:blipFill>
                    <a:blip r:embed="rId107">
                      <a:extLst>
                        <a:ext uri="{28A0092B-C50C-407E-A947-70E740481C1C}">
                          <a14:useLocalDpi xmlns:a14="http://schemas.microsoft.com/office/drawing/2010/main" val="0"/>
                        </a:ext>
                      </a:extLst>
                    </a:blip>
                    <a:stretch>
                      <a:fillRect/>
                    </a:stretch>
                  </pic:blipFill>
                  <pic:spPr>
                    <a:xfrm>
                      <a:off x="0" y="0"/>
                      <a:ext cx="5942622" cy="2666561"/>
                    </a:xfrm>
                    <a:prstGeom prst="rect">
                      <a:avLst/>
                    </a:prstGeom>
                    <a:ln>
                      <a:noFill/>
                    </a:ln>
                    <a:effectLst>
                      <a:outerShdw blurRad="292100" dist="139700" dir="2700000" algn="tl" rotWithShape="0">
                        <a:srgbClr val="333333">
                          <a:alpha val="65000"/>
                        </a:srgbClr>
                      </a:outerShdw>
                    </a:effectLst>
                  </pic:spPr>
                </pic:pic>
              </a:graphicData>
            </a:graphic>
          </wp:inline>
        </w:drawing>
      </w:r>
    </w:p>
    <w:p w14:paraId="2062022A" w14:textId="0D08034D" w:rsidR="00A73D2E" w:rsidRPr="009238A9" w:rsidRDefault="00A73D2E" w:rsidP="00946243">
      <w:pPr>
        <w:spacing w:after="240" w:line="240" w:lineRule="auto"/>
        <w:rPr>
          <w:rFonts w:cs="Arial"/>
          <w:szCs w:val="24"/>
        </w:rPr>
      </w:pPr>
      <w:r w:rsidRPr="009238A9">
        <w:rPr>
          <w:rFonts w:cs="Arial"/>
          <w:szCs w:val="24"/>
        </w:rPr>
        <w:t xml:space="preserve">For </w:t>
      </w:r>
      <w:r w:rsidR="0083662A" w:rsidRPr="009238A9">
        <w:rPr>
          <w:rFonts w:cs="Arial"/>
          <w:szCs w:val="24"/>
        </w:rPr>
        <w:t>governmental</w:t>
      </w:r>
      <w:r w:rsidRPr="009238A9">
        <w:rPr>
          <w:rFonts w:cs="Arial"/>
          <w:szCs w:val="24"/>
        </w:rPr>
        <w:t xml:space="preserve"> funds (funds 01–57), the Components of Ending Fund Balance/Net Position screen displays the title “Components of Ending Fund Balance.” It provides for nonspendable, restricted, committed, assigned, and unassigned components of the ending fund balance to be changed or added, and for multiple commitments and assignments within a resource to be individually defined.</w:t>
      </w:r>
    </w:p>
    <w:p w14:paraId="0E247CF0" w14:textId="36B63741" w:rsidR="00A73D2E" w:rsidRPr="009238A9" w:rsidRDefault="00A73D2E" w:rsidP="00FE7342">
      <w:pPr>
        <w:pStyle w:val="ListParagraph"/>
        <w:numPr>
          <w:ilvl w:val="0"/>
          <w:numId w:val="8"/>
        </w:numPr>
        <w:spacing w:after="240" w:line="240" w:lineRule="auto"/>
        <w:rPr>
          <w:rFonts w:cs="Arial"/>
          <w:szCs w:val="24"/>
        </w:rPr>
      </w:pPr>
      <w:r w:rsidRPr="009238A9">
        <w:rPr>
          <w:rFonts w:cs="Arial"/>
          <w:szCs w:val="24"/>
        </w:rPr>
        <w:t xml:space="preserve">For </w:t>
      </w:r>
      <w:r w:rsidR="0083662A" w:rsidRPr="009238A9">
        <w:rPr>
          <w:rFonts w:cs="Arial"/>
          <w:szCs w:val="24"/>
        </w:rPr>
        <w:t xml:space="preserve">proprietary </w:t>
      </w:r>
      <w:r w:rsidRPr="009238A9">
        <w:rPr>
          <w:rFonts w:cs="Arial"/>
          <w:szCs w:val="24"/>
        </w:rPr>
        <w:t xml:space="preserve">and applicable </w:t>
      </w:r>
      <w:r w:rsidR="0083662A" w:rsidRPr="009238A9">
        <w:rPr>
          <w:rFonts w:cs="Arial"/>
          <w:szCs w:val="24"/>
        </w:rPr>
        <w:t xml:space="preserve">fiduciary </w:t>
      </w:r>
      <w:r w:rsidRPr="009238A9">
        <w:rPr>
          <w:rFonts w:cs="Arial"/>
          <w:szCs w:val="24"/>
        </w:rPr>
        <w:t>funds (funds 61–95), the Components of Ending Fund Balance/Net Position screen displays the title “Components of Ending Net Position.” It provides for net investments in capital assets and restricted net position to be changed.</w:t>
      </w:r>
    </w:p>
    <w:p w14:paraId="46CDC090" w14:textId="291EFDE2" w:rsidR="00A73D2E" w:rsidRPr="009238A9" w:rsidRDefault="00A73D2E" w:rsidP="00946243">
      <w:pPr>
        <w:spacing w:after="240" w:line="240" w:lineRule="auto"/>
        <w:rPr>
          <w:rFonts w:cs="Arial"/>
          <w:szCs w:val="24"/>
        </w:rPr>
      </w:pPr>
      <w:r w:rsidRPr="009238A9">
        <w:rPr>
          <w:rFonts w:cs="Arial"/>
          <w:szCs w:val="24"/>
        </w:rPr>
        <w:t xml:space="preserve">A list of the resources reported in </w:t>
      </w:r>
      <w:r w:rsidR="001018F3">
        <w:rPr>
          <w:rFonts w:cs="Arial"/>
          <w:szCs w:val="24"/>
        </w:rPr>
        <w:t>the</w:t>
      </w:r>
      <w:r w:rsidRPr="009238A9">
        <w:rPr>
          <w:rFonts w:cs="Arial"/>
          <w:szCs w:val="24"/>
        </w:rPr>
        <w:t xml:space="preserve"> data is displayed by data type, then by fund. Resource x Fund combinations with zero ending fund balance/net position are not displayed. During budget and unaudited actuals periods, the actual data type is listed first, followed by budget. During interim periods, budget data types are listed first, followed by projected year totals; actuals to date data type is not applicable here.</w:t>
      </w:r>
    </w:p>
    <w:p w14:paraId="51739CFE" w14:textId="14974CF7" w:rsidR="00A73D2E" w:rsidRPr="009238A9" w:rsidRDefault="00A73D2E" w:rsidP="00FE7342">
      <w:pPr>
        <w:spacing w:after="240" w:line="240" w:lineRule="auto"/>
        <w:rPr>
          <w:rFonts w:cs="Arial"/>
          <w:szCs w:val="24"/>
        </w:rPr>
      </w:pPr>
      <w:r w:rsidRPr="009238A9">
        <w:rPr>
          <w:rFonts w:cs="Arial"/>
          <w:szCs w:val="24"/>
        </w:rPr>
        <w:t xml:space="preserve">Changes made in the Components of Ending Fund Balance/Net Position screen </w:t>
      </w:r>
      <w:r w:rsidR="0018440A" w:rsidRPr="009238A9">
        <w:rPr>
          <w:rFonts w:cs="Arial"/>
          <w:szCs w:val="24"/>
        </w:rPr>
        <w:t>are</w:t>
      </w:r>
      <w:r w:rsidRPr="009238A9">
        <w:rPr>
          <w:rFonts w:cs="Arial"/>
          <w:szCs w:val="24"/>
        </w:rPr>
        <w:t xml:space="preserve"> posted as general ledger data in the </w:t>
      </w:r>
      <w:r w:rsidR="0086193C" w:rsidRPr="009238A9">
        <w:rPr>
          <w:rFonts w:cs="Arial"/>
          <w:szCs w:val="24"/>
        </w:rPr>
        <w:t>submission</w:t>
      </w:r>
      <w:r w:rsidRPr="009238A9">
        <w:rPr>
          <w:rFonts w:cs="Arial"/>
          <w:szCs w:val="24"/>
        </w:rPr>
        <w:t>, replacing any existing values previously imported or entered for those objects.</w:t>
      </w:r>
    </w:p>
    <w:p w14:paraId="72038A30" w14:textId="383FC56F" w:rsidR="00817B20" w:rsidRPr="009238A9" w:rsidRDefault="1E7BA4A4" w:rsidP="000D1F7F">
      <w:pPr>
        <w:spacing w:after="240" w:line="240" w:lineRule="auto"/>
        <w:rPr>
          <w:rFonts w:cs="Arial"/>
          <w:szCs w:val="24"/>
        </w:rPr>
      </w:pPr>
      <w:r w:rsidRPr="009238A9">
        <w:rPr>
          <w:rFonts w:cs="Arial"/>
          <w:szCs w:val="24"/>
        </w:rPr>
        <w:lastRenderedPageBreak/>
        <w:t>Valid code combinations (resource with object) are not checked when amounts are entered in the Components of Ending Fund Balance/Net Position screen; valid code combinations are checked during the Import phase of the TRC.</w:t>
      </w:r>
    </w:p>
    <w:p w14:paraId="1AFCE346" w14:textId="6C334999" w:rsidR="20AA74D3" w:rsidRDefault="20AA74D3" w:rsidP="000D1F7F">
      <w:pPr>
        <w:spacing w:after="240" w:line="240" w:lineRule="auto"/>
        <w:rPr>
          <w:rFonts w:eastAsia="Arial" w:cs="Arial"/>
          <w:szCs w:val="24"/>
        </w:rPr>
      </w:pPr>
      <w:r w:rsidRPr="00351FF6">
        <w:rPr>
          <w:rFonts w:eastAsia="Arial" w:cs="Arial"/>
          <w:szCs w:val="24"/>
        </w:rPr>
        <w:t>Governmental Funds (Funds 01–57)</w:t>
      </w:r>
      <w:r w:rsidRPr="009238A9">
        <w:rPr>
          <w:rFonts w:eastAsia="Arial" w:cs="Arial"/>
          <w:szCs w:val="24"/>
        </w:rPr>
        <w:t>—Input is allowed as follows:</w:t>
      </w:r>
    </w:p>
    <w:p w14:paraId="178A209B" w14:textId="77777777" w:rsidR="00CE49C9" w:rsidRPr="00CE49C9" w:rsidRDefault="00CE49C9" w:rsidP="00866B00">
      <w:pPr>
        <w:numPr>
          <w:ilvl w:val="0"/>
          <w:numId w:val="218"/>
        </w:numPr>
        <w:spacing w:after="240" w:line="240" w:lineRule="auto"/>
        <w:rPr>
          <w:rFonts w:eastAsia="Times New Roman" w:cs="Arial"/>
          <w:b/>
          <w:bCs/>
        </w:rPr>
      </w:pPr>
      <w:r w:rsidRPr="00CE49C9">
        <w:rPr>
          <w:rFonts w:eastAsia="Arial" w:cs="Arial"/>
          <w:b/>
          <w:bCs/>
          <w:szCs w:val="24"/>
        </w:rPr>
        <w:t>Nonspendable Amounts (objects 9710–9719)</w:t>
      </w:r>
    </w:p>
    <w:p w14:paraId="2911A251" w14:textId="77777777" w:rsidR="00CE49C9" w:rsidRPr="00CE49C9" w:rsidRDefault="00CE49C9" w:rsidP="00866B00">
      <w:pPr>
        <w:spacing w:after="240" w:line="240" w:lineRule="auto"/>
        <w:ind w:left="720"/>
        <w:contextualSpacing/>
        <w:rPr>
          <w:rFonts w:eastAsia="Arial" w:cs="Arial"/>
          <w:szCs w:val="24"/>
        </w:rPr>
      </w:pPr>
      <w:r w:rsidRPr="00CE49C9">
        <w:rPr>
          <w:rFonts w:eastAsia="Arial" w:cs="Arial"/>
          <w:szCs w:val="24"/>
        </w:rPr>
        <w:t>Budget, interim, and estimated actuals data:</w:t>
      </w:r>
    </w:p>
    <w:p w14:paraId="248CC642" w14:textId="77777777" w:rsidR="00CE49C9" w:rsidRPr="00CE49C9" w:rsidRDefault="00CE49C9" w:rsidP="00866B00">
      <w:pPr>
        <w:spacing w:after="240" w:line="240" w:lineRule="auto"/>
        <w:ind w:left="720"/>
        <w:rPr>
          <w:rFonts w:eastAsia="Arial" w:cs="Arial"/>
          <w:szCs w:val="24"/>
        </w:rPr>
      </w:pPr>
      <w:r w:rsidRPr="00CE49C9">
        <w:rPr>
          <w:rFonts w:eastAsia="Arial" w:cs="Arial"/>
          <w:szCs w:val="24"/>
        </w:rPr>
        <w:t>Changes can be made to all nonspendable amounts.</w:t>
      </w:r>
    </w:p>
    <w:p w14:paraId="479E9ABB" w14:textId="77777777" w:rsidR="00CE49C9" w:rsidRPr="00CE49C9" w:rsidRDefault="00CE49C9" w:rsidP="00866B00">
      <w:pPr>
        <w:spacing w:after="240" w:line="240" w:lineRule="auto"/>
        <w:ind w:left="720"/>
        <w:contextualSpacing/>
        <w:rPr>
          <w:rFonts w:eastAsia="Arial" w:cs="Times New Roman"/>
        </w:rPr>
      </w:pPr>
      <w:r w:rsidRPr="00CE49C9">
        <w:rPr>
          <w:rFonts w:eastAsia="Arial" w:cs="Times New Roman"/>
        </w:rPr>
        <w:t>Unaudited actual data:</w:t>
      </w:r>
    </w:p>
    <w:p w14:paraId="2AA2E016" w14:textId="77777777" w:rsidR="00CE49C9" w:rsidRPr="00CE49C9" w:rsidRDefault="00CE49C9" w:rsidP="00866B00">
      <w:pPr>
        <w:spacing w:after="240" w:line="240" w:lineRule="auto"/>
        <w:ind w:left="720"/>
        <w:rPr>
          <w:rFonts w:eastAsia="Arial" w:cs="Times New Roman"/>
        </w:rPr>
      </w:pPr>
      <w:r w:rsidRPr="00CE49C9">
        <w:rPr>
          <w:rFonts w:eastAsia="Arial" w:cs="Times New Roman"/>
        </w:rPr>
        <w:t xml:space="preserve">Changes can only be </w:t>
      </w:r>
      <w:r w:rsidRPr="00CE49C9">
        <w:rPr>
          <w:rFonts w:eastAsia="Times New Roman" w:cs="Times New Roman"/>
        </w:rPr>
        <w:t>made</w:t>
      </w:r>
      <w:r w:rsidRPr="00CE49C9">
        <w:rPr>
          <w:rFonts w:eastAsia="Arial" w:cs="Times New Roman"/>
        </w:rPr>
        <w:t xml:space="preserve"> to nonspendable for All Others, Object 9719.</w:t>
      </w:r>
    </w:p>
    <w:p w14:paraId="457B71E6" w14:textId="77777777" w:rsidR="00CE49C9" w:rsidRPr="00CE49C9" w:rsidRDefault="00CE49C9" w:rsidP="00866B00">
      <w:pPr>
        <w:numPr>
          <w:ilvl w:val="0"/>
          <w:numId w:val="218"/>
        </w:numPr>
        <w:spacing w:after="240" w:line="240" w:lineRule="auto"/>
        <w:rPr>
          <w:rFonts w:eastAsia="Times New Roman" w:cs="Arial"/>
          <w:b/>
          <w:bCs/>
        </w:rPr>
      </w:pPr>
      <w:r w:rsidRPr="00CE49C9">
        <w:rPr>
          <w:rFonts w:eastAsia="Times New Roman" w:cs="Arial"/>
          <w:b/>
          <w:bCs/>
        </w:rPr>
        <w:t>Restricted Amounts (objects 9730</w:t>
      </w:r>
      <w:r w:rsidRPr="00CE49C9">
        <w:rPr>
          <w:rFonts w:eastAsia="Arial" w:cs="Arial"/>
          <w:b/>
          <w:bCs/>
          <w:szCs w:val="24"/>
        </w:rPr>
        <w:t>–9749)</w:t>
      </w:r>
    </w:p>
    <w:p w14:paraId="2BCD7074" w14:textId="77777777" w:rsidR="00CE49C9" w:rsidRPr="00CE49C9" w:rsidRDefault="00CE49C9" w:rsidP="00866B00">
      <w:pPr>
        <w:spacing w:after="240" w:line="240" w:lineRule="auto"/>
        <w:ind w:left="720"/>
        <w:contextualSpacing/>
        <w:rPr>
          <w:rFonts w:eastAsia="Arial" w:cs="Arial"/>
          <w:szCs w:val="24"/>
        </w:rPr>
      </w:pPr>
      <w:r w:rsidRPr="00CE49C9">
        <w:rPr>
          <w:rFonts w:eastAsia="Arial" w:cs="Arial"/>
          <w:szCs w:val="24"/>
        </w:rPr>
        <w:t>Unrestricted resources, all data types:</w:t>
      </w:r>
    </w:p>
    <w:p w14:paraId="035FDB33" w14:textId="77777777" w:rsidR="00CE49C9" w:rsidRPr="00CE49C9" w:rsidRDefault="00CE49C9" w:rsidP="00866B00">
      <w:pPr>
        <w:spacing w:after="240" w:line="240" w:lineRule="auto"/>
        <w:ind w:left="720"/>
        <w:rPr>
          <w:rFonts w:eastAsia="Arial" w:cs="Arial"/>
          <w:szCs w:val="24"/>
        </w:rPr>
      </w:pPr>
      <w:r w:rsidRPr="00CE49C9">
        <w:rPr>
          <w:rFonts w:eastAsia="Arial" w:cs="Arial"/>
          <w:szCs w:val="24"/>
        </w:rPr>
        <w:t>Not applicable for unrestricted resources. No amount can be input.</w:t>
      </w:r>
    </w:p>
    <w:p w14:paraId="6A743101" w14:textId="3446AAA7" w:rsidR="00131BBC" w:rsidRPr="00CE49C9" w:rsidRDefault="00CE49C9" w:rsidP="00946243">
      <w:pPr>
        <w:spacing w:after="0" w:line="240" w:lineRule="auto"/>
        <w:ind w:left="720"/>
        <w:rPr>
          <w:rFonts w:eastAsia="Arial" w:cs="Arial"/>
          <w:szCs w:val="24"/>
        </w:rPr>
      </w:pPr>
      <w:r w:rsidRPr="00CE49C9">
        <w:rPr>
          <w:rFonts w:eastAsia="Arial" w:cs="Arial"/>
          <w:szCs w:val="24"/>
        </w:rPr>
        <w:t>Restricted resources, all data types:</w:t>
      </w:r>
    </w:p>
    <w:p w14:paraId="47057C70" w14:textId="77777777" w:rsidR="00CE49C9" w:rsidRDefault="00CE49C9" w:rsidP="00523505">
      <w:pPr>
        <w:spacing w:after="0" w:line="240" w:lineRule="auto"/>
        <w:ind w:left="720"/>
        <w:rPr>
          <w:rFonts w:eastAsia="Arial" w:cs="Arial"/>
          <w:szCs w:val="24"/>
        </w:rPr>
      </w:pPr>
      <w:r w:rsidRPr="00CE49C9">
        <w:rPr>
          <w:rFonts w:eastAsia="Arial" w:cs="Arial"/>
          <w:szCs w:val="24"/>
        </w:rPr>
        <w:t>Restricted Balance (Object 9740) is a calculated amount and will be recalculated to reflect changes made to components. No amount can be input. The calculated amount can be positive or zero.</w:t>
      </w:r>
    </w:p>
    <w:p w14:paraId="28DBF4EE" w14:textId="77777777" w:rsidR="00523505" w:rsidRPr="00CE49C9" w:rsidRDefault="00523505" w:rsidP="00946243">
      <w:pPr>
        <w:spacing w:after="0" w:line="240" w:lineRule="auto"/>
        <w:ind w:left="720"/>
        <w:rPr>
          <w:rFonts w:eastAsia="Arial" w:cs="Arial"/>
          <w:szCs w:val="24"/>
        </w:rPr>
      </w:pPr>
    </w:p>
    <w:p w14:paraId="3883C215" w14:textId="77777777" w:rsidR="00CE49C9" w:rsidRPr="00CE49C9" w:rsidRDefault="00CE49C9" w:rsidP="00866B00">
      <w:pPr>
        <w:numPr>
          <w:ilvl w:val="0"/>
          <w:numId w:val="218"/>
        </w:numPr>
        <w:spacing w:after="240" w:line="240" w:lineRule="auto"/>
        <w:rPr>
          <w:rFonts w:eastAsia="Arial" w:cs="Arial"/>
          <w:b/>
          <w:bCs/>
          <w:szCs w:val="24"/>
        </w:rPr>
      </w:pPr>
      <w:r w:rsidRPr="00CE49C9">
        <w:rPr>
          <w:rFonts w:eastAsia="Arial" w:cs="Arial"/>
          <w:b/>
          <w:bCs/>
          <w:szCs w:val="24"/>
        </w:rPr>
        <w:t>Committed Amounts (objects 9750–9769)</w:t>
      </w:r>
    </w:p>
    <w:p w14:paraId="31B980F6" w14:textId="77777777" w:rsidR="00CE49C9" w:rsidRPr="00CE49C9" w:rsidRDefault="00CE49C9" w:rsidP="00946243">
      <w:pPr>
        <w:spacing w:after="0" w:line="240" w:lineRule="auto"/>
        <w:ind w:left="720"/>
        <w:rPr>
          <w:rFonts w:eastAsia="Arial" w:cs="Arial"/>
          <w:szCs w:val="24"/>
        </w:rPr>
      </w:pPr>
      <w:r w:rsidRPr="00CE49C9">
        <w:rPr>
          <w:rFonts w:eastAsia="Arial" w:cs="Arial"/>
          <w:szCs w:val="24"/>
        </w:rPr>
        <w:t>Unrestricted resources, all data types:</w:t>
      </w:r>
    </w:p>
    <w:p w14:paraId="18511160" w14:textId="1684F19D" w:rsidR="00131BBC" w:rsidRPr="00CE49C9" w:rsidRDefault="00CE49C9" w:rsidP="00946243">
      <w:pPr>
        <w:spacing w:after="0" w:line="240" w:lineRule="auto"/>
        <w:ind w:left="720"/>
        <w:rPr>
          <w:rFonts w:eastAsia="Arial" w:cs="Arial"/>
          <w:szCs w:val="24"/>
        </w:rPr>
      </w:pPr>
      <w:r w:rsidRPr="00CE49C9">
        <w:rPr>
          <w:rFonts w:eastAsia="Arial" w:cs="Arial"/>
          <w:szCs w:val="24"/>
        </w:rPr>
        <w:t>Changes can be made to all committed amounts and multiple commitments can be individually defined (see below for details).</w:t>
      </w:r>
    </w:p>
    <w:p w14:paraId="2453B4C1" w14:textId="77777777" w:rsidR="00523505" w:rsidRDefault="00523505" w:rsidP="00946243">
      <w:pPr>
        <w:spacing w:after="0" w:line="240" w:lineRule="auto"/>
        <w:ind w:left="720"/>
        <w:rPr>
          <w:rFonts w:eastAsia="Arial" w:cs="Arial"/>
          <w:szCs w:val="24"/>
        </w:rPr>
      </w:pPr>
    </w:p>
    <w:p w14:paraId="5B2BE128" w14:textId="16570B28" w:rsidR="00CE49C9" w:rsidRPr="00CE49C9" w:rsidRDefault="00CE49C9" w:rsidP="00946243">
      <w:pPr>
        <w:spacing w:after="0" w:line="240" w:lineRule="auto"/>
        <w:ind w:left="720"/>
        <w:rPr>
          <w:rFonts w:eastAsia="Arial" w:cs="Arial"/>
          <w:szCs w:val="24"/>
        </w:rPr>
      </w:pPr>
      <w:r w:rsidRPr="00CE49C9">
        <w:rPr>
          <w:rFonts w:eastAsia="Arial" w:cs="Arial"/>
          <w:szCs w:val="24"/>
        </w:rPr>
        <w:t>Restricted resources, all data types:</w:t>
      </w:r>
    </w:p>
    <w:p w14:paraId="3D69AF39" w14:textId="77777777" w:rsidR="00CE49C9" w:rsidRDefault="00CE49C9" w:rsidP="00523505">
      <w:pPr>
        <w:spacing w:after="0" w:line="240" w:lineRule="auto"/>
        <w:ind w:left="720"/>
        <w:rPr>
          <w:rFonts w:eastAsia="Arial" w:cs="Arial"/>
          <w:szCs w:val="24"/>
        </w:rPr>
      </w:pPr>
      <w:r w:rsidRPr="00CE49C9">
        <w:rPr>
          <w:rFonts w:eastAsia="Arial" w:cs="Arial"/>
          <w:szCs w:val="24"/>
        </w:rPr>
        <w:t>Not applicable for restricted resources. No amount can be input.</w:t>
      </w:r>
    </w:p>
    <w:p w14:paraId="169F2232" w14:textId="77777777" w:rsidR="00523505" w:rsidRPr="00CE49C9" w:rsidRDefault="00523505" w:rsidP="00946243">
      <w:pPr>
        <w:spacing w:after="0" w:line="240" w:lineRule="auto"/>
        <w:ind w:left="720"/>
        <w:rPr>
          <w:rFonts w:eastAsia="Arial" w:cs="Arial"/>
          <w:szCs w:val="24"/>
        </w:rPr>
      </w:pPr>
    </w:p>
    <w:p w14:paraId="1A73E292" w14:textId="77777777" w:rsidR="00CE49C9" w:rsidRPr="00CE49C9" w:rsidRDefault="00CE49C9" w:rsidP="00866B00">
      <w:pPr>
        <w:numPr>
          <w:ilvl w:val="0"/>
          <w:numId w:val="218"/>
        </w:numPr>
        <w:spacing w:after="240" w:line="240" w:lineRule="auto"/>
        <w:rPr>
          <w:rFonts w:eastAsia="Arial" w:cs="Arial"/>
          <w:b/>
          <w:bCs/>
          <w:szCs w:val="24"/>
        </w:rPr>
      </w:pPr>
      <w:r w:rsidRPr="00CE49C9">
        <w:rPr>
          <w:rFonts w:eastAsia="Arial" w:cs="Arial"/>
          <w:b/>
          <w:bCs/>
          <w:szCs w:val="24"/>
        </w:rPr>
        <w:t>Assigned Amounts (objects 9770–9788)</w:t>
      </w:r>
    </w:p>
    <w:p w14:paraId="6AC7ABBD" w14:textId="77777777" w:rsidR="00CE49C9" w:rsidRPr="00CE49C9" w:rsidRDefault="00CE49C9" w:rsidP="00866B00">
      <w:pPr>
        <w:spacing w:after="240" w:line="240" w:lineRule="auto"/>
        <w:ind w:left="720"/>
        <w:contextualSpacing/>
        <w:rPr>
          <w:rFonts w:eastAsia="Arial" w:cs="Arial"/>
          <w:szCs w:val="24"/>
        </w:rPr>
      </w:pPr>
      <w:r w:rsidRPr="00CE49C9">
        <w:rPr>
          <w:rFonts w:eastAsia="Arial" w:cs="Arial"/>
          <w:szCs w:val="24"/>
        </w:rPr>
        <w:t>Unrestricted resources, all data types:</w:t>
      </w:r>
    </w:p>
    <w:p w14:paraId="0914746A" w14:textId="77777777" w:rsidR="00CE49C9" w:rsidRPr="00CE49C9" w:rsidRDefault="00CE49C9" w:rsidP="00866B00">
      <w:pPr>
        <w:spacing w:after="240" w:line="240" w:lineRule="auto"/>
        <w:ind w:left="720"/>
        <w:rPr>
          <w:rFonts w:eastAsia="Arial" w:cs="Arial"/>
          <w:szCs w:val="24"/>
        </w:rPr>
      </w:pPr>
      <w:r w:rsidRPr="00CE49C9">
        <w:rPr>
          <w:rFonts w:eastAsia="Arial" w:cs="Arial"/>
          <w:szCs w:val="24"/>
        </w:rPr>
        <w:t>Changes can be made to all assigned amounts and multiple assignments can be individually defined (see below for details).</w:t>
      </w:r>
    </w:p>
    <w:p w14:paraId="70C2B8A2" w14:textId="77777777" w:rsidR="00CE49C9" w:rsidRPr="00CE49C9" w:rsidRDefault="00CE49C9" w:rsidP="00866B00">
      <w:pPr>
        <w:spacing w:after="240" w:line="240" w:lineRule="auto"/>
        <w:ind w:left="720"/>
        <w:contextualSpacing/>
        <w:rPr>
          <w:rFonts w:eastAsia="Arial" w:cs="Arial"/>
          <w:szCs w:val="24"/>
        </w:rPr>
      </w:pPr>
      <w:r w:rsidRPr="00CE49C9">
        <w:rPr>
          <w:rFonts w:eastAsia="Arial" w:cs="Arial"/>
          <w:szCs w:val="24"/>
        </w:rPr>
        <w:t>Restricted resources, all data types:</w:t>
      </w:r>
    </w:p>
    <w:p w14:paraId="5FB48F80" w14:textId="26FF640B" w:rsidR="001018F3" w:rsidRPr="00866B00" w:rsidRDefault="00CE49C9" w:rsidP="00866B00">
      <w:pPr>
        <w:spacing w:after="240" w:line="240" w:lineRule="auto"/>
        <w:ind w:left="720"/>
        <w:rPr>
          <w:rFonts w:eastAsia="Arial" w:cs="Arial"/>
          <w:szCs w:val="24"/>
        </w:rPr>
      </w:pPr>
      <w:r w:rsidRPr="00CE49C9">
        <w:rPr>
          <w:rFonts w:eastAsia="Arial" w:cs="Arial"/>
          <w:szCs w:val="24"/>
        </w:rPr>
        <w:t>Not applicable for restricted resources. No amount can be input.</w:t>
      </w:r>
    </w:p>
    <w:p w14:paraId="2CF20EBF" w14:textId="77777777" w:rsidR="001018F3" w:rsidRPr="00E45EAA" w:rsidRDefault="001018F3" w:rsidP="00866B00">
      <w:pPr>
        <w:pStyle w:val="ListParagraph"/>
        <w:numPr>
          <w:ilvl w:val="0"/>
          <w:numId w:val="218"/>
        </w:numPr>
        <w:spacing w:after="240" w:line="240" w:lineRule="auto"/>
        <w:contextualSpacing w:val="0"/>
        <w:rPr>
          <w:rFonts w:eastAsia="Arial" w:cs="Arial"/>
          <w:b/>
          <w:bCs/>
          <w:szCs w:val="24"/>
        </w:rPr>
      </w:pPr>
      <w:r w:rsidRPr="00E37151">
        <w:rPr>
          <w:rFonts w:eastAsia="Arial" w:cs="Arial"/>
          <w:b/>
          <w:bCs/>
          <w:szCs w:val="24"/>
        </w:rPr>
        <w:t>Unassigned/ Unappropriated Amounts (objects 9789–9790)</w:t>
      </w:r>
    </w:p>
    <w:p w14:paraId="5D2C88C8" w14:textId="77777777" w:rsidR="001018F3" w:rsidRDefault="001018F3" w:rsidP="00866B00">
      <w:pPr>
        <w:pStyle w:val="ListParagraph"/>
        <w:spacing w:after="240" w:line="240" w:lineRule="auto"/>
        <w:rPr>
          <w:rFonts w:eastAsia="Arial" w:cs="Arial"/>
          <w:szCs w:val="24"/>
        </w:rPr>
      </w:pPr>
      <w:r>
        <w:rPr>
          <w:rFonts w:eastAsia="Arial" w:cs="Arial"/>
          <w:szCs w:val="24"/>
        </w:rPr>
        <w:t>Unrestricted resources, all data types:</w:t>
      </w:r>
    </w:p>
    <w:p w14:paraId="108840DE" w14:textId="77777777" w:rsidR="001018F3" w:rsidRPr="002B770F" w:rsidRDefault="001018F3" w:rsidP="00866B00">
      <w:pPr>
        <w:pStyle w:val="ListParagraph"/>
        <w:spacing w:after="240" w:line="240" w:lineRule="auto"/>
        <w:rPr>
          <w:rFonts w:eastAsia="Arial" w:cs="Arial"/>
          <w:szCs w:val="24"/>
        </w:rPr>
      </w:pPr>
      <w:r w:rsidRPr="009238A9">
        <w:rPr>
          <w:rFonts w:eastAsia="Arial" w:cs="Arial"/>
          <w:szCs w:val="24"/>
        </w:rPr>
        <w:t>Changes can be made to Reserve for Economic Uncertainties (Object 9789).</w:t>
      </w:r>
    </w:p>
    <w:p w14:paraId="354E489C" w14:textId="0B60FC37" w:rsidR="001018F3" w:rsidRPr="00866B00" w:rsidRDefault="001018F3" w:rsidP="00866B00">
      <w:pPr>
        <w:spacing w:after="240" w:line="240" w:lineRule="auto"/>
        <w:ind w:left="720"/>
        <w:rPr>
          <w:rFonts w:eastAsia="Arial" w:cs="Arial"/>
          <w:szCs w:val="24"/>
        </w:rPr>
      </w:pPr>
      <w:r>
        <w:rPr>
          <w:rFonts w:eastAsia="Arial" w:cs="Arial"/>
          <w:szCs w:val="24"/>
        </w:rPr>
        <w:lastRenderedPageBreak/>
        <w:t xml:space="preserve">For unrestricted resources, </w:t>
      </w:r>
      <w:r w:rsidRPr="009238A9">
        <w:rPr>
          <w:rFonts w:eastAsia="Arial" w:cs="Arial"/>
          <w:szCs w:val="24"/>
        </w:rPr>
        <w:t xml:space="preserve">Unassigned/ Unappropriated (Object 9790) is a calculated amount and will be recalculated to reflect changes made to components. No amount can be input. The calculated amount can be </w:t>
      </w:r>
      <w:r>
        <w:rPr>
          <w:rFonts w:eastAsia="Arial" w:cs="Arial"/>
          <w:szCs w:val="24"/>
        </w:rPr>
        <w:t xml:space="preserve">positive, </w:t>
      </w:r>
      <w:r w:rsidRPr="009238A9">
        <w:rPr>
          <w:rFonts w:eastAsia="Arial" w:cs="Arial"/>
          <w:szCs w:val="24"/>
        </w:rPr>
        <w:t>zero</w:t>
      </w:r>
      <w:r w:rsidR="00CA050F">
        <w:rPr>
          <w:rFonts w:eastAsia="Arial" w:cs="Arial"/>
          <w:szCs w:val="24"/>
        </w:rPr>
        <w:t>,</w:t>
      </w:r>
      <w:r w:rsidRPr="009238A9">
        <w:rPr>
          <w:rFonts w:eastAsia="Arial" w:cs="Arial"/>
          <w:szCs w:val="24"/>
        </w:rPr>
        <w:t xml:space="preserve"> or negative.</w:t>
      </w:r>
    </w:p>
    <w:p w14:paraId="211C664C" w14:textId="77777777" w:rsidR="001018F3" w:rsidRPr="005B6026" w:rsidRDefault="001018F3" w:rsidP="00866B00">
      <w:pPr>
        <w:spacing w:after="0" w:line="240" w:lineRule="auto"/>
        <w:ind w:left="720"/>
        <w:rPr>
          <w:rFonts w:cs="Arial"/>
        </w:rPr>
      </w:pPr>
      <w:r w:rsidRPr="00351FF6">
        <w:rPr>
          <w:rFonts w:eastAsia="Arial" w:cs="Arial"/>
          <w:szCs w:val="24"/>
        </w:rPr>
        <w:t>Restricted resources</w:t>
      </w:r>
      <w:r>
        <w:rPr>
          <w:rFonts w:eastAsia="Arial" w:cs="Arial"/>
          <w:szCs w:val="24"/>
        </w:rPr>
        <w:t>, all data types:</w:t>
      </w:r>
    </w:p>
    <w:p w14:paraId="598D3951" w14:textId="77777777" w:rsidR="001018F3" w:rsidRPr="009238A9" w:rsidRDefault="001018F3" w:rsidP="00866B00">
      <w:pPr>
        <w:spacing w:after="240" w:line="240" w:lineRule="auto"/>
        <w:ind w:left="720"/>
        <w:rPr>
          <w:rFonts w:eastAsia="Arial" w:cs="Arial"/>
          <w:szCs w:val="24"/>
        </w:rPr>
      </w:pPr>
      <w:r w:rsidRPr="009238A9">
        <w:rPr>
          <w:rFonts w:eastAsia="Arial" w:cs="Arial"/>
          <w:szCs w:val="24"/>
        </w:rPr>
        <w:t>Reserve for Economic Uncertainties (Object 9789) is not applicable for restricted resources.</w:t>
      </w:r>
    </w:p>
    <w:p w14:paraId="602819CB" w14:textId="1E2D47B9" w:rsidR="001018F3" w:rsidRPr="009238A9" w:rsidRDefault="00B479F3" w:rsidP="00866B00">
      <w:pPr>
        <w:spacing w:after="240" w:line="240" w:lineRule="auto"/>
        <w:ind w:left="720"/>
        <w:rPr>
          <w:rFonts w:cs="Arial"/>
        </w:rPr>
      </w:pPr>
      <w:r>
        <w:rPr>
          <w:rFonts w:eastAsia="Arial" w:cs="Arial"/>
          <w:szCs w:val="24"/>
        </w:rPr>
        <w:t xml:space="preserve">For restricted resources, </w:t>
      </w:r>
      <w:r w:rsidR="001018F3" w:rsidRPr="009238A9">
        <w:rPr>
          <w:rFonts w:eastAsia="Arial" w:cs="Arial"/>
          <w:szCs w:val="24"/>
        </w:rPr>
        <w:t>Unassigned/ Unappropriated (Object 9790) is a calculated amount and will be recalculated to reflect changes made to components. No amount can be input. The calculated amount can be zero or negative.</w:t>
      </w:r>
    </w:p>
    <w:p w14:paraId="1A827D41" w14:textId="000CB825" w:rsidR="20AA74D3" w:rsidRPr="009238A9" w:rsidRDefault="20AA74D3" w:rsidP="00866B00">
      <w:pPr>
        <w:spacing w:after="240" w:line="240" w:lineRule="auto"/>
        <w:rPr>
          <w:rFonts w:eastAsia="Arial" w:cs="Arial"/>
          <w:szCs w:val="24"/>
        </w:rPr>
      </w:pPr>
      <w:r w:rsidRPr="009238A9">
        <w:rPr>
          <w:rFonts w:eastAsia="Arial" w:cs="Arial"/>
          <w:szCs w:val="24"/>
        </w:rPr>
        <w:t xml:space="preserve">For imported or entered estimated/unaudited actual general ledger data, amounts reported as nonspendable for Revolving Cash, Stores, and Prepaid Expenditures are compared to their respective asset amounts during system recalculations and, where different, are changed to equal the asset amounts, even when the asset amounts are zero. (Because assets, deferred outflows of resources, liabilities, and deferred inflows of resources are ignored during import of budget and interim general ledger data types, and data entry for these accounts is not allowed, amounts reported as nonspendable for Revolving Cash, Stores, and Prepaid Expenditures are not compared to the asset amounts or modified by the </w:t>
      </w:r>
      <w:r w:rsidR="008C41BA">
        <w:rPr>
          <w:rFonts w:eastAsia="Arial" w:cs="Arial"/>
          <w:szCs w:val="24"/>
        </w:rPr>
        <w:t>SACS Web System</w:t>
      </w:r>
      <w:r w:rsidRPr="009238A9">
        <w:rPr>
          <w:rFonts w:eastAsia="Arial" w:cs="Arial"/>
          <w:szCs w:val="24"/>
        </w:rPr>
        <w:t>.)</w:t>
      </w:r>
    </w:p>
    <w:p w14:paraId="50BBA5C6" w14:textId="7AA3A6A8" w:rsidR="20AA74D3" w:rsidRPr="009238A9" w:rsidRDefault="653066CD" w:rsidP="00866B00">
      <w:pPr>
        <w:spacing w:after="240" w:line="240" w:lineRule="auto"/>
        <w:rPr>
          <w:rFonts w:eastAsia="Arial" w:cs="Arial"/>
          <w:szCs w:val="24"/>
        </w:rPr>
      </w:pPr>
      <w:r w:rsidRPr="009238A9">
        <w:rPr>
          <w:rFonts w:eastAsia="Arial" w:cs="Arial"/>
          <w:szCs w:val="24"/>
        </w:rPr>
        <w:t xml:space="preserve">Detail of multiple commitments or assignments within a resource can be individually defined within Object 9760, Other Commitments, or Object 9780, Other Assignments, by clicking on the Add Commitment or Add Assignment button respectively. A new line will be created in the Committed or Assigned section under Other Commitments or Other Assignments. Enter the commitment or assignment title, press Tab, then enter the amount. Multiple commitments or assignments may be added in this manner. Any value existing in Object 9760 or Object 9780 for fund and resource will be replaced with the total of all Other Commitments or Assignments entered for that fund and resource. To delete an entered Other Commitment or Other Assignment, click on the entry to be deleted, then click on the </w:t>
      </w:r>
      <w:r w:rsidR="0E1960D0" w:rsidRPr="009238A9">
        <w:rPr>
          <w:rFonts w:eastAsia="Arial" w:cs="Arial"/>
          <w:szCs w:val="24"/>
        </w:rPr>
        <w:t>Delete Row button to the right of the entry and confirm that the entry should be deleted.</w:t>
      </w:r>
    </w:p>
    <w:p w14:paraId="47A64525" w14:textId="362CB85A" w:rsidR="20AA74D3" w:rsidRPr="009238A9" w:rsidRDefault="20AA74D3" w:rsidP="00866B00">
      <w:pPr>
        <w:spacing w:after="240" w:line="240" w:lineRule="auto"/>
        <w:rPr>
          <w:rFonts w:cs="Arial"/>
        </w:rPr>
      </w:pPr>
      <w:r w:rsidRPr="009238A9">
        <w:rPr>
          <w:rFonts w:eastAsia="Arial" w:cs="Arial"/>
          <w:szCs w:val="24"/>
        </w:rPr>
        <w:t>If general ledger data is reimported after commitments or assignments have been defined in the Components of Ending Fund Balance/Net Position screen, general ledger amounts for Object 9760, Other Commitments; Object 9780, Other Assignments; and Object 9790, Unassigned/Unappropriated Fund Balance, will be automatically recalculated by fund and resource to match the amounts defined in the Components of Ending Fund Balance/Net Position screen.</w:t>
      </w:r>
    </w:p>
    <w:p w14:paraId="01A31D30" w14:textId="0535C1D2" w:rsidR="20AA74D3" w:rsidRPr="009238A9" w:rsidRDefault="20AA74D3" w:rsidP="00866B00">
      <w:pPr>
        <w:spacing w:after="240" w:line="240" w:lineRule="auto"/>
        <w:rPr>
          <w:rFonts w:eastAsia="Arial" w:cs="Arial"/>
          <w:szCs w:val="24"/>
        </w:rPr>
      </w:pPr>
      <w:r w:rsidRPr="009238A9">
        <w:rPr>
          <w:rFonts w:eastAsia="Arial" w:cs="Arial"/>
          <w:szCs w:val="24"/>
        </w:rPr>
        <w:t xml:space="preserve">Data entered on this screen will display on the applicable fund form. If commitments or assignments are added for any resource within a fund using the Add Commitments or Add Assignments feature, this feature must be used for every resource within that fund that has an amount in Object 9760 or Object 9780 in the </w:t>
      </w:r>
      <w:r w:rsidR="00843913">
        <w:rPr>
          <w:rFonts w:eastAsia="Arial" w:cs="Arial"/>
          <w:szCs w:val="24"/>
        </w:rPr>
        <w:t>dataset</w:t>
      </w:r>
      <w:r w:rsidR="00843913" w:rsidRPr="009238A9">
        <w:rPr>
          <w:rFonts w:eastAsia="Arial" w:cs="Arial"/>
          <w:szCs w:val="24"/>
        </w:rPr>
        <w:t xml:space="preserve"> </w:t>
      </w:r>
      <w:r w:rsidRPr="009238A9">
        <w:rPr>
          <w:rFonts w:eastAsia="Arial" w:cs="Arial"/>
          <w:szCs w:val="24"/>
        </w:rPr>
        <w:t xml:space="preserve">to ensure the detailed </w:t>
      </w:r>
      <w:r w:rsidRPr="009238A9">
        <w:rPr>
          <w:rFonts w:eastAsia="Arial" w:cs="Arial"/>
          <w:szCs w:val="24"/>
        </w:rPr>
        <w:lastRenderedPageBreak/>
        <w:t>commitments or assignments appearing on the fund form by resource agree with the total Other Commitments or Other Assignments for the entire fund.</w:t>
      </w:r>
    </w:p>
    <w:p w14:paraId="41BD6585" w14:textId="1BCA951A" w:rsidR="50A9BDBD" w:rsidRDefault="50A9BDBD" w:rsidP="000D1F7F">
      <w:pPr>
        <w:spacing w:after="240" w:line="240" w:lineRule="auto"/>
        <w:rPr>
          <w:rFonts w:eastAsia="Arial" w:cs="Arial"/>
          <w:szCs w:val="24"/>
        </w:rPr>
      </w:pPr>
      <w:r w:rsidRPr="00351FF6">
        <w:rPr>
          <w:rFonts w:eastAsia="Arial" w:cs="Arial"/>
          <w:szCs w:val="24"/>
        </w:rPr>
        <w:t>Proprietary and Applicable Fiduciary Funds (Funds 61–95)</w:t>
      </w:r>
      <w:r w:rsidRPr="009238A9">
        <w:rPr>
          <w:rFonts w:eastAsia="Arial" w:cs="Arial"/>
          <w:szCs w:val="24"/>
        </w:rPr>
        <w:t>—Input is allowed as follows:</w:t>
      </w:r>
    </w:p>
    <w:p w14:paraId="6D2D290E" w14:textId="77777777" w:rsidR="00460E9A" w:rsidRPr="00460E9A" w:rsidRDefault="00460E9A" w:rsidP="00460E9A">
      <w:pPr>
        <w:numPr>
          <w:ilvl w:val="0"/>
          <w:numId w:val="218"/>
        </w:numPr>
        <w:spacing w:after="120" w:line="240" w:lineRule="auto"/>
        <w:contextualSpacing/>
        <w:rPr>
          <w:rFonts w:eastAsia="Arial" w:cs="Arial"/>
          <w:szCs w:val="24"/>
        </w:rPr>
      </w:pPr>
      <w:r w:rsidRPr="00460E9A">
        <w:rPr>
          <w:rFonts w:eastAsia="Arial" w:cs="Arial"/>
          <w:b/>
          <w:bCs/>
          <w:szCs w:val="24"/>
        </w:rPr>
        <w:t>Net Investment in Capital Assets (Object 9796)</w:t>
      </w:r>
    </w:p>
    <w:p w14:paraId="788CE09D" w14:textId="77777777" w:rsidR="00460E9A" w:rsidRPr="00460E9A" w:rsidRDefault="00460E9A" w:rsidP="00866B00">
      <w:pPr>
        <w:spacing w:after="240" w:line="240" w:lineRule="auto"/>
        <w:ind w:left="720"/>
        <w:rPr>
          <w:rFonts w:eastAsia="Arial" w:cs="Arial"/>
          <w:szCs w:val="24"/>
        </w:rPr>
      </w:pPr>
      <w:r w:rsidRPr="00460E9A">
        <w:rPr>
          <w:rFonts w:eastAsia="Arial" w:cs="Arial"/>
          <w:szCs w:val="24"/>
        </w:rPr>
        <w:t>Changes can be made.</w:t>
      </w:r>
    </w:p>
    <w:p w14:paraId="4F91E1D8" w14:textId="77777777" w:rsidR="00460E9A" w:rsidRPr="00460E9A" w:rsidRDefault="00460E9A" w:rsidP="00460E9A">
      <w:pPr>
        <w:numPr>
          <w:ilvl w:val="0"/>
          <w:numId w:val="218"/>
        </w:numPr>
        <w:spacing w:after="120" w:line="240" w:lineRule="auto"/>
        <w:contextualSpacing/>
        <w:rPr>
          <w:rFonts w:eastAsia="Arial" w:cs="Arial"/>
          <w:b/>
          <w:bCs/>
          <w:szCs w:val="24"/>
        </w:rPr>
      </w:pPr>
      <w:r w:rsidRPr="00460E9A">
        <w:rPr>
          <w:rFonts w:eastAsia="Arial" w:cs="Arial"/>
          <w:b/>
          <w:bCs/>
          <w:szCs w:val="24"/>
        </w:rPr>
        <w:t>Restricted Net Position (Object 9797)</w:t>
      </w:r>
    </w:p>
    <w:p w14:paraId="2A91EA38" w14:textId="77777777" w:rsidR="00460E9A" w:rsidRPr="00460E9A" w:rsidRDefault="00460E9A" w:rsidP="00866B00">
      <w:pPr>
        <w:spacing w:after="240" w:line="240" w:lineRule="auto"/>
        <w:ind w:left="720"/>
        <w:rPr>
          <w:rFonts w:eastAsia="Arial" w:cs="Arial"/>
          <w:szCs w:val="24"/>
        </w:rPr>
      </w:pPr>
      <w:r w:rsidRPr="00460E9A">
        <w:rPr>
          <w:rFonts w:eastAsia="Arial" w:cs="Arial"/>
          <w:szCs w:val="24"/>
        </w:rPr>
        <w:t>Changes can be made.</w:t>
      </w:r>
    </w:p>
    <w:p w14:paraId="3AD33C83" w14:textId="77777777" w:rsidR="00460E9A" w:rsidRPr="00460E9A" w:rsidRDefault="00460E9A" w:rsidP="00460E9A">
      <w:pPr>
        <w:numPr>
          <w:ilvl w:val="0"/>
          <w:numId w:val="218"/>
        </w:numPr>
        <w:spacing w:after="240" w:line="240" w:lineRule="auto"/>
        <w:contextualSpacing/>
        <w:rPr>
          <w:rFonts w:eastAsia="Arial" w:cs="Arial"/>
          <w:b/>
          <w:bCs/>
          <w:szCs w:val="24"/>
        </w:rPr>
      </w:pPr>
      <w:r w:rsidRPr="00460E9A">
        <w:rPr>
          <w:rFonts w:eastAsia="Arial" w:cs="Arial"/>
          <w:b/>
          <w:bCs/>
          <w:szCs w:val="24"/>
        </w:rPr>
        <w:t>Unrestricted Net Position (Object 9790)</w:t>
      </w:r>
    </w:p>
    <w:p w14:paraId="1CFAB874" w14:textId="77777777" w:rsidR="00CA050F" w:rsidRDefault="00460E9A" w:rsidP="004C297B">
      <w:pPr>
        <w:spacing w:after="240" w:line="240" w:lineRule="auto"/>
        <w:ind w:left="720"/>
        <w:rPr>
          <w:rFonts w:eastAsia="Arial" w:cs="Arial"/>
          <w:szCs w:val="24"/>
        </w:rPr>
      </w:pPr>
      <w:r w:rsidRPr="00460E9A">
        <w:rPr>
          <w:rFonts w:eastAsia="Arial" w:cs="Arial"/>
          <w:szCs w:val="24"/>
        </w:rPr>
        <w:t>Unrestricted Net Position is a calculated amount and will be recalculated to reflect changes made to components. No amount can be input.</w:t>
      </w:r>
    </w:p>
    <w:p w14:paraId="2EAB6023" w14:textId="31D03E81" w:rsidR="00460E9A" w:rsidRPr="00460E9A" w:rsidRDefault="00460E9A" w:rsidP="004C297B">
      <w:pPr>
        <w:spacing w:after="240" w:line="240" w:lineRule="auto"/>
        <w:rPr>
          <w:rFonts w:eastAsia="Arial" w:cs="Arial"/>
          <w:szCs w:val="24"/>
        </w:rPr>
      </w:pPr>
      <w:r w:rsidRPr="00460E9A">
        <w:rPr>
          <w:rFonts w:eastAsia="Arial" w:cs="Arial"/>
          <w:szCs w:val="24"/>
        </w:rPr>
        <w:t>There are six technical review checks run during the general ledger phase relating to CEFB data:</w:t>
      </w:r>
    </w:p>
    <w:p w14:paraId="7F93DA94" w14:textId="77777777" w:rsidR="00460E9A" w:rsidRPr="00460E9A" w:rsidRDefault="00460E9A" w:rsidP="00866B00">
      <w:pPr>
        <w:numPr>
          <w:ilvl w:val="0"/>
          <w:numId w:val="6"/>
        </w:numPr>
        <w:spacing w:after="240" w:line="240" w:lineRule="auto"/>
        <w:rPr>
          <w:rFonts w:eastAsia="Arial" w:cs="Arial"/>
          <w:szCs w:val="24"/>
        </w:rPr>
      </w:pPr>
      <w:r w:rsidRPr="00460E9A">
        <w:rPr>
          <w:rFonts w:eastAsia="Arial" w:cs="Arial"/>
          <w:b/>
          <w:bCs/>
          <w:szCs w:val="24"/>
        </w:rPr>
        <w:t>CEFB-POSITIVE:</w:t>
      </w:r>
      <w:r w:rsidRPr="00460E9A">
        <w:rPr>
          <w:rFonts w:eastAsia="Arial" w:cs="Arial"/>
          <w:szCs w:val="24"/>
        </w:rPr>
        <w:t xml:space="preserve"> Components of Ending Fund Balance/Net Position (objects 9700–9789, 9796, and 9797), whether imported or entered on the Components of Ending Fund Balance/Net Position screen, are checked individually for negative balances, by fund and resource.</w:t>
      </w:r>
    </w:p>
    <w:p w14:paraId="663564FC" w14:textId="77777777" w:rsidR="00460E9A" w:rsidRPr="00460E9A" w:rsidRDefault="00460E9A" w:rsidP="00866B00">
      <w:pPr>
        <w:numPr>
          <w:ilvl w:val="0"/>
          <w:numId w:val="6"/>
        </w:numPr>
        <w:spacing w:after="240" w:line="240" w:lineRule="auto"/>
        <w:rPr>
          <w:rFonts w:eastAsia="Arial" w:cs="Arial"/>
          <w:szCs w:val="24"/>
        </w:rPr>
      </w:pPr>
      <w:r w:rsidRPr="00460E9A">
        <w:rPr>
          <w:rFonts w:eastAsia="Arial" w:cs="Arial"/>
          <w:b/>
          <w:bCs/>
          <w:szCs w:val="24"/>
        </w:rPr>
        <w:t>EXCESS-ASSIGN-REU:</w:t>
      </w:r>
      <w:r w:rsidRPr="00460E9A">
        <w:rPr>
          <w:rFonts w:eastAsia="Arial" w:cs="Arial"/>
          <w:szCs w:val="24"/>
        </w:rPr>
        <w:t xml:space="preserve"> Amounts reported in Other Assignments (Object 9780) and/or Reserve for Economic Uncertainties (Object 9789) are checked to ensure that they do not create a negative amount in Unassigned/Unappropriated (Object 9790) by fund and resource, for all funds except 61 through 95.</w:t>
      </w:r>
    </w:p>
    <w:p w14:paraId="29701641" w14:textId="77777777" w:rsidR="00460E9A" w:rsidRPr="00460E9A" w:rsidRDefault="00460E9A" w:rsidP="00866B00">
      <w:pPr>
        <w:numPr>
          <w:ilvl w:val="0"/>
          <w:numId w:val="6"/>
        </w:numPr>
        <w:spacing w:after="240" w:line="240" w:lineRule="auto"/>
        <w:rPr>
          <w:rFonts w:eastAsia="Arial" w:cs="Arial"/>
          <w:szCs w:val="24"/>
        </w:rPr>
      </w:pPr>
      <w:r w:rsidRPr="00460E9A">
        <w:rPr>
          <w:rFonts w:eastAsia="Arial" w:cs="Arial"/>
          <w:b/>
          <w:bCs/>
          <w:szCs w:val="24"/>
        </w:rPr>
        <w:t>UNASSIGNED-NEGATIVE:</w:t>
      </w:r>
      <w:r w:rsidRPr="00460E9A">
        <w:rPr>
          <w:rFonts w:eastAsia="Arial" w:cs="Arial"/>
          <w:szCs w:val="24"/>
        </w:rPr>
        <w:t xml:space="preserve"> Checks to ensure Unassigned/Unappropriated balance (Object 9790) is zero or negative, by resource, in all funds except the general fund and funds 61</w:t>
      </w:r>
      <w:r w:rsidRPr="00460E9A">
        <w:rPr>
          <w:rFonts w:ascii="ArialMT" w:eastAsia="Aptos" w:hAnsi="ArialMT" w:cs="ArialMT"/>
          <w:sz w:val="18"/>
          <w:szCs w:val="18"/>
          <w:lang w:eastAsia="en-US"/>
          <w14:ligatures w14:val="standardContextual"/>
        </w:rPr>
        <w:t xml:space="preserve"> </w:t>
      </w:r>
      <w:r w:rsidRPr="00460E9A">
        <w:rPr>
          <w:rFonts w:eastAsia="Arial" w:cs="Arial"/>
          <w:szCs w:val="24"/>
        </w:rPr>
        <w:t>through 95.</w:t>
      </w:r>
    </w:p>
    <w:p w14:paraId="4C127502" w14:textId="77777777" w:rsidR="00460E9A" w:rsidRPr="00460E9A" w:rsidRDefault="00460E9A" w:rsidP="00866B00">
      <w:pPr>
        <w:numPr>
          <w:ilvl w:val="0"/>
          <w:numId w:val="6"/>
        </w:numPr>
        <w:spacing w:after="240" w:line="240" w:lineRule="auto"/>
        <w:rPr>
          <w:rFonts w:eastAsia="Arial" w:cs="Arial"/>
          <w:szCs w:val="24"/>
        </w:rPr>
      </w:pPr>
      <w:r w:rsidRPr="00460E9A">
        <w:rPr>
          <w:rFonts w:eastAsia="Arial" w:cs="Arial"/>
          <w:b/>
          <w:bCs/>
          <w:szCs w:val="24"/>
        </w:rPr>
        <w:t>RS-NET-POSITION-ZERO:</w:t>
      </w:r>
      <w:r w:rsidRPr="00460E9A">
        <w:rPr>
          <w:rFonts w:eastAsia="Arial" w:cs="Arial"/>
          <w:szCs w:val="24"/>
        </w:rPr>
        <w:t xml:space="preserve"> Restricted Net Position (Object 9797), in Unrestricted Resources, is checked to ensure they are zero, by resource, in funds 61 through 95.</w:t>
      </w:r>
    </w:p>
    <w:p w14:paraId="7B1FACCF" w14:textId="77777777" w:rsidR="00460E9A" w:rsidRPr="00460E9A" w:rsidRDefault="00460E9A" w:rsidP="00866B00">
      <w:pPr>
        <w:numPr>
          <w:ilvl w:val="0"/>
          <w:numId w:val="6"/>
        </w:numPr>
        <w:spacing w:after="240" w:line="240" w:lineRule="auto"/>
        <w:rPr>
          <w:rFonts w:eastAsia="Arial" w:cs="Arial"/>
          <w:szCs w:val="24"/>
        </w:rPr>
      </w:pPr>
      <w:r w:rsidRPr="00460E9A">
        <w:rPr>
          <w:rFonts w:eastAsia="Arial" w:cs="Arial"/>
          <w:b/>
          <w:bCs/>
          <w:szCs w:val="24"/>
        </w:rPr>
        <w:t>UNR-NET-POSITION-NEG:</w:t>
      </w:r>
      <w:r w:rsidRPr="00460E9A">
        <w:rPr>
          <w:rFonts w:eastAsia="Arial" w:cs="Arial"/>
          <w:szCs w:val="24"/>
        </w:rPr>
        <w:t xml:space="preserve"> Checks to ensure amounts reported in Unrestricted Net Position (Object 9790) in Restricted Resources are zero or negative by resource, in funds 61 through 95.</w:t>
      </w:r>
    </w:p>
    <w:p w14:paraId="50B21F34" w14:textId="09356E4C" w:rsidR="000871C9" w:rsidRPr="00866B00" w:rsidRDefault="00460E9A" w:rsidP="00866B00">
      <w:pPr>
        <w:pStyle w:val="ListParagraph"/>
        <w:keepNext/>
        <w:keepLines/>
        <w:numPr>
          <w:ilvl w:val="0"/>
          <w:numId w:val="6"/>
        </w:numPr>
        <w:spacing w:after="240" w:line="240" w:lineRule="auto"/>
        <w:contextualSpacing w:val="0"/>
        <w:rPr>
          <w:rFonts w:eastAsia="Arial"/>
        </w:rPr>
      </w:pPr>
      <w:r w:rsidRPr="00460E9A">
        <w:rPr>
          <w:rFonts w:eastAsia="Arial" w:cs="Arial"/>
          <w:b/>
          <w:bCs/>
          <w:szCs w:val="24"/>
          <w:lang w:eastAsia="ko-KR"/>
        </w:rPr>
        <w:t>CEFB=FD-EQUITY:</w:t>
      </w:r>
      <w:r w:rsidRPr="00460E9A">
        <w:rPr>
          <w:rFonts w:eastAsia="Arial" w:cs="Arial"/>
          <w:szCs w:val="24"/>
          <w:lang w:eastAsia="ko-KR"/>
        </w:rPr>
        <w:t xml:space="preserve"> This check runs only at Unaudited Actuals period for Unaudited Actuals data type only. Checks to ensure Components of Ending Fund Balance/Net Position (objects 9710–9790, 9796, and 9797) agree with Fund Equity (Assets [objects 9100–9489] plus Deferred Outflows of Resources [objects 9490–9499] minus Liabilities [objects 9500–9689] minus Deferred Inflows of Resources [objects 9690–9699]).</w:t>
      </w:r>
    </w:p>
    <w:p w14:paraId="1F0EDF58" w14:textId="77777777" w:rsidR="00D9398E" w:rsidRDefault="00D9398E" w:rsidP="00866B00">
      <w:pPr>
        <w:pStyle w:val="ListParagraph"/>
        <w:spacing w:after="120" w:line="240" w:lineRule="auto"/>
        <w:ind w:left="720" w:firstLine="0"/>
        <w:contextualSpacing w:val="0"/>
        <w:sectPr w:rsidR="00D9398E" w:rsidSect="00C52D9C">
          <w:headerReference w:type="default" r:id="rId108"/>
          <w:headerReference w:type="first" r:id="rId109"/>
          <w:pgSz w:w="12240" w:h="15840"/>
          <w:pgMar w:top="1440" w:right="1440" w:bottom="1260" w:left="1440" w:header="720" w:footer="210" w:gutter="0"/>
          <w:cols w:sep="1" w:space="360"/>
          <w:titlePg/>
          <w:docGrid w:linePitch="360"/>
        </w:sectPr>
      </w:pPr>
    </w:p>
    <w:p w14:paraId="2A693496" w14:textId="2CE71F4F" w:rsidR="002D4552" w:rsidRPr="009238A9" w:rsidRDefault="002D4552" w:rsidP="00351FF6">
      <w:pPr>
        <w:pStyle w:val="Heading2"/>
      </w:pPr>
      <w:bookmarkStart w:id="634" w:name="_Toc107402647"/>
      <w:bookmarkStart w:id="635" w:name="IFC_Statuses"/>
      <w:bookmarkStart w:id="636" w:name="_Toc195685870"/>
      <w:r w:rsidRPr="009238A9">
        <w:lastRenderedPageBreak/>
        <w:t>IFC Statuses</w:t>
      </w:r>
      <w:bookmarkEnd w:id="634"/>
      <w:bookmarkEnd w:id="635"/>
      <w:bookmarkEnd w:id="636"/>
    </w:p>
    <w:p w14:paraId="1D1E1F1D" w14:textId="61140886" w:rsidR="00D21073" w:rsidRPr="009238A9" w:rsidRDefault="00383FFA" w:rsidP="000D1F7F">
      <w:pPr>
        <w:spacing w:line="240" w:lineRule="auto"/>
        <w:rPr>
          <w:rFonts w:cs="Arial"/>
          <w:szCs w:val="24"/>
        </w:rPr>
      </w:pPr>
      <w:r w:rsidRPr="009238A9">
        <w:rPr>
          <w:rFonts w:cs="Arial"/>
          <w:noProof/>
          <w:szCs w:val="24"/>
        </w:rPr>
        <w:drawing>
          <wp:inline distT="0" distB="0" distL="0" distR="0" wp14:anchorId="71AEDD84" wp14:editId="1D191B8F">
            <wp:extent cx="6108346" cy="3343275"/>
            <wp:effectExtent l="0" t="0" r="6985" b="0"/>
            <wp:docPr id="48" name="Picture 48" descr="IFC Statuses page from SACS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IFC Statuses page from SACS Web."/>
                    <pic:cNvPicPr/>
                  </pic:nvPicPr>
                  <pic:blipFill>
                    <a:blip r:embed="rId110">
                      <a:extLst>
                        <a:ext uri="{28A0092B-C50C-407E-A947-70E740481C1C}">
                          <a14:useLocalDpi xmlns:a14="http://schemas.microsoft.com/office/drawing/2010/main" val="0"/>
                        </a:ext>
                      </a:extLst>
                    </a:blip>
                    <a:stretch>
                      <a:fillRect/>
                    </a:stretch>
                  </pic:blipFill>
                  <pic:spPr>
                    <a:xfrm>
                      <a:off x="0" y="0"/>
                      <a:ext cx="6110927" cy="3344688"/>
                    </a:xfrm>
                    <a:prstGeom prst="rect">
                      <a:avLst/>
                    </a:prstGeom>
                  </pic:spPr>
                </pic:pic>
              </a:graphicData>
            </a:graphic>
          </wp:inline>
        </w:drawing>
      </w:r>
    </w:p>
    <w:p w14:paraId="74A21D62" w14:textId="673025FF" w:rsidR="002D4552" w:rsidRPr="009238A9" w:rsidRDefault="00FC16FE" w:rsidP="00866B00">
      <w:pPr>
        <w:spacing w:after="240" w:line="240" w:lineRule="auto"/>
        <w:rPr>
          <w:rFonts w:cs="Arial"/>
          <w:szCs w:val="24"/>
        </w:rPr>
      </w:pPr>
      <w:r w:rsidRPr="009238A9">
        <w:rPr>
          <w:rFonts w:cs="Arial"/>
          <w:szCs w:val="24"/>
        </w:rPr>
        <w:t xml:space="preserve">The IFC statuses screen </w:t>
      </w:r>
      <w:r w:rsidR="003A00F1" w:rsidRPr="009238A9">
        <w:rPr>
          <w:rFonts w:cs="Arial"/>
          <w:szCs w:val="24"/>
        </w:rPr>
        <w:t>may</w:t>
      </w:r>
      <w:r w:rsidRPr="009238A9">
        <w:rPr>
          <w:rFonts w:cs="Arial"/>
          <w:szCs w:val="24"/>
        </w:rPr>
        <w:t xml:space="preserve"> be accessed on the left navigation panel of </w:t>
      </w:r>
      <w:r w:rsidR="002574F9" w:rsidRPr="009238A9">
        <w:rPr>
          <w:rFonts w:cs="Arial"/>
          <w:szCs w:val="24"/>
        </w:rPr>
        <w:t xml:space="preserve">the submission detail screen. </w:t>
      </w:r>
      <w:r w:rsidR="002D4552" w:rsidRPr="009238A9">
        <w:rPr>
          <w:rFonts w:cs="Arial"/>
          <w:szCs w:val="24"/>
        </w:rPr>
        <w:t>Internal form checks (IFCs), similar to TRCs</w:t>
      </w:r>
      <w:r w:rsidR="0C8B36C4" w:rsidRPr="009238A9">
        <w:rPr>
          <w:rFonts w:cs="Arial"/>
          <w:szCs w:val="24"/>
        </w:rPr>
        <w:t>,</w:t>
      </w:r>
      <w:r w:rsidR="002D4552" w:rsidRPr="009238A9">
        <w:rPr>
          <w:rFonts w:cs="Arial"/>
          <w:szCs w:val="24"/>
        </w:rPr>
        <w:t xml:space="preserve"> are used to check for accuracy, completeness, and validity of the data, but IFCs are done within the forms rather than outside of the forms like the TRCs. Unlike TRCs, IFCs are not visible unless there is a condition that triggers the IFC. In most cases, when an IFC condition exists</w:t>
      </w:r>
      <w:r w:rsidR="00676207" w:rsidRPr="009238A9">
        <w:rPr>
          <w:rFonts w:cs="Arial"/>
          <w:szCs w:val="24"/>
        </w:rPr>
        <w:t xml:space="preserve"> and is not passing</w:t>
      </w:r>
      <w:r w:rsidR="002D4552" w:rsidRPr="009238A9">
        <w:rPr>
          <w:rFonts w:cs="Arial"/>
          <w:szCs w:val="24"/>
        </w:rPr>
        <w:t>, text will display on the screen identifying the area in the form that needs attention, and an exception will occur upon running the Export TRC.</w:t>
      </w:r>
    </w:p>
    <w:p w14:paraId="7339E75C" w14:textId="79266DA0" w:rsidR="002D4552" w:rsidRPr="009238A9" w:rsidRDefault="002D4552" w:rsidP="00866B00">
      <w:pPr>
        <w:spacing w:after="240" w:line="240" w:lineRule="auto"/>
        <w:ind w:left="144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szCs w:val="24"/>
        </w:rPr>
        <w:tab/>
        <w:t xml:space="preserve">Forms can be closed with outstanding IFC conditions, </w:t>
      </w:r>
      <w:r w:rsidR="001B0CED" w:rsidRPr="009238A9">
        <w:rPr>
          <w:rFonts w:cs="Arial"/>
          <w:szCs w:val="24"/>
        </w:rPr>
        <w:t xml:space="preserve">allowing </w:t>
      </w:r>
      <w:r w:rsidRPr="009238A9">
        <w:rPr>
          <w:rFonts w:cs="Arial"/>
          <w:szCs w:val="24"/>
        </w:rPr>
        <w:t>the user to research and correct the problems.</w:t>
      </w:r>
    </w:p>
    <w:p w14:paraId="55D8BB70" w14:textId="2D32A53F" w:rsidR="009F6585" w:rsidRPr="009238A9" w:rsidRDefault="00017E9A" w:rsidP="000D1F7F">
      <w:pPr>
        <w:spacing w:line="240" w:lineRule="auto"/>
        <w:rPr>
          <w:rFonts w:cs="Arial"/>
          <w:szCs w:val="24"/>
        </w:rPr>
      </w:pPr>
      <w:r w:rsidRPr="009238A9">
        <w:rPr>
          <w:rFonts w:cs="Arial"/>
          <w:noProof/>
          <w:szCs w:val="24"/>
        </w:rPr>
        <w:lastRenderedPageBreak/>
        <w:drawing>
          <wp:inline distT="0" distB="0" distL="0" distR="0" wp14:anchorId="6383CA76" wp14:editId="610AE748">
            <wp:extent cx="5943600" cy="3374390"/>
            <wp:effectExtent l="0" t="0" r="0" b="0"/>
            <wp:docPr id="49" name="Picture 49" descr="SACS Web IFC confirmation dialog box displaying a sample unresolved warning error on Form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ACS Web IFC confirmation dialog box displaying a sample unresolved warning error on Form CASH"/>
                    <pic:cNvPicPr/>
                  </pic:nvPicPr>
                  <pic:blipFill>
                    <a:blip r:embed="rId111">
                      <a:extLst>
                        <a:ext uri="{28A0092B-C50C-407E-A947-70E740481C1C}">
                          <a14:useLocalDpi xmlns:a14="http://schemas.microsoft.com/office/drawing/2010/main" val="0"/>
                        </a:ext>
                      </a:extLst>
                    </a:blip>
                    <a:stretch>
                      <a:fillRect/>
                    </a:stretch>
                  </pic:blipFill>
                  <pic:spPr>
                    <a:xfrm>
                      <a:off x="0" y="0"/>
                      <a:ext cx="5943600" cy="3374390"/>
                    </a:xfrm>
                    <a:prstGeom prst="rect">
                      <a:avLst/>
                    </a:prstGeom>
                  </pic:spPr>
                </pic:pic>
              </a:graphicData>
            </a:graphic>
          </wp:inline>
        </w:drawing>
      </w:r>
    </w:p>
    <w:p w14:paraId="470CE00C" w14:textId="18878531" w:rsidR="00FC16FE" w:rsidRPr="009238A9" w:rsidRDefault="002D4552" w:rsidP="00866B00">
      <w:pPr>
        <w:spacing w:after="240" w:line="240" w:lineRule="auto"/>
        <w:rPr>
          <w:rFonts w:cs="Arial"/>
          <w:szCs w:val="24"/>
        </w:rPr>
      </w:pPr>
      <w:r w:rsidRPr="009238A9">
        <w:rPr>
          <w:rFonts w:cs="Arial"/>
          <w:szCs w:val="24"/>
        </w:rPr>
        <w:t xml:space="preserve">Upon exiting a form with an IFC condition, a message box </w:t>
      </w:r>
      <w:r w:rsidR="00017E9A" w:rsidRPr="009238A9">
        <w:rPr>
          <w:rFonts w:cs="Arial"/>
          <w:szCs w:val="24"/>
        </w:rPr>
        <w:t>display</w:t>
      </w:r>
      <w:r w:rsidR="00DA4F25">
        <w:rPr>
          <w:rFonts w:cs="Arial"/>
          <w:szCs w:val="24"/>
        </w:rPr>
        <w:t>s</w:t>
      </w:r>
      <w:r w:rsidRPr="009238A9">
        <w:rPr>
          <w:rFonts w:cs="Arial"/>
          <w:szCs w:val="24"/>
        </w:rPr>
        <w:t xml:space="preserve"> with details about the condition.</w:t>
      </w:r>
    </w:p>
    <w:p w14:paraId="7D332141" w14:textId="42F7044E" w:rsidR="002D4552" w:rsidRPr="009238A9" w:rsidRDefault="3BAAE51A" w:rsidP="00866B00">
      <w:pPr>
        <w:spacing w:after="240" w:line="240" w:lineRule="auto"/>
        <w:rPr>
          <w:rFonts w:cs="Arial"/>
          <w:szCs w:val="24"/>
        </w:rPr>
      </w:pPr>
      <w:r w:rsidRPr="009238A9">
        <w:rPr>
          <w:rFonts w:cs="Arial"/>
          <w:szCs w:val="24"/>
        </w:rPr>
        <w:t xml:space="preserve">The warning TRC is CHK-UNBALANCED-A, for which the condition </w:t>
      </w:r>
      <w:r w:rsidR="67604124" w:rsidRPr="009238A9">
        <w:rPr>
          <w:rFonts w:cs="Arial"/>
          <w:szCs w:val="24"/>
        </w:rPr>
        <w:t xml:space="preserve">must </w:t>
      </w:r>
      <w:r w:rsidRPr="009238A9">
        <w:rPr>
          <w:rFonts w:cs="Arial"/>
          <w:szCs w:val="24"/>
        </w:rPr>
        <w:t xml:space="preserve">be corrected in the form or, </w:t>
      </w:r>
      <w:r w:rsidR="67604124" w:rsidRPr="009238A9">
        <w:rPr>
          <w:rFonts w:cs="Arial"/>
          <w:szCs w:val="24"/>
        </w:rPr>
        <w:t xml:space="preserve">when </w:t>
      </w:r>
      <w:r w:rsidRPr="009238A9">
        <w:rPr>
          <w:rFonts w:cs="Arial"/>
          <w:szCs w:val="24"/>
        </w:rPr>
        <w:t xml:space="preserve">the data is correct, the TRC exception must be explained. The fatal TRC is CHK-UNBALANCED-B, for which the condition must be corrected in the form </w:t>
      </w:r>
      <w:r w:rsidR="67604124" w:rsidRPr="009238A9">
        <w:rPr>
          <w:rFonts w:cs="Arial"/>
          <w:szCs w:val="24"/>
        </w:rPr>
        <w:t>to</w:t>
      </w:r>
      <w:r w:rsidRPr="009238A9">
        <w:rPr>
          <w:rFonts w:cs="Arial"/>
          <w:szCs w:val="24"/>
        </w:rPr>
        <w:t xml:space="preserve"> clear the TRC and to complete an official export of the data.</w:t>
      </w:r>
    </w:p>
    <w:p w14:paraId="2D8FA743" w14:textId="179AF147" w:rsidR="002D4552" w:rsidRPr="009238A9" w:rsidRDefault="005F14A6" w:rsidP="004C297B">
      <w:pPr>
        <w:keepNext/>
        <w:spacing w:after="240" w:line="240" w:lineRule="auto"/>
        <w:rPr>
          <w:rFonts w:cs="Arial"/>
          <w:szCs w:val="24"/>
        </w:rPr>
      </w:pPr>
      <w:r>
        <w:rPr>
          <w:rFonts w:cs="Arial"/>
          <w:szCs w:val="24"/>
        </w:rPr>
        <w:t>Listed below are</w:t>
      </w:r>
      <w:r w:rsidR="002D4552" w:rsidRPr="009238A9">
        <w:rPr>
          <w:rFonts w:cs="Arial"/>
          <w:szCs w:val="24"/>
        </w:rPr>
        <w:t xml:space="preserve"> the forms that contain internal form checks and the TRCs within which the IFC exceptions will display. Note that some forms have both warning and fatal checks and </w:t>
      </w:r>
      <w:r w:rsidR="00CE6C10" w:rsidRPr="009238A9">
        <w:rPr>
          <w:rFonts w:cs="Arial"/>
          <w:szCs w:val="24"/>
        </w:rPr>
        <w:t xml:space="preserve">may, </w:t>
      </w:r>
      <w:r w:rsidR="002D4552" w:rsidRPr="009238A9">
        <w:rPr>
          <w:rFonts w:cs="Arial"/>
          <w:szCs w:val="24"/>
        </w:rPr>
        <w:t>therefore</w:t>
      </w:r>
      <w:r w:rsidR="00CE6C10" w:rsidRPr="009238A9">
        <w:rPr>
          <w:rFonts w:cs="Arial"/>
          <w:szCs w:val="24"/>
        </w:rPr>
        <w:t>,</w:t>
      </w:r>
      <w:r w:rsidR="002D4552" w:rsidRPr="009238A9">
        <w:rPr>
          <w:rFonts w:cs="Arial"/>
          <w:szCs w:val="24"/>
        </w:rPr>
        <w:t xml:space="preserve"> appear within both TRCs.</w:t>
      </w:r>
    </w:p>
    <w:p w14:paraId="7A9D4378" w14:textId="77777777" w:rsidR="005F14A6" w:rsidRPr="00024E1E" w:rsidRDefault="005F14A6" w:rsidP="005F14A6">
      <w:pPr>
        <w:spacing w:after="240" w:line="240" w:lineRule="auto"/>
        <w:ind w:left="2790"/>
        <w:rPr>
          <w:rFonts w:cs="Arial"/>
          <w:b/>
          <w:bCs/>
          <w:szCs w:val="24"/>
        </w:rPr>
      </w:pPr>
      <w:r w:rsidRPr="00024E1E">
        <w:rPr>
          <w:rFonts w:cs="Arial"/>
          <w:b/>
          <w:bCs/>
          <w:szCs w:val="24"/>
        </w:rPr>
        <w:t>CHK-UNBALANCED-A (Warning)</w:t>
      </w:r>
    </w:p>
    <w:p w14:paraId="7E3250D8" w14:textId="77777777" w:rsidR="005F14A6" w:rsidRPr="005F14A6" w:rsidRDefault="005F14A6" w:rsidP="00024E1E">
      <w:pPr>
        <w:spacing w:after="0" w:line="240" w:lineRule="auto"/>
        <w:ind w:left="2790"/>
        <w:rPr>
          <w:rFonts w:cs="Arial"/>
          <w:szCs w:val="24"/>
        </w:rPr>
      </w:pPr>
      <w:r w:rsidRPr="005F14A6">
        <w:rPr>
          <w:rFonts w:cs="Arial"/>
          <w:szCs w:val="24"/>
        </w:rPr>
        <w:t>Form CASH</w:t>
      </w:r>
    </w:p>
    <w:p w14:paraId="6B547137" w14:textId="77777777" w:rsidR="005F14A6" w:rsidRPr="005F14A6" w:rsidRDefault="005F14A6" w:rsidP="00024E1E">
      <w:pPr>
        <w:spacing w:after="0" w:line="240" w:lineRule="auto"/>
        <w:ind w:left="2790"/>
        <w:rPr>
          <w:rFonts w:cs="Arial"/>
          <w:szCs w:val="24"/>
        </w:rPr>
      </w:pPr>
      <w:r w:rsidRPr="005F14A6">
        <w:rPr>
          <w:rFonts w:cs="Arial"/>
          <w:szCs w:val="24"/>
        </w:rPr>
        <w:t>Form CEA</w:t>
      </w:r>
    </w:p>
    <w:p w14:paraId="218849D6" w14:textId="77777777" w:rsidR="005F14A6" w:rsidRPr="005F14A6" w:rsidRDefault="005F14A6" w:rsidP="00024E1E">
      <w:pPr>
        <w:spacing w:after="0" w:line="240" w:lineRule="auto"/>
        <w:ind w:left="2790"/>
        <w:rPr>
          <w:rFonts w:cs="Arial"/>
          <w:szCs w:val="24"/>
        </w:rPr>
      </w:pPr>
      <w:r w:rsidRPr="005F14A6">
        <w:rPr>
          <w:rFonts w:cs="Arial"/>
          <w:szCs w:val="24"/>
        </w:rPr>
        <w:t>Form CEB</w:t>
      </w:r>
    </w:p>
    <w:p w14:paraId="04855E27" w14:textId="77777777" w:rsidR="005F14A6" w:rsidRPr="005F14A6" w:rsidRDefault="005F14A6" w:rsidP="00024E1E">
      <w:pPr>
        <w:spacing w:after="0" w:line="240" w:lineRule="auto"/>
        <w:ind w:left="2790"/>
        <w:rPr>
          <w:rFonts w:cs="Arial"/>
          <w:szCs w:val="24"/>
        </w:rPr>
      </w:pPr>
      <w:r w:rsidRPr="005F14A6">
        <w:rPr>
          <w:rFonts w:cs="Arial"/>
          <w:szCs w:val="24"/>
        </w:rPr>
        <w:t>Form GANN</w:t>
      </w:r>
    </w:p>
    <w:p w14:paraId="0B79B59E" w14:textId="77777777" w:rsidR="005F14A6" w:rsidRPr="005F14A6" w:rsidRDefault="005F14A6" w:rsidP="00024E1E">
      <w:pPr>
        <w:spacing w:after="0" w:line="240" w:lineRule="auto"/>
        <w:ind w:left="2790"/>
        <w:rPr>
          <w:rFonts w:cs="Arial"/>
          <w:szCs w:val="24"/>
        </w:rPr>
      </w:pPr>
      <w:r w:rsidRPr="005F14A6">
        <w:rPr>
          <w:rFonts w:cs="Arial"/>
          <w:szCs w:val="24"/>
        </w:rPr>
        <w:t>Form L</w:t>
      </w:r>
    </w:p>
    <w:p w14:paraId="573931C2" w14:textId="77777777" w:rsidR="005F14A6" w:rsidRPr="005F14A6" w:rsidRDefault="005F14A6" w:rsidP="00024E1E">
      <w:pPr>
        <w:spacing w:after="0" w:line="240" w:lineRule="auto"/>
        <w:ind w:left="2790"/>
        <w:rPr>
          <w:rFonts w:cs="Arial"/>
          <w:szCs w:val="24"/>
        </w:rPr>
      </w:pPr>
      <w:r w:rsidRPr="005F14A6">
        <w:rPr>
          <w:rFonts w:cs="Arial"/>
          <w:szCs w:val="24"/>
        </w:rPr>
        <w:t>Forms MYP/MYPI/MYPIO</w:t>
      </w:r>
    </w:p>
    <w:p w14:paraId="4836C4A1" w14:textId="77777777" w:rsidR="005F14A6" w:rsidRPr="005F14A6" w:rsidRDefault="005F14A6" w:rsidP="00024E1E">
      <w:pPr>
        <w:spacing w:after="0" w:line="240" w:lineRule="auto"/>
        <w:ind w:left="2790"/>
        <w:rPr>
          <w:rFonts w:cs="Arial"/>
          <w:szCs w:val="24"/>
        </w:rPr>
      </w:pPr>
      <w:r w:rsidRPr="005F14A6">
        <w:rPr>
          <w:rFonts w:cs="Arial"/>
          <w:szCs w:val="24"/>
        </w:rPr>
        <w:t>Form SEA</w:t>
      </w:r>
    </w:p>
    <w:p w14:paraId="565D91D8" w14:textId="78223691" w:rsidR="00E85D58" w:rsidRDefault="005F14A6" w:rsidP="005F14A6">
      <w:pPr>
        <w:spacing w:line="240" w:lineRule="auto"/>
        <w:ind w:left="2790"/>
        <w:rPr>
          <w:rFonts w:cs="Arial"/>
          <w:szCs w:val="24"/>
        </w:rPr>
      </w:pPr>
      <w:r w:rsidRPr="005F14A6">
        <w:rPr>
          <w:rFonts w:cs="Arial"/>
          <w:szCs w:val="24"/>
        </w:rPr>
        <w:t>Reports SEMA/SEMB/SEMAI</w:t>
      </w:r>
    </w:p>
    <w:p w14:paraId="3067AAC6" w14:textId="77777777" w:rsidR="005F14A6" w:rsidRPr="00024E1E" w:rsidRDefault="005F14A6" w:rsidP="00866B00">
      <w:pPr>
        <w:keepNext/>
        <w:spacing w:after="240" w:line="240" w:lineRule="auto"/>
        <w:ind w:left="2794"/>
        <w:rPr>
          <w:rFonts w:cs="Arial"/>
          <w:b/>
          <w:bCs/>
          <w:szCs w:val="24"/>
        </w:rPr>
      </w:pPr>
      <w:r w:rsidRPr="00024E1E">
        <w:rPr>
          <w:rFonts w:cs="Arial"/>
          <w:b/>
          <w:bCs/>
          <w:szCs w:val="24"/>
        </w:rPr>
        <w:lastRenderedPageBreak/>
        <w:t>CHK-UNBALANCED-B (Fatal)</w:t>
      </w:r>
    </w:p>
    <w:p w14:paraId="140F4B25" w14:textId="77777777" w:rsidR="005F14A6" w:rsidRPr="005F14A6" w:rsidRDefault="005F14A6" w:rsidP="00024E1E">
      <w:pPr>
        <w:keepNext/>
        <w:spacing w:after="0" w:line="240" w:lineRule="auto"/>
        <w:ind w:left="2794"/>
        <w:rPr>
          <w:rFonts w:cs="Arial"/>
          <w:szCs w:val="24"/>
        </w:rPr>
      </w:pPr>
      <w:r w:rsidRPr="005F14A6">
        <w:rPr>
          <w:rFonts w:cs="Arial"/>
          <w:szCs w:val="24"/>
        </w:rPr>
        <w:t>Forms 01CS/01CSI</w:t>
      </w:r>
    </w:p>
    <w:p w14:paraId="29C27C6C" w14:textId="77777777" w:rsidR="005F14A6" w:rsidRPr="005F14A6" w:rsidRDefault="005F14A6" w:rsidP="00024E1E">
      <w:pPr>
        <w:keepNext/>
        <w:spacing w:after="0" w:line="240" w:lineRule="auto"/>
        <w:ind w:left="2794"/>
        <w:rPr>
          <w:rFonts w:cs="Arial"/>
          <w:szCs w:val="24"/>
        </w:rPr>
      </w:pPr>
      <w:r w:rsidRPr="005F14A6">
        <w:rPr>
          <w:rFonts w:cs="Arial"/>
          <w:szCs w:val="24"/>
        </w:rPr>
        <w:t>Form CEA</w:t>
      </w:r>
    </w:p>
    <w:p w14:paraId="252BF4A2" w14:textId="77777777" w:rsidR="005F14A6" w:rsidRPr="005F14A6" w:rsidRDefault="005F14A6" w:rsidP="00024E1E">
      <w:pPr>
        <w:keepNext/>
        <w:spacing w:after="0" w:line="240" w:lineRule="auto"/>
        <w:ind w:left="2794"/>
        <w:rPr>
          <w:rFonts w:cs="Arial"/>
          <w:szCs w:val="24"/>
        </w:rPr>
      </w:pPr>
      <w:r w:rsidRPr="005F14A6">
        <w:rPr>
          <w:rFonts w:cs="Arial"/>
          <w:szCs w:val="24"/>
        </w:rPr>
        <w:t>Form CEB</w:t>
      </w:r>
    </w:p>
    <w:p w14:paraId="2254A393" w14:textId="77777777" w:rsidR="005F14A6" w:rsidRPr="005F14A6" w:rsidRDefault="005F14A6" w:rsidP="00024E1E">
      <w:pPr>
        <w:spacing w:after="0" w:line="240" w:lineRule="auto"/>
        <w:ind w:left="2794"/>
        <w:rPr>
          <w:rFonts w:cs="Arial"/>
          <w:szCs w:val="24"/>
        </w:rPr>
      </w:pPr>
      <w:r w:rsidRPr="005F14A6">
        <w:rPr>
          <w:rFonts w:cs="Arial"/>
          <w:szCs w:val="24"/>
        </w:rPr>
        <w:t>Form DEBT</w:t>
      </w:r>
    </w:p>
    <w:p w14:paraId="24140523" w14:textId="77777777" w:rsidR="005F14A6" w:rsidRPr="005F14A6" w:rsidRDefault="005F14A6" w:rsidP="00024E1E">
      <w:pPr>
        <w:spacing w:after="0" w:line="240" w:lineRule="auto"/>
        <w:ind w:left="2794"/>
        <w:rPr>
          <w:rFonts w:cs="Arial"/>
          <w:szCs w:val="24"/>
        </w:rPr>
      </w:pPr>
      <w:r w:rsidRPr="005F14A6">
        <w:rPr>
          <w:rFonts w:cs="Arial"/>
          <w:szCs w:val="24"/>
        </w:rPr>
        <w:t>Form ESMOE</w:t>
      </w:r>
    </w:p>
    <w:p w14:paraId="2F15D52D" w14:textId="77777777" w:rsidR="005F14A6" w:rsidRPr="005F14A6" w:rsidRDefault="005F14A6" w:rsidP="00024E1E">
      <w:pPr>
        <w:spacing w:after="0" w:line="240" w:lineRule="auto"/>
        <w:ind w:left="2794"/>
        <w:rPr>
          <w:rFonts w:cs="Arial"/>
          <w:szCs w:val="24"/>
        </w:rPr>
      </w:pPr>
      <w:r w:rsidRPr="005F14A6">
        <w:rPr>
          <w:rFonts w:cs="Arial"/>
          <w:szCs w:val="24"/>
        </w:rPr>
        <w:t>Form GANN</w:t>
      </w:r>
    </w:p>
    <w:p w14:paraId="739FE16E" w14:textId="77777777" w:rsidR="005F14A6" w:rsidRPr="005F14A6" w:rsidRDefault="005F14A6" w:rsidP="00024E1E">
      <w:pPr>
        <w:spacing w:after="0" w:line="240" w:lineRule="auto"/>
        <w:ind w:left="2794"/>
        <w:rPr>
          <w:rFonts w:cs="Arial"/>
          <w:szCs w:val="24"/>
        </w:rPr>
      </w:pPr>
      <w:r w:rsidRPr="005F14A6">
        <w:rPr>
          <w:rFonts w:cs="Arial"/>
          <w:szCs w:val="24"/>
        </w:rPr>
        <w:t>Form ICR</w:t>
      </w:r>
    </w:p>
    <w:p w14:paraId="5798411B" w14:textId="77777777" w:rsidR="005F14A6" w:rsidRPr="005F14A6" w:rsidRDefault="005F14A6" w:rsidP="00024E1E">
      <w:pPr>
        <w:spacing w:after="0" w:line="240" w:lineRule="auto"/>
        <w:ind w:left="2794"/>
        <w:rPr>
          <w:rFonts w:cs="Arial"/>
          <w:szCs w:val="24"/>
        </w:rPr>
      </w:pPr>
      <w:r w:rsidRPr="005F14A6">
        <w:rPr>
          <w:rFonts w:cs="Arial"/>
          <w:szCs w:val="24"/>
        </w:rPr>
        <w:t>Form L</w:t>
      </w:r>
    </w:p>
    <w:p w14:paraId="0706844D" w14:textId="77777777" w:rsidR="005F14A6" w:rsidRPr="005F14A6" w:rsidRDefault="005F14A6" w:rsidP="00024E1E">
      <w:pPr>
        <w:spacing w:after="0" w:line="240" w:lineRule="auto"/>
        <w:ind w:left="2794"/>
        <w:rPr>
          <w:rFonts w:cs="Arial"/>
          <w:szCs w:val="24"/>
        </w:rPr>
      </w:pPr>
      <w:r w:rsidRPr="005F14A6">
        <w:rPr>
          <w:rFonts w:cs="Arial"/>
          <w:szCs w:val="24"/>
        </w:rPr>
        <w:t>Forms MYP/MYPI/MYPIO</w:t>
      </w:r>
    </w:p>
    <w:p w14:paraId="43407560" w14:textId="200E2922" w:rsidR="005F14A6" w:rsidRDefault="005F14A6" w:rsidP="00866B00">
      <w:pPr>
        <w:spacing w:after="240" w:line="240" w:lineRule="auto"/>
        <w:ind w:left="2794"/>
        <w:rPr>
          <w:rFonts w:cs="Arial"/>
          <w:szCs w:val="24"/>
        </w:rPr>
      </w:pPr>
      <w:r w:rsidRPr="005F14A6">
        <w:rPr>
          <w:rFonts w:cs="Arial"/>
          <w:szCs w:val="24"/>
        </w:rPr>
        <w:t>Reports SEMA/SEMB/SEMAI</w:t>
      </w:r>
    </w:p>
    <w:p w14:paraId="1C8B6905" w14:textId="10C7A6FA" w:rsidR="009B0C77" w:rsidRDefault="0CB45FBE" w:rsidP="000D1F7F">
      <w:pPr>
        <w:spacing w:after="240" w:line="240" w:lineRule="auto"/>
        <w:rPr>
          <w:rFonts w:cs="Arial"/>
          <w:szCs w:val="24"/>
        </w:rPr>
        <w:sectPr w:rsidR="009B0C77" w:rsidSect="00C52D9C">
          <w:headerReference w:type="default" r:id="rId112"/>
          <w:headerReference w:type="first" r:id="rId113"/>
          <w:pgSz w:w="12240" w:h="15840"/>
          <w:pgMar w:top="1440" w:right="1440" w:bottom="1260" w:left="1440" w:header="720" w:footer="210" w:gutter="0"/>
          <w:cols w:sep="1" w:space="360"/>
          <w:titlePg/>
          <w:docGrid w:linePitch="360"/>
        </w:sectPr>
      </w:pPr>
      <w:r w:rsidRPr="009238A9">
        <w:rPr>
          <w:rFonts w:cs="Arial"/>
          <w:szCs w:val="24"/>
        </w:rPr>
        <w:t xml:space="preserve">Also, </w:t>
      </w:r>
      <w:r w:rsidR="48AC1DED" w:rsidRPr="009238A9">
        <w:rPr>
          <w:rFonts w:cs="Arial"/>
          <w:szCs w:val="24"/>
        </w:rPr>
        <w:t xml:space="preserve">IFCs </w:t>
      </w:r>
      <w:r w:rsidR="6E81E3A5" w:rsidRPr="009238A9">
        <w:rPr>
          <w:rFonts w:cs="Arial"/>
          <w:szCs w:val="24"/>
        </w:rPr>
        <w:t xml:space="preserve">exist </w:t>
      </w:r>
      <w:r w:rsidR="48AC1DED" w:rsidRPr="009238A9">
        <w:rPr>
          <w:rFonts w:cs="Arial"/>
          <w:szCs w:val="24"/>
        </w:rPr>
        <w:t>in form SEAS, and government-wide reports CNVRT, ENTRY, and GSNP; however, they are informational only and do not generate either of the above TRC exceptions.</w:t>
      </w:r>
    </w:p>
    <w:p w14:paraId="5BC48272" w14:textId="1090670D" w:rsidR="00475123" w:rsidRPr="009238A9" w:rsidRDefault="046FD32D" w:rsidP="00351FF6">
      <w:pPr>
        <w:pStyle w:val="Heading2"/>
      </w:pPr>
      <w:bookmarkStart w:id="637" w:name="_Toc107402648"/>
      <w:bookmarkStart w:id="638" w:name="_Toc195685871"/>
      <w:r w:rsidRPr="009238A9">
        <w:lastRenderedPageBreak/>
        <w:t>Reports</w:t>
      </w:r>
      <w:bookmarkEnd w:id="637"/>
      <w:bookmarkEnd w:id="638"/>
    </w:p>
    <w:p w14:paraId="677D8AED" w14:textId="77777777" w:rsidR="005A3523" w:rsidRPr="009238A9" w:rsidRDefault="567ED08E" w:rsidP="00866B00">
      <w:pPr>
        <w:spacing w:after="240" w:line="240" w:lineRule="auto"/>
        <w:rPr>
          <w:rFonts w:cs="Arial"/>
          <w:szCs w:val="24"/>
        </w:rPr>
      </w:pPr>
      <w:r w:rsidRPr="009238A9">
        <w:rPr>
          <w:rFonts w:cs="Arial"/>
          <w:szCs w:val="24"/>
        </w:rPr>
        <w:t>The Reports menu</w:t>
      </w:r>
      <w:r w:rsidR="1E59925A" w:rsidRPr="009238A9">
        <w:rPr>
          <w:rFonts w:cs="Arial"/>
          <w:szCs w:val="24"/>
        </w:rPr>
        <w:t>, accessible in the submission view, left navigation menu,</w:t>
      </w:r>
      <w:r w:rsidRPr="009238A9">
        <w:rPr>
          <w:rFonts w:cs="Arial"/>
          <w:szCs w:val="24"/>
        </w:rPr>
        <w:t xml:space="preserve"> </w:t>
      </w:r>
      <w:r w:rsidR="6E0E9192" w:rsidRPr="009238A9">
        <w:rPr>
          <w:rFonts w:cs="Arial"/>
          <w:szCs w:val="24"/>
        </w:rPr>
        <w:t xml:space="preserve">provides </w:t>
      </w:r>
      <w:r w:rsidRPr="009238A9">
        <w:rPr>
          <w:rFonts w:cs="Arial"/>
          <w:szCs w:val="24"/>
        </w:rPr>
        <w:t xml:space="preserve">the user </w:t>
      </w:r>
      <w:r w:rsidR="28359437" w:rsidRPr="009238A9">
        <w:rPr>
          <w:rFonts w:cs="Arial"/>
          <w:szCs w:val="24"/>
        </w:rPr>
        <w:t xml:space="preserve">with </w:t>
      </w:r>
      <w:r w:rsidRPr="009238A9">
        <w:rPr>
          <w:rFonts w:cs="Arial"/>
          <w:szCs w:val="24"/>
        </w:rPr>
        <w:t>various reports in addition to and separate from the forms required for state reporting. The intent of providing these additional reports is to reduce the administrative reporting burden on LEAs and to eliminate duplication of effort for financial reporting to CDE program staff by automating reports to the extent possible.</w:t>
      </w:r>
      <w:r w:rsidR="30D6C64B" w:rsidRPr="009238A9">
        <w:rPr>
          <w:rFonts w:cs="Arial"/>
          <w:szCs w:val="24"/>
        </w:rPr>
        <w:t xml:space="preserve"> The available </w:t>
      </w:r>
      <w:r w:rsidR="757654B8" w:rsidRPr="009238A9">
        <w:rPr>
          <w:rFonts w:cs="Arial"/>
          <w:szCs w:val="24"/>
        </w:rPr>
        <w:t>reports</w:t>
      </w:r>
      <w:r w:rsidR="30D6C64B" w:rsidRPr="009238A9">
        <w:rPr>
          <w:rFonts w:cs="Arial"/>
          <w:szCs w:val="24"/>
        </w:rPr>
        <w:t xml:space="preserve"> </w:t>
      </w:r>
      <w:r w:rsidR="4787B67D" w:rsidRPr="009238A9">
        <w:rPr>
          <w:rFonts w:cs="Arial"/>
          <w:szCs w:val="24"/>
        </w:rPr>
        <w:t>are</w:t>
      </w:r>
      <w:r w:rsidR="30D6C64B" w:rsidRPr="009238A9">
        <w:rPr>
          <w:rFonts w:cs="Arial"/>
          <w:szCs w:val="24"/>
        </w:rPr>
        <w:t xml:space="preserve"> based on the current reporting period.</w:t>
      </w:r>
      <w:bookmarkStart w:id="639" w:name="Form_PGM"/>
      <w:bookmarkStart w:id="640" w:name="_Toc107466620"/>
      <w:bookmarkStart w:id="641" w:name="_Ref13280601"/>
      <w:bookmarkStart w:id="642" w:name="_Toc171236656"/>
      <w:bookmarkStart w:id="643" w:name="_Toc197321823"/>
      <w:bookmarkStart w:id="644" w:name="_Toc69732516"/>
      <w:bookmarkStart w:id="645" w:name="_Toc107402649"/>
      <w:bookmarkEnd w:id="639"/>
    </w:p>
    <w:p w14:paraId="162F153E" w14:textId="060CFD31" w:rsidR="0086303E" w:rsidRPr="009238A9" w:rsidRDefault="00E4647F" w:rsidP="00342245">
      <w:pPr>
        <w:pStyle w:val="Heading3"/>
      </w:pPr>
      <w:bookmarkStart w:id="646" w:name="_Toc195685872"/>
      <w:r>
        <w:t>Program by Resource (PGM) Report</w:t>
      </w:r>
      <w:bookmarkEnd w:id="640"/>
      <w:bookmarkEnd w:id="646"/>
    </w:p>
    <w:p w14:paraId="274EA54C" w14:textId="3B59EBBC" w:rsidR="0086303E" w:rsidRPr="009238A9" w:rsidRDefault="2C32A4A2" w:rsidP="00866B00">
      <w:pPr>
        <w:spacing w:after="240" w:line="240" w:lineRule="auto"/>
        <w:rPr>
          <w:rFonts w:cs="Arial"/>
          <w:szCs w:val="24"/>
        </w:rPr>
      </w:pPr>
      <w:r w:rsidRPr="009238A9">
        <w:rPr>
          <w:rFonts w:cs="Arial"/>
          <w:szCs w:val="24"/>
        </w:rPr>
        <w:t>Th</w:t>
      </w:r>
      <w:r w:rsidR="0C568E4F" w:rsidRPr="009238A9">
        <w:rPr>
          <w:rFonts w:cs="Arial"/>
          <w:szCs w:val="24"/>
        </w:rPr>
        <w:t xml:space="preserve">e Program by Resource </w:t>
      </w:r>
      <w:r w:rsidRPr="009238A9">
        <w:rPr>
          <w:rFonts w:cs="Arial"/>
          <w:szCs w:val="24"/>
        </w:rPr>
        <w:t xml:space="preserve">report provides financial data, for the program resource(s) selected by the user, in formats typically requested by CDE program staff. For each combination of fund, resource, and project year selected, the </w:t>
      </w:r>
      <w:r w:rsidR="001562F0">
        <w:rPr>
          <w:rFonts w:cs="Arial"/>
          <w:szCs w:val="24"/>
        </w:rPr>
        <w:t>SACS Web System</w:t>
      </w:r>
      <w:r w:rsidRPr="009238A9">
        <w:rPr>
          <w:rFonts w:cs="Arial"/>
          <w:szCs w:val="24"/>
        </w:rPr>
        <w:t xml:space="preserve"> generates four different versions of a report that detail the amount available for expenditure, the expenditures, the difference between the amount available and the expenditures, and the percentage of eligible expenditures spent on indirect costs. The four versions of the Program by Resource report differ only in the way that expenditures are presented.</w:t>
      </w:r>
    </w:p>
    <w:p w14:paraId="0E0D22B1" w14:textId="77777777" w:rsidR="0086303E" w:rsidRPr="009238A9" w:rsidRDefault="0086303E" w:rsidP="00866B00">
      <w:pPr>
        <w:spacing w:after="240" w:line="240" w:lineRule="auto"/>
        <w:rPr>
          <w:rFonts w:cs="Arial"/>
          <w:szCs w:val="24"/>
        </w:rPr>
      </w:pPr>
      <w:r w:rsidRPr="009238A9">
        <w:rPr>
          <w:rFonts w:cs="Arial"/>
          <w:szCs w:val="24"/>
        </w:rPr>
        <w:t>The Amount Available section is presented by object, the same way in all four versions of the report: Beginning balances, revenues by type, other financing sources and contributions, and unearned revenue.</w:t>
      </w:r>
    </w:p>
    <w:p w14:paraId="6643C8B1" w14:textId="77777777" w:rsidR="0086303E" w:rsidRPr="009238A9" w:rsidRDefault="0086303E" w:rsidP="00866B00">
      <w:pPr>
        <w:spacing w:after="240" w:line="240" w:lineRule="auto"/>
        <w:rPr>
          <w:rFonts w:cs="Arial"/>
          <w:szCs w:val="24"/>
        </w:rPr>
      </w:pPr>
      <w:r w:rsidRPr="009238A9">
        <w:rPr>
          <w:rFonts w:cs="Arial"/>
          <w:szCs w:val="24"/>
        </w:rPr>
        <w:t>The Expenditures section is presented differently in each version of the report:</w:t>
      </w:r>
    </w:p>
    <w:p w14:paraId="617F9C38" w14:textId="632D3185" w:rsidR="0086303E" w:rsidRPr="009238A9" w:rsidRDefault="0086303E" w:rsidP="00866B00">
      <w:pPr>
        <w:numPr>
          <w:ilvl w:val="0"/>
          <w:numId w:val="96"/>
        </w:numPr>
        <w:tabs>
          <w:tab w:val="clear" w:pos="780"/>
        </w:tabs>
        <w:spacing w:after="240" w:line="240" w:lineRule="auto"/>
        <w:ind w:left="720" w:right="547" w:hanging="778"/>
        <w:rPr>
          <w:rFonts w:cs="Arial"/>
          <w:szCs w:val="24"/>
        </w:rPr>
      </w:pPr>
      <w:r w:rsidRPr="009238A9">
        <w:rPr>
          <w:rFonts w:cs="Arial"/>
          <w:szCs w:val="24"/>
        </w:rPr>
        <w:t>In the Object Summary version, expenditures are presented at a summarized level by object</w:t>
      </w:r>
      <w:r w:rsidR="00C24D03">
        <w:rPr>
          <w:rFonts w:cs="Arial"/>
          <w:szCs w:val="24"/>
        </w:rPr>
        <w:t>.</w:t>
      </w:r>
    </w:p>
    <w:p w14:paraId="7798F5F2" w14:textId="57D1A1F8" w:rsidR="0086303E" w:rsidRPr="009238A9" w:rsidRDefault="0086303E" w:rsidP="00866B00">
      <w:pPr>
        <w:numPr>
          <w:ilvl w:val="0"/>
          <w:numId w:val="96"/>
        </w:numPr>
        <w:tabs>
          <w:tab w:val="clear" w:pos="780"/>
        </w:tabs>
        <w:spacing w:after="240" w:line="240" w:lineRule="auto"/>
        <w:ind w:left="720" w:right="547" w:hanging="778"/>
        <w:rPr>
          <w:rFonts w:cs="Arial"/>
          <w:szCs w:val="24"/>
        </w:rPr>
      </w:pPr>
      <w:r w:rsidRPr="009238A9">
        <w:rPr>
          <w:rFonts w:cs="Arial"/>
          <w:szCs w:val="24"/>
        </w:rPr>
        <w:t>In the Object Detail version, expenditures are presented at a more detailed level by object, with some objects further divided between instructional and noninstructional functions</w:t>
      </w:r>
      <w:r w:rsidR="00C24D03">
        <w:rPr>
          <w:rFonts w:cs="Arial"/>
          <w:szCs w:val="24"/>
        </w:rPr>
        <w:t>.</w:t>
      </w:r>
    </w:p>
    <w:p w14:paraId="42202A71" w14:textId="203F7B17" w:rsidR="0086303E" w:rsidRPr="009238A9" w:rsidRDefault="0086303E" w:rsidP="00866B00">
      <w:pPr>
        <w:numPr>
          <w:ilvl w:val="0"/>
          <w:numId w:val="96"/>
        </w:numPr>
        <w:tabs>
          <w:tab w:val="clear" w:pos="780"/>
        </w:tabs>
        <w:spacing w:after="240" w:line="240" w:lineRule="auto"/>
        <w:ind w:left="720" w:right="547" w:hanging="778"/>
        <w:rPr>
          <w:rFonts w:cs="Arial"/>
          <w:szCs w:val="24"/>
        </w:rPr>
      </w:pPr>
      <w:r w:rsidRPr="009238A9">
        <w:rPr>
          <w:rFonts w:cs="Arial"/>
          <w:szCs w:val="24"/>
        </w:rPr>
        <w:t>In the Function Summary version, expenditures are presented at a summarized level by function</w:t>
      </w:r>
      <w:r w:rsidR="00C24D03">
        <w:rPr>
          <w:rFonts w:cs="Arial"/>
          <w:szCs w:val="24"/>
        </w:rPr>
        <w:t>.</w:t>
      </w:r>
    </w:p>
    <w:p w14:paraId="67090FAF" w14:textId="3E61EC95" w:rsidR="0086303E" w:rsidRPr="009238A9" w:rsidRDefault="0086303E" w:rsidP="00866B00">
      <w:pPr>
        <w:numPr>
          <w:ilvl w:val="0"/>
          <w:numId w:val="96"/>
        </w:numPr>
        <w:tabs>
          <w:tab w:val="clear" w:pos="780"/>
        </w:tabs>
        <w:spacing w:after="240" w:line="240" w:lineRule="auto"/>
        <w:ind w:left="720" w:right="540" w:hanging="780"/>
        <w:rPr>
          <w:rFonts w:cs="Arial"/>
          <w:szCs w:val="24"/>
        </w:rPr>
      </w:pPr>
      <w:r w:rsidRPr="009238A9">
        <w:rPr>
          <w:rFonts w:cs="Arial"/>
          <w:szCs w:val="24"/>
        </w:rPr>
        <w:t>In the Function Detail version, expenditures are presented at a more detailed level by function</w:t>
      </w:r>
      <w:r w:rsidR="00C24D03">
        <w:rPr>
          <w:rFonts w:cs="Arial"/>
          <w:szCs w:val="24"/>
        </w:rPr>
        <w:t>.</w:t>
      </w:r>
    </w:p>
    <w:p w14:paraId="0EAEE6E5" w14:textId="77777777" w:rsidR="0086303E" w:rsidRPr="009238A9" w:rsidRDefault="0086303E" w:rsidP="00866B00">
      <w:pPr>
        <w:spacing w:after="240" w:line="240" w:lineRule="auto"/>
        <w:rPr>
          <w:rFonts w:cs="Arial"/>
          <w:szCs w:val="24"/>
        </w:rPr>
      </w:pPr>
      <w:r w:rsidRPr="009238A9">
        <w:rPr>
          <w:rFonts w:cs="Arial"/>
          <w:szCs w:val="24"/>
        </w:rPr>
        <w:t>The Balance (Total Available minus Total Expenditures and Other Financing Uses) is presented the same way in all four versions of the report. It is the calculated difference between the Total Available and the Total Expenditures and Other Financing Uses displayed in the report.</w:t>
      </w:r>
    </w:p>
    <w:p w14:paraId="38CDC674" w14:textId="77777777" w:rsidR="0086303E" w:rsidRPr="009238A9" w:rsidRDefault="0086303E" w:rsidP="00866B00">
      <w:pPr>
        <w:spacing w:after="240" w:line="240" w:lineRule="auto"/>
        <w:rPr>
          <w:rFonts w:cs="Arial"/>
          <w:szCs w:val="24"/>
        </w:rPr>
      </w:pPr>
      <w:r w:rsidRPr="009238A9">
        <w:rPr>
          <w:rFonts w:cs="Arial"/>
          <w:szCs w:val="24"/>
        </w:rPr>
        <w:t>Indirect costs as a percentage of eligible expenditures are presented the same way in all four versions of the report: Eligible expenditures, indirect costs, and indirect costs divided by eligible expenditures.</w:t>
      </w:r>
    </w:p>
    <w:p w14:paraId="32326266" w14:textId="77777777" w:rsidR="0086303E" w:rsidRPr="009238A9" w:rsidRDefault="0086303E" w:rsidP="00866B00">
      <w:pPr>
        <w:spacing w:after="240" w:line="240" w:lineRule="auto"/>
        <w:rPr>
          <w:rFonts w:cs="Arial"/>
          <w:szCs w:val="24"/>
        </w:rPr>
      </w:pPr>
      <w:r w:rsidRPr="009238A9">
        <w:rPr>
          <w:rFonts w:cs="Arial"/>
          <w:szCs w:val="24"/>
        </w:rPr>
        <w:lastRenderedPageBreak/>
        <w:t>The data for these reports is extracted from general ledger (GL) data and is calculated within the report. The only data entry allowed is to identify the "expenditures through" date shown on the report. This date can be entered, revised, or deleted on the first worksheet. It will automatically be copied from there to the other three worksheets.</w:t>
      </w:r>
    </w:p>
    <w:p w14:paraId="586870E0" w14:textId="1299780D" w:rsidR="0086303E" w:rsidRPr="009238A9" w:rsidRDefault="2C32A4A2" w:rsidP="00866B00">
      <w:pPr>
        <w:spacing w:after="240" w:line="240" w:lineRule="auto"/>
        <w:rPr>
          <w:rFonts w:cs="Arial"/>
          <w:szCs w:val="24"/>
        </w:rPr>
      </w:pPr>
      <w:r w:rsidRPr="009238A9">
        <w:rPr>
          <w:rFonts w:cs="Arial"/>
          <w:szCs w:val="24"/>
        </w:rPr>
        <w:t>The report is available only for Actual</w:t>
      </w:r>
      <w:r w:rsidR="00053BEB">
        <w:rPr>
          <w:rFonts w:cs="Arial"/>
          <w:szCs w:val="24"/>
        </w:rPr>
        <w:t>s</w:t>
      </w:r>
      <w:r w:rsidRPr="009238A9">
        <w:rPr>
          <w:rFonts w:cs="Arial"/>
          <w:szCs w:val="24"/>
        </w:rPr>
        <w:t xml:space="preserve"> data. It is not available for Budget data. The type of Actual</w:t>
      </w:r>
      <w:r w:rsidR="00053BEB">
        <w:rPr>
          <w:rFonts w:cs="Arial"/>
          <w:szCs w:val="24"/>
        </w:rPr>
        <w:t>s</w:t>
      </w:r>
      <w:r w:rsidRPr="009238A9">
        <w:rPr>
          <w:rFonts w:cs="Arial"/>
          <w:szCs w:val="24"/>
        </w:rPr>
        <w:t xml:space="preserve"> data used in the report depends on the reporting period:</w:t>
      </w:r>
    </w:p>
    <w:p w14:paraId="74E56EBE" w14:textId="7A594816" w:rsidR="0086303E" w:rsidRPr="009238A9" w:rsidRDefault="0086303E" w:rsidP="00866B00">
      <w:pPr>
        <w:numPr>
          <w:ilvl w:val="0"/>
          <w:numId w:val="97"/>
        </w:numPr>
        <w:spacing w:after="240" w:line="240" w:lineRule="auto"/>
        <w:ind w:hanging="720"/>
        <w:rPr>
          <w:rFonts w:cs="Arial"/>
          <w:szCs w:val="24"/>
        </w:rPr>
      </w:pPr>
      <w:r w:rsidRPr="009238A9">
        <w:rPr>
          <w:rFonts w:cs="Arial"/>
          <w:szCs w:val="24"/>
        </w:rPr>
        <w:t>Budget Periods:</w:t>
      </w:r>
      <w:r w:rsidRPr="009238A9" w:rsidDel="002A274B">
        <w:rPr>
          <w:rFonts w:cs="Arial"/>
          <w:szCs w:val="24"/>
        </w:rPr>
        <w:t xml:space="preserve"> </w:t>
      </w:r>
      <w:r w:rsidRPr="009238A9">
        <w:rPr>
          <w:rFonts w:cs="Arial"/>
          <w:szCs w:val="24"/>
        </w:rPr>
        <w:t>Estimated Actual</w:t>
      </w:r>
      <w:r w:rsidR="00053BEB">
        <w:rPr>
          <w:rFonts w:cs="Arial"/>
          <w:szCs w:val="24"/>
        </w:rPr>
        <w:t>s</w:t>
      </w:r>
      <w:r w:rsidRPr="009238A9">
        <w:rPr>
          <w:rFonts w:cs="Arial"/>
          <w:szCs w:val="24"/>
        </w:rPr>
        <w:t xml:space="preserve"> data is used in the report</w:t>
      </w:r>
      <w:r w:rsidR="00C24D03">
        <w:rPr>
          <w:rFonts w:cs="Arial"/>
          <w:szCs w:val="24"/>
        </w:rPr>
        <w:t>.</w:t>
      </w:r>
    </w:p>
    <w:p w14:paraId="20D6669C" w14:textId="76D21421" w:rsidR="0086303E" w:rsidRPr="009238A9" w:rsidRDefault="0086303E" w:rsidP="00866B00">
      <w:pPr>
        <w:numPr>
          <w:ilvl w:val="0"/>
          <w:numId w:val="97"/>
        </w:numPr>
        <w:spacing w:after="240" w:line="240" w:lineRule="auto"/>
        <w:ind w:hanging="720"/>
        <w:rPr>
          <w:rFonts w:cs="Arial"/>
          <w:szCs w:val="24"/>
        </w:rPr>
      </w:pPr>
      <w:r w:rsidRPr="009238A9">
        <w:rPr>
          <w:rFonts w:cs="Arial"/>
          <w:szCs w:val="24"/>
        </w:rPr>
        <w:t>Interim Periods:</w:t>
      </w:r>
      <w:r w:rsidRPr="009238A9" w:rsidDel="002A274B">
        <w:rPr>
          <w:rFonts w:cs="Arial"/>
          <w:szCs w:val="24"/>
        </w:rPr>
        <w:t xml:space="preserve"> </w:t>
      </w:r>
      <w:r w:rsidRPr="009238A9">
        <w:rPr>
          <w:rFonts w:cs="Arial"/>
          <w:szCs w:val="24"/>
        </w:rPr>
        <w:t>Actuals to Date data is used in the report</w:t>
      </w:r>
      <w:r w:rsidR="00C24D03">
        <w:rPr>
          <w:rFonts w:cs="Arial"/>
          <w:szCs w:val="24"/>
        </w:rPr>
        <w:t>.</w:t>
      </w:r>
    </w:p>
    <w:p w14:paraId="71FD99F4" w14:textId="4DBDF80E" w:rsidR="00072524" w:rsidRPr="00991712" w:rsidRDefault="0086303E" w:rsidP="00866B00">
      <w:pPr>
        <w:numPr>
          <w:ilvl w:val="0"/>
          <w:numId w:val="97"/>
        </w:numPr>
        <w:spacing w:after="240" w:line="240" w:lineRule="auto"/>
        <w:ind w:hanging="720"/>
        <w:rPr>
          <w:rFonts w:cs="Arial"/>
          <w:szCs w:val="24"/>
        </w:rPr>
      </w:pPr>
      <w:r w:rsidRPr="009238A9">
        <w:rPr>
          <w:rFonts w:cs="Arial"/>
          <w:szCs w:val="24"/>
        </w:rPr>
        <w:t>Unaudited Actuals Period: Unaudited Actual</w:t>
      </w:r>
      <w:r w:rsidR="00053BEB">
        <w:rPr>
          <w:rFonts w:cs="Arial"/>
          <w:szCs w:val="24"/>
        </w:rPr>
        <w:t>s</w:t>
      </w:r>
      <w:r w:rsidRPr="009238A9">
        <w:rPr>
          <w:rFonts w:cs="Arial"/>
          <w:szCs w:val="24"/>
        </w:rPr>
        <w:t xml:space="preserve"> data is used in the report</w:t>
      </w:r>
      <w:r w:rsidR="00C24D03">
        <w:rPr>
          <w:rFonts w:cs="Arial"/>
          <w:szCs w:val="24"/>
        </w:rPr>
        <w:t>.</w:t>
      </w:r>
    </w:p>
    <w:p w14:paraId="2A38F7B9" w14:textId="1E5C6DC0" w:rsidR="00072524" w:rsidRPr="00BA6421" w:rsidRDefault="00072524" w:rsidP="00866B00">
      <w:pPr>
        <w:spacing w:after="240" w:line="240" w:lineRule="auto"/>
        <w:rPr>
          <w:rFonts w:cs="Arial"/>
          <w:szCs w:val="24"/>
        </w:rPr>
      </w:pPr>
      <w:r w:rsidRPr="00BA6421">
        <w:rPr>
          <w:rFonts w:cs="Arial"/>
          <w:szCs w:val="24"/>
        </w:rPr>
        <w:t xml:space="preserve">To generate </w:t>
      </w:r>
      <w:r>
        <w:rPr>
          <w:rFonts w:cs="Arial"/>
          <w:szCs w:val="24"/>
        </w:rPr>
        <w:t>Report PGM</w:t>
      </w:r>
      <w:r w:rsidRPr="00BA6421">
        <w:rPr>
          <w:rFonts w:cs="Arial"/>
          <w:szCs w:val="24"/>
        </w:rPr>
        <w:t xml:space="preserve">, </w:t>
      </w:r>
      <w:r>
        <w:rPr>
          <w:rFonts w:cs="Arial"/>
          <w:szCs w:val="24"/>
        </w:rPr>
        <w:t>navigate towards the</w:t>
      </w:r>
      <w:r w:rsidRPr="00BA6421">
        <w:rPr>
          <w:rFonts w:cs="Arial"/>
          <w:szCs w:val="24"/>
        </w:rPr>
        <w:t xml:space="preserve"> left navigation menu</w:t>
      </w:r>
      <w:r>
        <w:rPr>
          <w:rFonts w:cs="Arial"/>
          <w:szCs w:val="24"/>
        </w:rPr>
        <w:t xml:space="preserve">, locate the Reports menu and </w:t>
      </w:r>
      <w:r w:rsidR="003E0C63">
        <w:rPr>
          <w:rFonts w:cs="Arial"/>
          <w:szCs w:val="24"/>
        </w:rPr>
        <w:t>select</w:t>
      </w:r>
      <w:r>
        <w:rPr>
          <w:rFonts w:cs="Arial"/>
          <w:szCs w:val="24"/>
        </w:rPr>
        <w:t xml:space="preserve"> Reports. </w:t>
      </w:r>
      <w:r w:rsidR="003E0C63">
        <w:rPr>
          <w:rFonts w:cs="Arial"/>
          <w:szCs w:val="24"/>
        </w:rPr>
        <w:t>In the</w:t>
      </w:r>
      <w:r>
        <w:rPr>
          <w:rFonts w:cs="Arial"/>
          <w:szCs w:val="24"/>
        </w:rPr>
        <w:t xml:space="preserve"> dropdown menu</w:t>
      </w:r>
      <w:r w:rsidR="003E0C63">
        <w:rPr>
          <w:rFonts w:cs="Arial"/>
          <w:szCs w:val="24"/>
        </w:rPr>
        <w:t>,</w:t>
      </w:r>
      <w:r>
        <w:rPr>
          <w:rFonts w:cs="Arial"/>
          <w:szCs w:val="24"/>
        </w:rPr>
        <w:t xml:space="preserve"> select</w:t>
      </w:r>
      <w:r w:rsidRPr="00BA6421">
        <w:rPr>
          <w:rFonts w:cs="Arial"/>
          <w:szCs w:val="24"/>
        </w:rPr>
        <w:t xml:space="preserve"> </w:t>
      </w:r>
      <w:r>
        <w:rPr>
          <w:rFonts w:cs="Arial"/>
          <w:szCs w:val="24"/>
        </w:rPr>
        <w:t xml:space="preserve">PGM – Program by Resource Report. </w:t>
      </w:r>
      <w:r w:rsidRPr="00BA6421">
        <w:rPr>
          <w:rFonts w:cs="Arial"/>
          <w:szCs w:val="24"/>
        </w:rPr>
        <w:t>All resources, by fund and project year, for which</w:t>
      </w:r>
      <w:r>
        <w:rPr>
          <w:rFonts w:cs="Arial"/>
          <w:szCs w:val="24"/>
        </w:rPr>
        <w:t xml:space="preserve"> </w:t>
      </w:r>
      <w:r w:rsidR="003E0C63">
        <w:rPr>
          <w:rFonts w:cs="Arial"/>
          <w:szCs w:val="24"/>
        </w:rPr>
        <w:t>GL</w:t>
      </w:r>
      <w:r w:rsidRPr="00BA6421">
        <w:rPr>
          <w:rFonts w:cs="Arial"/>
          <w:szCs w:val="24"/>
        </w:rPr>
        <w:t xml:space="preserve"> data exists, will be displayed at the top of the screen. </w:t>
      </w:r>
      <w:r w:rsidR="003E0C63">
        <w:rPr>
          <w:rFonts w:cs="Arial"/>
          <w:szCs w:val="24"/>
        </w:rPr>
        <w:t>The LEA</w:t>
      </w:r>
      <w:r w:rsidRPr="00BA6421">
        <w:rPr>
          <w:rFonts w:cs="Arial"/>
          <w:szCs w:val="24"/>
        </w:rPr>
        <w:t xml:space="preserve"> may include</w:t>
      </w:r>
      <w:r>
        <w:rPr>
          <w:rFonts w:cs="Arial"/>
          <w:szCs w:val="24"/>
        </w:rPr>
        <w:t xml:space="preserve"> </w:t>
      </w:r>
      <w:r w:rsidRPr="00BA6421">
        <w:rPr>
          <w:rFonts w:cs="Arial"/>
          <w:szCs w:val="24"/>
        </w:rPr>
        <w:t xml:space="preserve">one or more fund/resource/project year records in the report. </w:t>
      </w:r>
      <w:r w:rsidR="003E0C63">
        <w:rPr>
          <w:rFonts w:cs="Arial"/>
          <w:szCs w:val="24"/>
        </w:rPr>
        <w:t xml:space="preserve">The </w:t>
      </w:r>
      <w:r>
        <w:rPr>
          <w:rFonts w:cs="Arial"/>
          <w:szCs w:val="24"/>
        </w:rPr>
        <w:t>checkboxes next to each fund/resource/project year record</w:t>
      </w:r>
      <w:r w:rsidR="003E0C63">
        <w:rPr>
          <w:rFonts w:cs="Arial"/>
          <w:szCs w:val="24"/>
        </w:rPr>
        <w:t xml:space="preserve"> can be used to select specific records</w:t>
      </w:r>
      <w:r>
        <w:rPr>
          <w:rFonts w:cs="Arial"/>
          <w:szCs w:val="24"/>
        </w:rPr>
        <w:t xml:space="preserve">. Additionally, </w:t>
      </w:r>
      <w:r w:rsidR="003E0C63">
        <w:rPr>
          <w:rFonts w:cs="Arial"/>
          <w:szCs w:val="24"/>
        </w:rPr>
        <w:t>the user</w:t>
      </w:r>
      <w:r>
        <w:rPr>
          <w:rFonts w:cs="Arial"/>
          <w:szCs w:val="24"/>
        </w:rPr>
        <w:t xml:space="preserve"> can select all records by selecting the checkbox in the top left of the report. </w:t>
      </w:r>
      <w:r w:rsidRPr="00BA6421">
        <w:rPr>
          <w:rFonts w:cs="Arial"/>
          <w:szCs w:val="24"/>
        </w:rPr>
        <w:t>In</w:t>
      </w:r>
      <w:r>
        <w:rPr>
          <w:rFonts w:cs="Arial"/>
          <w:szCs w:val="24"/>
        </w:rPr>
        <w:t xml:space="preserve"> </w:t>
      </w:r>
      <w:r w:rsidRPr="00BA6421">
        <w:rPr>
          <w:rFonts w:cs="Arial"/>
          <w:szCs w:val="24"/>
        </w:rPr>
        <w:t>the resulting report, the data for all the records included in the report will be combined</w:t>
      </w:r>
      <w:r>
        <w:rPr>
          <w:rFonts w:cs="Arial"/>
          <w:szCs w:val="24"/>
        </w:rPr>
        <w:t xml:space="preserve"> </w:t>
      </w:r>
      <w:r w:rsidRPr="00BA6421">
        <w:rPr>
          <w:rFonts w:cs="Arial"/>
          <w:szCs w:val="24"/>
        </w:rPr>
        <w:t>and the records included in the report will be listed at the top of the report. To view each</w:t>
      </w:r>
      <w:r>
        <w:rPr>
          <w:rFonts w:cs="Arial"/>
          <w:szCs w:val="24"/>
        </w:rPr>
        <w:t xml:space="preserve"> </w:t>
      </w:r>
      <w:r w:rsidRPr="00BA6421">
        <w:rPr>
          <w:rFonts w:cs="Arial"/>
          <w:szCs w:val="24"/>
        </w:rPr>
        <w:t>of the different versions of the report, click on the corresponding tab at the top of the</w:t>
      </w:r>
      <w:r>
        <w:rPr>
          <w:rFonts w:cs="Arial"/>
          <w:szCs w:val="24"/>
        </w:rPr>
        <w:t xml:space="preserve"> </w:t>
      </w:r>
      <w:r w:rsidRPr="00BA6421">
        <w:rPr>
          <w:rFonts w:cs="Arial"/>
          <w:szCs w:val="24"/>
        </w:rPr>
        <w:t>table</w:t>
      </w:r>
      <w:r>
        <w:rPr>
          <w:rFonts w:cs="Arial"/>
          <w:szCs w:val="24"/>
        </w:rPr>
        <w:t>.</w:t>
      </w:r>
    </w:p>
    <w:p w14:paraId="0BEA7DDC" w14:textId="2986C10A" w:rsidR="001B0FDB" w:rsidRPr="009238A9" w:rsidRDefault="0086303E" w:rsidP="00866B00">
      <w:pPr>
        <w:spacing w:after="240" w:line="240" w:lineRule="auto"/>
        <w:ind w:left="1440" w:hanging="1440"/>
        <w:rPr>
          <w:rFonts w:cs="Arial"/>
          <w:szCs w:val="24"/>
        </w:rPr>
      </w:pPr>
      <w:r w:rsidRPr="009238A9">
        <w:rPr>
          <w:rFonts w:cs="Arial"/>
          <w:b/>
          <w:szCs w:val="24"/>
        </w:rPr>
        <w:t>N</w:t>
      </w:r>
      <w:r w:rsidR="00E4647F">
        <w:rPr>
          <w:rFonts w:cs="Arial"/>
          <w:b/>
          <w:szCs w:val="24"/>
        </w:rPr>
        <w:t>otes</w:t>
      </w:r>
      <w:r w:rsidRPr="009238A9">
        <w:rPr>
          <w:rFonts w:cs="Arial"/>
          <w:b/>
          <w:szCs w:val="24"/>
        </w:rPr>
        <w:t>:</w:t>
      </w:r>
    </w:p>
    <w:p w14:paraId="39FEEB9A" w14:textId="77777777" w:rsidR="0086303E" w:rsidRPr="009238A9" w:rsidRDefault="0086303E" w:rsidP="00866B00">
      <w:pPr>
        <w:pStyle w:val="ListParagraph"/>
        <w:numPr>
          <w:ilvl w:val="0"/>
          <w:numId w:val="141"/>
        </w:numPr>
        <w:spacing w:after="240" w:line="240" w:lineRule="auto"/>
        <w:ind w:left="1440" w:hanging="720"/>
        <w:contextualSpacing w:val="0"/>
        <w:rPr>
          <w:rFonts w:cs="Arial"/>
          <w:szCs w:val="24"/>
        </w:rPr>
      </w:pPr>
      <w:r w:rsidRPr="009238A9">
        <w:rPr>
          <w:rFonts w:cs="Arial"/>
          <w:szCs w:val="24"/>
        </w:rPr>
        <w:t xml:space="preserve">Per </w:t>
      </w:r>
      <w:r w:rsidRPr="009238A9">
        <w:rPr>
          <w:rFonts w:cs="Arial"/>
          <w:i/>
          <w:szCs w:val="24"/>
        </w:rPr>
        <w:t xml:space="preserve">CSAM </w:t>
      </w:r>
      <w:r w:rsidRPr="009238A9">
        <w:rPr>
          <w:rFonts w:cs="Arial"/>
          <w:szCs w:val="24"/>
        </w:rPr>
        <w:t>Procedure 315</w:t>
      </w:r>
      <w:r w:rsidRPr="009238A9">
        <w:rPr>
          <w:rFonts w:cs="Arial"/>
          <w:i/>
          <w:szCs w:val="24"/>
        </w:rPr>
        <w:t xml:space="preserve">, </w:t>
      </w:r>
      <w:r w:rsidRPr="009238A9">
        <w:rPr>
          <w:rFonts w:cs="Arial"/>
          <w:szCs w:val="24"/>
        </w:rPr>
        <w:t>the Project Year code, where needed, applies to revenues and expenditures but its use is optional for balance sheet accounts. Therefore, if revenues or expenditures within the GL data are reported by project year but beginning balances are not, and if not all project years for a given resource are selected for inclusion in the report, the calculated balance within the report (Total Available minus Total Expenditures and Other Financing Uses) may not agree to the calculated balance within the GL data for the resource as a whole (Object 979Z).</w:t>
      </w:r>
    </w:p>
    <w:p w14:paraId="03A156FB" w14:textId="19BA6C84" w:rsidR="003E0C63" w:rsidRDefault="0086303E" w:rsidP="002F76FA">
      <w:pPr>
        <w:pStyle w:val="ListParagraph"/>
        <w:numPr>
          <w:ilvl w:val="0"/>
          <w:numId w:val="141"/>
        </w:numPr>
        <w:spacing w:after="0" w:line="240" w:lineRule="auto"/>
        <w:ind w:left="1440" w:hanging="720"/>
        <w:contextualSpacing w:val="0"/>
        <w:rPr>
          <w:rFonts w:cs="Arial"/>
          <w:szCs w:val="24"/>
        </w:rPr>
      </w:pPr>
      <w:r w:rsidRPr="009238A9">
        <w:rPr>
          <w:rFonts w:cs="Arial"/>
          <w:szCs w:val="24"/>
        </w:rPr>
        <w:t>The balances on the two versions of the report by object may differ from the balances on the two versions of the report by function if invalid account code combinations exist in the data. Any differences will be resolved when all import technical review exceptions are cleared.</w:t>
      </w:r>
    </w:p>
    <w:p w14:paraId="69AC8014" w14:textId="0EF6D3DF" w:rsidR="0086303E" w:rsidRPr="003E0C63" w:rsidRDefault="003E0C63" w:rsidP="003E0C63">
      <w:pPr>
        <w:rPr>
          <w:rFonts w:eastAsiaTheme="minorHAnsi" w:cs="Arial"/>
          <w:szCs w:val="24"/>
          <w:lang w:eastAsia="en-US"/>
        </w:rPr>
      </w:pPr>
      <w:r>
        <w:rPr>
          <w:rFonts w:cs="Arial"/>
          <w:szCs w:val="24"/>
        </w:rPr>
        <w:br w:type="page"/>
      </w:r>
    </w:p>
    <w:p w14:paraId="5E05325C" w14:textId="31C6EC34" w:rsidR="0086303E" w:rsidRPr="009238A9" w:rsidRDefault="00E4647F" w:rsidP="00342245">
      <w:pPr>
        <w:pStyle w:val="Heading3"/>
      </w:pPr>
      <w:bookmarkStart w:id="647" w:name="Determination_of_Major_Funds"/>
      <w:bookmarkStart w:id="648" w:name="Form_DTERM"/>
      <w:bookmarkStart w:id="649" w:name="_Toc195685873"/>
      <w:bookmarkStart w:id="650" w:name="_Ref13280612"/>
      <w:bookmarkStart w:id="651" w:name="_Toc171236657"/>
      <w:bookmarkStart w:id="652" w:name="_Toc197321824"/>
      <w:bookmarkStart w:id="653" w:name="_Toc107466621"/>
      <w:bookmarkEnd w:id="647"/>
      <w:bookmarkEnd w:id="648"/>
      <w:r>
        <w:lastRenderedPageBreak/>
        <w:t>Determination of Major Funds</w:t>
      </w:r>
      <w:bookmarkEnd w:id="649"/>
      <w:bookmarkEnd w:id="650"/>
      <w:bookmarkEnd w:id="651"/>
      <w:bookmarkEnd w:id="652"/>
      <w:bookmarkEnd w:id="653"/>
    </w:p>
    <w:p w14:paraId="62B15E6F" w14:textId="1EF6A356" w:rsidR="0086303E" w:rsidRPr="009238A9" w:rsidRDefault="2C32A4A2" w:rsidP="00866B00">
      <w:pPr>
        <w:keepNext/>
        <w:keepLines/>
        <w:spacing w:after="240" w:line="240" w:lineRule="auto"/>
        <w:rPr>
          <w:rFonts w:cs="Arial"/>
          <w:szCs w:val="24"/>
        </w:rPr>
      </w:pPr>
      <w:r w:rsidRPr="009238A9">
        <w:rPr>
          <w:rFonts w:cs="Arial"/>
          <w:szCs w:val="24"/>
        </w:rPr>
        <w:t>The Determination of Major Funds (Form DTERM) report identifies which funds must be reported as major funds in the audited financial statements by comparing the assets, deferred outflows of resources, liabilities, deferred inflows of resources, revenues, and expenditures for governmental and enterprise funds to determine which funds meet the ten percent and five percent criteria defined in Governmental Accounting Standards Board (GASB) Statement</w:t>
      </w:r>
      <w:r w:rsidR="00231F13">
        <w:rPr>
          <w:rFonts w:cs="Arial"/>
          <w:szCs w:val="24"/>
        </w:rPr>
        <w:t xml:space="preserve"> </w:t>
      </w:r>
      <w:r w:rsidRPr="009238A9">
        <w:rPr>
          <w:rFonts w:cs="Arial"/>
          <w:szCs w:val="24"/>
        </w:rPr>
        <w:t>34.</w:t>
      </w:r>
    </w:p>
    <w:p w14:paraId="6A9FCB79" w14:textId="06B97FA1" w:rsidR="0086303E" w:rsidRPr="009238A9" w:rsidRDefault="0086303E" w:rsidP="00866B00">
      <w:pPr>
        <w:spacing w:after="240" w:line="240" w:lineRule="auto"/>
        <w:rPr>
          <w:rFonts w:cs="Arial"/>
          <w:szCs w:val="24"/>
        </w:rPr>
      </w:pPr>
      <w:r w:rsidRPr="009238A9">
        <w:rPr>
          <w:rFonts w:cs="Arial"/>
          <w:szCs w:val="24"/>
        </w:rPr>
        <w:t xml:space="preserve">To generate this report, click on </w:t>
      </w:r>
      <w:r w:rsidR="00F506A8">
        <w:rPr>
          <w:rFonts w:cs="Arial"/>
          <w:szCs w:val="24"/>
        </w:rPr>
        <w:t xml:space="preserve">DTERM - </w:t>
      </w:r>
      <w:r w:rsidRPr="009238A9">
        <w:rPr>
          <w:rFonts w:cs="Arial"/>
          <w:szCs w:val="24"/>
        </w:rPr>
        <w:t xml:space="preserve">Determination of Major Funds on the Reports menu. All data for this report is extracted using the fund and object code ranges shown on the report. No key entry is required or permitted. </w:t>
      </w:r>
      <w:r w:rsidR="00F506A8" w:rsidRPr="00F506A8">
        <w:rPr>
          <w:rFonts w:cs="Arial"/>
          <w:szCs w:val="24"/>
        </w:rPr>
        <w:t>To include additional fund as a major fund in the government-wide financial statements, the LEA should advise their auditor</w:t>
      </w:r>
      <w:r w:rsidRPr="009238A9">
        <w:rPr>
          <w:rFonts w:cs="Arial"/>
          <w:szCs w:val="24"/>
        </w:rPr>
        <w:t>.</w:t>
      </w:r>
    </w:p>
    <w:p w14:paraId="60F244F8" w14:textId="1561E97B" w:rsidR="0086303E" w:rsidRPr="009238A9" w:rsidRDefault="00E4647F" w:rsidP="00342245">
      <w:pPr>
        <w:pStyle w:val="Heading3"/>
      </w:pPr>
      <w:bookmarkStart w:id="654" w:name="Government_Wide_Reporting"/>
      <w:bookmarkStart w:id="655" w:name="_Toc195685874"/>
      <w:bookmarkStart w:id="656" w:name="_Ref13280622"/>
      <w:bookmarkStart w:id="657" w:name="_Toc171236658"/>
      <w:bookmarkStart w:id="658" w:name="_Toc197321825"/>
      <w:bookmarkStart w:id="659" w:name="_Toc107466622"/>
      <w:bookmarkEnd w:id="654"/>
      <w:r>
        <w:t>Government-Wide Reporting</w:t>
      </w:r>
      <w:bookmarkEnd w:id="655"/>
      <w:bookmarkEnd w:id="656"/>
      <w:bookmarkEnd w:id="657"/>
      <w:bookmarkEnd w:id="658"/>
      <w:bookmarkEnd w:id="659"/>
    </w:p>
    <w:p w14:paraId="571AE259" w14:textId="5F110D28" w:rsidR="00F506A8" w:rsidRDefault="00F506A8" w:rsidP="00866B00">
      <w:pPr>
        <w:spacing w:after="240"/>
      </w:pPr>
      <w:r>
        <w:t>Government-wide reporting is accessed under the Reports menu option from the left navigation panel within a submission and contains the following reports:</w:t>
      </w:r>
    </w:p>
    <w:p w14:paraId="3D6A6406" w14:textId="0902C8F2" w:rsidR="00F506A8" w:rsidRDefault="00F506A8" w:rsidP="00866B00">
      <w:pPr>
        <w:pStyle w:val="ListParagraph"/>
        <w:numPr>
          <w:ilvl w:val="0"/>
          <w:numId w:val="219"/>
        </w:numPr>
        <w:spacing w:after="240" w:line="278" w:lineRule="auto"/>
        <w:contextualSpacing w:val="0"/>
      </w:pPr>
      <w:r>
        <w:t>CNVRT – Government-wide Conversion (CNVRT),</w:t>
      </w:r>
    </w:p>
    <w:p w14:paraId="358BFF0A" w14:textId="49273224" w:rsidR="00F506A8" w:rsidRDefault="00F506A8" w:rsidP="00866B00">
      <w:pPr>
        <w:pStyle w:val="ListParagraph"/>
        <w:numPr>
          <w:ilvl w:val="0"/>
          <w:numId w:val="219"/>
        </w:numPr>
        <w:spacing w:after="240" w:line="278" w:lineRule="auto"/>
        <w:contextualSpacing w:val="0"/>
      </w:pPr>
      <w:r>
        <w:t>ENTRY – Conversion Entries (ENTRY),</w:t>
      </w:r>
    </w:p>
    <w:p w14:paraId="56C3F9B3" w14:textId="135483A4" w:rsidR="00F506A8" w:rsidRDefault="00F506A8" w:rsidP="00866B00">
      <w:pPr>
        <w:pStyle w:val="ListParagraph"/>
        <w:numPr>
          <w:ilvl w:val="0"/>
          <w:numId w:val="219"/>
        </w:numPr>
        <w:spacing w:after="240" w:line="278" w:lineRule="auto"/>
        <w:contextualSpacing w:val="0"/>
      </w:pPr>
      <w:r>
        <w:t>GSA – Government-wide Statement of Activities and Reconciliation of Fund Statements (GSA), and</w:t>
      </w:r>
    </w:p>
    <w:p w14:paraId="374F246A" w14:textId="77777777" w:rsidR="00F506A8" w:rsidRDefault="00F506A8" w:rsidP="00866B00">
      <w:pPr>
        <w:pStyle w:val="ListParagraph"/>
        <w:numPr>
          <w:ilvl w:val="0"/>
          <w:numId w:val="219"/>
        </w:numPr>
        <w:spacing w:after="240" w:line="278" w:lineRule="auto"/>
        <w:contextualSpacing w:val="0"/>
      </w:pPr>
      <w:r>
        <w:t>GSNP – Government-wide Statement of Net Position and Reconciliation of Fund Statements (GSNP).</w:t>
      </w:r>
    </w:p>
    <w:p w14:paraId="2033323F" w14:textId="7EDA5B7C" w:rsidR="0086303E" w:rsidRPr="009238A9" w:rsidRDefault="0086303E" w:rsidP="00866B00">
      <w:pPr>
        <w:spacing w:after="240" w:line="240" w:lineRule="auto"/>
        <w:rPr>
          <w:rFonts w:cs="Arial"/>
          <w:szCs w:val="24"/>
        </w:rPr>
      </w:pPr>
      <w:r w:rsidRPr="009238A9">
        <w:rPr>
          <w:rFonts w:cs="Arial"/>
          <w:szCs w:val="24"/>
        </w:rPr>
        <w:t xml:space="preserve">These </w:t>
      </w:r>
      <w:r w:rsidR="00F506A8">
        <w:rPr>
          <w:rFonts w:cs="Arial"/>
          <w:szCs w:val="24"/>
        </w:rPr>
        <w:t xml:space="preserve">reports </w:t>
      </w:r>
      <w:r w:rsidRPr="009238A9">
        <w:rPr>
          <w:rFonts w:cs="Arial"/>
          <w:szCs w:val="24"/>
        </w:rPr>
        <w:t>include the conversion entries and worksheets necessary to convert from individual governmental funds to government</w:t>
      </w:r>
      <w:r w:rsidRPr="009238A9">
        <w:rPr>
          <w:rFonts w:cs="Arial"/>
          <w:szCs w:val="24"/>
        </w:rPr>
        <w:noBreakHyphen/>
        <w:t>wide activities, and to prepare the Statement of Activities and Statement of Net Position required by GASB statements 34 and 63.</w:t>
      </w:r>
    </w:p>
    <w:p w14:paraId="214BCCE9" w14:textId="77777777" w:rsidR="0086303E" w:rsidRPr="009238A9" w:rsidRDefault="0086303E" w:rsidP="00866B00">
      <w:pPr>
        <w:spacing w:after="240" w:line="240" w:lineRule="auto"/>
        <w:rPr>
          <w:rFonts w:cs="Arial"/>
          <w:szCs w:val="24"/>
        </w:rPr>
      </w:pPr>
      <w:r w:rsidRPr="009238A9">
        <w:rPr>
          <w:rFonts w:cs="Arial"/>
          <w:szCs w:val="24"/>
        </w:rPr>
        <w:t>Government</w:t>
      </w:r>
      <w:r w:rsidRPr="009238A9">
        <w:rPr>
          <w:rFonts w:cs="Arial"/>
          <w:szCs w:val="24"/>
        </w:rPr>
        <w:noBreakHyphen/>
        <w:t>wide conversion entries and reports should be prepared only after the funds are closed. Fund accounting must be correct for conversion entries to work properly. Conversion entries are not designed to correct accounting errors within the funds.</w:t>
      </w:r>
    </w:p>
    <w:p w14:paraId="5EA87E20" w14:textId="77777777" w:rsidR="0086303E" w:rsidRPr="00351FF6" w:rsidRDefault="0086303E">
      <w:pPr>
        <w:pStyle w:val="Heading4"/>
      </w:pPr>
      <w:bookmarkStart w:id="660" w:name="_Toc171236659"/>
      <w:bookmarkStart w:id="661" w:name="_Toc197321826"/>
      <w:bookmarkStart w:id="662" w:name="_Toc107466623"/>
      <w:bookmarkStart w:id="663" w:name="_Toc195685875"/>
      <w:r w:rsidRPr="00351FF6">
        <w:lastRenderedPageBreak/>
        <w:t>Recommended Processing Sequence</w:t>
      </w:r>
      <w:bookmarkEnd w:id="660"/>
      <w:bookmarkEnd w:id="661"/>
      <w:bookmarkEnd w:id="662"/>
      <w:bookmarkEnd w:id="663"/>
    </w:p>
    <w:p w14:paraId="00FB7C1A" w14:textId="77777777" w:rsidR="0086303E" w:rsidRPr="009238A9" w:rsidRDefault="0086303E" w:rsidP="00866B00">
      <w:pPr>
        <w:keepNext/>
        <w:keepLines/>
        <w:spacing w:after="240" w:line="240" w:lineRule="auto"/>
        <w:rPr>
          <w:rFonts w:cs="Arial"/>
          <w:szCs w:val="24"/>
        </w:rPr>
      </w:pPr>
      <w:r w:rsidRPr="009238A9">
        <w:rPr>
          <w:rFonts w:cs="Arial"/>
          <w:szCs w:val="24"/>
        </w:rPr>
        <w:t>The following paragraphs describe the government-wide reporting options and functionality in their recommended processing sequence.</w:t>
      </w:r>
    </w:p>
    <w:p w14:paraId="5B6B9C09" w14:textId="19F4A1EE" w:rsidR="0086303E" w:rsidRPr="009238A9" w:rsidRDefault="0086303E" w:rsidP="00866B00">
      <w:pPr>
        <w:spacing w:after="240" w:line="240" w:lineRule="auto"/>
        <w:ind w:left="144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szCs w:val="24"/>
        </w:rPr>
        <w:tab/>
        <w:t>Certain worksheets must be saved, closed, and reopened in order for related worksheets to extract linked data properly. This guide indicates where this is so. If subsequent changes are made to worksheets prepared early in the recommended processing sequence, worksheets prepared later in the recommended processing sequence must be opened and saved.</w:t>
      </w:r>
    </w:p>
    <w:p w14:paraId="29667BFB" w14:textId="77777777" w:rsidR="0086303E" w:rsidRPr="00351FF6" w:rsidRDefault="0086303E" w:rsidP="00351FF6">
      <w:pPr>
        <w:pStyle w:val="Heading4"/>
        <w:tabs>
          <w:tab w:val="clear" w:pos="1260"/>
          <w:tab w:val="left" w:pos="0"/>
        </w:tabs>
        <w:ind w:left="0" w:hanging="7"/>
      </w:pPr>
      <w:bookmarkStart w:id="664" w:name="Conversion_Entries_ENTRY"/>
      <w:bookmarkStart w:id="665" w:name="Specialized_Function_used_in_Conv_Entrie"/>
      <w:bookmarkStart w:id="666" w:name="_Ref45528539"/>
      <w:bookmarkStart w:id="667" w:name="_Toc171236660"/>
      <w:bookmarkStart w:id="668" w:name="_Toc197321827"/>
      <w:bookmarkStart w:id="669" w:name="_Toc107466624"/>
      <w:bookmarkStart w:id="670" w:name="_Toc195685876"/>
      <w:bookmarkEnd w:id="664"/>
      <w:bookmarkEnd w:id="665"/>
      <w:r w:rsidRPr="00351FF6">
        <w:t>Specialized Function Codes and Definitions Used in Conversion Entries and Government</w:t>
      </w:r>
      <w:r w:rsidRPr="00351FF6">
        <w:noBreakHyphen/>
        <w:t>Wide Reporting</w:t>
      </w:r>
      <w:bookmarkEnd w:id="666"/>
      <w:bookmarkEnd w:id="667"/>
      <w:bookmarkEnd w:id="668"/>
      <w:bookmarkEnd w:id="669"/>
      <w:bookmarkEnd w:id="670"/>
    </w:p>
    <w:p w14:paraId="5BAF24AC" w14:textId="58F4E0EE" w:rsidR="0086303E" w:rsidRPr="009238A9" w:rsidRDefault="0086303E" w:rsidP="00866B00">
      <w:pPr>
        <w:spacing w:after="240" w:line="240" w:lineRule="auto"/>
        <w:rPr>
          <w:rFonts w:cs="Arial"/>
          <w:iCs/>
          <w:szCs w:val="24"/>
        </w:rPr>
      </w:pPr>
      <w:r w:rsidRPr="009238A9">
        <w:rPr>
          <w:rFonts w:cs="Arial"/>
          <w:szCs w:val="24"/>
        </w:rPr>
        <w:t>Certain specialized function codes and account descriptions are used for automation of conversion entries and government</w:t>
      </w:r>
      <w:r w:rsidRPr="009238A9">
        <w:rPr>
          <w:rFonts w:cs="Arial"/>
          <w:szCs w:val="24"/>
        </w:rPr>
        <w:noBreakHyphen/>
        <w:t xml:space="preserve">wide reporting. These specialized codes and account descriptions have no application outside of the </w:t>
      </w:r>
      <w:r w:rsidR="00F506A8">
        <w:rPr>
          <w:rFonts w:cs="Arial"/>
          <w:szCs w:val="24"/>
        </w:rPr>
        <w:t>SACS Web System</w:t>
      </w:r>
      <w:r w:rsidRPr="009238A9">
        <w:rPr>
          <w:rFonts w:cs="Arial"/>
          <w:szCs w:val="24"/>
        </w:rPr>
        <w:t xml:space="preserve"> and should not be used for any other purpose. LEAs should continue to use the standard account codes as defined in the </w:t>
      </w:r>
      <w:r w:rsidRPr="009238A9">
        <w:rPr>
          <w:rFonts w:cs="Arial"/>
          <w:i/>
          <w:szCs w:val="24"/>
        </w:rPr>
        <w:t>CSAM</w:t>
      </w:r>
      <w:r w:rsidRPr="009238A9">
        <w:rPr>
          <w:rFonts w:cs="Arial"/>
          <w:iCs/>
          <w:szCs w:val="24"/>
        </w:rPr>
        <w:t xml:space="preserve"> in their daily accounting.</w:t>
      </w:r>
    </w:p>
    <w:p w14:paraId="5CF2638D" w14:textId="77777777" w:rsidR="0086303E" w:rsidRPr="009238A9" w:rsidRDefault="0086303E" w:rsidP="00866B00">
      <w:pPr>
        <w:spacing w:after="240" w:line="240" w:lineRule="auto"/>
        <w:rPr>
          <w:rFonts w:cs="Arial"/>
          <w:szCs w:val="24"/>
        </w:rPr>
      </w:pPr>
      <w:r w:rsidRPr="009238A9">
        <w:rPr>
          <w:rFonts w:cs="Arial"/>
          <w:szCs w:val="24"/>
        </w:rPr>
        <w:t xml:space="preserve">Where specialized function codes appear in conversion entries, they are </w:t>
      </w:r>
      <w:r w:rsidRPr="009238A9">
        <w:rPr>
          <w:rFonts w:cs="Arial"/>
          <w:i/>
          <w:iCs/>
          <w:szCs w:val="24"/>
        </w:rPr>
        <w:t>italicized</w:t>
      </w:r>
      <w:r w:rsidRPr="009238A9">
        <w:rPr>
          <w:rFonts w:cs="Arial"/>
          <w:szCs w:val="24"/>
        </w:rPr>
        <w:t xml:space="preserve"> to highlight their specialized use.</w:t>
      </w:r>
    </w:p>
    <w:p w14:paraId="4F0F9EF4"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Functions 1000–1999 are summarized to Function 1000, Instruction.</w:t>
      </w:r>
    </w:p>
    <w:p w14:paraId="2551DC3F"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 2420 is summarized to Function 2420, Instructional Library, Media and Technology.</w:t>
      </w:r>
    </w:p>
    <w:p w14:paraId="507B1C0D"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 2700 is summarized to Function 2700, School Site Administration.</w:t>
      </w:r>
    </w:p>
    <w:p w14:paraId="1DEFFD49"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Functions 2100–2999 except 2420 and 2700 are summarized to Function 2100, Instructional Supervision and Administration.</w:t>
      </w:r>
    </w:p>
    <w:p w14:paraId="1AD495D7" w14:textId="77777777" w:rsidR="0086303E" w:rsidRPr="009238A9" w:rsidRDefault="0086303E" w:rsidP="00866B00">
      <w:pPr>
        <w:numPr>
          <w:ilvl w:val="0"/>
          <w:numId w:val="101"/>
        </w:numPr>
        <w:spacing w:after="240" w:line="240" w:lineRule="auto"/>
        <w:ind w:right="-324" w:hanging="720"/>
        <w:rPr>
          <w:rFonts w:cs="Arial"/>
          <w:szCs w:val="24"/>
        </w:rPr>
      </w:pPr>
      <w:r w:rsidRPr="009238A9">
        <w:rPr>
          <w:rFonts w:cs="Arial"/>
          <w:szCs w:val="24"/>
        </w:rPr>
        <w:t>Function 3600 is summarized to Function 3600, Home</w:t>
      </w:r>
      <w:r w:rsidRPr="009238A9">
        <w:rPr>
          <w:rFonts w:cs="Arial"/>
          <w:szCs w:val="24"/>
        </w:rPr>
        <w:noBreakHyphen/>
        <w:t>to</w:t>
      </w:r>
      <w:r w:rsidRPr="009238A9">
        <w:rPr>
          <w:rFonts w:cs="Arial"/>
          <w:szCs w:val="24"/>
        </w:rPr>
        <w:noBreakHyphen/>
        <w:t>School Transportation.</w:t>
      </w:r>
    </w:p>
    <w:p w14:paraId="6885150C"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 3700 is summarized to Function 3700, Food Services.</w:t>
      </w:r>
    </w:p>
    <w:p w14:paraId="54855330"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Functions 3000–3999 except 3600 and 3700 are summarized to Function 3900, All Other Pupil Services.</w:t>
      </w:r>
    </w:p>
    <w:p w14:paraId="19D52C82"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Functions 4000–4999 are summarized to Function 4000, Ancillary Services.</w:t>
      </w:r>
    </w:p>
    <w:p w14:paraId="2219496D"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Functions 5000–5999 are summarized to Function 5000, Community Services.</w:t>
      </w:r>
    </w:p>
    <w:p w14:paraId="3F22980A"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Functions 6000–6999 are summarized to Function 6000, Enterprise Activities.</w:t>
      </w:r>
    </w:p>
    <w:p w14:paraId="2D2F8F60"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lastRenderedPageBreak/>
        <w:t>Function 7700 is summarized to Function 7700, Centralized Data Processing.</w:t>
      </w:r>
    </w:p>
    <w:p w14:paraId="149C2441"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Functions 7000–7999, except 7700, are summarized to Function 7200, All Other General Administration.</w:t>
      </w:r>
    </w:p>
    <w:p w14:paraId="452784F0"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 8500 is summarized to Function 8500, Facilities Acquisition and Construction.</w:t>
      </w:r>
    </w:p>
    <w:p w14:paraId="1823D54A" w14:textId="77777777" w:rsidR="0086303E" w:rsidRPr="009238A9" w:rsidRDefault="0086303E" w:rsidP="00866B00">
      <w:pPr>
        <w:numPr>
          <w:ilvl w:val="0"/>
          <w:numId w:val="101"/>
        </w:numPr>
        <w:spacing w:after="240" w:line="240" w:lineRule="auto"/>
        <w:ind w:right="-504" w:hanging="720"/>
        <w:rPr>
          <w:rFonts w:cs="Arial"/>
          <w:szCs w:val="24"/>
        </w:rPr>
      </w:pPr>
      <w:r w:rsidRPr="009238A9">
        <w:rPr>
          <w:rFonts w:cs="Arial"/>
          <w:szCs w:val="24"/>
        </w:rPr>
        <w:t>Functions 8000–8999 except 8500 are summarized to Function 8100, Plant Services.</w:t>
      </w:r>
    </w:p>
    <w:p w14:paraId="31BA3327"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 xml:space="preserve">Function 9100, objects 7431 through 7439, except 7434 and 7438, are summarized to Function 9101, Debt Service </w:t>
      </w:r>
      <w:r w:rsidRPr="009238A9">
        <w:rPr>
          <w:rFonts w:cs="Arial"/>
          <w:szCs w:val="24"/>
        </w:rPr>
        <w:noBreakHyphen/>
        <w:t xml:space="preserve"> Principal.</w:t>
      </w:r>
    </w:p>
    <w:p w14:paraId="4F492CA5"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 xml:space="preserve">Function 9100, objects 7434 and 7438, are summarized to Function 9102, Debt Service </w:t>
      </w:r>
      <w:r w:rsidRPr="009238A9">
        <w:rPr>
          <w:rFonts w:cs="Arial"/>
          <w:szCs w:val="24"/>
        </w:rPr>
        <w:noBreakHyphen/>
        <w:t xml:space="preserve"> Interest.</w:t>
      </w:r>
    </w:p>
    <w:p w14:paraId="454288BD"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 xml:space="preserve">Function 9100, objects 5800 and 7699, are summarized to Function 9103, Debt Service </w:t>
      </w:r>
      <w:r w:rsidRPr="009238A9">
        <w:rPr>
          <w:rFonts w:cs="Arial"/>
          <w:szCs w:val="24"/>
        </w:rPr>
        <w:noBreakHyphen/>
        <w:t xml:space="preserve"> Issue Costs and Discounts.</w:t>
      </w:r>
    </w:p>
    <w:p w14:paraId="2484897D"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 9200, objects 7110 through 7299, are summarized to Function 9200, Transfers Between Agencies.</w:t>
      </w:r>
    </w:p>
    <w:p w14:paraId="0B9B3730"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 9300, objects 7611–7629, are summarized to Function 9300, Interfund Transfers.</w:t>
      </w:r>
    </w:p>
    <w:p w14:paraId="5CA0D772"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 9300, objects 1000–7999, except 5800, 7110–7199, 7611–7629,</w:t>
      </w:r>
    </w:p>
    <w:p w14:paraId="2176144C" w14:textId="77777777" w:rsidR="0086303E" w:rsidRPr="009238A9" w:rsidRDefault="0086303E" w:rsidP="00866B00">
      <w:pPr>
        <w:spacing w:after="240" w:line="240" w:lineRule="auto"/>
        <w:ind w:firstLine="720"/>
        <w:rPr>
          <w:rFonts w:cs="Arial"/>
          <w:szCs w:val="24"/>
        </w:rPr>
      </w:pPr>
      <w:r w:rsidRPr="009238A9">
        <w:rPr>
          <w:rFonts w:cs="Arial"/>
          <w:szCs w:val="24"/>
        </w:rPr>
        <w:t>7431–7439 and 7699, are summarized to Function 9000, Other Outgo.</w:t>
      </w:r>
    </w:p>
    <w:p w14:paraId="49F55FF5" w14:textId="77777777"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 0000, Object 6900, is summarized to Function 0000, Depreciation (Unallocated).</w:t>
      </w:r>
    </w:p>
    <w:p w14:paraId="656F0442" w14:textId="346CA178" w:rsidR="0086303E" w:rsidRPr="009238A9" w:rsidRDefault="0086303E" w:rsidP="00866B00">
      <w:pPr>
        <w:numPr>
          <w:ilvl w:val="0"/>
          <w:numId w:val="101"/>
        </w:numPr>
        <w:spacing w:after="240" w:line="240" w:lineRule="auto"/>
        <w:ind w:hanging="720"/>
        <w:rPr>
          <w:rFonts w:cs="Arial"/>
          <w:szCs w:val="24"/>
        </w:rPr>
      </w:pPr>
      <w:r w:rsidRPr="009238A9">
        <w:rPr>
          <w:rFonts w:cs="Arial"/>
          <w:szCs w:val="24"/>
        </w:rPr>
        <w:t>Function 0000, Object 6910</w:t>
      </w:r>
      <w:r w:rsidR="00E8635F">
        <w:rPr>
          <w:rFonts w:cs="Arial"/>
          <w:szCs w:val="24"/>
        </w:rPr>
        <w:t xml:space="preserve"> and 6920</w:t>
      </w:r>
      <w:r w:rsidRPr="009238A9">
        <w:rPr>
          <w:rFonts w:cs="Arial"/>
          <w:szCs w:val="24"/>
        </w:rPr>
        <w:t>, is summarized to Function 0000, Amortization (Unallocated).</w:t>
      </w:r>
    </w:p>
    <w:p w14:paraId="68A39035" w14:textId="4565F083" w:rsidR="0086303E" w:rsidRPr="009238A9" w:rsidRDefault="0086303E" w:rsidP="00351FF6">
      <w:pPr>
        <w:pStyle w:val="Heading4"/>
      </w:pPr>
      <w:bookmarkStart w:id="671" w:name="Form_ENTRY"/>
      <w:bookmarkStart w:id="672" w:name="Overview_of_Conversion_Entries_ENTRY"/>
      <w:bookmarkStart w:id="673" w:name="_Ref76967046"/>
      <w:bookmarkStart w:id="674" w:name="_Toc171236661"/>
      <w:bookmarkStart w:id="675" w:name="_Toc197321828"/>
      <w:bookmarkStart w:id="676" w:name="_Toc107466625"/>
      <w:bookmarkStart w:id="677" w:name="_Toc195685877"/>
      <w:bookmarkEnd w:id="671"/>
      <w:bookmarkEnd w:id="672"/>
      <w:r w:rsidRPr="009238A9">
        <w:t>Overview of Conversion Entries (</w:t>
      </w:r>
      <w:r w:rsidR="001648E2">
        <w:t>Report</w:t>
      </w:r>
      <w:r w:rsidRPr="009238A9">
        <w:t xml:space="preserve"> ENTRY</w:t>
      </w:r>
      <w:bookmarkEnd w:id="673"/>
      <w:bookmarkEnd w:id="674"/>
      <w:bookmarkEnd w:id="675"/>
      <w:bookmarkEnd w:id="676"/>
      <w:r w:rsidR="00E8635F">
        <w:t>)</w:t>
      </w:r>
      <w:bookmarkEnd w:id="677"/>
    </w:p>
    <w:p w14:paraId="65E034B7" w14:textId="72C8BA90" w:rsidR="0086303E" w:rsidRPr="009238A9" w:rsidRDefault="0086303E" w:rsidP="00866B00">
      <w:pPr>
        <w:spacing w:after="240" w:line="240" w:lineRule="auto"/>
        <w:rPr>
          <w:rFonts w:cs="Arial"/>
          <w:szCs w:val="24"/>
        </w:rPr>
      </w:pPr>
      <w:r w:rsidRPr="009238A9">
        <w:rPr>
          <w:rFonts w:cs="Arial"/>
          <w:szCs w:val="24"/>
        </w:rPr>
        <w:t>The Conversion Entries workbook comprises five worksheets. To access these worksheets, on the Reports menu, click on Conversion Entries, and then select each worksheet by its tab.</w:t>
      </w:r>
    </w:p>
    <w:p w14:paraId="47C40153" w14:textId="77777777" w:rsidR="0086303E" w:rsidRPr="009238A9" w:rsidRDefault="0086303E" w:rsidP="00866B00">
      <w:pPr>
        <w:numPr>
          <w:ilvl w:val="0"/>
          <w:numId w:val="105"/>
        </w:numPr>
        <w:spacing w:after="240" w:line="240" w:lineRule="auto"/>
        <w:ind w:hanging="720"/>
        <w:rPr>
          <w:rFonts w:cs="Arial"/>
          <w:szCs w:val="24"/>
        </w:rPr>
      </w:pPr>
      <w:r w:rsidRPr="009238A9">
        <w:rPr>
          <w:rFonts w:cs="Arial"/>
          <w:b/>
          <w:szCs w:val="24"/>
        </w:rPr>
        <w:t>Begin Balance (Beginning Balance):</w:t>
      </w:r>
      <w:r w:rsidRPr="009238A9">
        <w:rPr>
          <w:rFonts w:cs="Arial"/>
          <w:szCs w:val="24"/>
        </w:rPr>
        <w:t xml:space="preserve"> This worksheet is used to include the July 1 beginning balances of Capital Assets, Deferred Outflows of Resources, Long</w:t>
      </w:r>
      <w:r w:rsidRPr="009238A9">
        <w:rPr>
          <w:rFonts w:cs="Arial"/>
          <w:szCs w:val="24"/>
        </w:rPr>
        <w:noBreakHyphen/>
        <w:t>term Liabilities, and Deferred Inflows of Resources relating to governmental activities in the government</w:t>
      </w:r>
      <w:r w:rsidRPr="009238A9">
        <w:rPr>
          <w:rFonts w:cs="Arial"/>
          <w:szCs w:val="24"/>
        </w:rPr>
        <w:noBreakHyphen/>
        <w:t>wide consolidation. A detailed discussion of the beginning balance entry is provided below. The beginning balance entry is extracted automatically to the Fund Consolidation worksheet (see below).</w:t>
      </w:r>
    </w:p>
    <w:p w14:paraId="0110CD7E" w14:textId="19AA1283" w:rsidR="0086303E" w:rsidRPr="009238A9" w:rsidRDefault="0086303E" w:rsidP="00866B00">
      <w:pPr>
        <w:spacing w:after="240" w:line="240" w:lineRule="auto"/>
        <w:ind w:left="720"/>
        <w:rPr>
          <w:rFonts w:cs="Arial"/>
          <w:szCs w:val="24"/>
        </w:rPr>
      </w:pPr>
      <w:r w:rsidRPr="009238A9">
        <w:rPr>
          <w:rFonts w:cs="Arial"/>
          <w:szCs w:val="24"/>
        </w:rPr>
        <w:lastRenderedPageBreak/>
        <w:t xml:space="preserve">This entry is required each year at least until such time as CDE collects government-wide data from all LEAs and can preload prior year balances into the </w:t>
      </w:r>
      <w:r w:rsidR="0016385B">
        <w:rPr>
          <w:rFonts w:cs="Arial"/>
          <w:szCs w:val="24"/>
        </w:rPr>
        <w:t>SACS Web System</w:t>
      </w:r>
      <w:r w:rsidRPr="009238A9">
        <w:rPr>
          <w:rFonts w:cs="Arial"/>
          <w:szCs w:val="24"/>
        </w:rPr>
        <w:t>.</w:t>
      </w:r>
    </w:p>
    <w:p w14:paraId="55E9E26A" w14:textId="77777777" w:rsidR="0086303E" w:rsidRPr="009238A9" w:rsidRDefault="0086303E" w:rsidP="00866B00">
      <w:pPr>
        <w:pStyle w:val="ListParagraph"/>
        <w:numPr>
          <w:ilvl w:val="0"/>
          <w:numId w:val="101"/>
        </w:numPr>
        <w:spacing w:after="240" w:line="240" w:lineRule="auto"/>
        <w:ind w:hanging="720"/>
        <w:contextualSpacing w:val="0"/>
        <w:rPr>
          <w:rFonts w:cs="Arial"/>
          <w:szCs w:val="24"/>
        </w:rPr>
      </w:pPr>
      <w:r w:rsidRPr="009238A9">
        <w:rPr>
          <w:rFonts w:cs="Arial"/>
          <w:b/>
          <w:szCs w:val="24"/>
        </w:rPr>
        <w:t>Detail (Conversion Entry Detail):</w:t>
      </w:r>
      <w:r w:rsidRPr="009238A9">
        <w:rPr>
          <w:rFonts w:cs="Arial"/>
          <w:szCs w:val="24"/>
        </w:rPr>
        <w:t xml:space="preserve"> This worksheet is used for development of supporting detail, or workpapers, for each of the possible conversion entries. To the extent possible, general ledger (GL) data is extracted and a proposed default conversion entry is provided based on assumptions defined for each entry. User adjustments are allowed for most default entries. Where GL data is not extracted and a default entry is not provided, user input is required to create the entry. A detailed discussion of each conversion entry is provided below.</w:t>
      </w:r>
    </w:p>
    <w:p w14:paraId="78089954" w14:textId="2C94EA28" w:rsidR="0086303E" w:rsidRPr="009238A9" w:rsidRDefault="001648E2" w:rsidP="00866B00">
      <w:pPr>
        <w:spacing w:after="240" w:line="240" w:lineRule="auto"/>
        <w:ind w:left="720"/>
        <w:rPr>
          <w:rFonts w:cs="Arial"/>
          <w:szCs w:val="24"/>
        </w:rPr>
      </w:pPr>
      <w:r>
        <w:rPr>
          <w:rFonts w:cs="Arial"/>
          <w:szCs w:val="24"/>
        </w:rPr>
        <w:t xml:space="preserve">Conversion </w:t>
      </w:r>
      <w:r w:rsidR="0086303E" w:rsidRPr="009238A9">
        <w:rPr>
          <w:rFonts w:cs="Arial"/>
          <w:szCs w:val="24"/>
        </w:rPr>
        <w:t>entries from the Detail worksheet post automatically to the Conversion Entry Summary worksheet (see below).</w:t>
      </w:r>
    </w:p>
    <w:p w14:paraId="7B53A748" w14:textId="77777777" w:rsidR="0086303E" w:rsidRPr="009238A9" w:rsidRDefault="0086303E" w:rsidP="00866B00">
      <w:pPr>
        <w:numPr>
          <w:ilvl w:val="0"/>
          <w:numId w:val="106"/>
        </w:numPr>
        <w:spacing w:after="240" w:line="240" w:lineRule="auto"/>
        <w:ind w:hanging="720"/>
        <w:rPr>
          <w:rFonts w:cs="Arial"/>
          <w:szCs w:val="24"/>
        </w:rPr>
      </w:pPr>
      <w:r w:rsidRPr="009238A9">
        <w:rPr>
          <w:rFonts w:cs="Arial"/>
          <w:b/>
          <w:szCs w:val="24"/>
        </w:rPr>
        <w:t>CE001 Data by Fnc:</w:t>
      </w:r>
      <w:r w:rsidRPr="009238A9">
        <w:rPr>
          <w:rFonts w:cs="Arial"/>
          <w:szCs w:val="24"/>
        </w:rPr>
        <w:t xml:space="preserve"> This worksheet displays the data extracted for the first conversion entry, CE001, summarized and sorted by function. This worksheet is provided for user reference and analysis. No key entry is required or permitted. A detailed discussion of Conversion Entry CE001 is provided below.</w:t>
      </w:r>
    </w:p>
    <w:p w14:paraId="29ABA811" w14:textId="77777777" w:rsidR="0086303E" w:rsidRPr="009238A9" w:rsidRDefault="0086303E" w:rsidP="00866B00">
      <w:pPr>
        <w:numPr>
          <w:ilvl w:val="0"/>
          <w:numId w:val="120"/>
        </w:numPr>
        <w:spacing w:after="240" w:line="240" w:lineRule="auto"/>
        <w:ind w:hanging="720"/>
        <w:rPr>
          <w:rFonts w:cs="Arial"/>
          <w:szCs w:val="24"/>
        </w:rPr>
      </w:pPr>
      <w:r w:rsidRPr="009238A9">
        <w:rPr>
          <w:rFonts w:cs="Arial"/>
          <w:b/>
          <w:szCs w:val="24"/>
        </w:rPr>
        <w:t>CE001 Data by Obj:</w:t>
      </w:r>
      <w:r w:rsidRPr="009238A9">
        <w:rPr>
          <w:rFonts w:cs="Arial"/>
          <w:szCs w:val="24"/>
        </w:rPr>
        <w:t xml:space="preserve"> This worksheet displays the data extracted for the first conversion entry, CE001, summarized and sorted by object. This worksheet is provided for user reference and analysis. No key entry is required or permitted. A detailed discussion of Conversion Entry CE001 is provided below.</w:t>
      </w:r>
    </w:p>
    <w:p w14:paraId="03E5FDA3" w14:textId="67E7CDB5" w:rsidR="0086303E" w:rsidRPr="009238A9" w:rsidRDefault="0086303E" w:rsidP="00866B00">
      <w:pPr>
        <w:keepNext/>
        <w:keepLines/>
        <w:numPr>
          <w:ilvl w:val="0"/>
          <w:numId w:val="107"/>
        </w:numPr>
        <w:spacing w:after="240" w:line="240" w:lineRule="auto"/>
        <w:ind w:hanging="720"/>
        <w:rPr>
          <w:rFonts w:cs="Arial"/>
          <w:szCs w:val="24"/>
        </w:rPr>
      </w:pPr>
      <w:r w:rsidRPr="009238A9">
        <w:rPr>
          <w:rFonts w:cs="Arial"/>
          <w:b/>
          <w:szCs w:val="24"/>
        </w:rPr>
        <w:t>Summary (Conversion Entry Summary):</w:t>
      </w:r>
      <w:r w:rsidRPr="009238A9">
        <w:rPr>
          <w:rFonts w:cs="Arial"/>
          <w:szCs w:val="24"/>
        </w:rPr>
        <w:t xml:space="preserve"> This worksheet summarizes the conversion entries developed in the Conversion Entry Detail worksheet and presents them in standard journal entry format. No key entry is required or permitted. Entries in the Conversion Entry Summary post automatically to the Conversion Worksheet (see below).</w:t>
      </w:r>
    </w:p>
    <w:p w14:paraId="1941F728" w14:textId="77777777" w:rsidR="0086303E" w:rsidRPr="009238A9" w:rsidRDefault="0086303E" w:rsidP="00351FF6">
      <w:pPr>
        <w:pStyle w:val="Heading4"/>
      </w:pPr>
      <w:bookmarkStart w:id="678" w:name="_Ref45528553"/>
      <w:bookmarkStart w:id="679" w:name="_Toc171236662"/>
      <w:bookmarkStart w:id="680" w:name="_Toc197321829"/>
      <w:bookmarkStart w:id="681" w:name="_Toc107466626"/>
      <w:bookmarkStart w:id="682" w:name="_Toc195685878"/>
      <w:bookmarkStart w:id="683" w:name="Detailed_Instructions_for_Beginning_Bal"/>
      <w:r w:rsidRPr="009238A9">
        <w:t>Detailed Instructions for Beginning Balance Entry</w:t>
      </w:r>
      <w:bookmarkEnd w:id="678"/>
      <w:r w:rsidRPr="009238A9">
        <w:t xml:space="preserve"> (ENTRY: Begin Balance)</w:t>
      </w:r>
      <w:bookmarkEnd w:id="679"/>
      <w:bookmarkEnd w:id="680"/>
      <w:bookmarkEnd w:id="681"/>
      <w:bookmarkEnd w:id="682"/>
    </w:p>
    <w:bookmarkEnd w:id="683"/>
    <w:p w14:paraId="094CCD2F" w14:textId="77777777" w:rsidR="0086303E" w:rsidRPr="009238A9" w:rsidRDefault="0086303E" w:rsidP="00866B00">
      <w:pPr>
        <w:pStyle w:val="Heading5"/>
        <w:spacing w:before="0" w:after="240"/>
      </w:pPr>
      <w:r w:rsidRPr="009238A9">
        <w:t>Entry: Beginning Balance</w:t>
      </w:r>
    </w:p>
    <w:p w14:paraId="560AACA8" w14:textId="77777777" w:rsidR="0086303E" w:rsidRPr="009238A9" w:rsidRDefault="0086303E" w:rsidP="00866B00">
      <w:pPr>
        <w:spacing w:after="240" w:line="240" w:lineRule="auto"/>
        <w:ind w:left="806"/>
        <w:rPr>
          <w:rFonts w:cs="Arial"/>
          <w:szCs w:val="24"/>
        </w:rPr>
      </w:pPr>
      <w:r w:rsidRPr="009238A9">
        <w:rPr>
          <w:rFonts w:cs="Arial"/>
          <w:szCs w:val="24"/>
        </w:rPr>
        <w:t>The purpose of this entry is to include in the government-wide statements the LEA’s beginning balances for capital assets, accumulated depreciation/amortization, deferred outflows of resources, long-term liabilities, and deferred inflows of resources relating to governmental activities as of July 1 of the year for which the LEA is reporting. Balances in these accounts relating to business-type activities are already reported in proprietary funds and are not included in this entry. Current liabilities already reported in governmental funds are not included in this entry.</w:t>
      </w:r>
    </w:p>
    <w:p w14:paraId="626FFD77" w14:textId="77777777" w:rsidR="0086303E" w:rsidRPr="009238A9" w:rsidRDefault="0086303E" w:rsidP="00866B00">
      <w:pPr>
        <w:pStyle w:val="ListParagraph"/>
        <w:spacing w:after="240" w:line="240" w:lineRule="auto"/>
        <w:ind w:left="806"/>
        <w:contextualSpacing w:val="0"/>
        <w:rPr>
          <w:rFonts w:cs="Arial"/>
          <w:szCs w:val="24"/>
        </w:rPr>
      </w:pPr>
      <w:r w:rsidRPr="009238A9">
        <w:rPr>
          <w:rFonts w:cs="Arial"/>
          <w:b/>
          <w:szCs w:val="24"/>
        </w:rPr>
        <w:t xml:space="preserve">Capital Assets and Accumulated Depreciation/Amortization. </w:t>
      </w:r>
      <w:r w:rsidRPr="009238A9">
        <w:rPr>
          <w:rFonts w:cs="Arial"/>
          <w:szCs w:val="24"/>
        </w:rPr>
        <w:t xml:space="preserve">The appropriate conversion entry is to debit capital asset accounts and credit accumulated </w:t>
      </w:r>
      <w:r w:rsidRPr="009238A9">
        <w:rPr>
          <w:rFonts w:cs="Arial"/>
          <w:szCs w:val="24"/>
        </w:rPr>
        <w:lastRenderedPageBreak/>
        <w:t>depreciation/amortization accounts for the July 1 balances of capital assets and accumulated depreciation/amortization.</w:t>
      </w:r>
    </w:p>
    <w:p w14:paraId="3E24F95E" w14:textId="77777777" w:rsidR="0086303E" w:rsidRPr="009238A9" w:rsidRDefault="0086303E" w:rsidP="00866B00">
      <w:pPr>
        <w:pStyle w:val="ListParagraph"/>
        <w:spacing w:after="240" w:line="240" w:lineRule="auto"/>
        <w:ind w:left="778"/>
        <w:contextualSpacing w:val="0"/>
        <w:rPr>
          <w:rFonts w:cs="Arial"/>
          <w:szCs w:val="24"/>
        </w:rPr>
      </w:pPr>
      <w:r w:rsidRPr="009238A9">
        <w:rPr>
          <w:rFonts w:cs="Arial"/>
          <w:b/>
          <w:szCs w:val="24"/>
        </w:rPr>
        <w:t xml:space="preserve">Deferred Outflows of Resources – pensions only. </w:t>
      </w:r>
      <w:r w:rsidRPr="009238A9">
        <w:rPr>
          <w:rFonts w:cs="Arial"/>
          <w:szCs w:val="24"/>
        </w:rPr>
        <w:t>The appropriate conversion entry is to debit deferred outflows of resources for the July 1 balances of deferred outflows of resources relating to pensions.</w:t>
      </w:r>
    </w:p>
    <w:p w14:paraId="4F2A2869" w14:textId="77777777" w:rsidR="0086303E" w:rsidRPr="009238A9" w:rsidRDefault="0086303E" w:rsidP="00866B00">
      <w:pPr>
        <w:pStyle w:val="ListParagraph"/>
        <w:spacing w:after="240" w:line="240" w:lineRule="auto"/>
        <w:ind w:left="780"/>
        <w:contextualSpacing w:val="0"/>
        <w:rPr>
          <w:rFonts w:cs="Arial"/>
          <w:szCs w:val="24"/>
        </w:rPr>
      </w:pPr>
      <w:r w:rsidRPr="009238A9">
        <w:rPr>
          <w:rFonts w:cs="Arial"/>
          <w:b/>
          <w:szCs w:val="24"/>
        </w:rPr>
        <w:t xml:space="preserve">Deferred Outflows of Resources – OPEB only. </w:t>
      </w:r>
      <w:r w:rsidRPr="009238A9">
        <w:rPr>
          <w:rFonts w:cs="Arial"/>
          <w:szCs w:val="24"/>
        </w:rPr>
        <w:t>The appropriate conversion entry is to debit deferred outflows of resources for the July 1 balances of deferred outflows of resources relating to OPEB.</w:t>
      </w:r>
    </w:p>
    <w:p w14:paraId="55DAB59C" w14:textId="77777777" w:rsidR="0086303E" w:rsidRPr="009238A9" w:rsidRDefault="0086303E" w:rsidP="00866B00">
      <w:pPr>
        <w:pStyle w:val="ListParagraph"/>
        <w:spacing w:after="240" w:line="240" w:lineRule="auto"/>
        <w:ind w:left="778"/>
        <w:contextualSpacing w:val="0"/>
        <w:rPr>
          <w:rFonts w:cs="Arial"/>
          <w:szCs w:val="24"/>
        </w:rPr>
      </w:pPr>
      <w:r w:rsidRPr="009238A9">
        <w:rPr>
          <w:rFonts w:cs="Arial"/>
          <w:b/>
          <w:szCs w:val="24"/>
        </w:rPr>
        <w:t xml:space="preserve">Deferred Outflows of Resources – other. </w:t>
      </w:r>
      <w:r w:rsidRPr="009238A9">
        <w:rPr>
          <w:rFonts w:cs="Arial"/>
          <w:szCs w:val="24"/>
        </w:rPr>
        <w:t>The appropriate conversion entry is to debit deferred outflows of resources for the July 1 balances of deferred outflows of resources relating to governmental activities (excluding pensions and OPEB), that are not already reported in governmental funds. Unamortized deferred losses on debt refundings from prior years are included in this account.</w:t>
      </w:r>
    </w:p>
    <w:p w14:paraId="44BA1131" w14:textId="77777777" w:rsidR="0086303E" w:rsidRPr="009238A9" w:rsidRDefault="0086303E" w:rsidP="00866B00">
      <w:pPr>
        <w:pStyle w:val="ListParagraph"/>
        <w:spacing w:after="240" w:line="240" w:lineRule="auto"/>
        <w:ind w:left="780"/>
        <w:contextualSpacing w:val="0"/>
        <w:rPr>
          <w:rFonts w:cs="Arial"/>
          <w:szCs w:val="24"/>
        </w:rPr>
      </w:pPr>
      <w:r w:rsidRPr="009238A9">
        <w:rPr>
          <w:rFonts w:cs="Arial"/>
          <w:b/>
          <w:szCs w:val="24"/>
        </w:rPr>
        <w:t xml:space="preserve">Long-term Liabilities. </w:t>
      </w:r>
      <w:r w:rsidRPr="009238A9">
        <w:rPr>
          <w:rFonts w:cs="Arial"/>
          <w:szCs w:val="24"/>
        </w:rPr>
        <w:t>The appropriate conversion entry is to debit prepaid expense for unamortized debt issue costs for prepaid debt insurance, credit liability accounts for the July 1 balances of long-term liabilities, and debit or credit liability accounts for unamortized debt issue discount or premium. Accreted interest on deep-discount or capital appreciation bonds as of July 1 is included in the beginning balance of the bonds.</w:t>
      </w:r>
    </w:p>
    <w:p w14:paraId="734BD7EC" w14:textId="77777777" w:rsidR="0086303E" w:rsidRPr="009238A9" w:rsidRDefault="0086303E" w:rsidP="00866B00">
      <w:pPr>
        <w:pStyle w:val="ListParagraph"/>
        <w:spacing w:after="240" w:line="240" w:lineRule="auto"/>
        <w:ind w:left="778"/>
        <w:contextualSpacing w:val="0"/>
        <w:rPr>
          <w:rFonts w:cs="Arial"/>
          <w:szCs w:val="24"/>
        </w:rPr>
      </w:pPr>
      <w:r w:rsidRPr="009238A9">
        <w:rPr>
          <w:rFonts w:cs="Arial"/>
          <w:b/>
          <w:szCs w:val="24"/>
        </w:rPr>
        <w:t xml:space="preserve">Deferred Inflows of Resources – pensions only. </w:t>
      </w:r>
      <w:r w:rsidRPr="009238A9">
        <w:rPr>
          <w:rFonts w:cs="Arial"/>
          <w:szCs w:val="24"/>
        </w:rPr>
        <w:t>The appropriate conversion entry is to credit deferred inflows of resources for the July 1 balances of deferred inflows of resources relating to pensions.</w:t>
      </w:r>
    </w:p>
    <w:p w14:paraId="140E8103" w14:textId="77777777" w:rsidR="0086303E" w:rsidRPr="009238A9" w:rsidRDefault="0086303E" w:rsidP="00866B00">
      <w:pPr>
        <w:pStyle w:val="ListParagraph"/>
        <w:spacing w:after="240" w:line="240" w:lineRule="auto"/>
        <w:ind w:left="780"/>
        <w:contextualSpacing w:val="0"/>
        <w:rPr>
          <w:rFonts w:cs="Arial"/>
          <w:szCs w:val="24"/>
        </w:rPr>
      </w:pPr>
      <w:r w:rsidRPr="009238A9">
        <w:rPr>
          <w:rFonts w:cs="Arial"/>
          <w:b/>
          <w:szCs w:val="24"/>
        </w:rPr>
        <w:t xml:space="preserve">Deferred Inflows of Resources – OPEB Only. </w:t>
      </w:r>
      <w:r w:rsidRPr="009238A9">
        <w:rPr>
          <w:rFonts w:cs="Arial"/>
          <w:szCs w:val="24"/>
        </w:rPr>
        <w:t>The appropriate conversion entry is to credit deferred inflows of resources for the July 1 balances of deferred inflows of resources relating to OPEB.</w:t>
      </w:r>
    </w:p>
    <w:p w14:paraId="1516CFE5" w14:textId="77777777" w:rsidR="0086303E" w:rsidRPr="009238A9" w:rsidRDefault="0086303E" w:rsidP="00866B00">
      <w:pPr>
        <w:pStyle w:val="ListParagraph"/>
        <w:spacing w:after="240" w:line="240" w:lineRule="auto"/>
        <w:ind w:left="778"/>
        <w:contextualSpacing w:val="0"/>
        <w:rPr>
          <w:rFonts w:cs="Arial"/>
          <w:szCs w:val="24"/>
        </w:rPr>
      </w:pPr>
      <w:r w:rsidRPr="009238A9">
        <w:rPr>
          <w:rFonts w:cs="Arial"/>
          <w:b/>
          <w:szCs w:val="24"/>
        </w:rPr>
        <w:t xml:space="preserve">Deferred Inflows of Resources – other. </w:t>
      </w:r>
      <w:r w:rsidRPr="009238A9">
        <w:rPr>
          <w:rFonts w:cs="Arial"/>
          <w:szCs w:val="24"/>
        </w:rPr>
        <w:t>The appropriate conversion entry is to credit deferred inflows of resources for the July 1 balances of deferred inflows of resources relating to governmental activities (excluding pensions and OPEB), that are not already reported in governmental funds. Unamortized deferred gains on debt refundings from prior years are included in this account.</w:t>
      </w:r>
    </w:p>
    <w:p w14:paraId="4EE731C3" w14:textId="77777777" w:rsidR="0086303E" w:rsidRPr="009238A9" w:rsidRDefault="0086303E" w:rsidP="00866B00">
      <w:pPr>
        <w:pStyle w:val="ListParagraph"/>
        <w:spacing w:after="240" w:line="240" w:lineRule="auto"/>
        <w:ind w:left="0" w:firstLine="806"/>
        <w:contextualSpacing w:val="0"/>
        <w:rPr>
          <w:rFonts w:cs="Arial"/>
          <w:szCs w:val="24"/>
        </w:rPr>
      </w:pPr>
      <w:r w:rsidRPr="009238A9">
        <w:rPr>
          <w:rFonts w:cs="Arial"/>
          <w:szCs w:val="24"/>
        </w:rPr>
        <w:t>No data is extracted for this entry.</w:t>
      </w:r>
    </w:p>
    <w:p w14:paraId="6CE46451" w14:textId="42CB760A" w:rsidR="0086303E" w:rsidRPr="009238A9" w:rsidRDefault="0086303E" w:rsidP="00866B00">
      <w:pPr>
        <w:pStyle w:val="ListParagraph"/>
        <w:spacing w:after="240" w:line="240" w:lineRule="auto"/>
        <w:ind w:left="810" w:firstLine="0"/>
        <w:contextualSpacing w:val="0"/>
        <w:rPr>
          <w:rFonts w:cs="Arial"/>
          <w:szCs w:val="24"/>
        </w:rPr>
      </w:pPr>
      <w:r w:rsidRPr="009238A9">
        <w:rPr>
          <w:rFonts w:cs="Arial"/>
          <w:szCs w:val="24"/>
        </w:rPr>
        <w:t xml:space="preserve">The </w:t>
      </w:r>
      <w:r w:rsidR="001648E2">
        <w:rPr>
          <w:rFonts w:cs="Arial"/>
          <w:szCs w:val="24"/>
        </w:rPr>
        <w:t>SACS Web System</w:t>
      </w:r>
      <w:r w:rsidRPr="009238A9">
        <w:rPr>
          <w:rFonts w:cs="Arial"/>
          <w:szCs w:val="24"/>
        </w:rPr>
        <w:t xml:space="preserve"> will automatically calculate and post the net of the debits and credits to beginning net position.</w:t>
      </w:r>
    </w:p>
    <w:p w14:paraId="6471B1C2" w14:textId="77777777" w:rsidR="0086303E" w:rsidRPr="009238A9" w:rsidRDefault="0086303E" w:rsidP="00351FF6">
      <w:pPr>
        <w:pStyle w:val="Heading4"/>
      </w:pPr>
      <w:bookmarkStart w:id="684" w:name="Detailed_Instructions_for_Conversion_Ent"/>
      <w:bookmarkStart w:id="685" w:name="_Toc171236663"/>
      <w:bookmarkStart w:id="686" w:name="_Toc197321830"/>
      <w:bookmarkStart w:id="687" w:name="_Toc107466627"/>
      <w:bookmarkStart w:id="688" w:name="_Toc195685879"/>
      <w:bookmarkEnd w:id="684"/>
      <w:r w:rsidRPr="009238A9">
        <w:t>Detailed Instructions for Conversion Entries (ENTRY: Detail)</w:t>
      </w:r>
      <w:bookmarkEnd w:id="685"/>
      <w:bookmarkEnd w:id="686"/>
      <w:bookmarkEnd w:id="687"/>
      <w:bookmarkEnd w:id="688"/>
    </w:p>
    <w:p w14:paraId="78BD4839" w14:textId="77777777" w:rsidR="0086303E" w:rsidRPr="009238A9" w:rsidRDefault="0086303E" w:rsidP="00866B00">
      <w:pPr>
        <w:spacing w:after="240" w:line="240" w:lineRule="auto"/>
        <w:rPr>
          <w:rFonts w:cs="Arial"/>
          <w:szCs w:val="24"/>
        </w:rPr>
      </w:pPr>
      <w:r w:rsidRPr="009238A9">
        <w:rPr>
          <w:rFonts w:cs="Arial"/>
          <w:szCs w:val="24"/>
        </w:rPr>
        <w:t xml:space="preserve">The purpose of conversion entries is to consolidate governmental fund data and convert it from the current financial resources measurement focus and the modified accrual </w:t>
      </w:r>
      <w:r w:rsidRPr="009238A9">
        <w:rPr>
          <w:rFonts w:cs="Arial"/>
          <w:szCs w:val="24"/>
        </w:rPr>
        <w:lastRenderedPageBreak/>
        <w:t>basis of accounting to the economic resources measurement focus and the accrual basis of accounting.</w:t>
      </w:r>
    </w:p>
    <w:p w14:paraId="66E2AAC9" w14:textId="77777777" w:rsidR="0086303E" w:rsidRPr="009238A9" w:rsidRDefault="0086303E" w:rsidP="00866B00">
      <w:pPr>
        <w:spacing w:after="240" w:line="240" w:lineRule="auto"/>
        <w:rPr>
          <w:rFonts w:cs="Arial"/>
          <w:szCs w:val="24"/>
        </w:rPr>
      </w:pPr>
      <w:r w:rsidRPr="009238A9">
        <w:rPr>
          <w:rFonts w:cs="Arial"/>
          <w:szCs w:val="24"/>
        </w:rPr>
        <w:t>In the consolidation and conversion process, the fund, resource, and goal identities of transactions are largely ignored. Generally, only function (for expenditures) and object (for revenues, assets, and liabilities) remain meaningful. Resource codes are used only where it is necessary to distinguish program revenues from general revenues. In this case resource range 2000–9999 is used to distinguish program revenues, and resource range 0000–1999 is used to distinguish general revenues.</w:t>
      </w:r>
    </w:p>
    <w:p w14:paraId="54CD8526" w14:textId="77777777" w:rsidR="0086303E" w:rsidRPr="009238A9" w:rsidRDefault="0086303E" w:rsidP="00866B00">
      <w:pPr>
        <w:spacing w:after="240" w:line="240" w:lineRule="auto"/>
        <w:rPr>
          <w:rFonts w:cs="Arial"/>
          <w:szCs w:val="24"/>
        </w:rPr>
      </w:pPr>
      <w:r w:rsidRPr="009238A9">
        <w:rPr>
          <w:rFonts w:cs="Arial"/>
          <w:szCs w:val="24"/>
        </w:rPr>
        <w:t>Government</w:t>
      </w:r>
      <w:r w:rsidRPr="009238A9">
        <w:rPr>
          <w:rFonts w:cs="Arial"/>
          <w:szCs w:val="24"/>
        </w:rPr>
        <w:noBreakHyphen/>
        <w:t>wide conversion entries and reports should be prepared only after fund accounting is complete and the funds are closed. Fund accounting must be correct for conversion entries to work properly. Conversion entries are not designed to correct accounting errors within the funds.</w:t>
      </w:r>
    </w:p>
    <w:p w14:paraId="3BB6A743" w14:textId="77777777" w:rsidR="0086303E" w:rsidRPr="009238A9" w:rsidRDefault="0086303E" w:rsidP="00866B00">
      <w:pPr>
        <w:spacing w:after="240" w:line="240" w:lineRule="auto"/>
        <w:rPr>
          <w:rFonts w:cs="Arial"/>
          <w:szCs w:val="24"/>
        </w:rPr>
      </w:pPr>
      <w:r w:rsidRPr="009238A9">
        <w:rPr>
          <w:rFonts w:cs="Arial"/>
          <w:szCs w:val="24"/>
        </w:rPr>
        <w:t>To the extent possible, general ledger (GL) data is extracted and a proposed default conversion entry is provided based on assumptions defined for each entry. User adjustments are allowed for most default entries. Where it is not possible to extract GL data and provide a default entry, user input is required to create the entry.</w:t>
      </w:r>
    </w:p>
    <w:p w14:paraId="2CDF6A29" w14:textId="77777777" w:rsidR="0086303E" w:rsidRPr="009238A9" w:rsidRDefault="0086303E" w:rsidP="00866B00">
      <w:pPr>
        <w:spacing w:after="240" w:line="240" w:lineRule="auto"/>
        <w:rPr>
          <w:rFonts w:cs="Arial"/>
          <w:szCs w:val="24"/>
        </w:rPr>
      </w:pPr>
      <w:r w:rsidRPr="009238A9">
        <w:rPr>
          <w:rFonts w:cs="Arial"/>
          <w:szCs w:val="24"/>
        </w:rPr>
        <w:t>For each entry, data extracted from the GL is displayed in the Extracted Data column. The proposed default conversion entry is displayed in the Default Conversion of Extracted Data column. In most entries, users may adjust the proposed default conversion entry in the User Adjustments column. The Default Conversion of Extracted Data column and the User Adjustments column are combined and displayed in the final Conversion Entry column. User input is allowed only in the User Adjustments column; all other columns are locked.</w:t>
      </w:r>
    </w:p>
    <w:p w14:paraId="03531649" w14:textId="77777777" w:rsidR="0086303E" w:rsidRPr="009238A9" w:rsidRDefault="0086303E" w:rsidP="00866B00">
      <w:pPr>
        <w:spacing w:after="240" w:line="240" w:lineRule="auto"/>
        <w:rPr>
          <w:rFonts w:cs="Arial"/>
          <w:szCs w:val="24"/>
        </w:rPr>
      </w:pPr>
      <w:r w:rsidRPr="009238A9">
        <w:rPr>
          <w:rFonts w:cs="Arial"/>
          <w:szCs w:val="24"/>
        </w:rPr>
        <w:t>An “unbalanced” message will display for any entry in which debits do not equal credits in the final Conversion Entry column. For example, occasionally a default conversion entry will be out of balance due to rounding of extracted data. The user must then adjust for the rounding difference in the User Adjustment column to eliminate the unbalanced condition in the final conversion entry.</w:t>
      </w:r>
    </w:p>
    <w:p w14:paraId="5383B927" w14:textId="127C3CF2" w:rsidR="0086303E" w:rsidRPr="009238A9" w:rsidRDefault="0086303E" w:rsidP="00866B00">
      <w:pPr>
        <w:spacing w:after="240" w:line="240" w:lineRule="auto"/>
        <w:rPr>
          <w:rFonts w:cs="Arial"/>
          <w:szCs w:val="24"/>
        </w:rPr>
      </w:pPr>
      <w:r w:rsidRPr="009238A9">
        <w:rPr>
          <w:rFonts w:cs="Arial"/>
          <w:szCs w:val="24"/>
        </w:rPr>
        <w:t xml:space="preserve">The </w:t>
      </w:r>
      <w:r w:rsidR="001648E2">
        <w:rPr>
          <w:rFonts w:cs="Arial"/>
          <w:szCs w:val="24"/>
        </w:rPr>
        <w:t>SACS Web System</w:t>
      </w:r>
      <w:r w:rsidRPr="009238A9">
        <w:rPr>
          <w:rFonts w:cs="Arial"/>
          <w:szCs w:val="24"/>
        </w:rPr>
        <w:t xml:space="preserve"> contains twenty</w:t>
      </w:r>
      <w:r w:rsidRPr="009238A9">
        <w:rPr>
          <w:rFonts w:cs="Arial"/>
          <w:szCs w:val="24"/>
        </w:rPr>
        <w:noBreakHyphen/>
      </w:r>
      <w:r w:rsidR="00F72DF3">
        <w:rPr>
          <w:rFonts w:cs="Arial"/>
          <w:szCs w:val="24"/>
        </w:rPr>
        <w:t>eight</w:t>
      </w:r>
      <w:r w:rsidRPr="009238A9">
        <w:rPr>
          <w:rFonts w:cs="Arial"/>
          <w:szCs w:val="24"/>
        </w:rPr>
        <w:t xml:space="preserve"> defined conversion entries. It is likely that most LEAs will not need all twenty</w:t>
      </w:r>
      <w:r w:rsidRPr="009238A9">
        <w:rPr>
          <w:rFonts w:cs="Arial"/>
          <w:szCs w:val="24"/>
        </w:rPr>
        <w:noBreakHyphen/>
      </w:r>
      <w:r w:rsidR="00F72DF3">
        <w:rPr>
          <w:rFonts w:cs="Arial"/>
          <w:szCs w:val="24"/>
        </w:rPr>
        <w:t>eight</w:t>
      </w:r>
      <w:r w:rsidRPr="009238A9">
        <w:rPr>
          <w:rFonts w:cs="Arial"/>
          <w:szCs w:val="24"/>
        </w:rPr>
        <w:t xml:space="preserve"> of the conversion entries.</w:t>
      </w:r>
    </w:p>
    <w:p w14:paraId="131688F1" w14:textId="77777777" w:rsidR="0086303E" w:rsidRPr="009238A9" w:rsidRDefault="0086303E" w:rsidP="00866B00">
      <w:pPr>
        <w:pStyle w:val="Heading5"/>
        <w:spacing w:before="0" w:after="240"/>
      </w:pPr>
      <w:r w:rsidRPr="009238A9">
        <w:t>Entry CE001: Capital Outlay Expenditures</w:t>
      </w:r>
    </w:p>
    <w:p w14:paraId="5210D167"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eliminate amounts reported as capital outlay expenditures in governmental funds for acquisition or construction of capital assets, and to instead report these amounts as increases to capital asset accounts on the statement of net position.</w:t>
      </w:r>
    </w:p>
    <w:p w14:paraId="727D3393" w14:textId="77777777" w:rsidR="0086303E" w:rsidRPr="009238A9" w:rsidRDefault="0086303E" w:rsidP="00866B00">
      <w:pPr>
        <w:spacing w:after="240" w:line="240" w:lineRule="auto"/>
        <w:ind w:left="720"/>
        <w:rPr>
          <w:rFonts w:cs="Arial"/>
          <w:szCs w:val="24"/>
        </w:rPr>
      </w:pPr>
      <w:r w:rsidRPr="009238A9">
        <w:rPr>
          <w:rFonts w:cs="Arial"/>
          <w:szCs w:val="24"/>
        </w:rPr>
        <w:t>In the governmental funds, capital outlay expenditures were debits to assorted functions. To eliminate the expenditures, the functions in which they were reported must be credited, and capital asset accounts must be debited.</w:t>
      </w:r>
    </w:p>
    <w:p w14:paraId="061B8D41" w14:textId="77777777" w:rsidR="0086303E" w:rsidRPr="009238A9" w:rsidRDefault="0086303E" w:rsidP="00866B00">
      <w:pPr>
        <w:spacing w:after="240" w:line="240" w:lineRule="auto"/>
        <w:ind w:left="720"/>
        <w:rPr>
          <w:rFonts w:cs="Arial"/>
          <w:szCs w:val="24"/>
        </w:rPr>
      </w:pPr>
      <w:r w:rsidRPr="009238A9">
        <w:rPr>
          <w:rFonts w:cs="Arial"/>
          <w:szCs w:val="24"/>
        </w:rPr>
        <w:lastRenderedPageBreak/>
        <w:t xml:space="preserve">Data relating to capital outlay expenditures is extracted from governmental funds 01 through 57, objects 6000–6999, all functions, plus Function 8500, objects </w:t>
      </w:r>
      <w:r w:rsidRPr="009238A9">
        <w:rPr>
          <w:rFonts w:cs="Arial"/>
          <w:szCs w:val="24"/>
        </w:rPr>
        <w:br/>
        <w:t>1000–5999 and 7000–7999.</w:t>
      </w:r>
    </w:p>
    <w:p w14:paraId="1CFFE2CC" w14:textId="77777777" w:rsidR="0086303E" w:rsidRPr="009238A9" w:rsidRDefault="0086303E" w:rsidP="00866B00">
      <w:pPr>
        <w:tabs>
          <w:tab w:val="left" w:pos="1275"/>
          <w:tab w:val="left" w:pos="9555"/>
        </w:tabs>
        <w:spacing w:after="240" w:line="240" w:lineRule="auto"/>
        <w:ind w:left="720"/>
        <w:rPr>
          <w:rFonts w:cs="Arial"/>
          <w:szCs w:val="24"/>
        </w:rPr>
      </w:pPr>
      <w:r w:rsidRPr="009238A9">
        <w:rPr>
          <w:rFonts w:cs="Arial"/>
          <w:szCs w:val="24"/>
        </w:rPr>
        <w:t>Because of the large volume of GL data extracted for this entry, the extracted data is displayed in two separate worksheets rather than in the Extracted Data column. In the worksheet titled CE001 Data by Fnc, the extracted data is sorted, subtotaled, and displayed by function. In the worksheet titled CE001 Data by Obj, the extracted data is sorted, subtotaled, and displayed by object. The extracted data is provided for user review and analysis. No key entry is required or permitted.</w:t>
      </w:r>
    </w:p>
    <w:p w14:paraId="34995B1F" w14:textId="77777777" w:rsidR="0086303E" w:rsidRPr="009238A9" w:rsidRDefault="0086303E" w:rsidP="00866B00">
      <w:pPr>
        <w:tabs>
          <w:tab w:val="left" w:pos="1275"/>
          <w:tab w:val="left" w:pos="9555"/>
        </w:tabs>
        <w:spacing w:after="240" w:line="240" w:lineRule="auto"/>
        <w:ind w:left="720"/>
        <w:rPr>
          <w:rFonts w:cs="Arial"/>
          <w:szCs w:val="24"/>
        </w:rPr>
      </w:pPr>
      <w:r w:rsidRPr="009238A9">
        <w:rPr>
          <w:rFonts w:cs="Arial"/>
          <w:szCs w:val="24"/>
        </w:rPr>
        <w:t>The default conversion entry uses the following assumptions:</w:t>
      </w:r>
    </w:p>
    <w:p w14:paraId="6F0ED8F5" w14:textId="77777777" w:rsidR="0086303E" w:rsidRPr="009238A9" w:rsidRDefault="0086303E" w:rsidP="00866B00">
      <w:pPr>
        <w:numPr>
          <w:ilvl w:val="0"/>
          <w:numId w:val="98"/>
        </w:numPr>
        <w:tabs>
          <w:tab w:val="num" w:pos="1440"/>
        </w:tabs>
        <w:spacing w:after="240" w:line="240" w:lineRule="auto"/>
        <w:ind w:left="1440" w:hanging="720"/>
        <w:rPr>
          <w:rFonts w:cs="Arial"/>
          <w:szCs w:val="24"/>
        </w:rPr>
      </w:pPr>
      <w:r w:rsidRPr="009238A9">
        <w:rPr>
          <w:rFonts w:cs="Arial"/>
          <w:szCs w:val="24"/>
        </w:rPr>
        <w:t>Object 9410 is debited for expenditures reported in Object 6100.</w:t>
      </w:r>
    </w:p>
    <w:p w14:paraId="27A6186E" w14:textId="77777777" w:rsidR="0086303E" w:rsidRPr="009238A9" w:rsidRDefault="0086303E" w:rsidP="00866B00">
      <w:pPr>
        <w:numPr>
          <w:ilvl w:val="0"/>
          <w:numId w:val="98"/>
        </w:numPr>
        <w:tabs>
          <w:tab w:val="num" w:pos="1440"/>
        </w:tabs>
        <w:spacing w:after="240" w:line="240" w:lineRule="auto"/>
        <w:ind w:left="1440" w:hanging="720"/>
        <w:rPr>
          <w:rFonts w:cs="Arial"/>
          <w:szCs w:val="24"/>
        </w:rPr>
      </w:pPr>
      <w:r w:rsidRPr="009238A9">
        <w:rPr>
          <w:rFonts w:cs="Arial"/>
          <w:szCs w:val="24"/>
        </w:rPr>
        <w:t>Object 9420 is debited for expenditures reported in Object 6170.</w:t>
      </w:r>
    </w:p>
    <w:p w14:paraId="2A03FD51" w14:textId="77777777" w:rsidR="0086303E" w:rsidRPr="009238A9" w:rsidRDefault="0086303E" w:rsidP="00866B00">
      <w:pPr>
        <w:numPr>
          <w:ilvl w:val="0"/>
          <w:numId w:val="98"/>
        </w:numPr>
        <w:tabs>
          <w:tab w:val="num" w:pos="1440"/>
        </w:tabs>
        <w:spacing w:after="240" w:line="240" w:lineRule="auto"/>
        <w:ind w:left="1440" w:hanging="720"/>
        <w:rPr>
          <w:rFonts w:cs="Arial"/>
          <w:szCs w:val="24"/>
        </w:rPr>
      </w:pPr>
      <w:r w:rsidRPr="009238A9">
        <w:rPr>
          <w:rFonts w:cs="Arial"/>
          <w:szCs w:val="24"/>
        </w:rPr>
        <w:t>Object 9430 is debited for expenditures reported in Object 6200 plus expenditures reported in Function 8500, objects 1000–5999 and 7000–7999.</w:t>
      </w:r>
    </w:p>
    <w:p w14:paraId="7619DF98" w14:textId="77777777" w:rsidR="0086303E" w:rsidRPr="009238A9" w:rsidRDefault="0086303E" w:rsidP="00866B00">
      <w:pPr>
        <w:numPr>
          <w:ilvl w:val="0"/>
          <w:numId w:val="98"/>
        </w:numPr>
        <w:tabs>
          <w:tab w:val="num" w:pos="1440"/>
        </w:tabs>
        <w:spacing w:after="240" w:line="240" w:lineRule="auto"/>
        <w:ind w:left="1440" w:hanging="720"/>
        <w:rPr>
          <w:rFonts w:cs="Arial"/>
          <w:szCs w:val="24"/>
        </w:rPr>
      </w:pPr>
      <w:r w:rsidRPr="009238A9">
        <w:rPr>
          <w:rFonts w:cs="Arial"/>
          <w:szCs w:val="24"/>
        </w:rPr>
        <w:t>Object 9440 is debited for expenditures reported in objects 6300, 6400, and 6500.</w:t>
      </w:r>
    </w:p>
    <w:p w14:paraId="59A3BBE2" w14:textId="77777777" w:rsidR="0086303E" w:rsidRDefault="0086303E" w:rsidP="00866B00">
      <w:pPr>
        <w:numPr>
          <w:ilvl w:val="0"/>
          <w:numId w:val="98"/>
        </w:numPr>
        <w:tabs>
          <w:tab w:val="num" w:pos="1440"/>
        </w:tabs>
        <w:spacing w:after="240" w:line="240" w:lineRule="auto"/>
        <w:ind w:left="1440" w:hanging="720"/>
        <w:rPr>
          <w:rFonts w:cs="Arial"/>
          <w:szCs w:val="24"/>
        </w:rPr>
      </w:pPr>
      <w:r w:rsidRPr="009238A9">
        <w:rPr>
          <w:rFonts w:cs="Arial"/>
          <w:szCs w:val="24"/>
        </w:rPr>
        <w:t>Object 9460 is debited for expenditures reported in Object 6600.</w:t>
      </w:r>
    </w:p>
    <w:p w14:paraId="0C780059" w14:textId="6A22A7D2" w:rsidR="00F72DF3" w:rsidRPr="009238A9" w:rsidRDefault="00F72DF3" w:rsidP="00866B00">
      <w:pPr>
        <w:numPr>
          <w:ilvl w:val="0"/>
          <w:numId w:val="98"/>
        </w:numPr>
        <w:tabs>
          <w:tab w:val="num" w:pos="1440"/>
        </w:tabs>
        <w:spacing w:after="240" w:line="240" w:lineRule="auto"/>
        <w:ind w:left="1440" w:hanging="720"/>
        <w:rPr>
          <w:rFonts w:cs="Arial"/>
          <w:szCs w:val="24"/>
        </w:rPr>
      </w:pPr>
      <w:r>
        <w:rPr>
          <w:rFonts w:cs="Arial"/>
          <w:szCs w:val="24"/>
        </w:rPr>
        <w:t>Object 9470 is debited for expenditures reported in Object 6700.</w:t>
      </w:r>
    </w:p>
    <w:p w14:paraId="796BBC11" w14:textId="77777777" w:rsidR="0086303E" w:rsidRPr="009238A9" w:rsidRDefault="0086303E" w:rsidP="00866B00">
      <w:pPr>
        <w:numPr>
          <w:ilvl w:val="0"/>
          <w:numId w:val="98"/>
        </w:numPr>
        <w:tabs>
          <w:tab w:val="num" w:pos="1440"/>
        </w:tabs>
        <w:spacing w:after="240" w:line="240" w:lineRule="auto"/>
        <w:ind w:left="1440" w:hanging="720"/>
        <w:rPr>
          <w:rFonts w:cs="Arial"/>
          <w:szCs w:val="24"/>
        </w:rPr>
      </w:pPr>
      <w:r w:rsidRPr="009238A9">
        <w:rPr>
          <w:rFonts w:cs="Arial"/>
          <w:szCs w:val="24"/>
        </w:rPr>
        <w:t>The functions to which capital outlay expenditures were charged in the funds are credited.</w:t>
      </w:r>
    </w:p>
    <w:p w14:paraId="61FA3243" w14:textId="77777777" w:rsidR="0086303E" w:rsidRPr="009238A9" w:rsidRDefault="0086303E" w:rsidP="00866B00">
      <w:pPr>
        <w:spacing w:after="240" w:line="240" w:lineRule="auto"/>
        <w:ind w:left="720"/>
        <w:rPr>
          <w:rFonts w:cs="Arial"/>
          <w:szCs w:val="24"/>
        </w:rPr>
      </w:pPr>
      <w:r w:rsidRPr="009238A9">
        <w:rPr>
          <w:rFonts w:cs="Arial"/>
          <w:szCs w:val="24"/>
        </w:rPr>
        <w:t>Users may adjust the proposed default conversion entry in the User Adjustments column.</w:t>
      </w:r>
    </w:p>
    <w:p w14:paraId="4D2FCE82" w14:textId="77777777" w:rsidR="0086303E" w:rsidRPr="009238A9" w:rsidRDefault="0086303E" w:rsidP="00866B00">
      <w:pPr>
        <w:spacing w:after="240" w:line="240" w:lineRule="auto"/>
        <w:ind w:left="720"/>
        <w:rPr>
          <w:rFonts w:cs="Arial"/>
          <w:szCs w:val="24"/>
        </w:rPr>
      </w:pPr>
      <w:r w:rsidRPr="009238A9">
        <w:rPr>
          <w:rFonts w:cs="Arial"/>
          <w:szCs w:val="24"/>
        </w:rPr>
        <w:t>Example: A typical example of a user adjustment to the default conversion entry would be to capitalize as Work in Progress, rather than as Buildings, any expenditures relating to buildings that were not actually completed as of the end of the period. The default entry debits the capital asset account for Buildings for all expenditures for buildings and improvements. The user would adjust the default entry by crediting Buildings and debiting Work in Progress instead.</w:t>
      </w:r>
    </w:p>
    <w:p w14:paraId="5B0AD156" w14:textId="433AC530" w:rsidR="0086303E" w:rsidRPr="009238A9" w:rsidRDefault="0086303E" w:rsidP="00866B00">
      <w:pPr>
        <w:spacing w:after="240" w:line="240" w:lineRule="auto"/>
        <w:ind w:left="216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szCs w:val="24"/>
        </w:rPr>
        <w:tab/>
        <w:t xml:space="preserve">Function 8500 is locked to prevent user adjustments because residual costs in Function 8500 are not allowed. Function 8500 does not appear on the statement of activities because project costs are normally capitalized and reported on the statement of net position. If a user has properly reported capitalizable project costs </w:t>
      </w:r>
      <w:r w:rsidRPr="009238A9">
        <w:rPr>
          <w:rFonts w:cs="Arial"/>
          <w:szCs w:val="24"/>
        </w:rPr>
        <w:lastRenderedPageBreak/>
        <w:t xml:space="preserve">in Function 8500 in the </w:t>
      </w:r>
      <w:r w:rsidR="00FA2958" w:rsidRPr="009238A9">
        <w:rPr>
          <w:rFonts w:cs="Arial"/>
          <w:szCs w:val="24"/>
        </w:rPr>
        <w:t>funds but</w:t>
      </w:r>
      <w:r w:rsidRPr="009238A9">
        <w:rPr>
          <w:rFonts w:cs="Arial"/>
          <w:szCs w:val="24"/>
        </w:rPr>
        <w:t xml:space="preserve"> wishes to expense certain costs in the year incurred rather than depreciating them over time, the user would adjust the default entry by crediting Buildings and debiting the appropriate function (typically the function that will utilize the asset(s) being expensed).</w:t>
      </w:r>
    </w:p>
    <w:p w14:paraId="2EB83CFB" w14:textId="77777777" w:rsidR="0086303E" w:rsidRPr="009238A9" w:rsidRDefault="0086303E" w:rsidP="00866B00">
      <w:pPr>
        <w:spacing w:after="240" w:line="240" w:lineRule="auto"/>
        <w:ind w:left="720"/>
        <w:rPr>
          <w:rFonts w:cs="Arial"/>
          <w:szCs w:val="24"/>
        </w:rPr>
      </w:pPr>
      <w:r w:rsidRPr="009238A9">
        <w:rPr>
          <w:rFonts w:cs="Arial"/>
          <w:szCs w:val="24"/>
        </w:rPr>
        <w:t>It is not uncommon for Entry CE001 to be out of balance due to rounding of the extracted data. In that event, an “unbalanced” message will display. The user must adjust for the rounding difference in the User Adjustment column to eliminate the unbalanced condition in the final conversion entry.</w:t>
      </w:r>
    </w:p>
    <w:p w14:paraId="6DE9926A" w14:textId="77777777" w:rsidR="0086303E" w:rsidRPr="009238A9" w:rsidRDefault="0086303E" w:rsidP="00866B00">
      <w:pPr>
        <w:pStyle w:val="Heading5"/>
        <w:spacing w:before="0" w:after="240"/>
      </w:pPr>
      <w:r w:rsidRPr="009238A9">
        <w:t>Entry CE002: Debt Service Expenditures</w:t>
      </w:r>
    </w:p>
    <w:p w14:paraId="66ADF2E6"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eliminate amounts reported as debt service expenditures in governmental funds for repayment of the principal portion of long</w:t>
      </w:r>
      <w:r w:rsidRPr="009238A9">
        <w:rPr>
          <w:rFonts w:cs="Arial"/>
          <w:szCs w:val="24"/>
        </w:rPr>
        <w:noBreakHyphen/>
        <w:t>term debt, and instead report decreases to long</w:t>
      </w:r>
      <w:r w:rsidRPr="009238A9">
        <w:rPr>
          <w:rFonts w:cs="Arial"/>
          <w:szCs w:val="24"/>
        </w:rPr>
        <w:noBreakHyphen/>
        <w:t>term liability accounts on the statement of net position.</w:t>
      </w:r>
    </w:p>
    <w:p w14:paraId="1F074462" w14:textId="77777777" w:rsidR="0086303E" w:rsidRPr="009238A9" w:rsidRDefault="0086303E" w:rsidP="00866B00">
      <w:pPr>
        <w:spacing w:after="240" w:line="240" w:lineRule="auto"/>
        <w:ind w:left="720"/>
        <w:rPr>
          <w:rFonts w:cs="Arial"/>
          <w:szCs w:val="24"/>
        </w:rPr>
      </w:pPr>
      <w:r w:rsidRPr="009238A9">
        <w:rPr>
          <w:rFonts w:cs="Arial"/>
          <w:szCs w:val="24"/>
        </w:rPr>
        <w:t>In the governmental funds, debt service expenditures were debits to the Debt Service function. To eliminate the expenditures, the Debt Service function must be credited, and long</w:t>
      </w:r>
      <w:r w:rsidRPr="009238A9">
        <w:rPr>
          <w:rFonts w:cs="Arial"/>
          <w:szCs w:val="24"/>
        </w:rPr>
        <w:noBreakHyphen/>
        <w:t>term liability accounts must be debited.</w:t>
      </w:r>
    </w:p>
    <w:p w14:paraId="7E7CDF51" w14:textId="77777777" w:rsidR="0086303E" w:rsidRPr="009238A9" w:rsidRDefault="0086303E" w:rsidP="00866B00">
      <w:pPr>
        <w:spacing w:after="240" w:line="240" w:lineRule="auto"/>
        <w:ind w:left="720"/>
        <w:rPr>
          <w:rFonts w:cs="Arial"/>
          <w:szCs w:val="24"/>
        </w:rPr>
      </w:pPr>
      <w:r w:rsidRPr="009238A9">
        <w:rPr>
          <w:rFonts w:cs="Arial"/>
          <w:szCs w:val="24"/>
        </w:rPr>
        <w:t>Data relating to debt service expenditures is extracted from governmental funds 01 through 57, objects 7432, 7433, 7435, 7436, and 7439, Function 9100.</w:t>
      </w:r>
    </w:p>
    <w:p w14:paraId="0FBF44E5" w14:textId="77777777" w:rsidR="0086303E" w:rsidRPr="009238A9" w:rsidRDefault="0086303E" w:rsidP="00866B00">
      <w:pPr>
        <w:keepNext/>
        <w:keepLines/>
        <w:spacing w:after="240" w:line="240" w:lineRule="auto"/>
        <w:ind w:left="720"/>
        <w:rPr>
          <w:rFonts w:cs="Arial"/>
          <w:szCs w:val="24"/>
        </w:rPr>
      </w:pPr>
      <w:r w:rsidRPr="009238A9">
        <w:rPr>
          <w:rFonts w:cs="Arial"/>
          <w:szCs w:val="24"/>
        </w:rPr>
        <w:t>The default conversion entry uses the following assumptions:</w:t>
      </w:r>
    </w:p>
    <w:p w14:paraId="4469E756" w14:textId="77777777" w:rsidR="0086303E" w:rsidRPr="009238A9" w:rsidRDefault="0086303E" w:rsidP="00866B00">
      <w:pPr>
        <w:numPr>
          <w:ilvl w:val="0"/>
          <w:numId w:val="99"/>
        </w:numPr>
        <w:tabs>
          <w:tab w:val="num" w:pos="1440"/>
        </w:tabs>
        <w:spacing w:after="240" w:line="240" w:lineRule="auto"/>
        <w:ind w:left="1440" w:hanging="720"/>
        <w:rPr>
          <w:rFonts w:cs="Arial"/>
          <w:szCs w:val="24"/>
        </w:rPr>
      </w:pPr>
      <w:r w:rsidRPr="009238A9">
        <w:rPr>
          <w:rFonts w:cs="Arial"/>
          <w:szCs w:val="24"/>
        </w:rPr>
        <w:t>Object 9662 is debited for expenditures reported in Object 7432.</w:t>
      </w:r>
    </w:p>
    <w:p w14:paraId="2DDCA60F" w14:textId="77777777" w:rsidR="0086303E" w:rsidRPr="009238A9" w:rsidRDefault="0086303E" w:rsidP="00866B00">
      <w:pPr>
        <w:numPr>
          <w:ilvl w:val="0"/>
          <w:numId w:val="99"/>
        </w:numPr>
        <w:tabs>
          <w:tab w:val="num" w:pos="1440"/>
        </w:tabs>
        <w:spacing w:after="240" w:line="240" w:lineRule="auto"/>
        <w:ind w:left="1440" w:hanging="720"/>
        <w:rPr>
          <w:rFonts w:cs="Arial"/>
          <w:szCs w:val="24"/>
        </w:rPr>
      </w:pPr>
      <w:r w:rsidRPr="009238A9">
        <w:rPr>
          <w:rFonts w:cs="Arial"/>
          <w:szCs w:val="24"/>
        </w:rPr>
        <w:t>Object 9661 is debited for expenditures reported in Object 7433.</w:t>
      </w:r>
    </w:p>
    <w:p w14:paraId="04DB62CC" w14:textId="73FE640B" w:rsidR="0086303E" w:rsidRPr="009238A9" w:rsidRDefault="0086303E" w:rsidP="00866B00">
      <w:pPr>
        <w:numPr>
          <w:ilvl w:val="0"/>
          <w:numId w:val="99"/>
        </w:numPr>
        <w:tabs>
          <w:tab w:val="num" w:pos="1440"/>
        </w:tabs>
        <w:spacing w:after="240" w:line="240" w:lineRule="auto"/>
        <w:ind w:left="1440" w:hanging="720"/>
        <w:rPr>
          <w:rFonts w:cs="Arial"/>
          <w:szCs w:val="24"/>
        </w:rPr>
      </w:pPr>
      <w:r w:rsidRPr="009238A9">
        <w:rPr>
          <w:rFonts w:cs="Arial"/>
          <w:szCs w:val="24"/>
        </w:rPr>
        <w:t>Object 9669 is debited for expenditures reported in objects 7435, 7436, and 7439.</w:t>
      </w:r>
    </w:p>
    <w:p w14:paraId="4B0F7689" w14:textId="1D4206AC" w:rsidR="0086303E" w:rsidRPr="009238A9" w:rsidRDefault="0086303E" w:rsidP="00866B00">
      <w:pPr>
        <w:spacing w:after="240" w:line="240" w:lineRule="auto"/>
        <w:ind w:left="720"/>
        <w:rPr>
          <w:rFonts w:cs="Arial"/>
          <w:szCs w:val="24"/>
        </w:rPr>
      </w:pPr>
      <w:r w:rsidRPr="009238A9">
        <w:rPr>
          <w:rFonts w:cs="Arial"/>
          <w:szCs w:val="24"/>
        </w:rPr>
        <w:t>Users may adjust the proposed default conversion entry in the User Adjustments column.</w:t>
      </w:r>
    </w:p>
    <w:p w14:paraId="4E92CDD8" w14:textId="77777777" w:rsidR="0086303E" w:rsidRPr="009238A9" w:rsidRDefault="0086303E" w:rsidP="00866B00">
      <w:pPr>
        <w:spacing w:after="240" w:line="240" w:lineRule="auto"/>
        <w:ind w:left="720"/>
        <w:rPr>
          <w:rFonts w:cs="Arial"/>
          <w:szCs w:val="24"/>
        </w:rPr>
      </w:pPr>
      <w:r w:rsidRPr="009238A9">
        <w:rPr>
          <w:rFonts w:cs="Arial"/>
          <w:szCs w:val="24"/>
        </w:rPr>
        <w:t>Example: A typical example of a user adjustment to the default conversion entry would be to correct the long-term debt account that should be reduced as a result of debt service expenditures. The default entry debits Other General Long-Term Debt for any expenditures recorded in Object 7439, Other Debt Service - Principal. The user might adjust the default entry by crediting Other General Long-Term Debt and debiting Leases Payable instead.</w:t>
      </w:r>
    </w:p>
    <w:p w14:paraId="350D8569" w14:textId="77777777" w:rsidR="0086303E" w:rsidRPr="009238A9" w:rsidRDefault="0086303E" w:rsidP="00866B00">
      <w:pPr>
        <w:pStyle w:val="Heading5"/>
        <w:spacing w:before="0" w:after="240"/>
      </w:pPr>
      <w:r w:rsidRPr="009238A9">
        <w:t>Entry CE003: Debt Issuance</w:t>
      </w:r>
    </w:p>
    <w:p w14:paraId="0C8D50BF"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eliminate amounts reported in governmental funds as Other Financing Sources for proceeds of long</w:t>
      </w:r>
      <w:r w:rsidRPr="009238A9">
        <w:rPr>
          <w:rFonts w:cs="Arial"/>
          <w:szCs w:val="24"/>
        </w:rPr>
        <w:noBreakHyphen/>
        <w:t xml:space="preserve">term debt; amounts reported as </w:t>
      </w:r>
      <w:r w:rsidRPr="009238A9">
        <w:rPr>
          <w:rFonts w:cs="Arial"/>
          <w:szCs w:val="24"/>
        </w:rPr>
        <w:lastRenderedPageBreak/>
        <w:t>Other Financing Sources or Uses for issuance premium or discount; and amounts reported as expenditures for debt issue costs for prepaid debt insurance, and instead report liabilities, prepaid expenses, and deferred outflows of resources or deferred inflows of resources relating to gain or loss on debt refunding, on the statement of net position.</w:t>
      </w:r>
    </w:p>
    <w:p w14:paraId="793B5725" w14:textId="77777777" w:rsidR="0086303E" w:rsidRPr="009238A9" w:rsidRDefault="0086303E" w:rsidP="00866B00">
      <w:pPr>
        <w:spacing w:after="240" w:line="240" w:lineRule="auto"/>
        <w:ind w:left="720"/>
        <w:rPr>
          <w:rFonts w:cs="Arial"/>
          <w:szCs w:val="24"/>
        </w:rPr>
      </w:pPr>
      <w:r w:rsidRPr="009238A9">
        <w:rPr>
          <w:rFonts w:cs="Arial"/>
          <w:b/>
          <w:szCs w:val="24"/>
        </w:rPr>
        <w:t>Proceeds of long</w:t>
      </w:r>
      <w:r w:rsidRPr="009238A9">
        <w:rPr>
          <w:rFonts w:cs="Arial"/>
          <w:b/>
          <w:szCs w:val="24"/>
        </w:rPr>
        <w:noBreakHyphen/>
        <w:t>term debt:</w:t>
      </w:r>
      <w:r w:rsidRPr="009238A9">
        <w:rPr>
          <w:rFonts w:cs="Arial"/>
          <w:szCs w:val="24"/>
        </w:rPr>
        <w:t xml:space="preserve"> In the governmental funds, debt proceeds were reported as credits to Other Financing Sources. To eliminate them, Other Financing Sources must be debited and a long-term liability account must be credited instead.</w:t>
      </w:r>
    </w:p>
    <w:p w14:paraId="1905DD50" w14:textId="77777777" w:rsidR="0086303E" w:rsidRPr="009238A9" w:rsidRDefault="0086303E" w:rsidP="00866B00">
      <w:pPr>
        <w:spacing w:after="240" w:line="240" w:lineRule="auto"/>
        <w:ind w:left="720"/>
        <w:rPr>
          <w:rFonts w:cs="Arial"/>
          <w:szCs w:val="24"/>
        </w:rPr>
      </w:pPr>
      <w:r w:rsidRPr="009238A9">
        <w:rPr>
          <w:rFonts w:cs="Arial"/>
          <w:b/>
          <w:szCs w:val="24"/>
        </w:rPr>
        <w:t>Debt issuance discount:</w:t>
      </w:r>
      <w:r w:rsidRPr="009238A9">
        <w:rPr>
          <w:rFonts w:cs="Arial"/>
          <w:szCs w:val="24"/>
        </w:rPr>
        <w:t xml:space="preserve"> If the debt was issued at a discount, in the governmental funds the issue discount was reported as a debit to Other Financing Uses. To eliminate it, Other Financing Uses must be credited and the related long-term liability account must be debited instead.</w:t>
      </w:r>
    </w:p>
    <w:p w14:paraId="7B0568E7" w14:textId="77777777" w:rsidR="0086303E" w:rsidRPr="009238A9" w:rsidRDefault="0086303E" w:rsidP="00866B00">
      <w:pPr>
        <w:spacing w:after="240" w:line="240" w:lineRule="auto"/>
        <w:ind w:left="720"/>
        <w:rPr>
          <w:rFonts w:cs="Arial"/>
          <w:szCs w:val="24"/>
        </w:rPr>
      </w:pPr>
      <w:r w:rsidRPr="009238A9">
        <w:rPr>
          <w:rFonts w:cs="Arial"/>
          <w:b/>
          <w:szCs w:val="24"/>
        </w:rPr>
        <w:t>Debt issuance premium:</w:t>
      </w:r>
      <w:r w:rsidRPr="009238A9">
        <w:rPr>
          <w:rFonts w:cs="Arial"/>
          <w:szCs w:val="24"/>
        </w:rPr>
        <w:t xml:space="preserve"> If the debt was issued at a premium, in the governmental funds the issue premium was reported as a credit to Other Financing Sources. To eliminate it, Other Financing Sources must be debited and the related liability account must be credited instead.</w:t>
      </w:r>
    </w:p>
    <w:p w14:paraId="3A73BE07" w14:textId="77777777" w:rsidR="0086303E" w:rsidRPr="009238A9" w:rsidRDefault="0086303E" w:rsidP="00866B00">
      <w:pPr>
        <w:spacing w:after="240" w:line="240" w:lineRule="auto"/>
        <w:ind w:left="720"/>
        <w:rPr>
          <w:rFonts w:cs="Arial"/>
          <w:szCs w:val="24"/>
        </w:rPr>
      </w:pPr>
      <w:r w:rsidRPr="009238A9">
        <w:rPr>
          <w:rFonts w:cs="Arial"/>
          <w:b/>
          <w:szCs w:val="24"/>
        </w:rPr>
        <w:t>Debt issue costs (for prepaid debt insurance only):</w:t>
      </w:r>
      <w:r w:rsidRPr="009238A9">
        <w:rPr>
          <w:rFonts w:cs="Arial"/>
          <w:szCs w:val="24"/>
        </w:rPr>
        <w:t xml:space="preserve"> In the governmental funds, debt issue costs were reported as debits to the Debt Service function. To eliminate the portion of issue costs for prepaid insurance, the Debt Service function must be credited and the prepaid expense account must be debited instead.</w:t>
      </w:r>
    </w:p>
    <w:p w14:paraId="15D1C70C" w14:textId="42B1FDA5" w:rsidR="0086303E" w:rsidRPr="009238A9" w:rsidRDefault="0086303E" w:rsidP="00866B00">
      <w:pPr>
        <w:spacing w:after="240" w:line="240" w:lineRule="auto"/>
        <w:ind w:left="720"/>
        <w:rPr>
          <w:rFonts w:eastAsia="Arial Unicode MS" w:cs="Arial"/>
          <w:szCs w:val="24"/>
        </w:rPr>
      </w:pPr>
      <w:r w:rsidRPr="009238A9">
        <w:rPr>
          <w:rFonts w:cs="Arial"/>
          <w:szCs w:val="24"/>
        </w:rPr>
        <w:t>Data relating to debt issuance is extracted from governmental funds 01 through</w:t>
      </w:r>
      <w:r w:rsidR="00991712">
        <w:rPr>
          <w:rFonts w:cs="Arial"/>
          <w:szCs w:val="24"/>
        </w:rPr>
        <w:t xml:space="preserve"> </w:t>
      </w:r>
      <w:r w:rsidRPr="009238A9">
        <w:rPr>
          <w:rFonts w:cs="Arial"/>
          <w:szCs w:val="24"/>
        </w:rPr>
        <w:t xml:space="preserve">57, objects 5400, 5450, and 7699, </w:t>
      </w:r>
      <w:r w:rsidRPr="009238A9">
        <w:rPr>
          <w:rFonts w:eastAsia="Arial Unicode MS" w:cs="Arial"/>
          <w:szCs w:val="24"/>
        </w:rPr>
        <w:t>Function 9100; and objects 8931, 8951, 8961, 8971, 8972, 8973, and 8979.</w:t>
      </w:r>
    </w:p>
    <w:p w14:paraId="14DC3806" w14:textId="77777777" w:rsidR="0086303E" w:rsidRPr="009238A9" w:rsidRDefault="0086303E" w:rsidP="00866B00">
      <w:pPr>
        <w:spacing w:after="240" w:line="240" w:lineRule="auto"/>
        <w:ind w:left="720"/>
        <w:rPr>
          <w:rFonts w:cs="Arial"/>
          <w:szCs w:val="24"/>
        </w:rPr>
      </w:pPr>
      <w:r w:rsidRPr="009238A9">
        <w:rPr>
          <w:rFonts w:cs="Arial"/>
          <w:szCs w:val="24"/>
        </w:rPr>
        <w:t>The default conversion entry uses the following assumptions:</w:t>
      </w:r>
    </w:p>
    <w:p w14:paraId="33AD58F4" w14:textId="77777777" w:rsidR="0086303E" w:rsidRPr="009238A9" w:rsidRDefault="0086303E" w:rsidP="00866B00">
      <w:pPr>
        <w:numPr>
          <w:ilvl w:val="0"/>
          <w:numId w:val="100"/>
        </w:numPr>
        <w:tabs>
          <w:tab w:val="num" w:pos="1440"/>
        </w:tabs>
        <w:spacing w:after="240" w:line="240" w:lineRule="auto"/>
        <w:ind w:left="1440" w:hanging="720"/>
        <w:rPr>
          <w:rFonts w:eastAsia="Arial Unicode MS" w:cs="Arial"/>
          <w:szCs w:val="24"/>
        </w:rPr>
      </w:pPr>
      <w:r w:rsidRPr="009238A9">
        <w:rPr>
          <w:rFonts w:eastAsia="Arial Unicode MS" w:cs="Arial"/>
          <w:szCs w:val="24"/>
        </w:rPr>
        <w:t>Object 9330 is debited for issue costs reported in objects 5400 and 5450.</w:t>
      </w:r>
    </w:p>
    <w:p w14:paraId="1C3A4BEE" w14:textId="77777777" w:rsidR="0086303E" w:rsidRPr="009238A9" w:rsidRDefault="0086303E" w:rsidP="00866B00">
      <w:pPr>
        <w:numPr>
          <w:ilvl w:val="0"/>
          <w:numId w:val="100"/>
        </w:numPr>
        <w:tabs>
          <w:tab w:val="num" w:pos="1440"/>
        </w:tabs>
        <w:spacing w:after="240" w:line="240" w:lineRule="auto"/>
        <w:ind w:left="1440" w:hanging="720"/>
        <w:rPr>
          <w:rFonts w:eastAsia="Arial Unicode MS" w:cs="Arial"/>
          <w:szCs w:val="24"/>
        </w:rPr>
      </w:pPr>
      <w:r w:rsidRPr="009238A9">
        <w:rPr>
          <w:rFonts w:eastAsia="Arial Unicode MS" w:cs="Arial"/>
          <w:szCs w:val="24"/>
        </w:rPr>
        <w:t>Object 9669 is credited for proceeds reported in objects 8931 and 8961 and for premium reported in Object 8979.</w:t>
      </w:r>
    </w:p>
    <w:p w14:paraId="037FA149" w14:textId="77777777" w:rsidR="0086303E" w:rsidRDefault="0086303E" w:rsidP="00866B00">
      <w:pPr>
        <w:numPr>
          <w:ilvl w:val="0"/>
          <w:numId w:val="100"/>
        </w:numPr>
        <w:tabs>
          <w:tab w:val="num" w:pos="1440"/>
        </w:tabs>
        <w:spacing w:after="240" w:line="240" w:lineRule="auto"/>
        <w:ind w:left="1440" w:hanging="720"/>
        <w:rPr>
          <w:rFonts w:eastAsia="Arial Unicode MS" w:cs="Arial"/>
          <w:szCs w:val="24"/>
        </w:rPr>
      </w:pPr>
      <w:r w:rsidRPr="009238A9">
        <w:rPr>
          <w:rFonts w:eastAsia="Arial Unicode MS" w:cs="Arial"/>
          <w:szCs w:val="24"/>
        </w:rPr>
        <w:t>Object 9669 is debited for issue discount reported in Object 7699.</w:t>
      </w:r>
    </w:p>
    <w:p w14:paraId="6DEE8AB0" w14:textId="3C602CC4" w:rsidR="00F72DF3" w:rsidRPr="009238A9" w:rsidRDefault="00F72DF3" w:rsidP="00866B00">
      <w:pPr>
        <w:numPr>
          <w:ilvl w:val="0"/>
          <w:numId w:val="100"/>
        </w:numPr>
        <w:tabs>
          <w:tab w:val="num" w:pos="1440"/>
        </w:tabs>
        <w:spacing w:after="240" w:line="240" w:lineRule="auto"/>
        <w:ind w:left="1440" w:hanging="720"/>
        <w:rPr>
          <w:rFonts w:eastAsia="Arial Unicode MS" w:cs="Arial"/>
          <w:szCs w:val="24"/>
        </w:rPr>
      </w:pPr>
      <w:r>
        <w:rPr>
          <w:rFonts w:eastAsia="Arial Unicode MS" w:cs="Arial"/>
          <w:szCs w:val="24"/>
        </w:rPr>
        <w:t>Object 9660 is credited for proceeds reported in Object 8974.</w:t>
      </w:r>
    </w:p>
    <w:p w14:paraId="525B2D5C" w14:textId="77777777" w:rsidR="0086303E" w:rsidRPr="009238A9" w:rsidRDefault="0086303E" w:rsidP="00866B00">
      <w:pPr>
        <w:numPr>
          <w:ilvl w:val="0"/>
          <w:numId w:val="100"/>
        </w:numPr>
        <w:tabs>
          <w:tab w:val="num" w:pos="1440"/>
        </w:tabs>
        <w:spacing w:after="240" w:line="240" w:lineRule="auto"/>
        <w:ind w:left="1440" w:hanging="720"/>
        <w:rPr>
          <w:rFonts w:eastAsia="Arial Unicode MS" w:cs="Arial"/>
          <w:szCs w:val="24"/>
        </w:rPr>
      </w:pPr>
      <w:r w:rsidRPr="009238A9">
        <w:rPr>
          <w:rFonts w:eastAsia="Arial Unicode MS" w:cs="Arial"/>
          <w:szCs w:val="24"/>
        </w:rPr>
        <w:t>Object 9661 is credited for proceeds reported in Object 8951.</w:t>
      </w:r>
    </w:p>
    <w:p w14:paraId="0EE7F2F9" w14:textId="77777777" w:rsidR="0086303E" w:rsidRPr="009238A9" w:rsidRDefault="0086303E" w:rsidP="00866B00">
      <w:pPr>
        <w:numPr>
          <w:ilvl w:val="0"/>
          <w:numId w:val="100"/>
        </w:numPr>
        <w:tabs>
          <w:tab w:val="num" w:pos="1440"/>
        </w:tabs>
        <w:spacing w:after="240" w:line="240" w:lineRule="auto"/>
        <w:ind w:left="1440" w:hanging="720"/>
        <w:rPr>
          <w:rFonts w:eastAsia="Arial Unicode MS" w:cs="Arial"/>
          <w:szCs w:val="24"/>
        </w:rPr>
      </w:pPr>
      <w:r w:rsidRPr="009238A9">
        <w:rPr>
          <w:rFonts w:eastAsia="Arial Unicode MS" w:cs="Arial"/>
          <w:szCs w:val="24"/>
        </w:rPr>
        <w:t>Object 9666 is credited for proceeds reported in Object 8971.</w:t>
      </w:r>
    </w:p>
    <w:p w14:paraId="7360F80C" w14:textId="77777777" w:rsidR="0086303E" w:rsidRPr="009238A9" w:rsidRDefault="0086303E" w:rsidP="00866B00">
      <w:pPr>
        <w:numPr>
          <w:ilvl w:val="0"/>
          <w:numId w:val="100"/>
        </w:numPr>
        <w:tabs>
          <w:tab w:val="num" w:pos="1440"/>
        </w:tabs>
        <w:spacing w:after="240" w:line="240" w:lineRule="auto"/>
        <w:ind w:left="1440" w:hanging="720"/>
        <w:rPr>
          <w:rFonts w:eastAsia="Arial Unicode MS" w:cs="Arial"/>
          <w:szCs w:val="24"/>
        </w:rPr>
      </w:pPr>
      <w:r w:rsidRPr="009238A9">
        <w:rPr>
          <w:rFonts w:eastAsia="Arial Unicode MS" w:cs="Arial"/>
          <w:szCs w:val="24"/>
        </w:rPr>
        <w:t>Object 9667 is credited for proceeds reported in Object 8972.</w:t>
      </w:r>
    </w:p>
    <w:p w14:paraId="6A18CA09" w14:textId="77777777" w:rsidR="0086303E" w:rsidRPr="009238A9" w:rsidRDefault="0086303E" w:rsidP="00866B00">
      <w:pPr>
        <w:numPr>
          <w:ilvl w:val="0"/>
          <w:numId w:val="100"/>
        </w:numPr>
        <w:tabs>
          <w:tab w:val="num" w:pos="1440"/>
        </w:tabs>
        <w:spacing w:after="240" w:line="240" w:lineRule="auto"/>
        <w:ind w:left="1440" w:hanging="720"/>
        <w:rPr>
          <w:rFonts w:eastAsia="Arial Unicode MS" w:cs="Arial"/>
          <w:szCs w:val="24"/>
        </w:rPr>
      </w:pPr>
      <w:r w:rsidRPr="009238A9">
        <w:rPr>
          <w:rFonts w:eastAsia="Arial Unicode MS" w:cs="Arial"/>
          <w:szCs w:val="24"/>
        </w:rPr>
        <w:lastRenderedPageBreak/>
        <w:t>Object 9668 is credited for proceeds reported in Object 8973.</w:t>
      </w:r>
    </w:p>
    <w:p w14:paraId="5E32C483" w14:textId="77777777" w:rsidR="0086303E" w:rsidRPr="009238A9" w:rsidRDefault="0086303E" w:rsidP="00866B00">
      <w:pPr>
        <w:spacing w:after="240" w:line="240" w:lineRule="auto"/>
        <w:ind w:left="720"/>
        <w:rPr>
          <w:rFonts w:cs="Arial"/>
          <w:szCs w:val="24"/>
        </w:rPr>
      </w:pPr>
      <w:r w:rsidRPr="009238A9">
        <w:rPr>
          <w:rFonts w:cs="Arial"/>
          <w:szCs w:val="24"/>
        </w:rPr>
        <w:t>Users may adjust the proposed default conversion entry in the User Adjustments column.</w:t>
      </w:r>
    </w:p>
    <w:p w14:paraId="757F57D6" w14:textId="77777777" w:rsidR="0086303E" w:rsidRPr="009238A9" w:rsidRDefault="0086303E" w:rsidP="00866B00">
      <w:pPr>
        <w:spacing w:after="240" w:line="240" w:lineRule="auto"/>
        <w:ind w:left="720"/>
        <w:rPr>
          <w:rFonts w:cs="Arial"/>
          <w:szCs w:val="24"/>
        </w:rPr>
      </w:pPr>
      <w:r w:rsidRPr="009238A9">
        <w:rPr>
          <w:rFonts w:cs="Arial"/>
          <w:szCs w:val="24"/>
        </w:rPr>
        <w:t>Examples: A typical example of a user adjustment to the default conversion entry would be to correct the long-term debt account to which the issue premium or discount applies. The default entry debits or credits Other General Long-Term Debt for issue premium or discount. The user might adjust the default entry by debiting or crediting Other General Long-Term Debt, and debiting or crediting General Obligation Bonds Payable instead.</w:t>
      </w:r>
    </w:p>
    <w:p w14:paraId="567AE69C" w14:textId="77777777" w:rsidR="0086303E" w:rsidRPr="009238A9" w:rsidRDefault="0086303E" w:rsidP="00866B00">
      <w:pPr>
        <w:spacing w:after="240" w:line="240" w:lineRule="auto"/>
        <w:ind w:left="720"/>
        <w:rPr>
          <w:rFonts w:cs="Arial"/>
          <w:szCs w:val="24"/>
        </w:rPr>
      </w:pPr>
      <w:r w:rsidRPr="009238A9">
        <w:rPr>
          <w:rFonts w:cs="Arial"/>
          <w:szCs w:val="24"/>
        </w:rPr>
        <w:t>Another example of a user adjustment to the default conversion entry would be if the LEA had issued new debt to refund previously issued debt. The LEA would need to adjust the default entry to report a deferred gain or loss for the difference between the reacquisition price of the refunded debt and the net carrying value of the refunded debt. The user would either debit deferred outflows of resources and credit the related liability (if the reacquisition price of the refunded debt was greater than the net carrying value of the refunded debt), or credit deferred inflows of resources and debit the related liability (if the reacquisition price of the refunded debt was less than the net carrying value of the refunded debt).</w:t>
      </w:r>
    </w:p>
    <w:p w14:paraId="177C555F" w14:textId="77777777" w:rsidR="0086303E" w:rsidRPr="009238A9" w:rsidRDefault="0086303E" w:rsidP="00866B00">
      <w:pPr>
        <w:pStyle w:val="Heading5"/>
        <w:spacing w:before="0" w:after="240"/>
      </w:pPr>
      <w:r w:rsidRPr="009238A9">
        <w:t>Entry CE004: Donated and Contributed Capital Assets</w:t>
      </w:r>
    </w:p>
    <w:p w14:paraId="1CC94992"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recognize donated or contributed capital assets. These are not reported in governmental funds because they do not involve inflows or outflows of current financial resources, but they should be reported in the government</w:t>
      </w:r>
      <w:r w:rsidRPr="009238A9">
        <w:rPr>
          <w:rFonts w:cs="Arial"/>
          <w:szCs w:val="24"/>
        </w:rPr>
        <w:noBreakHyphen/>
        <w:t>wide statement of net position at their market value on the date of donation or contribution.</w:t>
      </w:r>
    </w:p>
    <w:p w14:paraId="48D35DDE" w14:textId="77777777" w:rsidR="0086303E" w:rsidRPr="009238A9" w:rsidRDefault="0086303E" w:rsidP="00866B00">
      <w:pPr>
        <w:spacing w:after="240" w:line="240" w:lineRule="auto"/>
        <w:ind w:left="720"/>
        <w:rPr>
          <w:rFonts w:cs="Arial"/>
          <w:szCs w:val="24"/>
        </w:rPr>
      </w:pPr>
      <w:r w:rsidRPr="009238A9">
        <w:rPr>
          <w:rFonts w:cs="Arial"/>
          <w:szCs w:val="24"/>
        </w:rPr>
        <w:t>No data is extracted for this entry.</w:t>
      </w:r>
    </w:p>
    <w:p w14:paraId="72C5D77D" w14:textId="77777777" w:rsidR="0086303E" w:rsidRPr="009238A9" w:rsidRDefault="0086303E" w:rsidP="00866B00">
      <w:pPr>
        <w:spacing w:after="240" w:line="240" w:lineRule="auto"/>
        <w:ind w:left="720"/>
        <w:rPr>
          <w:rFonts w:cs="Arial"/>
          <w:szCs w:val="24"/>
        </w:rPr>
      </w:pPr>
      <w:r w:rsidRPr="009238A9">
        <w:rPr>
          <w:rFonts w:cs="Arial"/>
          <w:szCs w:val="24"/>
        </w:rPr>
        <w:t>The appropriate conversion entry is to debit a capital asset account and credit general revenue or program revenue. Users may input the necessary amounts in the User Adjustments column.</w:t>
      </w:r>
    </w:p>
    <w:p w14:paraId="410B1BF5" w14:textId="77777777" w:rsidR="0086303E" w:rsidRPr="009238A9" w:rsidRDefault="0086303E" w:rsidP="00866B00">
      <w:pPr>
        <w:pStyle w:val="Heading5"/>
        <w:spacing w:before="0" w:after="240"/>
      </w:pPr>
      <w:r w:rsidRPr="009238A9">
        <w:t>Entry CE005: Disposal of Capital Assets</w:t>
      </w:r>
    </w:p>
    <w:p w14:paraId="3E24F672"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reflect disposals of capital assets in the government</w:t>
      </w:r>
      <w:r w:rsidRPr="009238A9">
        <w:rPr>
          <w:rFonts w:cs="Arial"/>
          <w:szCs w:val="24"/>
        </w:rPr>
        <w:noBreakHyphen/>
        <w:t>wide statement of net position, and to report only any gain or loss from such disposals in the government</w:t>
      </w:r>
      <w:r w:rsidRPr="009238A9">
        <w:rPr>
          <w:rFonts w:cs="Arial"/>
          <w:szCs w:val="24"/>
        </w:rPr>
        <w:noBreakHyphen/>
        <w:t>wide statement of activities.</w:t>
      </w:r>
    </w:p>
    <w:p w14:paraId="06E25378" w14:textId="77777777" w:rsidR="0086303E" w:rsidRPr="009238A9" w:rsidRDefault="0086303E" w:rsidP="00866B00">
      <w:pPr>
        <w:spacing w:after="240" w:line="240" w:lineRule="auto"/>
        <w:ind w:left="720"/>
        <w:rPr>
          <w:rFonts w:cs="Arial"/>
          <w:szCs w:val="24"/>
        </w:rPr>
      </w:pPr>
      <w:r w:rsidRPr="009238A9">
        <w:rPr>
          <w:rFonts w:cs="Arial"/>
          <w:szCs w:val="24"/>
        </w:rPr>
        <w:t>Disposals may occur through sale, trade</w:t>
      </w:r>
      <w:r w:rsidRPr="009238A9">
        <w:rPr>
          <w:rFonts w:cs="Arial"/>
          <w:szCs w:val="24"/>
        </w:rPr>
        <w:noBreakHyphen/>
        <w:t>in, or scrap. In the governmental funds, any proceeds from disposals of capital assets were reported as credits to revenue or Other Financing Sources. To adjust or eliminate them, revenue or Other Financing Sources must be debited, a capital asset account must be credited, and accumulated depreciation must be debited.</w:t>
      </w:r>
    </w:p>
    <w:p w14:paraId="6D65F683" w14:textId="77777777" w:rsidR="0086303E" w:rsidRPr="009238A9" w:rsidRDefault="0086303E" w:rsidP="00866B00">
      <w:pPr>
        <w:spacing w:after="240" w:line="240" w:lineRule="auto"/>
        <w:ind w:left="720"/>
        <w:rPr>
          <w:rFonts w:cs="Arial"/>
          <w:szCs w:val="24"/>
        </w:rPr>
      </w:pPr>
      <w:r w:rsidRPr="009238A9">
        <w:rPr>
          <w:rFonts w:cs="Arial"/>
          <w:szCs w:val="24"/>
        </w:rPr>
        <w:lastRenderedPageBreak/>
        <w:t>Losses on disposals of capital assets should be reported in the General Administration function, not in the function that utilized the asset. However, insignificant losses can be adjusted through the current year depreciation expense instead.</w:t>
      </w:r>
    </w:p>
    <w:p w14:paraId="02C04A1F" w14:textId="77777777" w:rsidR="0086303E" w:rsidRPr="009238A9" w:rsidRDefault="0086303E" w:rsidP="00866B00">
      <w:pPr>
        <w:spacing w:after="240" w:line="240" w:lineRule="auto"/>
        <w:ind w:left="720"/>
        <w:rPr>
          <w:rFonts w:cs="Arial"/>
          <w:szCs w:val="24"/>
        </w:rPr>
      </w:pPr>
      <w:r w:rsidRPr="009238A9">
        <w:rPr>
          <w:rFonts w:cs="Arial"/>
          <w:szCs w:val="24"/>
        </w:rPr>
        <w:t>Data potentially relating to proceeds from the disposal of capital assets is extracted from governmental funds 01 through 57, objects 8631 and 8953. The extracted data is displayed, but no default conversion entry is provided because user analysis is required.</w:t>
      </w:r>
    </w:p>
    <w:p w14:paraId="5967333B" w14:textId="77777777" w:rsidR="0086303E" w:rsidRPr="009238A9" w:rsidRDefault="0086303E" w:rsidP="00866B00">
      <w:pPr>
        <w:spacing w:after="240" w:line="240" w:lineRule="auto"/>
        <w:ind w:left="720"/>
        <w:rPr>
          <w:rFonts w:cs="Arial"/>
          <w:b/>
          <w:bCs/>
          <w:szCs w:val="24"/>
        </w:rPr>
      </w:pPr>
      <w:r w:rsidRPr="009238A9">
        <w:rPr>
          <w:rFonts w:cs="Arial"/>
          <w:szCs w:val="24"/>
        </w:rPr>
        <w:t>The appropriate conversion entry is to eliminate the carrying value of the capital asset that was disposed of by debiting accumulated depreciation and crediting the capital asset account. Any gain is reported as income. Any loss is reported in the General Administration function. It will usually be necessary to adjust or eliminate amounts reported in the funds as proceeds from the disposal. Users may input the necessary amounts in the User Adjustments column.</w:t>
      </w:r>
    </w:p>
    <w:p w14:paraId="19FB0675" w14:textId="77777777" w:rsidR="0086303E" w:rsidRPr="009238A9" w:rsidRDefault="0086303E" w:rsidP="00866B00">
      <w:pPr>
        <w:pStyle w:val="Heading5"/>
        <w:spacing w:before="0" w:after="240"/>
      </w:pPr>
      <w:r w:rsidRPr="009238A9">
        <w:t>Entry CE006: Earned but Unavailable Revenues</w:t>
      </w:r>
    </w:p>
    <w:p w14:paraId="280D95FC"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recognize revenues that were earned in the current period, but that were not recognized in governmental funds because they were not "available" for purposes of the modified accrual basis of accounting.</w:t>
      </w:r>
    </w:p>
    <w:p w14:paraId="1FB7C458" w14:textId="77777777" w:rsidR="0086303E" w:rsidRPr="009238A9" w:rsidRDefault="0086303E" w:rsidP="00866B00">
      <w:pPr>
        <w:spacing w:after="240" w:line="240" w:lineRule="auto"/>
        <w:ind w:left="720"/>
        <w:rPr>
          <w:rFonts w:cs="Arial"/>
          <w:szCs w:val="24"/>
        </w:rPr>
      </w:pPr>
      <w:r w:rsidRPr="009238A9">
        <w:rPr>
          <w:rFonts w:cs="Arial"/>
          <w:szCs w:val="24"/>
        </w:rPr>
        <w:t>No data is extracted for this entry.</w:t>
      </w:r>
    </w:p>
    <w:p w14:paraId="1CA9C5C4" w14:textId="77777777" w:rsidR="0086303E" w:rsidRPr="009238A9" w:rsidRDefault="0086303E" w:rsidP="00866B00">
      <w:pPr>
        <w:spacing w:after="240" w:line="240" w:lineRule="auto"/>
        <w:ind w:left="720"/>
        <w:rPr>
          <w:rFonts w:cs="Arial"/>
          <w:szCs w:val="24"/>
        </w:rPr>
      </w:pPr>
      <w:r w:rsidRPr="009238A9">
        <w:rPr>
          <w:rFonts w:cs="Arial"/>
          <w:szCs w:val="24"/>
        </w:rPr>
        <w:t>In the governmental funds, earned but unavailable revenue is accrued as a receivable and the unavailable portion is deferred until the period in which it becomes available. The appropriate conversion entry is to debit deferred inflows of resources and credit either program revenue or general revenue. Users may input the necessary amounts in the User Adjustments column.</w:t>
      </w:r>
    </w:p>
    <w:p w14:paraId="0D815D3C" w14:textId="77777777" w:rsidR="0086303E" w:rsidRPr="009238A9" w:rsidRDefault="0086303E" w:rsidP="00866B00">
      <w:pPr>
        <w:spacing w:after="240" w:line="240" w:lineRule="auto"/>
        <w:ind w:left="720"/>
        <w:rPr>
          <w:rFonts w:cs="Arial"/>
          <w:szCs w:val="24"/>
        </w:rPr>
      </w:pPr>
      <w:r w:rsidRPr="009238A9">
        <w:rPr>
          <w:rFonts w:cs="Arial"/>
          <w:szCs w:val="24"/>
        </w:rPr>
        <w:t>Note that for LEAs, earned but unavailable revenues are rare. A unique example was that portion of the 2001 Special Education Mandate Settlement that LEAs were legally guaranteed to receive, but in increments over a ten-year period. Traditional mandate reimbursements are not recorded as receivables in governmental funds, so are not included in this entry.</w:t>
      </w:r>
    </w:p>
    <w:p w14:paraId="2C849E0E" w14:textId="77777777" w:rsidR="0086303E" w:rsidRPr="009238A9" w:rsidRDefault="0086303E" w:rsidP="00866B00">
      <w:pPr>
        <w:pStyle w:val="Heading5"/>
        <w:spacing w:before="0" w:after="240"/>
      </w:pPr>
      <w:r w:rsidRPr="009238A9">
        <w:t>Entry CE007: Elimination of Revenues Relating to Prior Periods</w:t>
      </w:r>
    </w:p>
    <w:p w14:paraId="659B35EA"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eliminate certain revenues and unavailable revenues that were recognized in the government-wide statements in a prior period, but that were reported in governmental funds in the current period.</w:t>
      </w:r>
    </w:p>
    <w:p w14:paraId="12E5ACD5" w14:textId="7E06EAE7" w:rsidR="0086303E" w:rsidRPr="009238A9" w:rsidRDefault="0086303E" w:rsidP="00866B00">
      <w:pPr>
        <w:pStyle w:val="BodyTextIndent2"/>
        <w:spacing w:after="240"/>
        <w:rPr>
          <w:rFonts w:cs="Arial"/>
          <w:szCs w:val="24"/>
        </w:rPr>
      </w:pPr>
      <w:r w:rsidRPr="009238A9">
        <w:rPr>
          <w:rFonts w:cs="Arial"/>
          <w:szCs w:val="24"/>
        </w:rPr>
        <w:t>No data is extracted for this entry.</w:t>
      </w:r>
    </w:p>
    <w:p w14:paraId="56F2D507" w14:textId="40ABA1E5" w:rsidR="0086303E" w:rsidRPr="009238A9" w:rsidRDefault="0086303E" w:rsidP="00866B00">
      <w:pPr>
        <w:spacing w:after="240" w:line="240" w:lineRule="auto"/>
        <w:ind w:left="720"/>
        <w:rPr>
          <w:rFonts w:cs="Arial"/>
          <w:szCs w:val="24"/>
        </w:rPr>
      </w:pPr>
      <w:r w:rsidRPr="009238A9">
        <w:rPr>
          <w:rFonts w:cs="Arial"/>
          <w:szCs w:val="24"/>
        </w:rPr>
        <w:t xml:space="preserve">In the governmental funds, previously unavailable revenue that becomes available in the current period is recognized as revenue. Previously unavailable </w:t>
      </w:r>
      <w:r w:rsidRPr="009238A9">
        <w:rPr>
          <w:rFonts w:cs="Arial"/>
          <w:szCs w:val="24"/>
        </w:rPr>
        <w:lastRenderedPageBreak/>
        <w:t xml:space="preserve">revenue that remains unavailable continues to be reported as deferred inflows of resources. The appropriate conversion entry is to debit either revenue or deferred inflows of resources and credit net position. Users may input the necessary revenue and deferred inflows of resources amounts in the User Adjustments column. The </w:t>
      </w:r>
      <w:r w:rsidR="0020684C">
        <w:rPr>
          <w:rFonts w:cs="Arial"/>
          <w:szCs w:val="24"/>
        </w:rPr>
        <w:t>SACS Web System</w:t>
      </w:r>
      <w:r w:rsidRPr="009238A9">
        <w:rPr>
          <w:rFonts w:cs="Arial"/>
          <w:szCs w:val="24"/>
        </w:rPr>
        <w:t xml:space="preserve"> will automatically calculate and post the balance to Object 979Z, Net Position.</w:t>
      </w:r>
    </w:p>
    <w:p w14:paraId="7797DC5D" w14:textId="3229A9C4" w:rsidR="0086303E" w:rsidRPr="009238A9" w:rsidRDefault="0086303E" w:rsidP="00866B00">
      <w:pPr>
        <w:pStyle w:val="Heading5"/>
        <w:spacing w:before="0" w:after="240"/>
      </w:pPr>
      <w:r w:rsidRPr="009238A9">
        <w:t>Entry CE008: Liability for Unmatured Interest on Long</w:t>
      </w:r>
      <w:r w:rsidRPr="009238A9">
        <w:noBreakHyphen/>
        <w:t>Term Debt</w:t>
      </w:r>
    </w:p>
    <w:p w14:paraId="19D2B975" w14:textId="036282B3" w:rsidR="0086303E" w:rsidRPr="009238A9" w:rsidRDefault="0086303E" w:rsidP="00866B00">
      <w:pPr>
        <w:spacing w:after="240" w:line="240" w:lineRule="auto"/>
        <w:ind w:left="720"/>
        <w:rPr>
          <w:rFonts w:cs="Arial"/>
          <w:szCs w:val="24"/>
        </w:rPr>
      </w:pPr>
      <w:r w:rsidRPr="009238A9">
        <w:rPr>
          <w:rFonts w:cs="Arial"/>
          <w:szCs w:val="24"/>
        </w:rPr>
        <w:t>The purpose of this entry is to recognize unmatured interest on long</w:t>
      </w:r>
      <w:r w:rsidRPr="009238A9">
        <w:rPr>
          <w:rFonts w:cs="Arial"/>
          <w:szCs w:val="24"/>
        </w:rPr>
        <w:noBreakHyphen/>
        <w:t>term debt. Unmatured interest on long-term debt is not recognized in governmental funds until the period when it is due.</w:t>
      </w:r>
    </w:p>
    <w:p w14:paraId="44217E18" w14:textId="77777777" w:rsidR="0086303E" w:rsidRPr="009238A9" w:rsidRDefault="0086303E" w:rsidP="00866B00">
      <w:pPr>
        <w:spacing w:after="240" w:line="240" w:lineRule="auto"/>
        <w:ind w:left="720"/>
        <w:rPr>
          <w:rFonts w:cs="Arial"/>
          <w:szCs w:val="24"/>
        </w:rPr>
      </w:pPr>
      <w:r w:rsidRPr="009238A9">
        <w:rPr>
          <w:rFonts w:cs="Arial"/>
          <w:szCs w:val="24"/>
        </w:rPr>
        <w:t>No data is extracted for this entry.</w:t>
      </w:r>
    </w:p>
    <w:p w14:paraId="18E6F3D1" w14:textId="77777777" w:rsidR="0086303E" w:rsidRPr="009238A9" w:rsidRDefault="0086303E" w:rsidP="00866B00">
      <w:pPr>
        <w:spacing w:after="240" w:line="240" w:lineRule="auto"/>
        <w:ind w:left="720"/>
        <w:rPr>
          <w:rFonts w:cs="Arial"/>
          <w:szCs w:val="24"/>
        </w:rPr>
      </w:pPr>
      <w:r w:rsidRPr="009238A9">
        <w:rPr>
          <w:rFonts w:cs="Arial"/>
          <w:szCs w:val="24"/>
        </w:rPr>
        <w:t>The appropriate conversion entry is to debit the debt service function and credit either accounts payable or, in the case of deep-discount or capital appreciation bonds, the debt itself. Users may input the necessary amounts in the User Adjustments column.</w:t>
      </w:r>
    </w:p>
    <w:p w14:paraId="60E9C230" w14:textId="77777777" w:rsidR="0086303E" w:rsidRPr="009238A9" w:rsidRDefault="0086303E" w:rsidP="00866B00">
      <w:pPr>
        <w:pStyle w:val="Heading5"/>
        <w:spacing w:before="0" w:after="240"/>
      </w:pPr>
      <w:r w:rsidRPr="009238A9">
        <w:t>Entry CE009: Liability for Compensated Absences</w:t>
      </w:r>
    </w:p>
    <w:p w14:paraId="587F1B87"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recognize the change in liabilities for compensated absences. Liabilities for compensated absences are accrued in governmental funds only to the extent of amounts that have come due as of June 30, because the remainder is not normally expected to be liquidated with current financial resources.</w:t>
      </w:r>
    </w:p>
    <w:p w14:paraId="58C3684F" w14:textId="77777777" w:rsidR="0086303E" w:rsidRPr="009238A9" w:rsidRDefault="0086303E" w:rsidP="00866B00">
      <w:pPr>
        <w:spacing w:after="240" w:line="240" w:lineRule="auto"/>
        <w:ind w:left="720"/>
        <w:rPr>
          <w:rFonts w:cs="Arial"/>
          <w:szCs w:val="24"/>
        </w:rPr>
      </w:pPr>
      <w:r w:rsidRPr="009238A9">
        <w:rPr>
          <w:rFonts w:cs="Arial"/>
          <w:szCs w:val="24"/>
        </w:rPr>
        <w:t>No data is extracted for this entry.</w:t>
      </w:r>
    </w:p>
    <w:p w14:paraId="29F83D1C" w14:textId="77777777" w:rsidR="0086303E" w:rsidRPr="009238A9" w:rsidRDefault="0086303E" w:rsidP="00866B00">
      <w:pPr>
        <w:spacing w:after="240" w:line="240" w:lineRule="auto"/>
        <w:ind w:left="720"/>
        <w:rPr>
          <w:rFonts w:cs="Arial"/>
          <w:szCs w:val="24"/>
        </w:rPr>
      </w:pPr>
      <w:r w:rsidRPr="009238A9">
        <w:rPr>
          <w:rFonts w:cs="Arial"/>
          <w:szCs w:val="24"/>
        </w:rPr>
        <w:t>The appropriate conversion entry is to debit (for increases) or credit (for decreases) the applicable functions, and debit or credit Object 9665, Compensated Absences, for the net change. Users may input the necessary amounts in the User Adjustments column.</w:t>
      </w:r>
    </w:p>
    <w:p w14:paraId="30798DFC" w14:textId="77777777" w:rsidR="0086303E" w:rsidRPr="009238A9" w:rsidRDefault="0086303E" w:rsidP="00866B00">
      <w:pPr>
        <w:pStyle w:val="Heading5"/>
        <w:spacing w:before="0" w:after="240"/>
      </w:pPr>
      <w:r w:rsidRPr="009238A9">
        <w:t>Entry CE010: Expenditures Relating to Prior Periods</w:t>
      </w:r>
    </w:p>
    <w:p w14:paraId="7BDD2D98"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eliminate expenditures reported in governmental funds that related to a prior period, that were not recognized in governmental funds in the prior period under the modified accrual basis of accounting because they did not involve the use of current financial resources. Typical examples are interest on long</w:t>
      </w:r>
      <w:r w:rsidRPr="009238A9">
        <w:rPr>
          <w:rFonts w:cs="Arial"/>
          <w:szCs w:val="24"/>
        </w:rPr>
        <w:noBreakHyphen/>
        <w:t>term debt that matured and was paid in the current period, payments on structured legal settlements or revenue repayment plans, and payments on retirement incentives financed over time.</w:t>
      </w:r>
    </w:p>
    <w:p w14:paraId="6592F4E0" w14:textId="77777777" w:rsidR="0086303E" w:rsidRPr="009238A9" w:rsidRDefault="0086303E" w:rsidP="00866B00">
      <w:pPr>
        <w:spacing w:after="240" w:line="240" w:lineRule="auto"/>
        <w:ind w:left="720"/>
        <w:rPr>
          <w:rFonts w:cs="Arial"/>
          <w:szCs w:val="24"/>
        </w:rPr>
      </w:pPr>
      <w:r w:rsidRPr="009238A9">
        <w:rPr>
          <w:rFonts w:cs="Arial"/>
          <w:szCs w:val="24"/>
        </w:rPr>
        <w:t>No data is extracted for this entry.</w:t>
      </w:r>
    </w:p>
    <w:p w14:paraId="2F194070" w14:textId="77777777" w:rsidR="0086303E" w:rsidRPr="009238A9" w:rsidRDefault="0086303E" w:rsidP="00866B00">
      <w:pPr>
        <w:spacing w:after="240" w:line="240" w:lineRule="auto"/>
        <w:ind w:left="720"/>
        <w:rPr>
          <w:rFonts w:cs="Arial"/>
          <w:szCs w:val="24"/>
        </w:rPr>
      </w:pPr>
      <w:r w:rsidRPr="009238A9">
        <w:rPr>
          <w:rFonts w:cs="Arial"/>
          <w:szCs w:val="24"/>
        </w:rPr>
        <w:lastRenderedPageBreak/>
        <w:t>The appropriate conversion entry is to debit long</w:t>
      </w:r>
      <w:r w:rsidRPr="009238A9">
        <w:rPr>
          <w:rFonts w:cs="Arial"/>
          <w:szCs w:val="24"/>
        </w:rPr>
        <w:noBreakHyphen/>
        <w:t>term debt or net position, as appropriate, and credit the functions in which the expenditures were reported. Users may input the necessary amounts in the User Adjustments column.</w:t>
      </w:r>
    </w:p>
    <w:p w14:paraId="39F2E77E" w14:textId="77777777" w:rsidR="0086303E" w:rsidRPr="009238A9" w:rsidRDefault="0086303E" w:rsidP="00866B00">
      <w:pPr>
        <w:pStyle w:val="Heading5"/>
        <w:spacing w:before="0" w:after="240"/>
      </w:pPr>
      <w:r w:rsidRPr="009238A9">
        <w:t>Entry CE011: Adjustments to Work in Progress</w:t>
      </w:r>
    </w:p>
    <w:p w14:paraId="69E583B2" w14:textId="753CACDE" w:rsidR="0086303E" w:rsidRPr="009238A9" w:rsidRDefault="0086303E" w:rsidP="00866B00">
      <w:pPr>
        <w:spacing w:after="240" w:line="240" w:lineRule="auto"/>
        <w:ind w:left="720"/>
        <w:rPr>
          <w:rFonts w:cs="Arial"/>
          <w:b/>
          <w:szCs w:val="24"/>
        </w:rPr>
      </w:pPr>
      <w:r w:rsidRPr="009238A9">
        <w:rPr>
          <w:rFonts w:cs="Arial"/>
          <w:szCs w:val="24"/>
        </w:rPr>
        <w:t>The purpose of this entry is to adjust the Work in Progress account for previously capitalized costs of projects that were still in progress at the end of the prior fiscal year but have since been completed; or, more rarely, to write off previously capitalized costs of projects that will not be completed.</w:t>
      </w:r>
    </w:p>
    <w:p w14:paraId="24FA3E8C" w14:textId="77777777" w:rsidR="0086303E" w:rsidRPr="009238A9" w:rsidRDefault="0086303E" w:rsidP="00866B00">
      <w:pPr>
        <w:spacing w:after="240" w:line="240" w:lineRule="auto"/>
        <w:ind w:left="720"/>
        <w:rPr>
          <w:rFonts w:cs="Arial"/>
          <w:szCs w:val="24"/>
        </w:rPr>
      </w:pPr>
      <w:r w:rsidRPr="009238A9">
        <w:rPr>
          <w:rFonts w:cs="Arial"/>
          <w:szCs w:val="24"/>
        </w:rPr>
        <w:t>No data is extracted for this entry.</w:t>
      </w:r>
    </w:p>
    <w:p w14:paraId="05895DF2" w14:textId="77777777" w:rsidR="0086303E" w:rsidRPr="009238A9" w:rsidRDefault="0086303E" w:rsidP="00866B00">
      <w:pPr>
        <w:spacing w:after="240" w:line="240" w:lineRule="auto"/>
        <w:ind w:left="720"/>
        <w:rPr>
          <w:rFonts w:cs="Arial"/>
          <w:szCs w:val="24"/>
        </w:rPr>
      </w:pPr>
      <w:r w:rsidRPr="009238A9">
        <w:rPr>
          <w:rFonts w:cs="Arial"/>
          <w:szCs w:val="24"/>
        </w:rPr>
        <w:t>The appropriate conversion entry for projects that have been completed is to debit capital asset accounts and credit the Work in Progress account. The appropriate conversion entry for projects that will not be completed is to debit the General Administration function (where project planning costs would have been reported had they not been capitalized) and credit the Work in Progress account. Users may input the necessary amounts in the User Adjustments column.</w:t>
      </w:r>
    </w:p>
    <w:p w14:paraId="66184DBD" w14:textId="77777777" w:rsidR="0086303E" w:rsidRPr="009238A9" w:rsidRDefault="0086303E" w:rsidP="00866B00">
      <w:pPr>
        <w:pStyle w:val="Heading5"/>
        <w:spacing w:before="0" w:after="240"/>
      </w:pPr>
      <w:r w:rsidRPr="009238A9">
        <w:t>Entry CE012: Depreciation</w:t>
      </w:r>
    </w:p>
    <w:p w14:paraId="26FCD4F7"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recognize the current year expense for depreciation of capital assets used in governmental activities, and to adjust the related contra-asset accounts for accumulated depreciation. Very rarely, this entry would also be used to recognize the permanent impairment of capital assets.</w:t>
      </w:r>
    </w:p>
    <w:p w14:paraId="4F8E03D4" w14:textId="77777777" w:rsidR="0086303E" w:rsidRPr="009238A9" w:rsidRDefault="0086303E" w:rsidP="00866B00">
      <w:pPr>
        <w:spacing w:after="240" w:line="240" w:lineRule="auto"/>
        <w:ind w:left="720"/>
        <w:rPr>
          <w:rFonts w:cs="Arial"/>
          <w:szCs w:val="24"/>
        </w:rPr>
      </w:pPr>
      <w:r w:rsidRPr="009238A9">
        <w:rPr>
          <w:rFonts w:cs="Arial"/>
          <w:szCs w:val="24"/>
        </w:rPr>
        <w:t>No data is extracted for this entry.</w:t>
      </w:r>
    </w:p>
    <w:p w14:paraId="272971BD" w14:textId="77777777" w:rsidR="0086303E" w:rsidRPr="009238A9" w:rsidRDefault="0086303E" w:rsidP="00866B00">
      <w:pPr>
        <w:spacing w:after="240" w:line="240" w:lineRule="auto"/>
        <w:ind w:left="720"/>
        <w:rPr>
          <w:rFonts w:cs="Arial"/>
          <w:szCs w:val="24"/>
        </w:rPr>
      </w:pPr>
      <w:r w:rsidRPr="009238A9">
        <w:rPr>
          <w:rFonts w:cs="Arial"/>
          <w:szCs w:val="24"/>
        </w:rPr>
        <w:t>The appropriate conversion entry is to debit each function in which depreciation was incurred or in which permanent impairment should be recognized, and credit accumulated depreciation. Users may input the necessary amounts in the User Adjustments column.</w:t>
      </w:r>
    </w:p>
    <w:p w14:paraId="43113155" w14:textId="33C0C86B" w:rsidR="0086303E" w:rsidRPr="009238A9" w:rsidRDefault="0086303E" w:rsidP="00866B00">
      <w:pPr>
        <w:spacing w:after="240" w:line="240" w:lineRule="auto"/>
        <w:ind w:left="720"/>
        <w:rPr>
          <w:rFonts w:cs="Arial"/>
          <w:szCs w:val="24"/>
        </w:rPr>
      </w:pPr>
      <w:r w:rsidRPr="009238A9">
        <w:rPr>
          <w:rFonts w:cs="Arial"/>
          <w:szCs w:val="24"/>
        </w:rPr>
        <w:t>If amounts recognized for permanent impairments are significant, it may be appropriate to manually reclassify them from an expense of a function to a special or extraordinary item on the statement of activities.</w:t>
      </w:r>
    </w:p>
    <w:p w14:paraId="059E643F" w14:textId="77777777" w:rsidR="0086303E" w:rsidRPr="009238A9" w:rsidRDefault="0086303E" w:rsidP="00866B00">
      <w:pPr>
        <w:pStyle w:val="Heading5"/>
        <w:spacing w:before="0" w:after="240"/>
      </w:pPr>
      <w:r w:rsidRPr="009238A9">
        <w:t>Entry CE013: Amortization</w:t>
      </w:r>
    </w:p>
    <w:p w14:paraId="31049594"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recognize the current year amortization of debt issue premiums or discounts, deferred gain or loss on debt refunding, and debt issue costs for prepaid debt insurance relating to past issuance of long</w:t>
      </w:r>
      <w:r w:rsidRPr="009238A9">
        <w:rPr>
          <w:rFonts w:cs="Arial"/>
          <w:szCs w:val="24"/>
        </w:rPr>
        <w:noBreakHyphen/>
        <w:t>term debt.</w:t>
      </w:r>
    </w:p>
    <w:p w14:paraId="3228A380" w14:textId="77777777" w:rsidR="0086303E" w:rsidRPr="009238A9" w:rsidRDefault="0086303E" w:rsidP="00866B00">
      <w:pPr>
        <w:spacing w:after="240" w:line="240" w:lineRule="auto"/>
        <w:ind w:left="720"/>
        <w:rPr>
          <w:rFonts w:cs="Arial"/>
          <w:szCs w:val="24"/>
        </w:rPr>
      </w:pPr>
      <w:r w:rsidRPr="009238A9">
        <w:rPr>
          <w:rFonts w:cs="Arial"/>
          <w:szCs w:val="24"/>
        </w:rPr>
        <w:t>No data is extracted for this entry.</w:t>
      </w:r>
    </w:p>
    <w:p w14:paraId="1221DDF7" w14:textId="05D58FCF" w:rsidR="0086303E" w:rsidRPr="009238A9" w:rsidRDefault="0086303E" w:rsidP="00866B00">
      <w:pPr>
        <w:spacing w:after="240" w:line="240" w:lineRule="auto"/>
        <w:ind w:left="720"/>
        <w:rPr>
          <w:rFonts w:cs="Arial"/>
          <w:szCs w:val="24"/>
        </w:rPr>
      </w:pPr>
      <w:r w:rsidRPr="009238A9">
        <w:rPr>
          <w:rFonts w:cs="Arial"/>
          <w:szCs w:val="24"/>
        </w:rPr>
        <w:lastRenderedPageBreak/>
        <w:t>The appropriate conversion entry for amortization of premiums is to debit the long</w:t>
      </w:r>
      <w:r w:rsidRPr="009238A9">
        <w:rPr>
          <w:rFonts w:cs="Arial"/>
          <w:szCs w:val="24"/>
        </w:rPr>
        <w:noBreakHyphen/>
        <w:t>term liability and credit the Debt Service function. The appropriate conversion entry for amortization of discounts is to debit the Debt Service function and credit the long-term liability. The appropriate conversion entry for amortization of a deferred loss on debt is to debit the Debt Service function and credit deferred outflows of resources. The appropriate conversion entry for amortization of a deferred gain on debt refunding is to debit deferred inflows of resources and credit the Debt Service function. The appropriate conversion entry for amortization of debt issue costs for prepaid debt insurance is to debit the Debt Service function and credit the prepaid expense account. Users may input the necessary amounts in the User Adjustments column.</w:t>
      </w:r>
    </w:p>
    <w:p w14:paraId="384D03BB" w14:textId="77777777" w:rsidR="0086303E" w:rsidRPr="009238A9" w:rsidRDefault="0086303E" w:rsidP="00866B00">
      <w:pPr>
        <w:pStyle w:val="Heading5"/>
        <w:spacing w:before="0" w:after="240"/>
        <w:ind w:left="0" w:firstLine="0"/>
      </w:pPr>
      <w:r w:rsidRPr="009238A9">
        <w:t>Entry CE014: Incorporation of Assets, Deferred Outflows of Resources, Liabilities, and Deferred Inflows of Resources of Internal Service Funds</w:t>
      </w:r>
    </w:p>
    <w:p w14:paraId="52E94859" w14:textId="77777777" w:rsidR="0086303E" w:rsidRPr="009238A9" w:rsidRDefault="0086303E" w:rsidP="00866B00">
      <w:pPr>
        <w:spacing w:after="240" w:line="240" w:lineRule="auto"/>
        <w:ind w:left="720"/>
        <w:rPr>
          <w:rFonts w:eastAsia="Arial Unicode MS" w:cs="Arial"/>
          <w:szCs w:val="24"/>
        </w:rPr>
      </w:pPr>
      <w:r w:rsidRPr="009238A9">
        <w:rPr>
          <w:rFonts w:eastAsia="Arial Unicode MS" w:cs="Arial"/>
          <w:szCs w:val="24"/>
        </w:rPr>
        <w:t>The purpose of this entry is to incorporate the assets, deferred outflows of resources, liabilities, and deferred inflows of resources of internal service funds with the assets, deferred outflows of resources, liabilities, and deferred inflows of resources of governmental funds for government</w:t>
      </w:r>
      <w:r w:rsidRPr="009238A9">
        <w:rPr>
          <w:rFonts w:eastAsia="Arial Unicode MS" w:cs="Arial"/>
          <w:szCs w:val="24"/>
        </w:rPr>
        <w:noBreakHyphen/>
        <w:t>wide reporting. Internal service funds are presumed to primarily benefit governmental activities, so their assets, deferred outflows of resources, liabilities, and deferred inflows of resources are reported in the governmental activities column on the government-wide statements.</w:t>
      </w:r>
    </w:p>
    <w:p w14:paraId="62EE574F" w14:textId="415C8087" w:rsidR="0086303E" w:rsidRPr="009238A9" w:rsidRDefault="0086303E" w:rsidP="00866B00">
      <w:pPr>
        <w:spacing w:after="240" w:line="240" w:lineRule="auto"/>
        <w:ind w:left="720"/>
        <w:rPr>
          <w:rFonts w:cs="Arial"/>
          <w:szCs w:val="24"/>
        </w:rPr>
      </w:pPr>
      <w:r w:rsidRPr="009238A9">
        <w:rPr>
          <w:rFonts w:cs="Arial"/>
          <w:szCs w:val="24"/>
        </w:rPr>
        <w:t xml:space="preserve">Internal service fund assets, </w:t>
      </w:r>
      <w:r w:rsidRPr="009238A9">
        <w:rPr>
          <w:rFonts w:eastAsia="Arial Unicode MS" w:cs="Arial"/>
          <w:szCs w:val="24"/>
        </w:rPr>
        <w:t xml:space="preserve">deferred inflows of resources, </w:t>
      </w:r>
      <w:r w:rsidRPr="009238A9">
        <w:rPr>
          <w:rFonts w:cs="Arial"/>
          <w:szCs w:val="24"/>
        </w:rPr>
        <w:t xml:space="preserve">liabilities, and </w:t>
      </w:r>
      <w:r w:rsidRPr="009238A9">
        <w:rPr>
          <w:rFonts w:eastAsia="Arial Unicode MS" w:cs="Arial"/>
          <w:szCs w:val="24"/>
        </w:rPr>
        <w:t xml:space="preserve">deferred outflows of resources </w:t>
      </w:r>
      <w:r w:rsidRPr="009238A9">
        <w:rPr>
          <w:rFonts w:cs="Arial"/>
          <w:szCs w:val="24"/>
        </w:rPr>
        <w:t>are extracted from funds 66 through</w:t>
      </w:r>
      <w:r w:rsidR="00991712">
        <w:rPr>
          <w:rFonts w:cs="Arial"/>
          <w:szCs w:val="24"/>
        </w:rPr>
        <w:t xml:space="preserve"> </w:t>
      </w:r>
      <w:r w:rsidRPr="009238A9">
        <w:rPr>
          <w:rFonts w:cs="Arial"/>
          <w:szCs w:val="24"/>
        </w:rPr>
        <w:t xml:space="preserve">68, objects </w:t>
      </w:r>
      <w:r w:rsidRPr="009238A9">
        <w:rPr>
          <w:rFonts w:eastAsia="Arial Unicode MS" w:cs="Arial"/>
          <w:szCs w:val="24"/>
        </w:rPr>
        <w:t>9110</w:t>
      </w:r>
      <w:r w:rsidRPr="009238A9">
        <w:rPr>
          <w:rFonts w:cs="Arial"/>
          <w:szCs w:val="24"/>
        </w:rPr>
        <w:t>–</w:t>
      </w:r>
      <w:r w:rsidRPr="009238A9">
        <w:rPr>
          <w:rFonts w:eastAsia="Arial Unicode MS" w:cs="Arial"/>
          <w:szCs w:val="24"/>
        </w:rPr>
        <w:t xml:space="preserve">9499 and objects </w:t>
      </w:r>
      <w:r w:rsidRPr="009238A9">
        <w:rPr>
          <w:rFonts w:cs="Arial"/>
          <w:szCs w:val="24"/>
        </w:rPr>
        <w:t>9500–9699.</w:t>
      </w:r>
    </w:p>
    <w:p w14:paraId="2BDB64AF" w14:textId="77777777" w:rsidR="0086303E" w:rsidRPr="009238A9" w:rsidRDefault="0086303E" w:rsidP="00866B00">
      <w:pPr>
        <w:spacing w:after="240" w:line="240" w:lineRule="auto"/>
        <w:ind w:left="720"/>
        <w:rPr>
          <w:rFonts w:cs="Arial"/>
          <w:szCs w:val="24"/>
        </w:rPr>
      </w:pPr>
      <w:r w:rsidRPr="009238A9">
        <w:rPr>
          <w:rFonts w:cs="Arial"/>
          <w:szCs w:val="24"/>
        </w:rPr>
        <w:t>The default conversion entry is:</w:t>
      </w:r>
    </w:p>
    <w:p w14:paraId="451FCE41" w14:textId="77777777" w:rsidR="0086303E" w:rsidRPr="009238A9" w:rsidRDefault="0086303E" w:rsidP="00866B00">
      <w:pPr>
        <w:numPr>
          <w:ilvl w:val="0"/>
          <w:numId w:val="98"/>
        </w:numPr>
        <w:tabs>
          <w:tab w:val="num" w:pos="1440"/>
        </w:tabs>
        <w:spacing w:after="240" w:line="240" w:lineRule="auto"/>
        <w:ind w:left="1440" w:hanging="720"/>
        <w:rPr>
          <w:rFonts w:cs="Arial"/>
          <w:szCs w:val="24"/>
        </w:rPr>
      </w:pPr>
      <w:r w:rsidRPr="009238A9">
        <w:rPr>
          <w:rFonts w:cs="Arial"/>
          <w:szCs w:val="24"/>
        </w:rPr>
        <w:t>Debit objects 9110–9489 for assets.</w:t>
      </w:r>
    </w:p>
    <w:p w14:paraId="703870E5" w14:textId="77777777" w:rsidR="0086303E" w:rsidRPr="009238A9" w:rsidRDefault="0086303E" w:rsidP="00866B00">
      <w:pPr>
        <w:numPr>
          <w:ilvl w:val="0"/>
          <w:numId w:val="98"/>
        </w:numPr>
        <w:tabs>
          <w:tab w:val="num" w:pos="1440"/>
        </w:tabs>
        <w:spacing w:after="240" w:line="240" w:lineRule="auto"/>
        <w:ind w:left="1440" w:hanging="720"/>
        <w:rPr>
          <w:rFonts w:cs="Arial"/>
          <w:szCs w:val="24"/>
        </w:rPr>
      </w:pPr>
      <w:r w:rsidRPr="009238A9">
        <w:rPr>
          <w:rFonts w:cs="Arial"/>
          <w:szCs w:val="24"/>
        </w:rPr>
        <w:t>Debit Object 9490 for deferred outflows of resources - other.</w:t>
      </w:r>
    </w:p>
    <w:p w14:paraId="405006DD" w14:textId="77777777" w:rsidR="0086303E" w:rsidRPr="009238A9" w:rsidRDefault="0086303E" w:rsidP="00866B00">
      <w:pPr>
        <w:numPr>
          <w:ilvl w:val="0"/>
          <w:numId w:val="98"/>
        </w:numPr>
        <w:tabs>
          <w:tab w:val="num" w:pos="1440"/>
        </w:tabs>
        <w:spacing w:after="240" w:line="240" w:lineRule="auto"/>
        <w:ind w:left="1440" w:hanging="720"/>
        <w:rPr>
          <w:rFonts w:cs="Arial"/>
          <w:szCs w:val="24"/>
        </w:rPr>
      </w:pPr>
      <w:r w:rsidRPr="009238A9">
        <w:rPr>
          <w:rFonts w:cs="Arial"/>
          <w:szCs w:val="24"/>
        </w:rPr>
        <w:t>Credit objects 9500–9689 for liabilities.</w:t>
      </w:r>
    </w:p>
    <w:p w14:paraId="592427EC" w14:textId="77777777" w:rsidR="0086303E" w:rsidRPr="009238A9" w:rsidRDefault="0086303E" w:rsidP="00866B00">
      <w:pPr>
        <w:keepNext/>
        <w:numPr>
          <w:ilvl w:val="0"/>
          <w:numId w:val="98"/>
        </w:numPr>
        <w:tabs>
          <w:tab w:val="num" w:pos="1440"/>
        </w:tabs>
        <w:spacing w:after="240" w:line="240" w:lineRule="auto"/>
        <w:ind w:left="1440" w:hanging="720"/>
        <w:rPr>
          <w:rFonts w:cs="Arial"/>
          <w:szCs w:val="24"/>
        </w:rPr>
      </w:pPr>
      <w:r w:rsidRPr="009238A9">
        <w:rPr>
          <w:rFonts w:cs="Arial"/>
          <w:szCs w:val="24"/>
        </w:rPr>
        <w:t>Credit Object 9690 for deferred inflows of resources - other.</w:t>
      </w:r>
    </w:p>
    <w:p w14:paraId="5B1C6831" w14:textId="77777777" w:rsidR="0086303E" w:rsidRPr="009238A9" w:rsidRDefault="0086303E" w:rsidP="00866B00">
      <w:pPr>
        <w:numPr>
          <w:ilvl w:val="0"/>
          <w:numId w:val="98"/>
        </w:numPr>
        <w:tabs>
          <w:tab w:val="num" w:pos="1440"/>
        </w:tabs>
        <w:spacing w:after="240" w:line="240" w:lineRule="auto"/>
        <w:ind w:left="1440" w:hanging="720"/>
        <w:rPr>
          <w:rFonts w:cs="Arial"/>
          <w:szCs w:val="24"/>
        </w:rPr>
      </w:pPr>
      <w:r w:rsidRPr="009238A9">
        <w:rPr>
          <w:rFonts w:cs="Arial"/>
          <w:szCs w:val="24"/>
        </w:rPr>
        <w:t>Debit or credit Net Position for the difference.</w:t>
      </w:r>
    </w:p>
    <w:p w14:paraId="0D327F18" w14:textId="77777777" w:rsidR="0086303E" w:rsidRPr="009238A9" w:rsidRDefault="0086303E" w:rsidP="00866B00">
      <w:pPr>
        <w:spacing w:after="240" w:line="240" w:lineRule="auto"/>
        <w:ind w:left="720"/>
        <w:rPr>
          <w:rFonts w:cs="Arial"/>
          <w:szCs w:val="24"/>
        </w:rPr>
      </w:pPr>
      <w:r w:rsidRPr="009238A9">
        <w:rPr>
          <w:rFonts w:cs="Arial"/>
          <w:szCs w:val="24"/>
        </w:rPr>
        <w:t>User adjustments to this default conversion entry are allowed only to enter deferred outflows of resources relating to pensions and OPEB, and deferred inflows of resources relating to pensions and OPEB, to distinguish them from deferred outflows and inflows of resources not relating to pensions and OPEB.</w:t>
      </w:r>
    </w:p>
    <w:p w14:paraId="43290662" w14:textId="136EB7C5" w:rsidR="0086303E" w:rsidRPr="009238A9" w:rsidRDefault="0086303E" w:rsidP="00866B00">
      <w:pPr>
        <w:spacing w:after="240" w:line="240" w:lineRule="auto"/>
        <w:ind w:left="216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szCs w:val="24"/>
        </w:rPr>
        <w:tab/>
        <w:t>Any current year change in net position for internal service funds must be accounted for in Entry CE015, Entry CE016, or both.</w:t>
      </w:r>
    </w:p>
    <w:p w14:paraId="0B236430" w14:textId="77777777" w:rsidR="0086303E" w:rsidRPr="009238A9" w:rsidRDefault="0086303E" w:rsidP="00866B00">
      <w:pPr>
        <w:pStyle w:val="Heading5"/>
        <w:spacing w:before="0" w:after="240"/>
        <w:ind w:left="0" w:firstLine="0"/>
      </w:pPr>
      <w:r w:rsidRPr="009238A9">
        <w:lastRenderedPageBreak/>
        <w:t>Entry CE015: Elimination of Internal Service Funds Profit or Loss Generated Within the LEA</w:t>
      </w:r>
    </w:p>
    <w:p w14:paraId="63631DB5"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eliminate any profit or loss in internal service funds resulting from internal activity within the LEA. Internal service funds are presumed to operate on a break</w:t>
      </w:r>
      <w:r w:rsidRPr="009238A9">
        <w:rPr>
          <w:rFonts w:cs="Arial"/>
          <w:szCs w:val="24"/>
        </w:rPr>
        <w:noBreakHyphen/>
        <w:t>even basis for the benefit of the participating governmental activities or functions. To eliminate any redundancy in reporting government-wide revenues and expenditures, any profit or loss from internal service fund operations within the LEA needs to be allocated back to the functions that were overcharged or undercharged for the services provided. This is done using a look</w:t>
      </w:r>
      <w:r w:rsidRPr="009238A9">
        <w:rPr>
          <w:rFonts w:cs="Arial"/>
          <w:szCs w:val="24"/>
        </w:rPr>
        <w:noBreakHyphen/>
        <w:t>back approach based on the proportionate participation of each function.</w:t>
      </w:r>
    </w:p>
    <w:p w14:paraId="452C5597" w14:textId="3B0137D6" w:rsidR="0086303E" w:rsidRDefault="0086303E" w:rsidP="00866B00">
      <w:pPr>
        <w:spacing w:after="240" w:line="240" w:lineRule="auto"/>
        <w:ind w:left="720"/>
        <w:rPr>
          <w:rFonts w:cs="Arial"/>
          <w:szCs w:val="24"/>
        </w:rPr>
      </w:pPr>
      <w:r w:rsidRPr="009238A9">
        <w:rPr>
          <w:rFonts w:cs="Arial"/>
          <w:szCs w:val="24"/>
        </w:rPr>
        <w:t>As an example, assume that an internal service fund provided liability insurance coverage to the following participating (benefiting) functions:</w:t>
      </w:r>
    </w:p>
    <w:tbl>
      <w:tblPr>
        <w:tblStyle w:val="TableGrid"/>
        <w:tblW w:w="0" w:type="auto"/>
        <w:tblInd w:w="1165" w:type="dxa"/>
        <w:tblBorders>
          <w:insideH w:val="single" w:sz="6" w:space="0" w:color="auto"/>
          <w:insideV w:val="single" w:sz="6" w:space="0" w:color="auto"/>
        </w:tblBorders>
        <w:tblLook w:val="04A0" w:firstRow="1" w:lastRow="0" w:firstColumn="1" w:lastColumn="0" w:noHBand="0" w:noVBand="1"/>
        <w:tblDescription w:val="This table demonstrates an example of an internal service fund providing liability insurance coverage to different participating functions and the proportionate participation of each function."/>
      </w:tblPr>
      <w:tblGrid>
        <w:gridCol w:w="3870"/>
        <w:gridCol w:w="3510"/>
      </w:tblGrid>
      <w:tr w:rsidR="00744F22" w:rsidRPr="00744F22" w14:paraId="6C576906" w14:textId="77777777" w:rsidTr="00C52D9C">
        <w:trPr>
          <w:cantSplit/>
          <w:tblHeader/>
        </w:trPr>
        <w:tc>
          <w:tcPr>
            <w:tcW w:w="3870" w:type="dxa"/>
            <w:vAlign w:val="center"/>
          </w:tcPr>
          <w:p w14:paraId="40D30C6C" w14:textId="1FDF3299" w:rsidR="00744F22" w:rsidRPr="00351FF6" w:rsidRDefault="00744F22" w:rsidP="00351FF6">
            <w:pPr>
              <w:spacing w:before="120" w:after="120"/>
              <w:jc w:val="center"/>
              <w:rPr>
                <w:rFonts w:cs="Arial"/>
                <w:b/>
                <w:szCs w:val="24"/>
              </w:rPr>
            </w:pPr>
            <w:r w:rsidRPr="00351FF6">
              <w:rPr>
                <w:b/>
              </w:rPr>
              <w:t>Participating Function</w:t>
            </w:r>
          </w:p>
        </w:tc>
        <w:tc>
          <w:tcPr>
            <w:tcW w:w="3510" w:type="dxa"/>
            <w:vAlign w:val="center"/>
          </w:tcPr>
          <w:p w14:paraId="7B905D47" w14:textId="50A4E069" w:rsidR="00744F22" w:rsidRPr="00351FF6" w:rsidRDefault="00744F22" w:rsidP="00351FF6">
            <w:pPr>
              <w:spacing w:before="120" w:after="120"/>
              <w:jc w:val="center"/>
              <w:rPr>
                <w:rFonts w:cs="Arial"/>
                <w:b/>
                <w:szCs w:val="24"/>
              </w:rPr>
            </w:pPr>
            <w:r w:rsidRPr="00351FF6">
              <w:rPr>
                <w:b/>
              </w:rPr>
              <w:t>Proportionate Participation</w:t>
            </w:r>
          </w:p>
        </w:tc>
      </w:tr>
      <w:tr w:rsidR="00744F22" w14:paraId="38F9AD90" w14:textId="77777777" w:rsidTr="00C52D9C">
        <w:trPr>
          <w:cantSplit/>
        </w:trPr>
        <w:tc>
          <w:tcPr>
            <w:tcW w:w="3870" w:type="dxa"/>
            <w:tcMar>
              <w:left w:w="720" w:type="dxa"/>
              <w:right w:w="115" w:type="dxa"/>
            </w:tcMar>
            <w:vAlign w:val="center"/>
          </w:tcPr>
          <w:p w14:paraId="7064EB4F" w14:textId="60420B43" w:rsidR="00744F22" w:rsidRDefault="00744F22" w:rsidP="00351FF6">
            <w:pPr>
              <w:spacing w:before="120" w:after="120"/>
              <w:rPr>
                <w:rFonts w:cs="Arial"/>
                <w:szCs w:val="24"/>
              </w:rPr>
            </w:pPr>
            <w:r w:rsidRPr="008E69E4">
              <w:t>General Administration</w:t>
            </w:r>
          </w:p>
        </w:tc>
        <w:tc>
          <w:tcPr>
            <w:tcW w:w="3510" w:type="dxa"/>
            <w:tcMar>
              <w:left w:w="1570" w:type="dxa"/>
              <w:right w:w="115" w:type="dxa"/>
            </w:tcMar>
            <w:vAlign w:val="center"/>
          </w:tcPr>
          <w:p w14:paraId="6AA437B3" w14:textId="60B6F17D" w:rsidR="00744F22" w:rsidRDefault="00744F22" w:rsidP="00351FF6">
            <w:pPr>
              <w:spacing w:before="120" w:after="120"/>
              <w:rPr>
                <w:rFonts w:cs="Arial"/>
                <w:szCs w:val="24"/>
              </w:rPr>
            </w:pPr>
            <w:r w:rsidRPr="008E69E4">
              <w:t>75%</w:t>
            </w:r>
          </w:p>
        </w:tc>
      </w:tr>
      <w:tr w:rsidR="00744F22" w14:paraId="3CD4C259" w14:textId="77777777" w:rsidTr="00C52D9C">
        <w:trPr>
          <w:cantSplit/>
        </w:trPr>
        <w:tc>
          <w:tcPr>
            <w:tcW w:w="3870" w:type="dxa"/>
            <w:tcMar>
              <w:left w:w="720" w:type="dxa"/>
              <w:right w:w="115" w:type="dxa"/>
            </w:tcMar>
            <w:vAlign w:val="center"/>
          </w:tcPr>
          <w:p w14:paraId="5D84377D" w14:textId="655B34AE" w:rsidR="00744F22" w:rsidRDefault="00744F22" w:rsidP="00351FF6">
            <w:pPr>
              <w:spacing w:before="120" w:after="120"/>
              <w:rPr>
                <w:rFonts w:cs="Arial"/>
                <w:szCs w:val="24"/>
              </w:rPr>
            </w:pPr>
            <w:r w:rsidRPr="008E69E4">
              <w:t>Pupil Transportation</w:t>
            </w:r>
          </w:p>
        </w:tc>
        <w:tc>
          <w:tcPr>
            <w:tcW w:w="3510" w:type="dxa"/>
            <w:tcMar>
              <w:left w:w="1570" w:type="dxa"/>
              <w:right w:w="115" w:type="dxa"/>
            </w:tcMar>
            <w:vAlign w:val="center"/>
          </w:tcPr>
          <w:p w14:paraId="3451AFDF" w14:textId="7700E31B" w:rsidR="00744F22" w:rsidRDefault="00744F22" w:rsidP="00351FF6">
            <w:pPr>
              <w:spacing w:before="120" w:after="120"/>
              <w:rPr>
                <w:rFonts w:cs="Arial"/>
                <w:szCs w:val="24"/>
              </w:rPr>
            </w:pPr>
            <w:r w:rsidRPr="008E69E4">
              <w:t>15</w:t>
            </w:r>
          </w:p>
        </w:tc>
      </w:tr>
      <w:tr w:rsidR="00744F22" w14:paraId="3D17D8AA" w14:textId="77777777" w:rsidTr="00C52D9C">
        <w:trPr>
          <w:cantSplit/>
        </w:trPr>
        <w:tc>
          <w:tcPr>
            <w:tcW w:w="3870" w:type="dxa"/>
            <w:tcMar>
              <w:left w:w="720" w:type="dxa"/>
              <w:right w:w="115" w:type="dxa"/>
            </w:tcMar>
            <w:vAlign w:val="center"/>
          </w:tcPr>
          <w:p w14:paraId="49309CFC" w14:textId="78157239" w:rsidR="00744F22" w:rsidRDefault="00744F22" w:rsidP="00351FF6">
            <w:pPr>
              <w:spacing w:before="120" w:after="120"/>
              <w:rPr>
                <w:rFonts w:cs="Arial"/>
                <w:szCs w:val="24"/>
              </w:rPr>
            </w:pPr>
            <w:r w:rsidRPr="008E69E4">
              <w:t>Food Services</w:t>
            </w:r>
          </w:p>
        </w:tc>
        <w:tc>
          <w:tcPr>
            <w:tcW w:w="3510" w:type="dxa"/>
            <w:tcMar>
              <w:left w:w="1570" w:type="dxa"/>
              <w:right w:w="115" w:type="dxa"/>
            </w:tcMar>
            <w:vAlign w:val="center"/>
          </w:tcPr>
          <w:p w14:paraId="6903426A" w14:textId="69CBF8CE" w:rsidR="00744F22" w:rsidRDefault="00744F22" w:rsidP="00351FF6">
            <w:pPr>
              <w:spacing w:before="120" w:after="120"/>
              <w:rPr>
                <w:rFonts w:cs="Arial"/>
                <w:szCs w:val="24"/>
              </w:rPr>
            </w:pPr>
            <w:r w:rsidRPr="008E69E4">
              <w:t>10</w:t>
            </w:r>
          </w:p>
        </w:tc>
      </w:tr>
      <w:tr w:rsidR="00744F22" w14:paraId="6BFBD034" w14:textId="77777777" w:rsidTr="00C52D9C">
        <w:trPr>
          <w:cantSplit/>
        </w:trPr>
        <w:tc>
          <w:tcPr>
            <w:tcW w:w="3870" w:type="dxa"/>
            <w:tcMar>
              <w:left w:w="720" w:type="dxa"/>
              <w:right w:w="115" w:type="dxa"/>
            </w:tcMar>
            <w:vAlign w:val="center"/>
          </w:tcPr>
          <w:p w14:paraId="56DFCAC6" w14:textId="5114D9AA" w:rsidR="00744F22" w:rsidRDefault="00744F22" w:rsidP="00351FF6">
            <w:pPr>
              <w:spacing w:before="120" w:after="120"/>
              <w:rPr>
                <w:rFonts w:cs="Arial"/>
                <w:szCs w:val="24"/>
              </w:rPr>
            </w:pPr>
            <w:r w:rsidRPr="008E69E4">
              <w:t>Total</w:t>
            </w:r>
          </w:p>
        </w:tc>
        <w:tc>
          <w:tcPr>
            <w:tcW w:w="3510" w:type="dxa"/>
            <w:tcMar>
              <w:left w:w="1440" w:type="dxa"/>
              <w:right w:w="115" w:type="dxa"/>
            </w:tcMar>
            <w:vAlign w:val="center"/>
          </w:tcPr>
          <w:p w14:paraId="6272DFAD" w14:textId="27EF3F01" w:rsidR="00744F22" w:rsidRDefault="00744F22" w:rsidP="00351FF6">
            <w:pPr>
              <w:spacing w:before="120" w:after="120"/>
              <w:rPr>
                <w:rFonts w:cs="Arial"/>
                <w:szCs w:val="24"/>
              </w:rPr>
            </w:pPr>
            <w:r w:rsidRPr="008E69E4">
              <w:t>100%</w:t>
            </w:r>
          </w:p>
        </w:tc>
      </w:tr>
    </w:tbl>
    <w:p w14:paraId="4777947C" w14:textId="77777777" w:rsidR="0086303E" w:rsidRPr="009238A9" w:rsidRDefault="0086303E" w:rsidP="00351FF6">
      <w:pPr>
        <w:spacing w:before="240" w:after="240" w:line="240" w:lineRule="auto"/>
        <w:ind w:left="720"/>
        <w:rPr>
          <w:rFonts w:cs="Arial"/>
          <w:szCs w:val="24"/>
        </w:rPr>
      </w:pPr>
      <w:r w:rsidRPr="009238A9">
        <w:rPr>
          <w:rFonts w:cs="Arial"/>
          <w:szCs w:val="24"/>
        </w:rPr>
        <w:t>Assume that the internal service fund generated a profit from internal activities of $1,000. Using a look</w:t>
      </w:r>
      <w:r w:rsidRPr="009238A9">
        <w:rPr>
          <w:rFonts w:cs="Arial"/>
          <w:szCs w:val="24"/>
        </w:rPr>
        <w:noBreakHyphen/>
        <w:t>back approach, the costs reported for the participating functions should be reduced as follows:</w:t>
      </w:r>
    </w:p>
    <w:tbl>
      <w:tblPr>
        <w:tblStyle w:val="TableGrid"/>
        <w:tblW w:w="0" w:type="auto"/>
        <w:jc w:val="center"/>
        <w:tblBorders>
          <w:insideH w:val="single" w:sz="6" w:space="0" w:color="auto"/>
          <w:insideV w:val="single" w:sz="6" w:space="0" w:color="auto"/>
        </w:tblBorders>
        <w:tblLook w:val="04A0" w:firstRow="1" w:lastRow="0" w:firstColumn="1" w:lastColumn="0" w:noHBand="0" w:noVBand="1"/>
        <w:tblDescription w:val="This illustrates an example of &quot;look back approach&quot; based on proportionate reduction of costs for each participating function, assuming the internal service fund generated profit from internal activities of $1,000."/>
      </w:tblPr>
      <w:tblGrid>
        <w:gridCol w:w="3600"/>
        <w:gridCol w:w="4410"/>
      </w:tblGrid>
      <w:tr w:rsidR="00BC5E58" w:rsidRPr="005669F6" w14:paraId="01C55A42" w14:textId="77777777" w:rsidTr="00C52D9C">
        <w:trPr>
          <w:cantSplit/>
          <w:tblHeader/>
          <w:jc w:val="center"/>
        </w:trPr>
        <w:tc>
          <w:tcPr>
            <w:tcW w:w="3600" w:type="dxa"/>
            <w:vAlign w:val="center"/>
          </w:tcPr>
          <w:p w14:paraId="2FB95D15" w14:textId="77777777" w:rsidR="00BC5E58" w:rsidRPr="005669F6" w:rsidRDefault="00BC5E58" w:rsidP="00E725DD">
            <w:pPr>
              <w:spacing w:before="120" w:after="120"/>
              <w:jc w:val="center"/>
              <w:rPr>
                <w:b/>
              </w:rPr>
            </w:pPr>
            <w:r w:rsidRPr="005669F6">
              <w:rPr>
                <w:b/>
              </w:rPr>
              <w:t>Participating Function</w:t>
            </w:r>
          </w:p>
        </w:tc>
        <w:tc>
          <w:tcPr>
            <w:tcW w:w="4410" w:type="dxa"/>
            <w:vAlign w:val="center"/>
          </w:tcPr>
          <w:p w14:paraId="7534B309" w14:textId="77777777" w:rsidR="00BC5E58" w:rsidRPr="005669F6" w:rsidRDefault="00BC5E58" w:rsidP="00E725DD">
            <w:pPr>
              <w:spacing w:before="120" w:after="120"/>
              <w:jc w:val="center"/>
              <w:rPr>
                <w:b/>
              </w:rPr>
            </w:pPr>
            <w:r w:rsidRPr="005669F6">
              <w:rPr>
                <w:b/>
              </w:rPr>
              <w:t>Proportionate Reduction of Costs</w:t>
            </w:r>
          </w:p>
        </w:tc>
      </w:tr>
      <w:tr w:rsidR="00BC5E58" w14:paraId="3063BC21" w14:textId="77777777" w:rsidTr="00C52D9C">
        <w:trPr>
          <w:cantSplit/>
          <w:jc w:val="center"/>
        </w:trPr>
        <w:tc>
          <w:tcPr>
            <w:tcW w:w="3600" w:type="dxa"/>
            <w:tcMar>
              <w:left w:w="720" w:type="dxa"/>
              <w:right w:w="115" w:type="dxa"/>
            </w:tcMar>
            <w:vAlign w:val="center"/>
          </w:tcPr>
          <w:p w14:paraId="0B243E5E" w14:textId="77777777" w:rsidR="00BC5E58" w:rsidRPr="004F3724" w:rsidRDefault="00BC5E58" w:rsidP="00E725DD">
            <w:pPr>
              <w:spacing w:before="120" w:after="120"/>
            </w:pPr>
            <w:r w:rsidRPr="004F3724">
              <w:t>General Administration</w:t>
            </w:r>
          </w:p>
        </w:tc>
        <w:tc>
          <w:tcPr>
            <w:tcW w:w="4410" w:type="dxa"/>
            <w:tcMar>
              <w:left w:w="850" w:type="dxa"/>
              <w:right w:w="115" w:type="dxa"/>
            </w:tcMar>
            <w:vAlign w:val="center"/>
          </w:tcPr>
          <w:p w14:paraId="08794BF5" w14:textId="214C6959" w:rsidR="00BC5E58" w:rsidRPr="00FB5302" w:rsidRDefault="00BC5E58" w:rsidP="00E725DD">
            <w:pPr>
              <w:spacing w:before="120" w:after="120"/>
            </w:pPr>
            <w:r w:rsidRPr="005669F6">
              <w:t>75%</w:t>
            </w:r>
            <w:r w:rsidRPr="005669F6">
              <w:rPr>
                <w:spacing w:val="120"/>
              </w:rPr>
              <w:t xml:space="preserve"> </w:t>
            </w:r>
            <w:r w:rsidR="00E725DD">
              <w:rPr>
                <w:rFonts w:cs="Arial"/>
              </w:rPr>
              <w:t>×</w:t>
            </w:r>
            <w:r w:rsidRPr="00937C14">
              <w:rPr>
                <w:spacing w:val="120"/>
              </w:rPr>
              <w:t xml:space="preserve"> </w:t>
            </w:r>
            <w:r w:rsidRPr="005669F6">
              <w:t>$1,000</w:t>
            </w:r>
            <w:r w:rsidRPr="00937C14">
              <w:rPr>
                <w:spacing w:val="120"/>
              </w:rPr>
              <w:t xml:space="preserve"> </w:t>
            </w:r>
            <w:r w:rsidRPr="005669F6">
              <w:t>=</w:t>
            </w:r>
            <w:r w:rsidRPr="00937C14">
              <w:rPr>
                <w:spacing w:val="120"/>
              </w:rPr>
              <w:t xml:space="preserve"> </w:t>
            </w:r>
            <w:r w:rsidRPr="005669F6">
              <w:t>$</w:t>
            </w:r>
            <w:r w:rsidRPr="00937C14">
              <w:rPr>
                <w:spacing w:val="120"/>
              </w:rPr>
              <w:t xml:space="preserve"> </w:t>
            </w:r>
            <w:r w:rsidRPr="005669F6">
              <w:t>750</w:t>
            </w:r>
          </w:p>
        </w:tc>
      </w:tr>
      <w:tr w:rsidR="00BC5E58" w14:paraId="7DB97785" w14:textId="77777777" w:rsidTr="00C52D9C">
        <w:trPr>
          <w:cantSplit/>
          <w:jc w:val="center"/>
        </w:trPr>
        <w:tc>
          <w:tcPr>
            <w:tcW w:w="3600" w:type="dxa"/>
            <w:tcMar>
              <w:left w:w="720" w:type="dxa"/>
              <w:right w:w="115" w:type="dxa"/>
            </w:tcMar>
            <w:vAlign w:val="center"/>
          </w:tcPr>
          <w:p w14:paraId="7D35092B" w14:textId="77777777" w:rsidR="00BC5E58" w:rsidRPr="004F3724" w:rsidRDefault="00BC5E58" w:rsidP="00E725DD">
            <w:pPr>
              <w:spacing w:before="120" w:after="120"/>
            </w:pPr>
            <w:r w:rsidRPr="004F3724">
              <w:t>Pupil Transportation</w:t>
            </w:r>
          </w:p>
        </w:tc>
        <w:tc>
          <w:tcPr>
            <w:tcW w:w="4410" w:type="dxa"/>
            <w:tcMar>
              <w:left w:w="850" w:type="dxa"/>
              <w:right w:w="115" w:type="dxa"/>
            </w:tcMar>
            <w:vAlign w:val="center"/>
          </w:tcPr>
          <w:p w14:paraId="76AD9EFE" w14:textId="196FB8DC" w:rsidR="00BC5E58" w:rsidRPr="00FB5302" w:rsidRDefault="00BC5E58" w:rsidP="00E725DD">
            <w:pPr>
              <w:spacing w:before="120" w:after="120"/>
            </w:pPr>
            <w:r w:rsidRPr="005669F6">
              <w:t>15</w:t>
            </w:r>
            <w:r w:rsidRPr="005669F6">
              <w:rPr>
                <w:spacing w:val="340"/>
              </w:rPr>
              <w:t xml:space="preserve"> </w:t>
            </w:r>
            <w:r w:rsidR="00E725DD">
              <w:rPr>
                <w:rFonts w:cs="Arial"/>
              </w:rPr>
              <w:t>×</w:t>
            </w:r>
            <w:r w:rsidRPr="00937C14">
              <w:rPr>
                <w:spacing w:val="240"/>
              </w:rPr>
              <w:t xml:space="preserve"> </w:t>
            </w:r>
            <w:r w:rsidRPr="005669F6">
              <w:t>1,000</w:t>
            </w:r>
            <w:r w:rsidRPr="00937C14">
              <w:rPr>
                <w:spacing w:val="120"/>
              </w:rPr>
              <w:t xml:space="preserve"> </w:t>
            </w:r>
            <w:r w:rsidRPr="005669F6">
              <w:t>=</w:t>
            </w:r>
            <w:r w:rsidRPr="00937C14">
              <w:rPr>
                <w:spacing w:val="440"/>
              </w:rPr>
              <w:t xml:space="preserve"> </w:t>
            </w:r>
            <w:r w:rsidRPr="005669F6">
              <w:t>150</w:t>
            </w:r>
          </w:p>
        </w:tc>
      </w:tr>
      <w:tr w:rsidR="00BC5E58" w14:paraId="2A5F8896" w14:textId="77777777" w:rsidTr="00C52D9C">
        <w:trPr>
          <w:cantSplit/>
          <w:jc w:val="center"/>
        </w:trPr>
        <w:tc>
          <w:tcPr>
            <w:tcW w:w="3600" w:type="dxa"/>
            <w:tcMar>
              <w:left w:w="720" w:type="dxa"/>
              <w:right w:w="115" w:type="dxa"/>
            </w:tcMar>
            <w:vAlign w:val="center"/>
          </w:tcPr>
          <w:p w14:paraId="4F2B3642" w14:textId="77777777" w:rsidR="00BC5E58" w:rsidRPr="004F3724" w:rsidRDefault="00BC5E58" w:rsidP="00E725DD">
            <w:pPr>
              <w:spacing w:before="120" w:after="120"/>
            </w:pPr>
            <w:r w:rsidRPr="004F3724">
              <w:t>Food Services</w:t>
            </w:r>
          </w:p>
        </w:tc>
        <w:tc>
          <w:tcPr>
            <w:tcW w:w="4410" w:type="dxa"/>
            <w:tcMar>
              <w:left w:w="850" w:type="dxa"/>
              <w:right w:w="115" w:type="dxa"/>
            </w:tcMar>
            <w:vAlign w:val="center"/>
          </w:tcPr>
          <w:p w14:paraId="47CD4F14" w14:textId="09936E10" w:rsidR="00BC5E58" w:rsidRPr="00FB5302" w:rsidRDefault="00BC5E58" w:rsidP="00E725DD">
            <w:pPr>
              <w:spacing w:before="120" w:after="120"/>
            </w:pPr>
            <w:r w:rsidRPr="005669F6">
              <w:t>10</w:t>
            </w:r>
            <w:r w:rsidRPr="00937C14">
              <w:rPr>
                <w:spacing w:val="360"/>
              </w:rPr>
              <w:t xml:space="preserve"> </w:t>
            </w:r>
            <w:r w:rsidR="00E725DD">
              <w:rPr>
                <w:rFonts w:cs="Arial"/>
              </w:rPr>
              <w:t>×</w:t>
            </w:r>
            <w:r w:rsidRPr="00937C14">
              <w:rPr>
                <w:spacing w:val="240"/>
              </w:rPr>
              <w:t xml:space="preserve"> </w:t>
            </w:r>
            <w:r w:rsidRPr="005669F6">
              <w:t>1,000</w:t>
            </w:r>
            <w:r w:rsidRPr="00937C14">
              <w:rPr>
                <w:spacing w:val="120"/>
              </w:rPr>
              <w:t xml:space="preserve"> </w:t>
            </w:r>
            <w:r w:rsidRPr="005669F6">
              <w:t>=</w:t>
            </w:r>
            <w:r w:rsidRPr="00937C14">
              <w:rPr>
                <w:spacing w:val="440"/>
              </w:rPr>
              <w:t xml:space="preserve"> </w:t>
            </w:r>
            <w:r w:rsidRPr="005669F6">
              <w:t>100</w:t>
            </w:r>
          </w:p>
        </w:tc>
      </w:tr>
      <w:tr w:rsidR="00BC5E58" w14:paraId="72BE5698" w14:textId="77777777" w:rsidTr="00C52D9C">
        <w:trPr>
          <w:cantSplit/>
          <w:jc w:val="center"/>
        </w:trPr>
        <w:tc>
          <w:tcPr>
            <w:tcW w:w="3600" w:type="dxa"/>
            <w:tcMar>
              <w:left w:w="720" w:type="dxa"/>
              <w:right w:w="115" w:type="dxa"/>
            </w:tcMar>
            <w:vAlign w:val="center"/>
          </w:tcPr>
          <w:p w14:paraId="2E079F8F" w14:textId="77777777" w:rsidR="00BC5E58" w:rsidRDefault="00BC5E58" w:rsidP="00E725DD">
            <w:pPr>
              <w:spacing w:before="120" w:after="120"/>
            </w:pPr>
            <w:r w:rsidRPr="004F3724">
              <w:t>Total</w:t>
            </w:r>
          </w:p>
        </w:tc>
        <w:tc>
          <w:tcPr>
            <w:tcW w:w="4410" w:type="dxa"/>
            <w:tcMar>
              <w:left w:w="720" w:type="dxa"/>
              <w:right w:w="115" w:type="dxa"/>
            </w:tcMar>
            <w:vAlign w:val="center"/>
          </w:tcPr>
          <w:p w14:paraId="75810C35" w14:textId="100D94F6" w:rsidR="00BC5E58" w:rsidRPr="00FB5302" w:rsidRDefault="00BC5E58" w:rsidP="00E725DD">
            <w:pPr>
              <w:spacing w:before="120" w:after="120"/>
            </w:pPr>
            <w:r w:rsidRPr="005669F6">
              <w:t>100%</w:t>
            </w:r>
            <w:r w:rsidRPr="00937C14">
              <w:rPr>
                <w:spacing w:val="120"/>
              </w:rPr>
              <w:t xml:space="preserve"> </w:t>
            </w:r>
            <w:r w:rsidR="00E725DD">
              <w:rPr>
                <w:rFonts w:cs="Arial"/>
              </w:rPr>
              <w:t>×</w:t>
            </w:r>
            <w:r w:rsidRPr="00937C14">
              <w:rPr>
                <w:spacing w:val="120"/>
              </w:rPr>
              <w:t xml:space="preserve"> </w:t>
            </w:r>
            <w:r w:rsidRPr="005669F6">
              <w:t>$1,000</w:t>
            </w:r>
            <w:r w:rsidRPr="00937C14">
              <w:rPr>
                <w:spacing w:val="120"/>
              </w:rPr>
              <w:t xml:space="preserve"> </w:t>
            </w:r>
            <w:r w:rsidRPr="005669F6">
              <w:t>=</w:t>
            </w:r>
            <w:r w:rsidRPr="00937C14">
              <w:rPr>
                <w:spacing w:val="120"/>
              </w:rPr>
              <w:t xml:space="preserve"> </w:t>
            </w:r>
            <w:r w:rsidRPr="005669F6">
              <w:t>$1,000</w:t>
            </w:r>
          </w:p>
        </w:tc>
      </w:tr>
    </w:tbl>
    <w:p w14:paraId="05AF065B" w14:textId="71F8E08A" w:rsidR="0086303E" w:rsidRPr="009238A9" w:rsidRDefault="0086303E" w:rsidP="005C4377">
      <w:pPr>
        <w:keepNext/>
        <w:keepLines/>
        <w:spacing w:before="240" w:after="240" w:line="240" w:lineRule="auto"/>
        <w:ind w:left="720"/>
        <w:rPr>
          <w:rFonts w:cs="Arial"/>
          <w:szCs w:val="24"/>
        </w:rPr>
      </w:pPr>
      <w:r w:rsidRPr="009238A9">
        <w:rPr>
          <w:rFonts w:cs="Arial"/>
          <w:szCs w:val="24"/>
        </w:rPr>
        <w:t>No data is extracted for this entry.</w:t>
      </w:r>
    </w:p>
    <w:p w14:paraId="06D4307A" w14:textId="198CB16C" w:rsidR="0086303E" w:rsidRPr="009238A9" w:rsidRDefault="0086303E" w:rsidP="005C4377">
      <w:pPr>
        <w:spacing w:after="240" w:line="240" w:lineRule="auto"/>
        <w:ind w:left="720"/>
        <w:rPr>
          <w:rFonts w:cs="Arial"/>
          <w:szCs w:val="24"/>
        </w:rPr>
      </w:pPr>
      <w:r w:rsidRPr="009238A9">
        <w:rPr>
          <w:rFonts w:cs="Arial"/>
          <w:szCs w:val="24"/>
        </w:rPr>
        <w:t xml:space="preserve">The appropriate conversion entry is to debit or credit expenditures in the participating functions, and debit or credit net position for the total. Users may input the necessary amounts in the User Adjustments column. The </w:t>
      </w:r>
      <w:r w:rsidR="0020684C">
        <w:rPr>
          <w:rFonts w:cs="Arial"/>
          <w:szCs w:val="24"/>
        </w:rPr>
        <w:t xml:space="preserve">SACS Web </w:t>
      </w:r>
      <w:r w:rsidR="0020684C">
        <w:rPr>
          <w:rFonts w:cs="Arial"/>
          <w:szCs w:val="24"/>
        </w:rPr>
        <w:lastRenderedPageBreak/>
        <w:t>System</w:t>
      </w:r>
      <w:r w:rsidRPr="009238A9">
        <w:rPr>
          <w:rFonts w:cs="Arial"/>
          <w:szCs w:val="24"/>
        </w:rPr>
        <w:t xml:space="preserve"> will automatically calculate and post the balance to Object 979Z, Net Position.</w:t>
      </w:r>
    </w:p>
    <w:p w14:paraId="624B07B2" w14:textId="457F4032" w:rsidR="0086303E" w:rsidRPr="009238A9" w:rsidRDefault="0086303E" w:rsidP="005C4377">
      <w:pPr>
        <w:spacing w:after="240" w:line="240" w:lineRule="auto"/>
        <w:ind w:left="216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szCs w:val="24"/>
        </w:rPr>
        <w:tab/>
        <w:t>Any current year change in net position for internal service funds must be accounted for in Entry CE015, Entry CE016, or both.</w:t>
      </w:r>
    </w:p>
    <w:p w14:paraId="20DACEE2" w14:textId="77777777" w:rsidR="0086303E" w:rsidRPr="009238A9" w:rsidRDefault="0086303E" w:rsidP="00866B00">
      <w:pPr>
        <w:pStyle w:val="Heading5"/>
        <w:spacing w:before="0" w:after="240"/>
        <w:ind w:left="0" w:firstLine="0"/>
      </w:pPr>
      <w:r w:rsidRPr="009238A9">
        <w:t>Entry CE016: Incorporation of Internal Service Fund External Activities and Interfund Transfers</w:t>
      </w:r>
    </w:p>
    <w:p w14:paraId="6D2D6228" w14:textId="77777777" w:rsidR="0086303E" w:rsidRPr="009238A9" w:rsidRDefault="0086303E" w:rsidP="00866B00">
      <w:pPr>
        <w:spacing w:before="100" w:beforeAutospacing="1" w:after="240" w:line="240" w:lineRule="auto"/>
        <w:ind w:left="720"/>
        <w:rPr>
          <w:rFonts w:cs="Arial"/>
          <w:szCs w:val="24"/>
        </w:rPr>
      </w:pPr>
      <w:r w:rsidRPr="009238A9">
        <w:rPr>
          <w:rFonts w:cs="Arial"/>
          <w:szCs w:val="24"/>
        </w:rPr>
        <w:t>The purpose of this entry is to include that portion of internal service fund revenues, expenditures, and profit or loss generated by transactions with parties outside the LEA, plus any interfund transfers within the LEA. Internal service funds are presumed to primarily benefit governmental activities, so any profits or losses from activities outside the LEA are reported in the governmental activities column on the government-wide statements.</w:t>
      </w:r>
    </w:p>
    <w:p w14:paraId="1B65EE8C" w14:textId="14BB8FDD" w:rsidR="0086303E" w:rsidRPr="009238A9" w:rsidRDefault="0086303E" w:rsidP="00866B00">
      <w:pPr>
        <w:spacing w:before="100" w:beforeAutospacing="1" w:after="240" w:line="240" w:lineRule="auto"/>
        <w:ind w:left="720"/>
        <w:rPr>
          <w:rFonts w:cs="Arial"/>
          <w:szCs w:val="24"/>
        </w:rPr>
      </w:pPr>
      <w:r w:rsidRPr="009238A9">
        <w:rPr>
          <w:rFonts w:cs="Arial"/>
          <w:szCs w:val="24"/>
        </w:rPr>
        <w:t xml:space="preserve">Data relating to interfund transfers of internal service funds is extracted from internal service funds 66 through 68, Object 7619, </w:t>
      </w:r>
      <w:r w:rsidRPr="009238A9">
        <w:rPr>
          <w:rFonts w:eastAsia="Arial Unicode MS" w:cs="Arial"/>
          <w:szCs w:val="24"/>
        </w:rPr>
        <w:t>Function 9300, and Object</w:t>
      </w:r>
      <w:r w:rsidR="00991712">
        <w:rPr>
          <w:rFonts w:eastAsia="Arial Unicode MS" w:cs="Arial"/>
          <w:szCs w:val="24"/>
        </w:rPr>
        <w:t xml:space="preserve"> </w:t>
      </w:r>
      <w:r w:rsidRPr="009238A9">
        <w:rPr>
          <w:rFonts w:eastAsia="Arial Unicode MS" w:cs="Arial"/>
          <w:szCs w:val="24"/>
        </w:rPr>
        <w:t>8919.</w:t>
      </w:r>
    </w:p>
    <w:p w14:paraId="4B8EB86D" w14:textId="77777777" w:rsidR="0086303E" w:rsidRPr="009238A9" w:rsidRDefault="0086303E" w:rsidP="00866B00">
      <w:pPr>
        <w:spacing w:before="100" w:beforeAutospacing="1" w:after="240" w:line="240" w:lineRule="auto"/>
        <w:ind w:left="720"/>
        <w:rPr>
          <w:rFonts w:cs="Arial"/>
          <w:szCs w:val="24"/>
        </w:rPr>
      </w:pPr>
      <w:r w:rsidRPr="009238A9">
        <w:rPr>
          <w:rFonts w:cs="Arial"/>
          <w:szCs w:val="24"/>
        </w:rPr>
        <w:t>The default conversion entry for interfund transfers is:</w:t>
      </w:r>
    </w:p>
    <w:p w14:paraId="40DEE92C" w14:textId="77777777" w:rsidR="0086303E" w:rsidRPr="009238A9" w:rsidRDefault="0086303E" w:rsidP="00866B00">
      <w:pPr>
        <w:numPr>
          <w:ilvl w:val="0"/>
          <w:numId w:val="98"/>
        </w:numPr>
        <w:tabs>
          <w:tab w:val="num" w:pos="1440"/>
        </w:tabs>
        <w:spacing w:before="100" w:beforeAutospacing="1" w:after="240" w:line="240" w:lineRule="auto"/>
        <w:ind w:left="1440" w:hanging="720"/>
        <w:rPr>
          <w:rFonts w:cs="Arial"/>
          <w:szCs w:val="24"/>
        </w:rPr>
      </w:pPr>
      <w:r w:rsidRPr="009238A9">
        <w:rPr>
          <w:rFonts w:cs="Arial"/>
          <w:szCs w:val="24"/>
        </w:rPr>
        <w:t>Debit Object 7619, Function 9300 for interfund transfers out.</w:t>
      </w:r>
    </w:p>
    <w:p w14:paraId="42A425A9" w14:textId="77777777" w:rsidR="0086303E" w:rsidRPr="009238A9" w:rsidRDefault="0086303E" w:rsidP="00866B00">
      <w:pPr>
        <w:numPr>
          <w:ilvl w:val="0"/>
          <w:numId w:val="98"/>
        </w:numPr>
        <w:tabs>
          <w:tab w:val="num" w:pos="1440"/>
        </w:tabs>
        <w:spacing w:before="100" w:beforeAutospacing="1" w:after="240" w:line="240" w:lineRule="auto"/>
        <w:ind w:left="1440" w:hanging="720"/>
        <w:rPr>
          <w:rFonts w:cs="Arial"/>
          <w:szCs w:val="24"/>
        </w:rPr>
      </w:pPr>
      <w:r w:rsidRPr="009238A9">
        <w:rPr>
          <w:rFonts w:cs="Arial"/>
          <w:szCs w:val="24"/>
        </w:rPr>
        <w:t>Credit Object 8919 for interfund transfers in.</w:t>
      </w:r>
    </w:p>
    <w:p w14:paraId="2E4594B8" w14:textId="77777777" w:rsidR="0086303E" w:rsidRPr="009238A9" w:rsidRDefault="0086303E" w:rsidP="00866B00">
      <w:pPr>
        <w:numPr>
          <w:ilvl w:val="0"/>
          <w:numId w:val="98"/>
        </w:numPr>
        <w:tabs>
          <w:tab w:val="num" w:pos="1440"/>
        </w:tabs>
        <w:spacing w:before="100" w:beforeAutospacing="1" w:after="240" w:line="240" w:lineRule="auto"/>
        <w:ind w:left="1440" w:hanging="720"/>
        <w:rPr>
          <w:rFonts w:cs="Arial"/>
          <w:szCs w:val="24"/>
        </w:rPr>
      </w:pPr>
      <w:r w:rsidRPr="009238A9">
        <w:rPr>
          <w:rFonts w:cs="Arial"/>
          <w:szCs w:val="24"/>
        </w:rPr>
        <w:t>Debit or credit Net Position for the difference.</w:t>
      </w:r>
    </w:p>
    <w:p w14:paraId="16258DDF" w14:textId="3DCE8E56" w:rsidR="0086303E" w:rsidRPr="009238A9" w:rsidRDefault="0086303E" w:rsidP="00866B00">
      <w:pPr>
        <w:spacing w:before="100" w:beforeAutospacing="1" w:after="240" w:line="240" w:lineRule="auto"/>
        <w:ind w:left="720"/>
        <w:rPr>
          <w:rFonts w:cs="Arial"/>
          <w:szCs w:val="24"/>
        </w:rPr>
      </w:pPr>
      <w:r w:rsidRPr="009238A9">
        <w:rPr>
          <w:rFonts w:cs="Arial"/>
          <w:szCs w:val="24"/>
        </w:rPr>
        <w:t xml:space="preserve">The appropriate conversion entry for revenues, expenditures, and net profit generated by parties outside the LEA is to debit expenditures and credit either program revenues or general revenues for the appropriate amounts. Users may input the necessary amounts in the User Adjustments column. The </w:t>
      </w:r>
      <w:r w:rsidR="0020684C">
        <w:rPr>
          <w:rFonts w:cs="Arial"/>
          <w:szCs w:val="24"/>
        </w:rPr>
        <w:t>SACS Web System</w:t>
      </w:r>
      <w:r w:rsidRPr="009238A9">
        <w:rPr>
          <w:rFonts w:cs="Arial"/>
          <w:szCs w:val="24"/>
        </w:rPr>
        <w:t xml:space="preserve"> will automatically calculate and post the balance to Object 979Z, Net Position.</w:t>
      </w:r>
    </w:p>
    <w:p w14:paraId="2589C9D2" w14:textId="383760B8" w:rsidR="0086303E" w:rsidRPr="009238A9" w:rsidRDefault="0086303E" w:rsidP="00866B00">
      <w:pPr>
        <w:spacing w:after="240" w:line="240" w:lineRule="auto"/>
        <w:ind w:left="216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szCs w:val="24"/>
        </w:rPr>
        <w:tab/>
        <w:t>Any current year change in net position for internal service funds must be accounted for in Entry CE015, Entry CE016, or both.</w:t>
      </w:r>
    </w:p>
    <w:p w14:paraId="3710E87D" w14:textId="77777777" w:rsidR="0086303E" w:rsidRPr="009238A9" w:rsidRDefault="0086303E" w:rsidP="00866B00">
      <w:pPr>
        <w:pStyle w:val="Heading5"/>
        <w:spacing w:before="0" w:after="240"/>
      </w:pPr>
      <w:r w:rsidRPr="009238A9">
        <w:t>Entry CE017: Reclassification of Interfund Transfers Involving Fiduciary Funds</w:t>
      </w:r>
    </w:p>
    <w:p w14:paraId="761BE7D5" w14:textId="3F8646C4" w:rsidR="0086303E" w:rsidRPr="009238A9" w:rsidRDefault="0086303E" w:rsidP="00866B00">
      <w:pPr>
        <w:spacing w:after="240" w:line="240" w:lineRule="auto"/>
        <w:ind w:left="216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szCs w:val="24"/>
        </w:rPr>
        <w:tab/>
        <w:t>Entry CE017 must be completed if applicable, and the ENTRY workbook saved, closed, and reopened, before preparing Entry CE019.</w:t>
      </w:r>
    </w:p>
    <w:p w14:paraId="518AFDBD" w14:textId="77777777" w:rsidR="0086303E" w:rsidRPr="009238A9" w:rsidRDefault="0086303E" w:rsidP="00866B00">
      <w:pPr>
        <w:spacing w:after="240" w:line="240" w:lineRule="auto"/>
        <w:ind w:left="720"/>
        <w:rPr>
          <w:rFonts w:eastAsia="Arial Unicode MS" w:cs="Arial"/>
          <w:szCs w:val="24"/>
        </w:rPr>
      </w:pPr>
      <w:r w:rsidRPr="009238A9">
        <w:rPr>
          <w:rFonts w:cs="Arial"/>
          <w:szCs w:val="24"/>
        </w:rPr>
        <w:t xml:space="preserve">The purpose of this entry is to reclassify interfund transfers involving fiduciary funds as transactions with external parties, rather than as internal transactions. </w:t>
      </w:r>
      <w:r w:rsidRPr="009238A9">
        <w:rPr>
          <w:rFonts w:cs="Arial"/>
          <w:szCs w:val="24"/>
        </w:rPr>
        <w:lastRenderedPageBreak/>
        <w:t>Due to the nature of fiduciary funds, interfund transfers between governmental funds and fiduciary funds are not appropriate.</w:t>
      </w:r>
    </w:p>
    <w:p w14:paraId="7F4995D8" w14:textId="77777777" w:rsidR="0086303E" w:rsidRPr="009238A9" w:rsidRDefault="0086303E" w:rsidP="00866B00">
      <w:pPr>
        <w:spacing w:after="240" w:line="240" w:lineRule="auto"/>
        <w:ind w:left="720"/>
        <w:rPr>
          <w:rFonts w:cs="Arial"/>
          <w:szCs w:val="24"/>
        </w:rPr>
      </w:pPr>
      <w:r w:rsidRPr="009238A9">
        <w:rPr>
          <w:rFonts w:cs="Arial"/>
          <w:szCs w:val="24"/>
        </w:rPr>
        <w:t xml:space="preserve">Interfund transfers out are debits and interfund transfers in are credits. To reclassify those involving fiduciary funds, Other Outgo </w:t>
      </w:r>
      <w:r w:rsidRPr="009238A9">
        <w:rPr>
          <w:rFonts w:cs="Arial"/>
          <w:szCs w:val="24"/>
        </w:rPr>
        <w:noBreakHyphen/>
        <w:t xml:space="preserve"> Interfund Transfers must be credited and Other Outgo </w:t>
      </w:r>
      <w:r w:rsidRPr="009238A9">
        <w:rPr>
          <w:rFonts w:cs="Arial"/>
          <w:szCs w:val="24"/>
        </w:rPr>
        <w:noBreakHyphen/>
        <w:t xml:space="preserve"> All Other Transfers Out must be debited. Other Sources </w:t>
      </w:r>
      <w:r w:rsidRPr="009238A9">
        <w:rPr>
          <w:rFonts w:cs="Arial"/>
          <w:szCs w:val="24"/>
        </w:rPr>
        <w:noBreakHyphen/>
        <w:t xml:space="preserve"> Interfund Transfers must be debited and Other Transfers In From All Others must be credited.</w:t>
      </w:r>
    </w:p>
    <w:p w14:paraId="255F9B07" w14:textId="77777777" w:rsidR="0086303E" w:rsidRPr="009238A9" w:rsidRDefault="0086303E" w:rsidP="00866B00">
      <w:pPr>
        <w:spacing w:after="240" w:line="240" w:lineRule="auto"/>
        <w:ind w:left="720"/>
        <w:rPr>
          <w:rFonts w:eastAsia="Arial Unicode MS" w:cs="Arial"/>
          <w:szCs w:val="24"/>
        </w:rPr>
      </w:pPr>
      <w:r w:rsidRPr="009238A9">
        <w:rPr>
          <w:rFonts w:cs="Arial"/>
          <w:szCs w:val="24"/>
        </w:rPr>
        <w:t xml:space="preserve">Data potentially relating to interfund transfers involving fiduciary funds is extracted from all funds, </w:t>
      </w:r>
      <w:r w:rsidRPr="009238A9">
        <w:rPr>
          <w:rFonts w:eastAsia="Arial Unicode MS" w:cs="Arial"/>
          <w:szCs w:val="24"/>
        </w:rPr>
        <w:t>Object 7619, Function 9300, and Object 8919. Data for the Governmental, Proprietary, and Fiduciary Fund categories is displayed separately. Within the Proprietary Funds category, the enterprise and internal service fund types are displayed separately.</w:t>
      </w:r>
    </w:p>
    <w:p w14:paraId="111C6A2A" w14:textId="77777777" w:rsidR="0086303E" w:rsidRPr="009238A9" w:rsidRDefault="0086303E" w:rsidP="00866B00">
      <w:pPr>
        <w:spacing w:after="240" w:line="240" w:lineRule="auto"/>
        <w:ind w:left="720"/>
        <w:rPr>
          <w:rFonts w:cs="Arial"/>
          <w:szCs w:val="24"/>
        </w:rPr>
      </w:pPr>
      <w:r w:rsidRPr="009238A9">
        <w:rPr>
          <w:rFonts w:cs="Arial"/>
          <w:szCs w:val="24"/>
        </w:rPr>
        <w:t>The default conversion entry uses the following assumptions:</w:t>
      </w:r>
    </w:p>
    <w:p w14:paraId="4570BA25" w14:textId="7A8ADC6F"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 xml:space="preserve">In the Governmental Funds section, Object 7619, Other Outgo </w:t>
      </w:r>
      <w:r w:rsidRPr="009238A9">
        <w:rPr>
          <w:rFonts w:cs="Arial"/>
          <w:szCs w:val="24"/>
        </w:rPr>
        <w:noBreakHyphen/>
        <w:t xml:space="preserve"> Interfund Transfers is credited and Object 7299, Other Outgo </w:t>
      </w:r>
      <w:r w:rsidRPr="009238A9">
        <w:rPr>
          <w:rFonts w:cs="Arial"/>
          <w:szCs w:val="24"/>
        </w:rPr>
        <w:noBreakHyphen/>
        <w:t xml:space="preserve"> All Other Transfers Out is debited for the amount reported in the Fiduciary Fund section, Object</w:t>
      </w:r>
      <w:r w:rsidR="00991712">
        <w:rPr>
          <w:rFonts w:cs="Arial"/>
          <w:szCs w:val="24"/>
        </w:rPr>
        <w:t xml:space="preserve"> </w:t>
      </w:r>
      <w:r w:rsidRPr="009238A9">
        <w:rPr>
          <w:rFonts w:cs="Arial"/>
          <w:szCs w:val="24"/>
        </w:rPr>
        <w:t>8919.</w:t>
      </w:r>
    </w:p>
    <w:p w14:paraId="10A20033" w14:textId="3C3795A5"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In the Governmental Funds section, Object 8919, Other Authorized Interfund Transfers In is debited and Object 8799, Other Transfers In From All Others is credited for the amount reported in the Fiduciary Funds section, Object</w:t>
      </w:r>
      <w:r w:rsidR="00991712">
        <w:rPr>
          <w:rFonts w:cs="Arial"/>
          <w:szCs w:val="24"/>
        </w:rPr>
        <w:t xml:space="preserve"> </w:t>
      </w:r>
      <w:r w:rsidRPr="009238A9">
        <w:rPr>
          <w:rFonts w:cs="Arial"/>
          <w:szCs w:val="24"/>
        </w:rPr>
        <w:t>7619.</w:t>
      </w:r>
    </w:p>
    <w:p w14:paraId="22031565" w14:textId="6CFAB0FE"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Corresponding entries are made in the Fiduciary Funds section.</w:t>
      </w:r>
    </w:p>
    <w:p w14:paraId="6B589822" w14:textId="77777777" w:rsidR="0086303E" w:rsidRPr="009238A9" w:rsidRDefault="0086303E" w:rsidP="005C4377">
      <w:pPr>
        <w:numPr>
          <w:ilvl w:val="0"/>
          <w:numId w:val="102"/>
        </w:numPr>
        <w:tabs>
          <w:tab w:val="num" w:pos="1440"/>
        </w:tabs>
        <w:spacing w:after="240" w:line="240" w:lineRule="auto"/>
        <w:ind w:left="1440" w:hanging="720"/>
        <w:rPr>
          <w:rFonts w:cs="Arial"/>
          <w:szCs w:val="24"/>
        </w:rPr>
      </w:pPr>
      <w:r w:rsidRPr="009238A9">
        <w:rPr>
          <w:rFonts w:cs="Arial"/>
          <w:szCs w:val="24"/>
        </w:rPr>
        <w:t>If no amounts are extracted in the Fiduciary Funds section, no entry is necessary.</w:t>
      </w:r>
    </w:p>
    <w:p w14:paraId="73A1C065" w14:textId="6864F456" w:rsidR="0086303E" w:rsidRPr="009238A9" w:rsidRDefault="0086303E" w:rsidP="00866B00">
      <w:pPr>
        <w:spacing w:after="240" w:line="240" w:lineRule="auto"/>
        <w:ind w:left="720"/>
        <w:rPr>
          <w:rFonts w:cs="Arial"/>
          <w:szCs w:val="24"/>
        </w:rPr>
      </w:pPr>
      <w:r w:rsidRPr="009238A9">
        <w:rPr>
          <w:rFonts w:cs="Arial"/>
          <w:szCs w:val="24"/>
        </w:rPr>
        <w:t>Users may adjust the proposed default conversion entry in the User Adjustments column in the Governmental Funds and Proprietary Funds sections. The default conversion in the Fiduciary Funds section may not be adjusted.</w:t>
      </w:r>
    </w:p>
    <w:p w14:paraId="1F5EE3F2" w14:textId="77777777" w:rsidR="0086303E" w:rsidRPr="009238A9" w:rsidRDefault="0086303E" w:rsidP="00866B00">
      <w:pPr>
        <w:pStyle w:val="Heading5"/>
        <w:spacing w:before="0" w:after="240"/>
      </w:pPr>
      <w:r w:rsidRPr="009238A9">
        <w:t>Entry CE018: Reclassification of Interfund Balances Involving Fiduciary Funds</w:t>
      </w:r>
    </w:p>
    <w:p w14:paraId="4E8F6E04" w14:textId="1D559177" w:rsidR="0086303E" w:rsidRPr="009238A9" w:rsidRDefault="0086303E" w:rsidP="00866B00">
      <w:pPr>
        <w:spacing w:after="240" w:line="240" w:lineRule="auto"/>
        <w:ind w:left="216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szCs w:val="24"/>
        </w:rPr>
        <w:tab/>
        <w:t>Entry CE018 must be completed if applicable, and the ENTRY workbook saved, closed, and reopened, before preparing Entry</w:t>
      </w:r>
      <w:r w:rsidR="00991712">
        <w:rPr>
          <w:rFonts w:cs="Arial"/>
          <w:szCs w:val="24"/>
        </w:rPr>
        <w:t xml:space="preserve"> </w:t>
      </w:r>
      <w:r w:rsidRPr="009238A9">
        <w:rPr>
          <w:rFonts w:cs="Arial"/>
          <w:szCs w:val="24"/>
        </w:rPr>
        <w:t>CE020.</w:t>
      </w:r>
    </w:p>
    <w:p w14:paraId="114DC607" w14:textId="77777777" w:rsidR="0086303E" w:rsidRPr="009238A9" w:rsidRDefault="0086303E" w:rsidP="00866B00">
      <w:pPr>
        <w:spacing w:after="240" w:line="240" w:lineRule="auto"/>
        <w:ind w:left="720"/>
        <w:rPr>
          <w:rFonts w:eastAsia="Arial Unicode MS" w:cs="Arial"/>
          <w:szCs w:val="24"/>
        </w:rPr>
      </w:pPr>
      <w:r w:rsidRPr="009238A9">
        <w:rPr>
          <w:rFonts w:cs="Arial"/>
          <w:szCs w:val="24"/>
        </w:rPr>
        <w:t>The purpose of this entry is to reclassify interfund balances involving fiduciary funds as balances due to or from external parties. Due to the nature of fiduciary funds, interfund balances between governmental funds and fiduciary funds may not be appropriate.</w:t>
      </w:r>
    </w:p>
    <w:p w14:paraId="34F8C56C" w14:textId="77777777" w:rsidR="0086303E" w:rsidRPr="009238A9" w:rsidRDefault="0086303E" w:rsidP="00866B00">
      <w:pPr>
        <w:spacing w:after="240" w:line="240" w:lineRule="auto"/>
        <w:ind w:left="720"/>
        <w:rPr>
          <w:rFonts w:cs="Arial"/>
          <w:szCs w:val="24"/>
        </w:rPr>
      </w:pPr>
      <w:r w:rsidRPr="009238A9">
        <w:rPr>
          <w:rFonts w:cs="Arial"/>
          <w:szCs w:val="24"/>
        </w:rPr>
        <w:lastRenderedPageBreak/>
        <w:t>Interfund receivables are debits and interfund payables are credits. To reclassify those involving fiduciary funds, Due From Other Funds must be credited and Accounts Receivable debited, and Due To Other Funds must be debited and Accounts Payable credited.</w:t>
      </w:r>
    </w:p>
    <w:p w14:paraId="7B884CAE" w14:textId="078D2B3A" w:rsidR="0086303E" w:rsidRPr="009238A9" w:rsidRDefault="0086303E" w:rsidP="00866B00">
      <w:pPr>
        <w:spacing w:after="240" w:line="240" w:lineRule="auto"/>
        <w:ind w:left="720"/>
        <w:rPr>
          <w:rFonts w:eastAsia="Arial Unicode MS" w:cs="Arial"/>
          <w:szCs w:val="24"/>
        </w:rPr>
      </w:pPr>
      <w:r w:rsidRPr="009238A9">
        <w:rPr>
          <w:rFonts w:cs="Arial"/>
          <w:szCs w:val="24"/>
        </w:rPr>
        <w:t xml:space="preserve">Data relating to interfund balances is extracted from all funds, </w:t>
      </w:r>
      <w:r w:rsidRPr="009238A9">
        <w:rPr>
          <w:rFonts w:eastAsia="Arial Unicode MS" w:cs="Arial"/>
          <w:szCs w:val="24"/>
        </w:rPr>
        <w:t>objects 9310 and</w:t>
      </w:r>
      <w:r w:rsidR="00991712">
        <w:rPr>
          <w:rFonts w:eastAsia="Arial Unicode MS" w:cs="Arial"/>
          <w:szCs w:val="24"/>
        </w:rPr>
        <w:t xml:space="preserve"> </w:t>
      </w:r>
      <w:r w:rsidRPr="009238A9">
        <w:rPr>
          <w:rFonts w:eastAsia="Arial Unicode MS" w:cs="Arial"/>
          <w:szCs w:val="24"/>
        </w:rPr>
        <w:t>9610. Data for the Governmental, Proprietary, and Fiduciary Fund categories is displayed separately. Within the Proprietary Funds category, the enterprise and internal service fund types are displayed separately.</w:t>
      </w:r>
    </w:p>
    <w:p w14:paraId="16F58A9F" w14:textId="77777777" w:rsidR="0086303E" w:rsidRPr="009238A9" w:rsidRDefault="0086303E" w:rsidP="00866B00">
      <w:pPr>
        <w:spacing w:after="240" w:line="240" w:lineRule="auto"/>
        <w:ind w:left="720"/>
        <w:rPr>
          <w:rFonts w:cs="Arial"/>
          <w:szCs w:val="24"/>
        </w:rPr>
      </w:pPr>
      <w:r w:rsidRPr="009238A9">
        <w:rPr>
          <w:rFonts w:cs="Arial"/>
          <w:szCs w:val="24"/>
        </w:rPr>
        <w:t>The default conversion entry uses the following assumptions:</w:t>
      </w:r>
    </w:p>
    <w:p w14:paraId="26D9BD4B"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In the Governmental Funds section, Object 9310 is credited and Object 9200 is debited for the amount reported in the Fiduciary Fund section, Object 9610.</w:t>
      </w:r>
    </w:p>
    <w:p w14:paraId="0A3F9AD9"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In the Governmental Funds section, Object 9610 is debited and Object 9500 is credited for the amount reported in the Fiduciary Funds section, Object 9310.</w:t>
      </w:r>
    </w:p>
    <w:p w14:paraId="45243DF0"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Corresponding entries are made in the Fiduciary Funds section.</w:t>
      </w:r>
    </w:p>
    <w:p w14:paraId="1A69087E"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If no amounts are extracted in the Fiduciary Funds section, no entry is necessary.</w:t>
      </w:r>
    </w:p>
    <w:p w14:paraId="41DD0CDF" w14:textId="03FE6F06" w:rsidR="0086303E" w:rsidRPr="009238A9" w:rsidRDefault="0086303E" w:rsidP="00866B00">
      <w:pPr>
        <w:spacing w:after="240" w:line="240" w:lineRule="auto"/>
        <w:ind w:left="720"/>
        <w:rPr>
          <w:rFonts w:cs="Arial"/>
          <w:b/>
          <w:bCs/>
          <w:szCs w:val="24"/>
        </w:rPr>
      </w:pPr>
      <w:r w:rsidRPr="009238A9">
        <w:rPr>
          <w:rFonts w:cs="Arial"/>
          <w:szCs w:val="24"/>
        </w:rPr>
        <w:t>Users may adjust the proposed default conversion entry in the User Adjustments column in the Governmental Funds and Proprietary Funds sections. The default conversion in the Fiduciary Funds section may not be adjusted.</w:t>
      </w:r>
    </w:p>
    <w:p w14:paraId="58439DA1" w14:textId="77777777" w:rsidR="0086303E" w:rsidRPr="009238A9" w:rsidRDefault="0086303E" w:rsidP="00866B00">
      <w:pPr>
        <w:pStyle w:val="Heading5"/>
        <w:spacing w:before="0" w:after="240"/>
      </w:pPr>
      <w:r w:rsidRPr="009238A9">
        <w:t>Entry CE019: Elimination of Internal Transfers</w:t>
      </w:r>
    </w:p>
    <w:p w14:paraId="23063724" w14:textId="76BA47E9" w:rsidR="0086303E" w:rsidRPr="009238A9" w:rsidRDefault="0086303E" w:rsidP="00866B00">
      <w:pPr>
        <w:spacing w:after="240" w:line="240" w:lineRule="auto"/>
        <w:ind w:left="216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szCs w:val="24"/>
        </w:rPr>
        <w:tab/>
        <w:t>Entry CE017 must be completed if applicable, and the ENTRY workbook saved, closed, and reopened, before preparing Entry CE019.</w:t>
      </w:r>
    </w:p>
    <w:p w14:paraId="407E29CF" w14:textId="77777777" w:rsidR="0086303E" w:rsidRPr="009238A9" w:rsidRDefault="0086303E" w:rsidP="00866B00">
      <w:pPr>
        <w:spacing w:after="240" w:line="240" w:lineRule="auto"/>
        <w:ind w:left="720"/>
        <w:rPr>
          <w:rFonts w:eastAsia="Arial Unicode MS" w:cs="Arial"/>
          <w:szCs w:val="24"/>
        </w:rPr>
      </w:pPr>
      <w:r w:rsidRPr="009238A9">
        <w:rPr>
          <w:rFonts w:eastAsia="Arial Unicode MS" w:cs="Arial"/>
          <w:szCs w:val="24"/>
        </w:rPr>
        <w:t>The purpose of this entry is to eliminate interfund transfers among the governmental and internal service funds consolidated in the government</w:t>
      </w:r>
      <w:r w:rsidRPr="009238A9">
        <w:rPr>
          <w:rFonts w:eastAsia="Arial Unicode MS" w:cs="Arial"/>
          <w:szCs w:val="24"/>
        </w:rPr>
        <w:noBreakHyphen/>
        <w:t>wide statements to eliminate the "grossing up" effect of the LEA's transactions with itself. Interfund transactions between governmental or internal service funds and enterprise funds should not be eliminated.</w:t>
      </w:r>
    </w:p>
    <w:p w14:paraId="59E496E4" w14:textId="77777777" w:rsidR="0086303E" w:rsidRPr="009238A9" w:rsidRDefault="0086303E" w:rsidP="00866B00">
      <w:pPr>
        <w:spacing w:after="240" w:line="240" w:lineRule="auto"/>
        <w:ind w:left="720"/>
        <w:rPr>
          <w:rFonts w:eastAsia="Arial Unicode MS" w:cs="Arial"/>
          <w:szCs w:val="24"/>
        </w:rPr>
      </w:pPr>
      <w:r w:rsidRPr="009238A9">
        <w:rPr>
          <w:rFonts w:eastAsia="Arial Unicode MS" w:cs="Arial"/>
          <w:szCs w:val="24"/>
        </w:rPr>
        <w:t>Interfund transfers in are credits and interfund transfers out are debits. To eliminate them, interfund transfers in must be debited and interfund transfers out must be credited.</w:t>
      </w:r>
    </w:p>
    <w:p w14:paraId="3A7A4438" w14:textId="77777777" w:rsidR="0086303E" w:rsidRPr="009238A9" w:rsidRDefault="0086303E" w:rsidP="00866B00">
      <w:pPr>
        <w:spacing w:after="240" w:line="240" w:lineRule="auto"/>
        <w:ind w:left="720"/>
        <w:rPr>
          <w:rFonts w:eastAsia="Arial Unicode MS" w:cs="Arial"/>
          <w:szCs w:val="24"/>
        </w:rPr>
      </w:pPr>
      <w:r w:rsidRPr="009238A9">
        <w:rPr>
          <w:rFonts w:cs="Arial"/>
          <w:szCs w:val="24"/>
        </w:rPr>
        <w:t xml:space="preserve">Data relating to interfund transfers is extracted from all funds, </w:t>
      </w:r>
      <w:r w:rsidRPr="009238A9">
        <w:rPr>
          <w:rFonts w:eastAsia="Arial Unicode MS" w:cs="Arial"/>
          <w:szCs w:val="24"/>
        </w:rPr>
        <w:t>objects 7611</w:t>
      </w:r>
      <w:r w:rsidRPr="009238A9">
        <w:rPr>
          <w:rFonts w:cs="Arial"/>
          <w:szCs w:val="24"/>
        </w:rPr>
        <w:t>–</w:t>
      </w:r>
      <w:r w:rsidRPr="009238A9">
        <w:rPr>
          <w:rFonts w:eastAsia="Arial Unicode MS" w:cs="Arial"/>
          <w:szCs w:val="24"/>
        </w:rPr>
        <w:t>7619, Function 9300, net of Conversion Entry CE017; and objects 8911</w:t>
      </w:r>
      <w:r w:rsidRPr="009238A9">
        <w:rPr>
          <w:rFonts w:cs="Arial"/>
          <w:szCs w:val="24"/>
        </w:rPr>
        <w:t>–</w:t>
      </w:r>
      <w:r w:rsidRPr="009238A9">
        <w:rPr>
          <w:rFonts w:eastAsia="Arial Unicode MS" w:cs="Arial"/>
          <w:szCs w:val="24"/>
        </w:rPr>
        <w:t xml:space="preserve">8919, </w:t>
      </w:r>
      <w:r w:rsidRPr="009238A9">
        <w:rPr>
          <w:rFonts w:eastAsia="Arial Unicode MS" w:cs="Arial"/>
          <w:szCs w:val="24"/>
        </w:rPr>
        <w:lastRenderedPageBreak/>
        <w:t>net of Conversion Entry CE017. Data for the Governmental, Proprietary, and Fiduciary Fund categories is displayed separately. Within the Proprietary Funds category, the enterprise and internal service fund types are displayed separately.</w:t>
      </w:r>
    </w:p>
    <w:p w14:paraId="03DF3EFE" w14:textId="77777777" w:rsidR="0086303E" w:rsidRPr="009238A9" w:rsidRDefault="0086303E" w:rsidP="00866B00">
      <w:pPr>
        <w:spacing w:after="240" w:line="240" w:lineRule="auto"/>
        <w:ind w:left="720"/>
        <w:rPr>
          <w:rFonts w:cs="Arial"/>
          <w:szCs w:val="24"/>
        </w:rPr>
      </w:pPr>
      <w:r w:rsidRPr="009238A9">
        <w:rPr>
          <w:rFonts w:cs="Arial"/>
          <w:szCs w:val="24"/>
        </w:rPr>
        <w:t>The default conversion entry uses the following assumptions:</w:t>
      </w:r>
    </w:p>
    <w:p w14:paraId="1FFF3A6D"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 xml:space="preserve">In the Governmental and Internal Service Funds sections, objects </w:t>
      </w:r>
      <w:r w:rsidRPr="009238A9">
        <w:rPr>
          <w:rFonts w:cs="Arial"/>
          <w:szCs w:val="24"/>
        </w:rPr>
        <w:br/>
        <w:t>7611–7615 are credited and objects 8911–8916 are debited for the amounts extracted.</w:t>
      </w:r>
    </w:p>
    <w:p w14:paraId="1D713DFE" w14:textId="77777777" w:rsidR="0086303E" w:rsidRPr="009238A9" w:rsidRDefault="0086303E" w:rsidP="00866B00">
      <w:pPr>
        <w:numPr>
          <w:ilvl w:val="0"/>
          <w:numId w:val="102"/>
        </w:numPr>
        <w:tabs>
          <w:tab w:val="num" w:pos="1440"/>
        </w:tabs>
        <w:spacing w:after="240" w:line="240" w:lineRule="auto"/>
        <w:ind w:left="1440" w:right="-180" w:hanging="720"/>
        <w:rPr>
          <w:rFonts w:cs="Arial"/>
          <w:szCs w:val="24"/>
        </w:rPr>
      </w:pPr>
      <w:r w:rsidRPr="009238A9">
        <w:rPr>
          <w:rFonts w:cs="Arial"/>
          <w:szCs w:val="24"/>
        </w:rPr>
        <w:t>In the Governmental Funds section, objects 7616 and 7619 are credited for the amounts extracted minus the amounts extracted in the Enterprise Funds section, objects 8916 and 8919.</w:t>
      </w:r>
    </w:p>
    <w:p w14:paraId="1C63FD50"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In the Governmental Funds section, Object 8919 is debited for the amount extracted minus the amount extracted in the Enterprise Funds section, Object 7619.</w:t>
      </w:r>
    </w:p>
    <w:p w14:paraId="7C1C9975" w14:textId="77777777" w:rsidR="0086303E" w:rsidRPr="009238A9" w:rsidRDefault="0086303E" w:rsidP="00866B00">
      <w:pPr>
        <w:spacing w:after="240" w:line="240" w:lineRule="auto"/>
        <w:ind w:left="720"/>
        <w:rPr>
          <w:rFonts w:cs="Arial"/>
          <w:szCs w:val="24"/>
        </w:rPr>
      </w:pPr>
      <w:r w:rsidRPr="009238A9">
        <w:rPr>
          <w:rFonts w:cs="Arial"/>
          <w:szCs w:val="24"/>
        </w:rPr>
        <w:t>User adjustments to this default conversion entry are allowed in the Governmental and Internal Service Funds sections.</w:t>
      </w:r>
    </w:p>
    <w:p w14:paraId="3303C412" w14:textId="77777777" w:rsidR="0086303E" w:rsidRPr="009238A9" w:rsidRDefault="0086303E" w:rsidP="00866B00">
      <w:pPr>
        <w:pStyle w:val="Heading5"/>
        <w:spacing w:before="0" w:after="240"/>
      </w:pPr>
      <w:r w:rsidRPr="009238A9">
        <w:t>Entry CE020: Elimination of Internal Balances</w:t>
      </w:r>
    </w:p>
    <w:p w14:paraId="50E452E4" w14:textId="6365B2FF" w:rsidR="0086303E" w:rsidRPr="009238A9" w:rsidRDefault="0086303E" w:rsidP="00866B00">
      <w:pPr>
        <w:spacing w:after="240" w:line="240" w:lineRule="auto"/>
        <w:ind w:left="216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szCs w:val="24"/>
        </w:rPr>
        <w:tab/>
        <w:t>Entry CE018 must be completed if applicable, and the ENTRY workbook saved, closed, and reopened, before preparing Entry CE020.</w:t>
      </w:r>
    </w:p>
    <w:p w14:paraId="39843211" w14:textId="77777777" w:rsidR="0086303E" w:rsidRPr="009238A9" w:rsidRDefault="0086303E" w:rsidP="00866B00">
      <w:pPr>
        <w:spacing w:after="240" w:line="240" w:lineRule="auto"/>
        <w:ind w:left="720"/>
        <w:rPr>
          <w:rFonts w:eastAsia="Arial Unicode MS" w:cs="Arial"/>
          <w:szCs w:val="24"/>
        </w:rPr>
      </w:pPr>
      <w:r w:rsidRPr="009238A9">
        <w:rPr>
          <w:rFonts w:eastAsia="Arial Unicode MS" w:cs="Arial"/>
          <w:szCs w:val="24"/>
        </w:rPr>
        <w:t>The purpose of this entry is to eliminate interfund balances among the governmental and internal service funds consolidated in the government</w:t>
      </w:r>
      <w:r w:rsidRPr="009238A9">
        <w:rPr>
          <w:rFonts w:eastAsia="Arial Unicode MS" w:cs="Arial"/>
          <w:szCs w:val="24"/>
        </w:rPr>
        <w:noBreakHyphen/>
        <w:t>wide statements, to eliminate the "grossing up" effect of the LEA's balances to and from itself. Interfund balances between governmental or internal service funds and enterprise funds should not be eliminated.</w:t>
      </w:r>
    </w:p>
    <w:p w14:paraId="48287F01" w14:textId="77777777" w:rsidR="0086303E" w:rsidRPr="009238A9" w:rsidRDefault="0086303E" w:rsidP="00866B00">
      <w:pPr>
        <w:spacing w:after="240" w:line="240" w:lineRule="auto"/>
        <w:ind w:left="720"/>
        <w:rPr>
          <w:rFonts w:eastAsia="Arial Unicode MS" w:cs="Arial"/>
          <w:szCs w:val="24"/>
        </w:rPr>
      </w:pPr>
      <w:r w:rsidRPr="009238A9">
        <w:rPr>
          <w:rFonts w:eastAsia="Arial Unicode MS" w:cs="Arial"/>
          <w:szCs w:val="24"/>
        </w:rPr>
        <w:t>Balances due from other funds are debits and balances due to other funds are credits. To eliminate them, Due From Other Funds must be credited and Due To Other Funds must be debited.</w:t>
      </w:r>
    </w:p>
    <w:p w14:paraId="2C92C599" w14:textId="77777777" w:rsidR="0086303E" w:rsidRPr="009238A9" w:rsidRDefault="0086303E" w:rsidP="00866B00">
      <w:pPr>
        <w:spacing w:after="240" w:line="240" w:lineRule="auto"/>
        <w:ind w:left="720"/>
        <w:rPr>
          <w:rFonts w:eastAsia="Arial Unicode MS" w:cs="Arial"/>
          <w:szCs w:val="24"/>
        </w:rPr>
      </w:pPr>
      <w:r w:rsidRPr="009238A9">
        <w:rPr>
          <w:rFonts w:cs="Arial"/>
          <w:szCs w:val="24"/>
        </w:rPr>
        <w:t xml:space="preserve">Data relating to interfund balances is extracted from all funds, </w:t>
      </w:r>
      <w:r w:rsidRPr="009238A9">
        <w:rPr>
          <w:rFonts w:eastAsia="Arial Unicode MS" w:cs="Arial"/>
          <w:szCs w:val="24"/>
        </w:rPr>
        <w:t>objects 9310 and 9610 net of Conversion Entry CE018, and is displayed separately for each category of funds (Governmental Funds, Proprietary Funds, and Fiduciary Funds).</w:t>
      </w:r>
    </w:p>
    <w:p w14:paraId="18CD6184" w14:textId="77777777" w:rsidR="0086303E" w:rsidRPr="009238A9" w:rsidRDefault="0086303E" w:rsidP="00866B00">
      <w:pPr>
        <w:spacing w:after="240" w:line="240" w:lineRule="auto"/>
        <w:ind w:left="720"/>
        <w:rPr>
          <w:rFonts w:cs="Arial"/>
          <w:szCs w:val="24"/>
        </w:rPr>
      </w:pPr>
      <w:r w:rsidRPr="009238A9">
        <w:rPr>
          <w:rFonts w:cs="Arial"/>
          <w:szCs w:val="24"/>
        </w:rPr>
        <w:t>The default conversion entry uses the following assumptions:</w:t>
      </w:r>
    </w:p>
    <w:p w14:paraId="452BF60A"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In the Governmental Funds section, Object 9310 is credited for the amount extracted minus the amount extracted in the Proprietary Funds section, Object 9610.</w:t>
      </w:r>
    </w:p>
    <w:p w14:paraId="428AC901"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lastRenderedPageBreak/>
        <w:t>In the Governmental Funds section, Object 9610 is debited for the amount extracted minus the amount extracted in the Proprietary Funds section, Object 9310 net of CE017.</w:t>
      </w:r>
    </w:p>
    <w:p w14:paraId="0AD6BA4C" w14:textId="77777777" w:rsidR="0086303E" w:rsidRPr="009238A9" w:rsidRDefault="0086303E" w:rsidP="00866B00">
      <w:pPr>
        <w:spacing w:after="240" w:line="240" w:lineRule="auto"/>
        <w:ind w:left="720"/>
        <w:rPr>
          <w:rFonts w:cs="Arial"/>
          <w:szCs w:val="24"/>
        </w:rPr>
      </w:pPr>
      <w:r w:rsidRPr="009238A9">
        <w:rPr>
          <w:rFonts w:cs="Arial"/>
          <w:szCs w:val="24"/>
        </w:rPr>
        <w:t>User adjustments to this default conversion entry are not allowed.</w:t>
      </w:r>
    </w:p>
    <w:p w14:paraId="560AA3D4" w14:textId="5C542068" w:rsidR="0086303E" w:rsidRPr="009238A9" w:rsidRDefault="0086303E" w:rsidP="00866B00">
      <w:pPr>
        <w:pStyle w:val="Heading5"/>
        <w:spacing w:before="0" w:after="240"/>
        <w:ind w:left="0" w:firstLine="0"/>
      </w:pPr>
      <w:r w:rsidRPr="009238A9">
        <w:t>Entry CE021: Total/Net Other Postemployment Benefits (OPEB) Liability and OPEB Expense</w:t>
      </w:r>
    </w:p>
    <w:p w14:paraId="1F45E735"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adjust for the change in total/net OPEB liability not accrued in governmental funds because they are not normally expected to be liquidated with current financial resources, and to recognize OPEB expense, deferred outflows of resources relating to OPEB, and deferred inflows of resources relating to OPEB.</w:t>
      </w:r>
    </w:p>
    <w:p w14:paraId="07142C17" w14:textId="77777777" w:rsidR="0086303E" w:rsidRPr="009238A9" w:rsidRDefault="0086303E" w:rsidP="00866B00">
      <w:pPr>
        <w:spacing w:after="240" w:line="240" w:lineRule="auto"/>
        <w:ind w:left="720"/>
        <w:rPr>
          <w:rFonts w:cs="Arial"/>
          <w:szCs w:val="24"/>
        </w:rPr>
      </w:pPr>
      <w:r w:rsidRPr="009238A9">
        <w:rPr>
          <w:rFonts w:cs="Arial"/>
          <w:szCs w:val="24"/>
        </w:rPr>
        <w:t>No data is extracted for this entry.</w:t>
      </w:r>
    </w:p>
    <w:p w14:paraId="1AC4121C" w14:textId="77777777" w:rsidR="0086303E" w:rsidRPr="009238A9" w:rsidRDefault="0086303E" w:rsidP="00866B00">
      <w:pPr>
        <w:spacing w:after="240" w:line="240" w:lineRule="auto"/>
        <w:ind w:left="720"/>
        <w:rPr>
          <w:rFonts w:cs="Arial"/>
          <w:szCs w:val="24"/>
        </w:rPr>
      </w:pPr>
      <w:r w:rsidRPr="009238A9">
        <w:rPr>
          <w:rFonts w:cs="Arial"/>
          <w:szCs w:val="24"/>
        </w:rPr>
        <w:t>The appropriate conversion entry is to debit OPEB expenses by function for the period; and to debit or credit deferred outflows of resources, deferred inflows of resource, and total/net OPEB liability to adjust for the changes in the balances of these OPEB accounts since the prior period. Expenses by function should be reported in proportion to the LEA’s OPEB expenditures by function. The proportion of the LEA’s OPEB expenditures can be derived from the data extracted in conversion entry CE026.</w:t>
      </w:r>
    </w:p>
    <w:p w14:paraId="2555070C" w14:textId="4F90DC7E" w:rsidR="0086303E" w:rsidRPr="009238A9" w:rsidRDefault="0086303E" w:rsidP="00866B00">
      <w:pPr>
        <w:spacing w:after="240" w:line="240" w:lineRule="auto"/>
        <w:ind w:left="216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b/>
          <w:szCs w:val="24"/>
        </w:rPr>
        <w:tab/>
      </w:r>
      <w:r w:rsidRPr="009238A9">
        <w:rPr>
          <w:rFonts w:cs="Arial"/>
          <w:szCs w:val="24"/>
        </w:rPr>
        <w:t>For LEAs that self-insure for OPEB</w:t>
      </w:r>
      <w:r w:rsidRPr="009238A9">
        <w:rPr>
          <w:rFonts w:cs="Arial"/>
          <w:b/>
          <w:szCs w:val="24"/>
        </w:rPr>
        <w:t>,</w:t>
      </w:r>
      <w:r w:rsidRPr="009238A9">
        <w:rPr>
          <w:rFonts w:cs="Arial"/>
          <w:szCs w:val="24"/>
        </w:rPr>
        <w:t xml:space="preserve"> since the self-insurance fund is reported on the accrual basis, any total/net OPEB liability, OPEB expense, deferred outflows of resources relating to OPEB, and deferred inflows of resources relating to OPEB will have already been accrued and this conversion entry will not be necessary.</w:t>
      </w:r>
    </w:p>
    <w:p w14:paraId="694ED656" w14:textId="77777777" w:rsidR="0086303E" w:rsidRPr="009238A9" w:rsidRDefault="0086303E" w:rsidP="00866B00">
      <w:pPr>
        <w:pStyle w:val="Heading5"/>
        <w:spacing w:before="0" w:after="240"/>
        <w:ind w:left="0" w:firstLine="0"/>
      </w:pPr>
      <w:r w:rsidRPr="009238A9">
        <w:t>Entry CE022: Other Liabilities Not Normally Liquidated With Current Financial Resources</w:t>
      </w:r>
    </w:p>
    <w:p w14:paraId="5774AB96" w14:textId="77777777" w:rsidR="0086303E" w:rsidRPr="009238A9" w:rsidRDefault="0086303E" w:rsidP="00866B00">
      <w:pPr>
        <w:spacing w:after="240" w:line="240" w:lineRule="auto"/>
        <w:ind w:left="720"/>
        <w:rPr>
          <w:rFonts w:cs="Arial"/>
          <w:szCs w:val="24"/>
        </w:rPr>
      </w:pPr>
      <w:r w:rsidRPr="009238A9">
        <w:rPr>
          <w:rFonts w:cs="Arial"/>
          <w:szCs w:val="24"/>
        </w:rPr>
        <w:t>The purpose of this entry is to accrue expenses and liabilities for obligations incurred during the year that will not be liquidated with current financial resources (other than obligations for compensated absences, long-term debt, OPEB, and pensions, which are addressed in separate conversion entries). Examples include special termination benefits such as retirement incentives financed over time, structured legal settlements, and revenue overpayments that will be repaid over several years.</w:t>
      </w:r>
    </w:p>
    <w:p w14:paraId="18824712" w14:textId="77777777" w:rsidR="0086303E" w:rsidRPr="009238A9" w:rsidRDefault="0086303E" w:rsidP="00866B00">
      <w:pPr>
        <w:spacing w:after="240" w:line="240" w:lineRule="auto"/>
        <w:ind w:left="720"/>
        <w:rPr>
          <w:rFonts w:cs="Arial"/>
          <w:szCs w:val="24"/>
        </w:rPr>
      </w:pPr>
      <w:r w:rsidRPr="009238A9">
        <w:rPr>
          <w:rFonts w:cs="Arial"/>
          <w:szCs w:val="24"/>
        </w:rPr>
        <w:t>No data is extracted for this entry.</w:t>
      </w:r>
    </w:p>
    <w:p w14:paraId="1E3EFAF9" w14:textId="77777777" w:rsidR="0086303E" w:rsidRPr="009238A9" w:rsidRDefault="0086303E" w:rsidP="00866B00">
      <w:pPr>
        <w:spacing w:after="240" w:line="240" w:lineRule="auto"/>
        <w:ind w:left="720"/>
        <w:rPr>
          <w:rFonts w:cs="Arial"/>
          <w:szCs w:val="24"/>
        </w:rPr>
      </w:pPr>
      <w:r w:rsidRPr="009238A9">
        <w:rPr>
          <w:rFonts w:cs="Arial"/>
          <w:szCs w:val="24"/>
        </w:rPr>
        <w:t xml:space="preserve">The appropriate conversion entry is to debit the functions or revenue accounts in which the obligations were incurred, and credit Object 9669, Other General </w:t>
      </w:r>
      <w:r w:rsidRPr="009238A9">
        <w:rPr>
          <w:rFonts w:cs="Arial"/>
          <w:szCs w:val="24"/>
        </w:rPr>
        <w:lastRenderedPageBreak/>
        <w:t>Long</w:t>
      </w:r>
      <w:r w:rsidRPr="009238A9">
        <w:rPr>
          <w:rFonts w:cs="Arial"/>
          <w:szCs w:val="24"/>
        </w:rPr>
        <w:noBreakHyphen/>
        <w:t>Term Debt. Users may input the necessary amounts in the User Adjustments column.</w:t>
      </w:r>
    </w:p>
    <w:p w14:paraId="2ED76C38" w14:textId="77777777" w:rsidR="0086303E" w:rsidRPr="009238A9" w:rsidRDefault="0086303E" w:rsidP="00866B00">
      <w:pPr>
        <w:pStyle w:val="Heading5"/>
        <w:spacing w:before="0" w:after="240"/>
      </w:pPr>
      <w:r w:rsidRPr="009238A9">
        <w:t>Entry CE023: Employer’s Net Pension Liability and Pension Expense</w:t>
      </w:r>
    </w:p>
    <w:p w14:paraId="7CE54581" w14:textId="77777777" w:rsidR="0086303E" w:rsidRPr="009238A9" w:rsidRDefault="0086303E" w:rsidP="00866B00">
      <w:pPr>
        <w:pStyle w:val="ListParagraph"/>
        <w:spacing w:after="240" w:line="240" w:lineRule="auto"/>
        <w:ind w:left="720" w:firstLine="0"/>
        <w:contextualSpacing w:val="0"/>
        <w:rPr>
          <w:rFonts w:cs="Arial"/>
          <w:szCs w:val="24"/>
        </w:rPr>
      </w:pPr>
      <w:r w:rsidRPr="009238A9">
        <w:rPr>
          <w:rFonts w:cs="Arial"/>
          <w:szCs w:val="24"/>
        </w:rPr>
        <w:t>The purpose of this entry is to adjust for the LEA’s share of the change in net pension liabilities, not accrued in governmental funds because they are not normally expected to be liquidated with current financial resources, and to recognize the LEA’s share of pension expense, deferred outflows of resources relating to pensions, and deferred inflows of resources relating to pensions, as reported by the pension plan(s).</w:t>
      </w:r>
    </w:p>
    <w:p w14:paraId="10C532E9" w14:textId="77777777" w:rsidR="0086303E" w:rsidRPr="009238A9" w:rsidRDefault="0086303E" w:rsidP="00866B00">
      <w:pPr>
        <w:pStyle w:val="ListParagraph"/>
        <w:spacing w:after="240" w:line="240" w:lineRule="auto"/>
        <w:contextualSpacing w:val="0"/>
        <w:rPr>
          <w:rFonts w:cs="Arial"/>
          <w:szCs w:val="24"/>
        </w:rPr>
      </w:pPr>
      <w:r w:rsidRPr="009238A9">
        <w:rPr>
          <w:rFonts w:cs="Arial"/>
          <w:szCs w:val="24"/>
        </w:rPr>
        <w:t>No data is extracted for this entry.</w:t>
      </w:r>
    </w:p>
    <w:p w14:paraId="1B6517E1" w14:textId="77777777" w:rsidR="0086303E" w:rsidRPr="009238A9" w:rsidRDefault="0086303E" w:rsidP="00866B00">
      <w:pPr>
        <w:spacing w:after="240" w:line="240" w:lineRule="auto"/>
        <w:ind w:left="720"/>
        <w:rPr>
          <w:rFonts w:cs="Arial"/>
          <w:szCs w:val="24"/>
        </w:rPr>
      </w:pPr>
      <w:r w:rsidRPr="009238A9">
        <w:rPr>
          <w:rFonts w:cs="Arial"/>
          <w:szCs w:val="24"/>
        </w:rPr>
        <w:t>The appropriate conversion entry is to debit expenses by function for the LEA’s share of pension expense for the period; and to debit or credit deferred outflows of resources, deferred inflows of resources, and net pension liability to adjust for the LEA’s share of the changes in the balances of these pension plan accounts since the prior period. Expenses by function should be reported in proportion to the LEA’s employer contributions to pensions by function. The proportion of the LEA’s contributions can be derived from the data extracted in conversion entry CE024.</w:t>
      </w:r>
    </w:p>
    <w:p w14:paraId="2E4A6557" w14:textId="77777777" w:rsidR="0086303E" w:rsidRPr="009238A9" w:rsidRDefault="0086303E" w:rsidP="00866B00">
      <w:pPr>
        <w:pStyle w:val="Heading5"/>
        <w:spacing w:before="0" w:after="240"/>
        <w:ind w:left="0" w:firstLine="0"/>
      </w:pPr>
      <w:r w:rsidRPr="009238A9">
        <w:t>Entry CE024: Employer Pension Contributions Made Subsequent to Measurement Date</w:t>
      </w:r>
    </w:p>
    <w:p w14:paraId="6A00F8CB" w14:textId="77777777" w:rsidR="0086303E" w:rsidRPr="009238A9" w:rsidRDefault="0086303E" w:rsidP="00866B00">
      <w:pPr>
        <w:pStyle w:val="ListParagraph"/>
        <w:spacing w:after="240" w:line="240" w:lineRule="auto"/>
        <w:contextualSpacing w:val="0"/>
        <w:rPr>
          <w:rFonts w:cs="Arial"/>
          <w:szCs w:val="24"/>
        </w:rPr>
      </w:pPr>
      <w:r w:rsidRPr="009238A9">
        <w:rPr>
          <w:rFonts w:cs="Arial"/>
          <w:szCs w:val="24"/>
        </w:rPr>
        <w:t>The purpose of this entry is to adjust for employer pension contributions made by the LEA subsequent to the pension plan measurement date.</w:t>
      </w:r>
    </w:p>
    <w:p w14:paraId="621BFC55" w14:textId="77777777" w:rsidR="0086303E" w:rsidRPr="009238A9" w:rsidRDefault="0086303E" w:rsidP="00866B00">
      <w:pPr>
        <w:pStyle w:val="ListParagraph"/>
        <w:spacing w:after="240" w:line="240" w:lineRule="auto"/>
        <w:contextualSpacing w:val="0"/>
        <w:rPr>
          <w:rFonts w:cs="Arial"/>
          <w:szCs w:val="24"/>
        </w:rPr>
      </w:pPr>
      <w:r w:rsidRPr="009238A9">
        <w:rPr>
          <w:rFonts w:cs="Arial"/>
          <w:szCs w:val="24"/>
        </w:rPr>
        <w:t>In the governmental funds, employer pension contributions were debits to assorted functions. To eliminate the expenditures, the functions in which they were reported must be credited, and Deferred Outflows of Resources must be debited.</w:t>
      </w:r>
    </w:p>
    <w:p w14:paraId="76D36675" w14:textId="77777777" w:rsidR="0086303E" w:rsidRPr="009238A9" w:rsidRDefault="0086303E" w:rsidP="00866B00">
      <w:pPr>
        <w:pStyle w:val="ListParagraph"/>
        <w:spacing w:after="240" w:line="240" w:lineRule="auto"/>
        <w:contextualSpacing w:val="0"/>
        <w:rPr>
          <w:rFonts w:cs="Arial"/>
          <w:szCs w:val="24"/>
        </w:rPr>
      </w:pPr>
      <w:r w:rsidRPr="009238A9">
        <w:rPr>
          <w:rFonts w:cs="Arial"/>
          <w:szCs w:val="24"/>
        </w:rPr>
        <w:t>Data relating to employer pension contributions is extracted from governmental funds 01 through 57, objects 3100–3299, all functions (except Function 8500). Data relating to the on-behalf contributions made by the state to the state teachers’ retirement system is not extracted.</w:t>
      </w:r>
    </w:p>
    <w:p w14:paraId="75C3EEFB" w14:textId="77777777" w:rsidR="0086303E" w:rsidRPr="009238A9" w:rsidRDefault="0086303E" w:rsidP="00866B00">
      <w:pPr>
        <w:pStyle w:val="ListParagraph"/>
        <w:spacing w:after="240" w:line="240" w:lineRule="auto"/>
        <w:contextualSpacing w:val="0"/>
        <w:rPr>
          <w:rFonts w:cs="Arial"/>
          <w:szCs w:val="24"/>
        </w:rPr>
      </w:pPr>
      <w:r w:rsidRPr="009238A9">
        <w:rPr>
          <w:rFonts w:cs="Arial"/>
          <w:szCs w:val="24"/>
        </w:rPr>
        <w:t>Users may adjust the proposed default conversion entry in the User Adjustments column.</w:t>
      </w:r>
    </w:p>
    <w:p w14:paraId="2DDA3FFD" w14:textId="77777777" w:rsidR="0086303E" w:rsidRPr="009238A9" w:rsidRDefault="0086303E" w:rsidP="00866B00">
      <w:pPr>
        <w:pStyle w:val="ListParagraph"/>
        <w:spacing w:after="240" w:line="240" w:lineRule="auto"/>
        <w:contextualSpacing w:val="0"/>
        <w:rPr>
          <w:rFonts w:cs="Arial"/>
          <w:szCs w:val="24"/>
        </w:rPr>
      </w:pPr>
      <w:r w:rsidRPr="009238A9">
        <w:rPr>
          <w:rFonts w:cs="Arial"/>
          <w:szCs w:val="24"/>
        </w:rPr>
        <w:t>An example of a user adjustment to the default conversion entry would be if any amount of the LEA’s contributions subsequent to the pension plan measurement date were to satisfy a contribution receivable recognized by the pension plan prior to the end of the current measurement period. For California LEAs, it is unlikely that this adjustment will be needed.</w:t>
      </w:r>
    </w:p>
    <w:p w14:paraId="2559FD38" w14:textId="77777777" w:rsidR="0086303E" w:rsidRPr="009238A9" w:rsidRDefault="0086303E" w:rsidP="00866B00">
      <w:pPr>
        <w:pStyle w:val="Heading5"/>
        <w:spacing w:before="0" w:after="240"/>
      </w:pPr>
      <w:r w:rsidRPr="009238A9">
        <w:lastRenderedPageBreak/>
        <w:t>Entry CE025: State’s Share of Pension Expense – Special Funding Situation</w:t>
      </w:r>
    </w:p>
    <w:p w14:paraId="1E05D80B" w14:textId="77777777" w:rsidR="0086303E" w:rsidRPr="009238A9" w:rsidRDefault="0086303E" w:rsidP="00866B00">
      <w:pPr>
        <w:pStyle w:val="ListParagraph"/>
        <w:spacing w:after="240" w:line="240" w:lineRule="auto"/>
        <w:ind w:left="720" w:firstLine="0"/>
        <w:contextualSpacing w:val="0"/>
        <w:rPr>
          <w:rFonts w:cs="Arial"/>
          <w:szCs w:val="24"/>
        </w:rPr>
      </w:pPr>
      <w:r w:rsidRPr="009238A9">
        <w:rPr>
          <w:rFonts w:cs="Arial"/>
          <w:szCs w:val="24"/>
        </w:rPr>
        <w:t>The purpose of this entry is to record pension expense for State support of pensions in a “special funding situation” as defined in Governmental Accounting Standards Board (GASB) Statement 68. Pension expense is recognized for the portion of the State’s proportionate share of collective pension expense that is associated with the LEA, net of the state’s on-behalf contribution already recognized in the LEA’s governmental funds pursuant to GASB Statement 85. Revenue is recognized in an amount equal to the net pension expense stated above.</w:t>
      </w:r>
    </w:p>
    <w:p w14:paraId="1E9C3DF9" w14:textId="77777777" w:rsidR="0086303E" w:rsidRPr="009238A9" w:rsidRDefault="0086303E" w:rsidP="00866B00">
      <w:pPr>
        <w:pStyle w:val="ListParagraph"/>
        <w:spacing w:after="240" w:line="240" w:lineRule="auto"/>
        <w:contextualSpacing w:val="0"/>
        <w:rPr>
          <w:rFonts w:cs="Arial"/>
          <w:szCs w:val="24"/>
        </w:rPr>
      </w:pPr>
      <w:r w:rsidRPr="009238A9">
        <w:rPr>
          <w:rFonts w:cs="Arial"/>
          <w:szCs w:val="24"/>
        </w:rPr>
        <w:t>No data is extracted for this entry.</w:t>
      </w:r>
    </w:p>
    <w:p w14:paraId="4EA7D14E" w14:textId="77777777" w:rsidR="0086303E" w:rsidRPr="009238A9" w:rsidRDefault="0086303E" w:rsidP="00866B00">
      <w:pPr>
        <w:spacing w:after="240" w:line="240" w:lineRule="auto"/>
        <w:ind w:left="720"/>
        <w:rPr>
          <w:rFonts w:cs="Arial"/>
          <w:szCs w:val="24"/>
        </w:rPr>
      </w:pPr>
      <w:r w:rsidRPr="009238A9">
        <w:rPr>
          <w:rFonts w:cs="Arial"/>
          <w:szCs w:val="24"/>
        </w:rPr>
        <w:t>The appropriate conversion entry is to debit expenses by function and credit program revenue. Expenses by function should be reported in proportion to the LEA’s employer contributions to pensions by function. The proportion of the LEA’s contributions can be derived from the data extracted in conversion entry CE024. Users may input the necessary amounts in the User Adjustments column.</w:t>
      </w:r>
    </w:p>
    <w:p w14:paraId="2DB7C8F4" w14:textId="77777777" w:rsidR="0086303E" w:rsidRPr="009238A9" w:rsidRDefault="0086303E" w:rsidP="00866B00">
      <w:pPr>
        <w:pStyle w:val="Heading5"/>
        <w:spacing w:before="0" w:after="240"/>
        <w:ind w:left="0" w:firstLine="0"/>
      </w:pPr>
      <w:r w:rsidRPr="009238A9">
        <w:t>Entry CE026: Employer OPEB Expenditures Made Subsequent to Measurement Date</w:t>
      </w:r>
    </w:p>
    <w:p w14:paraId="198FBABA" w14:textId="33CA5D84" w:rsidR="0086303E" w:rsidRPr="009238A9" w:rsidRDefault="0086303E" w:rsidP="00866B00">
      <w:pPr>
        <w:spacing w:after="240" w:line="240" w:lineRule="auto"/>
        <w:ind w:left="720"/>
        <w:rPr>
          <w:rFonts w:cs="Arial"/>
          <w:szCs w:val="24"/>
        </w:rPr>
      </w:pPr>
      <w:r w:rsidRPr="009238A9">
        <w:rPr>
          <w:rFonts w:cs="Arial"/>
          <w:szCs w:val="24"/>
        </w:rPr>
        <w:t>The purpose of this entry is to adjust for employer OPEB expenditures made by the LEA subsequent to the total/net OPEB liability measurement date and before the end of the reporting period.</w:t>
      </w:r>
    </w:p>
    <w:p w14:paraId="73BA842A" w14:textId="77777777" w:rsidR="0086303E" w:rsidRPr="009238A9" w:rsidRDefault="0086303E" w:rsidP="00866B00">
      <w:pPr>
        <w:spacing w:after="240" w:line="240" w:lineRule="auto"/>
        <w:ind w:left="720"/>
        <w:rPr>
          <w:rFonts w:cs="Arial"/>
          <w:szCs w:val="24"/>
        </w:rPr>
      </w:pPr>
      <w:r w:rsidRPr="009238A9">
        <w:rPr>
          <w:rFonts w:cs="Arial"/>
          <w:szCs w:val="24"/>
        </w:rPr>
        <w:t>In the governmental funds, employer OPEB expenditures were debits to assorted functions. To eliminate the expenditures, the functions in which they were reported must be credited, and Deferred Outflows of Resources relating to OPEB must be debited.</w:t>
      </w:r>
    </w:p>
    <w:p w14:paraId="5AF4A5F1" w14:textId="77777777" w:rsidR="0086303E" w:rsidRPr="009238A9" w:rsidRDefault="0086303E" w:rsidP="00866B00">
      <w:pPr>
        <w:spacing w:after="240" w:line="240" w:lineRule="auto"/>
        <w:ind w:left="720"/>
        <w:rPr>
          <w:rFonts w:cs="Arial"/>
          <w:szCs w:val="24"/>
        </w:rPr>
      </w:pPr>
      <w:r w:rsidRPr="009238A9">
        <w:rPr>
          <w:rFonts w:cs="Arial"/>
          <w:szCs w:val="24"/>
        </w:rPr>
        <w:t>Data relating to employer OPEB expenditures is extracted from governmental funds 01 through 57, objects 3700–3799, all functions (except Function 8500).</w:t>
      </w:r>
    </w:p>
    <w:p w14:paraId="640E6F25" w14:textId="77777777" w:rsidR="0086303E" w:rsidRPr="009238A9" w:rsidRDefault="0086303E" w:rsidP="00866B00">
      <w:pPr>
        <w:spacing w:after="240" w:line="240" w:lineRule="auto"/>
        <w:ind w:left="720"/>
        <w:rPr>
          <w:rFonts w:cs="Arial"/>
          <w:szCs w:val="24"/>
        </w:rPr>
      </w:pPr>
      <w:r w:rsidRPr="009238A9">
        <w:rPr>
          <w:rFonts w:cs="Arial"/>
          <w:szCs w:val="24"/>
        </w:rPr>
        <w:t>Users may adjust the proposed default conversion entry in the User Adjustments column.</w:t>
      </w:r>
    </w:p>
    <w:p w14:paraId="35C1602C" w14:textId="659299EF" w:rsidR="0086303E" w:rsidRPr="009238A9" w:rsidRDefault="0086303E" w:rsidP="00866B00">
      <w:pPr>
        <w:pStyle w:val="Heading5"/>
        <w:spacing w:before="0" w:after="240"/>
      </w:pPr>
      <w:r w:rsidRPr="009238A9">
        <w:t>Entry CE027: Amortization of Lease Assets</w:t>
      </w:r>
      <w:r w:rsidR="004872B5">
        <w:t xml:space="preserve"> and Subscription Assets</w:t>
      </w:r>
    </w:p>
    <w:p w14:paraId="6AC2B3D3" w14:textId="4DC01348" w:rsidR="0086303E" w:rsidRPr="009238A9" w:rsidRDefault="0086303E" w:rsidP="00866B00">
      <w:pPr>
        <w:spacing w:after="240" w:line="240" w:lineRule="auto"/>
        <w:ind w:left="720"/>
        <w:rPr>
          <w:rFonts w:cs="Arial"/>
          <w:szCs w:val="24"/>
        </w:rPr>
      </w:pPr>
      <w:r w:rsidRPr="009238A9">
        <w:rPr>
          <w:rFonts w:cs="Arial"/>
          <w:szCs w:val="24"/>
        </w:rPr>
        <w:t>The purpose of this entry is to recognize the current year expense for amortization of lease assets</w:t>
      </w:r>
      <w:r w:rsidR="004872B5">
        <w:rPr>
          <w:rFonts w:cs="Arial"/>
          <w:szCs w:val="24"/>
        </w:rPr>
        <w:t xml:space="preserve"> and subscription assets</w:t>
      </w:r>
      <w:r w:rsidRPr="009238A9">
        <w:rPr>
          <w:rFonts w:cs="Arial"/>
          <w:szCs w:val="24"/>
        </w:rPr>
        <w:t xml:space="preserve"> used in governmental activities, and to adjust the related contra-asset accounts for accumulated amortization.</w:t>
      </w:r>
    </w:p>
    <w:p w14:paraId="36052971" w14:textId="77777777" w:rsidR="0086303E" w:rsidRPr="009238A9" w:rsidRDefault="0086303E" w:rsidP="00866B00">
      <w:pPr>
        <w:spacing w:after="240" w:line="240" w:lineRule="auto"/>
        <w:ind w:left="720"/>
        <w:rPr>
          <w:rFonts w:cs="Arial"/>
          <w:szCs w:val="24"/>
        </w:rPr>
      </w:pPr>
      <w:r w:rsidRPr="009238A9">
        <w:rPr>
          <w:rFonts w:cs="Arial"/>
          <w:szCs w:val="24"/>
        </w:rPr>
        <w:t>No data is extracted for this entry.</w:t>
      </w:r>
    </w:p>
    <w:p w14:paraId="2EBE2FA0" w14:textId="77777777" w:rsidR="0086303E" w:rsidRDefault="0086303E" w:rsidP="00866B00">
      <w:pPr>
        <w:spacing w:after="240" w:line="240" w:lineRule="auto"/>
        <w:ind w:left="720"/>
        <w:rPr>
          <w:rFonts w:cs="Arial"/>
          <w:szCs w:val="24"/>
        </w:rPr>
      </w:pPr>
      <w:r w:rsidRPr="009238A9">
        <w:rPr>
          <w:rFonts w:cs="Arial"/>
          <w:szCs w:val="24"/>
        </w:rPr>
        <w:lastRenderedPageBreak/>
        <w:t>The appropriate conversion entry is to debit each function in which amortization was incurred or in which permanent impairment should be recognized, and credit accumulated amortization. Users may input the necessary amounts in the User Adjustments column.</w:t>
      </w:r>
    </w:p>
    <w:p w14:paraId="43990866" w14:textId="19082F9F" w:rsidR="004872B5" w:rsidRPr="009308F0" w:rsidRDefault="004872B5" w:rsidP="00866B00">
      <w:pPr>
        <w:pStyle w:val="Heading5"/>
        <w:spacing w:before="0" w:after="240"/>
      </w:pPr>
      <w:r w:rsidRPr="009308F0">
        <w:t>Entry CE028: Lease/Subscription Modification and Termination</w:t>
      </w:r>
    </w:p>
    <w:p w14:paraId="6ACE66C7" w14:textId="5CB0885F" w:rsidR="004872B5" w:rsidRDefault="004872B5" w:rsidP="00866B00">
      <w:pPr>
        <w:spacing w:after="240" w:line="240" w:lineRule="auto"/>
        <w:ind w:left="720"/>
        <w:rPr>
          <w:rFonts w:cs="Arial"/>
          <w:szCs w:val="24"/>
        </w:rPr>
      </w:pPr>
      <w:r>
        <w:rPr>
          <w:rFonts w:cs="Arial"/>
          <w:szCs w:val="24"/>
        </w:rPr>
        <w:t>The purpose of this entry is to record adjustments due to lease or subscription modification or at the end of lease/subscription term.</w:t>
      </w:r>
    </w:p>
    <w:p w14:paraId="0A4EAC48" w14:textId="46FBF44B" w:rsidR="004872B5" w:rsidRPr="009238A9" w:rsidRDefault="004872B5" w:rsidP="00866B00">
      <w:pPr>
        <w:spacing w:after="240" w:line="240" w:lineRule="auto"/>
        <w:ind w:left="720"/>
        <w:rPr>
          <w:rFonts w:cs="Arial"/>
          <w:szCs w:val="24"/>
        </w:rPr>
      </w:pPr>
      <w:r>
        <w:rPr>
          <w:rFonts w:cs="Arial"/>
          <w:szCs w:val="24"/>
        </w:rPr>
        <w:t>No data is extracted for this entry.</w:t>
      </w:r>
    </w:p>
    <w:p w14:paraId="1A1E7819" w14:textId="0367B148" w:rsidR="0086303E" w:rsidRPr="009238A9" w:rsidRDefault="0086303E" w:rsidP="00351FF6">
      <w:pPr>
        <w:pStyle w:val="Heading4"/>
      </w:pPr>
      <w:bookmarkStart w:id="689" w:name="Government_wide_Conversion_CNVRT"/>
      <w:bookmarkStart w:id="690" w:name="Form_CNVRT"/>
      <w:bookmarkStart w:id="691" w:name="_Toc171236664"/>
      <w:bookmarkStart w:id="692" w:name="_Toc197321831"/>
      <w:bookmarkStart w:id="693" w:name="_Toc107466628"/>
      <w:bookmarkStart w:id="694" w:name="_Toc195685880"/>
      <w:bookmarkEnd w:id="689"/>
      <w:bookmarkEnd w:id="690"/>
      <w:r w:rsidRPr="009238A9">
        <w:t>Government</w:t>
      </w:r>
      <w:r w:rsidRPr="009238A9">
        <w:noBreakHyphen/>
        <w:t>Wide Conversion (</w:t>
      </w:r>
      <w:r w:rsidR="0020684C">
        <w:t xml:space="preserve">Report </w:t>
      </w:r>
      <w:r w:rsidRPr="009238A9">
        <w:t>CNVRT)</w:t>
      </w:r>
      <w:bookmarkEnd w:id="691"/>
      <w:bookmarkEnd w:id="692"/>
      <w:bookmarkEnd w:id="693"/>
      <w:bookmarkEnd w:id="694"/>
    </w:p>
    <w:p w14:paraId="1DF2114E" w14:textId="3C08D306" w:rsidR="0086303E" w:rsidRPr="009238A9" w:rsidRDefault="0086303E" w:rsidP="00866B00">
      <w:pPr>
        <w:spacing w:after="240" w:line="240" w:lineRule="auto"/>
        <w:rPr>
          <w:rFonts w:cs="Arial"/>
          <w:szCs w:val="24"/>
        </w:rPr>
      </w:pPr>
      <w:r w:rsidRPr="009238A9">
        <w:rPr>
          <w:rFonts w:cs="Arial"/>
          <w:szCs w:val="24"/>
        </w:rPr>
        <w:t>The Government</w:t>
      </w:r>
      <w:r w:rsidRPr="009238A9">
        <w:rPr>
          <w:rFonts w:cs="Arial"/>
          <w:szCs w:val="24"/>
        </w:rPr>
        <w:noBreakHyphen/>
        <w:t>wide Conversion workbook comprises four worksheets. To access these worksheets, on the Reports menu, click on Government</w:t>
      </w:r>
      <w:r w:rsidRPr="009238A9">
        <w:rPr>
          <w:rFonts w:cs="Arial"/>
          <w:szCs w:val="24"/>
        </w:rPr>
        <w:noBreakHyphen/>
        <w:t>wide Conversion, and then select each worksheet by its tab.</w:t>
      </w:r>
    </w:p>
    <w:p w14:paraId="7B1CA44F" w14:textId="77777777" w:rsidR="0086303E" w:rsidRPr="009238A9" w:rsidRDefault="0086303E" w:rsidP="00866B00">
      <w:pPr>
        <w:numPr>
          <w:ilvl w:val="0"/>
          <w:numId w:val="108"/>
        </w:numPr>
        <w:spacing w:after="240" w:line="240" w:lineRule="auto"/>
        <w:ind w:hanging="720"/>
        <w:rPr>
          <w:rFonts w:cs="Arial"/>
          <w:szCs w:val="24"/>
        </w:rPr>
      </w:pPr>
      <w:r w:rsidRPr="009238A9">
        <w:rPr>
          <w:rFonts w:cs="Arial"/>
          <w:b/>
          <w:szCs w:val="24"/>
        </w:rPr>
        <w:t>Fund Consolidation:</w:t>
      </w:r>
      <w:r w:rsidRPr="009238A9">
        <w:rPr>
          <w:rFonts w:cs="Arial"/>
          <w:szCs w:val="24"/>
        </w:rPr>
        <w:t xml:space="preserve"> This worksheet consolidates the assets, </w:t>
      </w:r>
      <w:r w:rsidRPr="009238A9">
        <w:rPr>
          <w:rFonts w:eastAsia="Arial Unicode MS" w:cs="Arial"/>
          <w:szCs w:val="24"/>
        </w:rPr>
        <w:t xml:space="preserve">deferred outflows of resources, </w:t>
      </w:r>
      <w:r w:rsidRPr="009238A9">
        <w:rPr>
          <w:rFonts w:cs="Arial"/>
          <w:szCs w:val="24"/>
        </w:rPr>
        <w:t xml:space="preserve">liabilities, </w:t>
      </w:r>
      <w:r w:rsidRPr="009238A9">
        <w:rPr>
          <w:rFonts w:eastAsia="Arial Unicode MS" w:cs="Arial"/>
          <w:szCs w:val="24"/>
        </w:rPr>
        <w:t xml:space="preserve">deferred inflows of resources, </w:t>
      </w:r>
      <w:r w:rsidRPr="009238A9">
        <w:rPr>
          <w:rFonts w:cs="Arial"/>
          <w:szCs w:val="24"/>
        </w:rPr>
        <w:t xml:space="preserve">general revenues and program revenues, expenditures, and other financing sources and uses of governmental funds, plus the beginning balances of capital assets, </w:t>
      </w:r>
      <w:r w:rsidRPr="009238A9">
        <w:rPr>
          <w:rFonts w:eastAsia="Arial Unicode MS" w:cs="Arial"/>
          <w:szCs w:val="24"/>
        </w:rPr>
        <w:t>deferred outflows of resources,</w:t>
      </w:r>
      <w:r w:rsidRPr="009238A9">
        <w:rPr>
          <w:rFonts w:cs="Arial"/>
          <w:szCs w:val="24"/>
        </w:rPr>
        <w:t xml:space="preserve"> long</w:t>
      </w:r>
      <w:r w:rsidRPr="009238A9">
        <w:rPr>
          <w:rFonts w:cs="Arial"/>
          <w:szCs w:val="24"/>
        </w:rPr>
        <w:noBreakHyphen/>
        <w:t xml:space="preserve">term liabilities, and </w:t>
      </w:r>
      <w:r w:rsidRPr="009238A9">
        <w:rPr>
          <w:rFonts w:eastAsia="Arial Unicode MS" w:cs="Arial"/>
          <w:szCs w:val="24"/>
        </w:rPr>
        <w:t xml:space="preserve">deferred inflows of resources </w:t>
      </w:r>
      <w:r w:rsidRPr="009238A9">
        <w:rPr>
          <w:rFonts w:cs="Arial"/>
          <w:szCs w:val="24"/>
        </w:rPr>
        <w:t>from Beginning Balance entry, into one trial balance.</w:t>
      </w:r>
    </w:p>
    <w:p w14:paraId="4B1A2DCE" w14:textId="77777777" w:rsidR="0086303E" w:rsidRPr="009238A9" w:rsidRDefault="0086303E" w:rsidP="00866B00">
      <w:pPr>
        <w:pStyle w:val="NormalIndent"/>
        <w:spacing w:after="240"/>
        <w:rPr>
          <w:rFonts w:cs="Arial"/>
          <w:szCs w:val="24"/>
        </w:rPr>
      </w:pPr>
      <w:r w:rsidRPr="009238A9">
        <w:rPr>
          <w:rFonts w:cs="Arial"/>
          <w:szCs w:val="24"/>
        </w:rPr>
        <w:t>The extraction criteria for each row are displayed in the Resource, Function, and Object columns. All data in this worksheet is extracted from GL fund data or Beginning Balance entry. No key entry is required or permitted. The consolidated trial balance data posts automatically to the Conversion Worksheet (see below).</w:t>
      </w:r>
    </w:p>
    <w:p w14:paraId="532DA1E4" w14:textId="77777777" w:rsidR="0086303E" w:rsidRPr="009238A9" w:rsidRDefault="0086303E" w:rsidP="00866B00">
      <w:pPr>
        <w:numPr>
          <w:ilvl w:val="0"/>
          <w:numId w:val="109"/>
        </w:numPr>
        <w:spacing w:after="240" w:line="240" w:lineRule="auto"/>
        <w:ind w:hanging="720"/>
        <w:rPr>
          <w:rFonts w:cs="Arial"/>
          <w:szCs w:val="24"/>
        </w:rPr>
      </w:pPr>
      <w:r w:rsidRPr="009238A9">
        <w:rPr>
          <w:rFonts w:cs="Arial"/>
          <w:b/>
          <w:szCs w:val="24"/>
        </w:rPr>
        <w:t>Conversion Worksheet:</w:t>
      </w:r>
      <w:r w:rsidRPr="009238A9">
        <w:rPr>
          <w:rFonts w:cs="Arial"/>
          <w:szCs w:val="24"/>
        </w:rPr>
        <w:t xml:space="preserve"> This worksheet combines the consolidated trial balances of governmental funds, capital assets, </w:t>
      </w:r>
      <w:r w:rsidRPr="009238A9">
        <w:rPr>
          <w:rFonts w:eastAsia="Arial Unicode MS" w:cs="Arial"/>
          <w:szCs w:val="24"/>
        </w:rPr>
        <w:t>deferred outflows of resources,</w:t>
      </w:r>
      <w:r w:rsidRPr="009238A9">
        <w:rPr>
          <w:rFonts w:cs="Arial"/>
          <w:szCs w:val="24"/>
        </w:rPr>
        <w:t xml:space="preserve"> long</w:t>
      </w:r>
      <w:r w:rsidRPr="009238A9">
        <w:rPr>
          <w:rFonts w:cs="Arial"/>
          <w:szCs w:val="24"/>
        </w:rPr>
        <w:noBreakHyphen/>
        <w:t xml:space="preserve">term liabilities, and </w:t>
      </w:r>
      <w:r w:rsidRPr="009238A9">
        <w:rPr>
          <w:rFonts w:eastAsia="Arial Unicode MS" w:cs="Arial"/>
          <w:szCs w:val="24"/>
        </w:rPr>
        <w:t xml:space="preserve">deferred inflows of resources </w:t>
      </w:r>
      <w:r w:rsidRPr="009238A9">
        <w:rPr>
          <w:rFonts w:cs="Arial"/>
          <w:szCs w:val="24"/>
        </w:rPr>
        <w:t>as presented in the Fund Consolidation with the conversion entries developed in the Conversion Entry Detail worksheet, to produce the figures to be reported on the Statement of Net Position and the Statement of Activities.</w:t>
      </w:r>
    </w:p>
    <w:p w14:paraId="16CD88E7" w14:textId="77777777" w:rsidR="0086303E" w:rsidRPr="009238A9" w:rsidRDefault="0086303E" w:rsidP="00866B00">
      <w:pPr>
        <w:spacing w:after="240" w:line="240" w:lineRule="auto"/>
        <w:ind w:left="720"/>
        <w:rPr>
          <w:rFonts w:cs="Arial"/>
          <w:szCs w:val="24"/>
        </w:rPr>
      </w:pPr>
      <w:r w:rsidRPr="009238A9">
        <w:rPr>
          <w:rFonts w:cs="Arial"/>
          <w:szCs w:val="24"/>
        </w:rPr>
        <w:t>All data in this worksheet is linked from the Fund Consolidation or extracted from the Conversion Entry Summary. Amounts displayed in the Entry Amounts column can be traced to the conversion entries cited in the Entry Numbers column. No key entry is required or permitted except in the Other Worksheet Adjustments column (see below).</w:t>
      </w:r>
    </w:p>
    <w:p w14:paraId="210E275A" w14:textId="77777777" w:rsidR="0086303E" w:rsidRPr="009238A9" w:rsidRDefault="0086303E" w:rsidP="00866B00">
      <w:pPr>
        <w:spacing w:after="240" w:line="240" w:lineRule="auto"/>
        <w:ind w:left="720"/>
        <w:rPr>
          <w:rFonts w:cs="Arial"/>
          <w:szCs w:val="24"/>
        </w:rPr>
      </w:pPr>
      <w:r w:rsidRPr="009238A9">
        <w:rPr>
          <w:rFonts w:cs="Arial"/>
          <w:szCs w:val="24"/>
        </w:rPr>
        <w:t xml:space="preserve">The user should review the Conversion Worksheet carefully. </w:t>
      </w:r>
      <w:r w:rsidRPr="009238A9">
        <w:rPr>
          <w:rFonts w:cs="Arial"/>
          <w:b/>
          <w:szCs w:val="24"/>
        </w:rPr>
        <w:t>In particular, the user should ensure that no data exists in shaded cells, as these will not pull to the government-wide statements.</w:t>
      </w:r>
    </w:p>
    <w:p w14:paraId="5ADA27E6" w14:textId="77777777" w:rsidR="0086303E" w:rsidRPr="009238A9" w:rsidRDefault="0086303E" w:rsidP="00866B00">
      <w:pPr>
        <w:spacing w:after="240" w:line="240" w:lineRule="auto"/>
        <w:ind w:left="720"/>
        <w:rPr>
          <w:rFonts w:cs="Arial"/>
          <w:szCs w:val="24"/>
        </w:rPr>
      </w:pPr>
      <w:r w:rsidRPr="009238A9">
        <w:rPr>
          <w:rFonts w:cs="Arial"/>
          <w:szCs w:val="24"/>
        </w:rPr>
        <w:lastRenderedPageBreak/>
        <w:t>Conversion Worksheet totals post automatically to the Statement of Activities and the Statement of Net Position (see below).</w:t>
      </w:r>
    </w:p>
    <w:p w14:paraId="01377FE8" w14:textId="7B6C8ED5" w:rsidR="0086303E" w:rsidRPr="009238A9" w:rsidRDefault="0086303E" w:rsidP="00866B00">
      <w:pPr>
        <w:tabs>
          <w:tab w:val="num" w:pos="1440"/>
        </w:tabs>
        <w:spacing w:after="240" w:line="240" w:lineRule="auto"/>
        <w:ind w:left="1440"/>
        <w:rPr>
          <w:rFonts w:cs="Arial"/>
          <w:szCs w:val="24"/>
        </w:rPr>
      </w:pPr>
      <w:r w:rsidRPr="009238A9">
        <w:rPr>
          <w:rFonts w:cs="Arial"/>
          <w:szCs w:val="24"/>
        </w:rPr>
        <w:t>Cautionary notes regarding the Other Worksheet Adjustments column: This column is provided as a temporary workaround to allow the user to make any entry or adjustment, not provided for in Conversion Entries</w:t>
      </w:r>
      <w:r w:rsidR="00991712">
        <w:rPr>
          <w:rFonts w:cs="Arial"/>
          <w:szCs w:val="24"/>
        </w:rPr>
        <w:t xml:space="preserve"> </w:t>
      </w:r>
      <w:r w:rsidRPr="009238A9">
        <w:rPr>
          <w:rFonts w:cs="Arial"/>
          <w:szCs w:val="24"/>
        </w:rPr>
        <w:t>CE001 through CE02</w:t>
      </w:r>
      <w:r w:rsidR="004872B5">
        <w:rPr>
          <w:rFonts w:cs="Arial"/>
          <w:szCs w:val="24"/>
        </w:rPr>
        <w:t>8</w:t>
      </w:r>
      <w:r w:rsidRPr="009238A9">
        <w:rPr>
          <w:rFonts w:cs="Arial"/>
          <w:szCs w:val="24"/>
        </w:rPr>
        <w:t>, necessary to convert the governmental fund data from the current financial resources measurement focus and the modified accrual basis of accounting to the economic resources measurement focus and the accrual basis of accounting; or to eliminate redundancy resulting from interfund activity within consolidated governmental funds. This column should not be used to correct accounting errors in the funds.</w:t>
      </w:r>
    </w:p>
    <w:p w14:paraId="35901457" w14:textId="77777777" w:rsidR="0086303E" w:rsidRPr="009238A9" w:rsidRDefault="0086303E" w:rsidP="00866B00">
      <w:pPr>
        <w:tabs>
          <w:tab w:val="num" w:pos="1440"/>
        </w:tabs>
        <w:spacing w:after="240" w:line="240" w:lineRule="auto"/>
        <w:ind w:left="1440"/>
        <w:rPr>
          <w:rFonts w:cs="Arial"/>
          <w:szCs w:val="24"/>
        </w:rPr>
      </w:pPr>
      <w:r w:rsidRPr="009238A9">
        <w:rPr>
          <w:rFonts w:cs="Arial"/>
          <w:szCs w:val="24"/>
        </w:rPr>
        <w:t>Any use of the Other Worksheet Adjustments column should be reported to CDE for consideration as a change order to the conversion entries.</w:t>
      </w:r>
    </w:p>
    <w:p w14:paraId="6D09C597" w14:textId="798C9F80" w:rsidR="0086303E" w:rsidRPr="009238A9" w:rsidRDefault="0086303E" w:rsidP="00866B00">
      <w:pPr>
        <w:tabs>
          <w:tab w:val="num" w:pos="1440"/>
        </w:tabs>
        <w:spacing w:after="240" w:line="240" w:lineRule="auto"/>
        <w:ind w:left="1440"/>
        <w:rPr>
          <w:rFonts w:cs="Arial"/>
          <w:szCs w:val="24"/>
        </w:rPr>
      </w:pPr>
      <w:r w:rsidRPr="009238A9">
        <w:rPr>
          <w:rFonts w:cs="Arial"/>
          <w:szCs w:val="24"/>
        </w:rPr>
        <w:t>Amounts entered into the Other Worksheet Adjustments column pull through to the government-wide statements, but do not pull through to the reconciliations of the government-wide statements to the governmental fund statements (see below).</w:t>
      </w:r>
    </w:p>
    <w:p w14:paraId="2AEE2A31" w14:textId="77777777" w:rsidR="0086303E" w:rsidRPr="009238A9" w:rsidRDefault="0086303E" w:rsidP="00866B00">
      <w:pPr>
        <w:numPr>
          <w:ilvl w:val="0"/>
          <w:numId w:val="110"/>
        </w:numPr>
        <w:spacing w:after="240" w:line="240" w:lineRule="auto"/>
        <w:ind w:hanging="720"/>
        <w:rPr>
          <w:rFonts w:cs="Arial"/>
          <w:szCs w:val="24"/>
        </w:rPr>
      </w:pPr>
      <w:r w:rsidRPr="009238A9">
        <w:rPr>
          <w:rFonts w:cs="Arial"/>
          <w:b/>
          <w:szCs w:val="24"/>
        </w:rPr>
        <w:t>Program Revenue Detail:</w:t>
      </w:r>
      <w:r w:rsidRPr="009238A9">
        <w:rPr>
          <w:rFonts w:cs="Arial"/>
          <w:szCs w:val="24"/>
        </w:rPr>
        <w:t xml:space="preserve"> This worksheet identifies the program revenues by function to be reported on the statement of activities in the Charges for Services, Operating Grants and Contributions, and Capital Grants and Contributions columns for governmental activities and for business-type activities.</w:t>
      </w:r>
    </w:p>
    <w:p w14:paraId="4F243EDF" w14:textId="77777777" w:rsidR="0086303E" w:rsidRPr="009238A9" w:rsidRDefault="0086303E" w:rsidP="00866B00">
      <w:pPr>
        <w:spacing w:after="240" w:line="240" w:lineRule="auto"/>
        <w:ind w:left="720"/>
        <w:rPr>
          <w:rFonts w:cs="Arial"/>
          <w:szCs w:val="24"/>
        </w:rPr>
      </w:pPr>
      <w:r w:rsidRPr="009238A9">
        <w:rPr>
          <w:rFonts w:cs="Arial"/>
          <w:szCs w:val="24"/>
        </w:rPr>
        <w:t>Program revenue data is extracted from GL data, conversion entries, and the conversion worksheet. The extraction of program revenue uses the criteria displayed in the resource and object columns on the Conversion Worksheet. In extracting program revenues, contributions and transfers in objects 8091–8096, 8098–8099, and 8980–8998 are ignored.</w:t>
      </w:r>
    </w:p>
    <w:p w14:paraId="02EF809C" w14:textId="77777777" w:rsidR="0086303E" w:rsidRPr="009238A9" w:rsidRDefault="0086303E" w:rsidP="00866B00">
      <w:pPr>
        <w:spacing w:after="240" w:line="240" w:lineRule="auto"/>
        <w:ind w:left="720"/>
        <w:rPr>
          <w:rFonts w:cs="Arial"/>
          <w:szCs w:val="24"/>
        </w:rPr>
      </w:pPr>
      <w:r w:rsidRPr="009238A9">
        <w:rPr>
          <w:rFonts w:cs="Arial"/>
          <w:szCs w:val="24"/>
        </w:rPr>
        <w:t>Program revenues are initially identified to the functions that generated them using the methodology and default assumptions described below. Users may adjust the default identification of revenues to functions if the default does not accurately represent the functions that generated the revenues.</w:t>
      </w:r>
    </w:p>
    <w:p w14:paraId="70D6D14E" w14:textId="77777777" w:rsidR="0086303E" w:rsidRPr="009238A9" w:rsidRDefault="0086303E" w:rsidP="00866B00">
      <w:pPr>
        <w:spacing w:after="240" w:line="240" w:lineRule="auto"/>
        <w:ind w:left="720"/>
        <w:rPr>
          <w:rFonts w:cs="Arial"/>
          <w:szCs w:val="24"/>
        </w:rPr>
      </w:pPr>
      <w:r w:rsidRPr="009238A9">
        <w:rPr>
          <w:rFonts w:cs="Arial"/>
          <w:szCs w:val="24"/>
        </w:rPr>
        <w:t>The Program Revenue Detail worksheet is divided into six sections:</w:t>
      </w:r>
    </w:p>
    <w:p w14:paraId="3BC3793B"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Charges for Services: Governmental Activities</w:t>
      </w:r>
    </w:p>
    <w:p w14:paraId="550E982F"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Operating Grants and Contributions: Governmental Activities</w:t>
      </w:r>
    </w:p>
    <w:p w14:paraId="2BF1356B"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Capital Grants and Contributions: Governmental Activities</w:t>
      </w:r>
    </w:p>
    <w:p w14:paraId="5F9B0463"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t>Charges for Services: Business-type Activities</w:t>
      </w:r>
    </w:p>
    <w:p w14:paraId="590444D9" w14:textId="77777777" w:rsidR="0086303E" w:rsidRPr="009238A9" w:rsidRDefault="0086303E" w:rsidP="00866B00">
      <w:pPr>
        <w:numPr>
          <w:ilvl w:val="0"/>
          <w:numId w:val="102"/>
        </w:numPr>
        <w:tabs>
          <w:tab w:val="num" w:pos="1440"/>
        </w:tabs>
        <w:spacing w:after="240" w:line="240" w:lineRule="auto"/>
        <w:ind w:left="1440" w:hanging="720"/>
        <w:rPr>
          <w:rFonts w:cs="Arial"/>
          <w:szCs w:val="24"/>
        </w:rPr>
      </w:pPr>
      <w:r w:rsidRPr="009238A9">
        <w:rPr>
          <w:rFonts w:cs="Arial"/>
          <w:szCs w:val="24"/>
        </w:rPr>
        <w:lastRenderedPageBreak/>
        <w:t>Operating Grants and Contributions: Business-type Activities</w:t>
      </w:r>
    </w:p>
    <w:p w14:paraId="13D20E7A" w14:textId="77777777" w:rsidR="0086303E" w:rsidRPr="009238A9" w:rsidRDefault="0086303E" w:rsidP="005C4377">
      <w:pPr>
        <w:numPr>
          <w:ilvl w:val="0"/>
          <w:numId w:val="102"/>
        </w:numPr>
        <w:tabs>
          <w:tab w:val="num" w:pos="1440"/>
        </w:tabs>
        <w:spacing w:after="240" w:line="240" w:lineRule="auto"/>
        <w:ind w:left="1440" w:hanging="720"/>
        <w:rPr>
          <w:rFonts w:cs="Arial"/>
          <w:szCs w:val="24"/>
        </w:rPr>
      </w:pPr>
      <w:r w:rsidRPr="009238A9">
        <w:rPr>
          <w:rFonts w:cs="Arial"/>
          <w:szCs w:val="24"/>
        </w:rPr>
        <w:t>Capital Grants and Contributions: Business-type Activities</w:t>
      </w:r>
    </w:p>
    <w:p w14:paraId="287B080C" w14:textId="77777777" w:rsidR="0086303E" w:rsidRPr="009238A9" w:rsidRDefault="0086303E" w:rsidP="00866B00">
      <w:pPr>
        <w:spacing w:after="240" w:line="240" w:lineRule="auto"/>
        <w:ind w:left="720"/>
        <w:rPr>
          <w:rFonts w:cs="Arial"/>
          <w:szCs w:val="24"/>
        </w:rPr>
      </w:pPr>
      <w:r w:rsidRPr="009238A9">
        <w:rPr>
          <w:rFonts w:cs="Arial"/>
          <w:szCs w:val="24"/>
        </w:rPr>
        <w:t>Generally, the governmental activities and business-type activities sections function similarly. Program revenues to be reported as Charges for Services or Operating Grants and Contributions are initially allocated to functions based on the pattern of expenditures by function within each resource in which program revenues occur. In governmental activities, program revenues to be reported as Capital Grants and Contributions are initially allocated to the Instruction function. In business</w:t>
      </w:r>
      <w:r w:rsidRPr="009238A9">
        <w:rPr>
          <w:rFonts w:cs="Arial"/>
          <w:szCs w:val="24"/>
        </w:rPr>
        <w:noBreakHyphen/>
        <w:t>type activities, program revenues to be reported as Capital Grants and Contributions are initially allocated to the Enterprise function.</w:t>
      </w:r>
    </w:p>
    <w:p w14:paraId="2CAC8454" w14:textId="77777777" w:rsidR="0086303E" w:rsidRPr="009238A9" w:rsidRDefault="0086303E" w:rsidP="00866B00">
      <w:pPr>
        <w:spacing w:after="240" w:line="240" w:lineRule="auto"/>
        <w:ind w:left="720"/>
        <w:rPr>
          <w:rFonts w:cs="Arial"/>
          <w:szCs w:val="24"/>
        </w:rPr>
      </w:pPr>
      <w:r w:rsidRPr="009238A9">
        <w:rPr>
          <w:rFonts w:cs="Arial"/>
          <w:szCs w:val="24"/>
        </w:rPr>
        <w:t>In the sections for Charges for Services and Operating Grants and Contributions, program revenues extracted from GL data are displayed by resource at the left. To the right, five rows of information are displayed for each resource:</w:t>
      </w:r>
    </w:p>
    <w:p w14:paraId="24A0E299"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Expenditures by Function row displays expenditures extracted from GL data for that resource, by function.</w:t>
      </w:r>
    </w:p>
    <w:p w14:paraId="4B21CD57"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Percentage of Total row expresses the expenditures by function as percentages of the total expenditures in the resource.</w:t>
      </w:r>
    </w:p>
    <w:p w14:paraId="6ACF6090"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Default Revenues by Function row calculates the initial allocation of program revenues to functions by multiplying the program revenue for the resource by the percentage in the Percentage of Total row.</w:t>
      </w:r>
    </w:p>
    <w:p w14:paraId="30B86BF9"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User Adjustments row allows the user to adjust the identification of program revenues by function if the default does not accurately represent the function(s) that generated the revenues. For example, a grant might have expenditures in several functions, but the user may feel that the grant revenue was actually generated by only one of these functions. The user would enter an adjustment to decrease the revenue identified to the inappropriate functions, and increase the amount of revenue identified to the appropriate function.</w:t>
      </w:r>
    </w:p>
    <w:p w14:paraId="2E130C72"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Adjusted Revenues by Function row sums the amounts in the Default Revenues by Function and User Adjustments rows.</w:t>
      </w:r>
    </w:p>
    <w:p w14:paraId="13E554F5" w14:textId="77777777" w:rsidR="0086303E" w:rsidRPr="009238A9" w:rsidRDefault="0086303E" w:rsidP="00866B00">
      <w:pPr>
        <w:tabs>
          <w:tab w:val="left" w:pos="720"/>
        </w:tabs>
        <w:spacing w:after="240" w:line="240" w:lineRule="auto"/>
        <w:ind w:left="720"/>
        <w:rPr>
          <w:rFonts w:cs="Arial"/>
          <w:szCs w:val="24"/>
        </w:rPr>
      </w:pPr>
      <w:r w:rsidRPr="009238A9">
        <w:rPr>
          <w:rFonts w:cs="Arial"/>
          <w:szCs w:val="24"/>
        </w:rPr>
        <w:t>The sections for Capital Grants and Contributions function similarly to the preceding sections, except:</w:t>
      </w:r>
    </w:p>
    <w:p w14:paraId="6C7FCF3D"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Expenditures by Function row is not used.</w:t>
      </w:r>
    </w:p>
    <w:p w14:paraId="7E3E5A6E"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Percentage of Total row is not used.</w:t>
      </w:r>
    </w:p>
    <w:p w14:paraId="39203728"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lastRenderedPageBreak/>
        <w:t>The Default Revenues by Function row initially allocates all of the program revenue to the Instruction function for governmental activities, and to the Enterprise function for business</w:t>
      </w:r>
      <w:r w:rsidRPr="009238A9">
        <w:rPr>
          <w:rFonts w:cs="Arial"/>
          <w:szCs w:val="24"/>
        </w:rPr>
        <w:noBreakHyphen/>
        <w:t>type activities.</w:t>
      </w:r>
    </w:p>
    <w:p w14:paraId="23F0C37D"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User Adjustments row allows the user to adjust the identification of program revenues by function if the default does not accurately represent the function(s) that generated the revenues. For example, a capital grant to build a school should be reported as program revenue of the Instruction function, but a capital grant to build a library should be reported as program revenue of the Library function.</w:t>
      </w:r>
    </w:p>
    <w:p w14:paraId="66885099"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Adjusted Revenues by Function row sums the amounts in the Default Revenues by Function and User Adjustments rows.</w:t>
      </w:r>
    </w:p>
    <w:p w14:paraId="1F1E2979" w14:textId="77777777" w:rsidR="0086303E" w:rsidRPr="009238A9" w:rsidRDefault="0086303E" w:rsidP="00866B00">
      <w:pPr>
        <w:spacing w:after="240" w:line="240" w:lineRule="auto"/>
        <w:ind w:left="720"/>
        <w:rPr>
          <w:rFonts w:cs="Arial"/>
          <w:szCs w:val="24"/>
        </w:rPr>
      </w:pPr>
      <w:r w:rsidRPr="009238A9">
        <w:rPr>
          <w:rFonts w:cs="Arial"/>
          <w:szCs w:val="24"/>
        </w:rPr>
        <w:t>Users may adjust the default identification of program revenues by function in the User Adjustments rows. All other rows are locked.</w:t>
      </w:r>
    </w:p>
    <w:p w14:paraId="536BFFCA" w14:textId="77777777" w:rsidR="0086303E" w:rsidRPr="009238A9" w:rsidRDefault="0086303E" w:rsidP="00866B00">
      <w:pPr>
        <w:spacing w:after="240" w:line="240" w:lineRule="auto"/>
        <w:ind w:left="720"/>
        <w:rPr>
          <w:rFonts w:cs="Arial"/>
          <w:szCs w:val="24"/>
        </w:rPr>
      </w:pPr>
      <w:r w:rsidRPr="009238A9">
        <w:rPr>
          <w:rFonts w:cs="Arial"/>
          <w:szCs w:val="24"/>
        </w:rPr>
        <w:t>At the bottom of the sections for governmental activities, three final rows are displayed:</w:t>
      </w:r>
    </w:p>
    <w:p w14:paraId="5B70A180"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Subtotal by Function row displays Adjusted Revenue by Function subtotals for each column.</w:t>
      </w:r>
    </w:p>
    <w:p w14:paraId="0AF08E09"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User Identification of Conversion Entries, Adjustments, and Rounding Differences by Function row allows the user to manually attribute to functions any program revenue amounts from conversion entries; from worksheet adjustments affecting program revenues; or from rounding differences between the program revenues by function on this worksheet and the program revenues reported on the Conversion Worksheet. If any of these amounts exist, the combined amount will display in the Total column and an “unbalanced” message will display to the left. The user must distribute the amount from the Total column among the appropriate functions.</w:t>
      </w:r>
    </w:p>
    <w:p w14:paraId="49859D46"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Adjusted [type of program revenue] by Function row sums the amounts in the preceding two rows for each column. If the Total column does not agree to the Conversion Worksheet, an “unbalanced” message will display to the left.</w:t>
      </w:r>
    </w:p>
    <w:p w14:paraId="6E5525D1" w14:textId="77777777" w:rsidR="0086303E" w:rsidRPr="009238A9" w:rsidRDefault="0086303E" w:rsidP="00866B00">
      <w:pPr>
        <w:spacing w:after="240" w:line="240" w:lineRule="auto"/>
        <w:ind w:left="720"/>
        <w:rPr>
          <w:rFonts w:cs="Arial"/>
          <w:szCs w:val="24"/>
        </w:rPr>
      </w:pPr>
      <w:r w:rsidRPr="009238A9">
        <w:rPr>
          <w:rFonts w:cs="Arial"/>
          <w:szCs w:val="24"/>
        </w:rPr>
        <w:t>At the bottom of the sections for business-type activities, only one final row is displayed:</w:t>
      </w:r>
    </w:p>
    <w:p w14:paraId="266B9BC6"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The Adjusted [type of program revenue] by Function row displays Adjusted Revenue by Function totals for each column.</w:t>
      </w:r>
    </w:p>
    <w:p w14:paraId="04B1BB84" w14:textId="77777777" w:rsidR="0086303E" w:rsidRPr="009238A9" w:rsidRDefault="0086303E" w:rsidP="00866B00">
      <w:pPr>
        <w:spacing w:after="240" w:line="240" w:lineRule="auto"/>
        <w:ind w:left="720"/>
        <w:rPr>
          <w:rFonts w:cs="Arial"/>
          <w:szCs w:val="24"/>
        </w:rPr>
      </w:pPr>
      <w:r w:rsidRPr="009238A9">
        <w:rPr>
          <w:rFonts w:cs="Arial"/>
          <w:szCs w:val="24"/>
        </w:rPr>
        <w:t>User adjustments are required to clear any of the following conditions:</w:t>
      </w:r>
    </w:p>
    <w:p w14:paraId="35F196AC" w14:textId="77777777" w:rsidR="0086303E" w:rsidRPr="009238A9" w:rsidRDefault="0086303E" w:rsidP="00866B00">
      <w:pPr>
        <w:numPr>
          <w:ilvl w:val="0"/>
          <w:numId w:val="103"/>
        </w:numPr>
        <w:tabs>
          <w:tab w:val="num" w:pos="1440"/>
        </w:tabs>
        <w:spacing w:after="240" w:line="240" w:lineRule="auto"/>
        <w:ind w:left="1440" w:hanging="720"/>
        <w:rPr>
          <w:rFonts w:cs="Arial"/>
          <w:szCs w:val="24"/>
        </w:rPr>
      </w:pPr>
      <w:r w:rsidRPr="009238A9">
        <w:rPr>
          <w:rFonts w:cs="Arial"/>
          <w:szCs w:val="24"/>
        </w:rPr>
        <w:lastRenderedPageBreak/>
        <w:t>If program revenues exist in a resource but there were no expenditures in that resource to use as a basis for allocation of revenues by function, the message, "Default not possible; user adjustment required" will display on the Default Revenues by Function row. The user must manually identify the function(s) that generated the program revenue, and enter the appropriate amounts of the program revenue in the columns for the appropriate functions.</w:t>
      </w:r>
    </w:p>
    <w:p w14:paraId="102E2824" w14:textId="0EB077EB" w:rsidR="0086303E" w:rsidRPr="009238A9" w:rsidRDefault="0086303E" w:rsidP="00866B00">
      <w:pPr>
        <w:numPr>
          <w:ilvl w:val="0"/>
          <w:numId w:val="103"/>
        </w:numPr>
        <w:tabs>
          <w:tab w:val="num" w:pos="1440"/>
        </w:tabs>
        <w:spacing w:after="240" w:line="240" w:lineRule="auto"/>
        <w:ind w:left="1440" w:hanging="720"/>
        <w:rPr>
          <w:rFonts w:cs="Arial"/>
          <w:szCs w:val="24"/>
        </w:rPr>
      </w:pPr>
      <w:r w:rsidRPr="009238A9">
        <w:rPr>
          <w:rFonts w:cs="Arial"/>
          <w:szCs w:val="24"/>
        </w:rPr>
        <w:t>If program revenue is initially identified on the Default Revenue by Function row to Function 8500, Facilities Acquisition and Construction, an adjustment will automatically be entered in the Function 8500 column on the User Adjustments row to clear it. The message, "Unbalanced; user adjustment required" will display on the Adjusted Revenues by Function row. The user must enter an offsetting adjustment in another more appropriate function. Program revenues cannot be reported for Function</w:t>
      </w:r>
      <w:r w:rsidR="00991712">
        <w:rPr>
          <w:rFonts w:cs="Arial"/>
          <w:szCs w:val="24"/>
        </w:rPr>
        <w:t xml:space="preserve"> </w:t>
      </w:r>
      <w:r w:rsidRPr="009238A9">
        <w:rPr>
          <w:rFonts w:cs="Arial"/>
          <w:szCs w:val="24"/>
        </w:rPr>
        <w:t>8500 because the Facilities Acquisition and Construction function does not appear on the Statement of Activities.</w:t>
      </w:r>
    </w:p>
    <w:p w14:paraId="55C6B6E2" w14:textId="77777777" w:rsidR="0086303E" w:rsidRPr="009238A9" w:rsidRDefault="0086303E" w:rsidP="00866B00">
      <w:pPr>
        <w:numPr>
          <w:ilvl w:val="0"/>
          <w:numId w:val="103"/>
        </w:numPr>
        <w:tabs>
          <w:tab w:val="num" w:pos="1440"/>
        </w:tabs>
        <w:spacing w:after="240" w:line="240" w:lineRule="auto"/>
        <w:ind w:left="1440" w:hanging="720"/>
        <w:rPr>
          <w:rFonts w:cs="Arial"/>
          <w:szCs w:val="24"/>
        </w:rPr>
      </w:pPr>
      <w:r w:rsidRPr="009238A9">
        <w:rPr>
          <w:rFonts w:cs="Arial"/>
          <w:szCs w:val="24"/>
        </w:rPr>
        <w:t>If there is any discrepancy, due to rounding or unbalanced user adjustments, between the Adjusted Revenues by Function for each resource displayed in the Total column at the right, and the program revenues for each resource displayed in the Program Revenues by Resource column at the left, the message, "Unbalanced; user adjustment required" will display on the Adjusted Revenues by Function row. The user must enter an adjustment in the User Adjustments row to balance the revenues by function to the total program revenues.</w:t>
      </w:r>
    </w:p>
    <w:p w14:paraId="4362D2B8" w14:textId="77777777" w:rsidR="0086303E" w:rsidRPr="009238A9" w:rsidRDefault="0086303E" w:rsidP="00866B00">
      <w:pPr>
        <w:numPr>
          <w:ilvl w:val="0"/>
          <w:numId w:val="103"/>
        </w:numPr>
        <w:tabs>
          <w:tab w:val="num" w:pos="1440"/>
        </w:tabs>
        <w:spacing w:after="240" w:line="240" w:lineRule="auto"/>
        <w:ind w:left="1440" w:hanging="720"/>
        <w:rPr>
          <w:rFonts w:cs="Arial"/>
          <w:szCs w:val="24"/>
        </w:rPr>
      </w:pPr>
      <w:r w:rsidRPr="009238A9">
        <w:rPr>
          <w:rFonts w:cs="Arial"/>
          <w:szCs w:val="24"/>
        </w:rPr>
        <w:t>If conversion entries or manual worksheet adjustments involving program revenues exist, or if there is any discrepancy due to rounding between total program revenues by function for all resources and total program revenues on the conversion worksheet, the user must identify the functions that are affected and distribute the amount from the Total column among the appropriate columns for the functions.</w:t>
      </w:r>
    </w:p>
    <w:p w14:paraId="045CAACD" w14:textId="77777777" w:rsidR="0086303E" w:rsidRPr="009238A9" w:rsidRDefault="0086303E" w:rsidP="00866B00">
      <w:pPr>
        <w:spacing w:after="240" w:line="240" w:lineRule="auto"/>
        <w:ind w:left="720"/>
        <w:rPr>
          <w:rFonts w:cs="Arial"/>
          <w:szCs w:val="24"/>
        </w:rPr>
      </w:pPr>
      <w:r w:rsidRPr="009238A9">
        <w:rPr>
          <w:rFonts w:cs="Arial"/>
          <w:szCs w:val="24"/>
        </w:rPr>
        <w:t>The user must clear all Unbalanced and User Adjustment Required conditions in order for amounts to pull through correctly to the government-wide statements.</w:t>
      </w:r>
    </w:p>
    <w:p w14:paraId="19B4C296" w14:textId="77777777" w:rsidR="0086303E" w:rsidRPr="009238A9" w:rsidRDefault="0086303E" w:rsidP="00866B00">
      <w:pPr>
        <w:spacing w:after="240" w:line="240" w:lineRule="auto"/>
        <w:ind w:left="720"/>
        <w:rPr>
          <w:rFonts w:cs="Arial"/>
          <w:szCs w:val="24"/>
        </w:rPr>
      </w:pPr>
      <w:r w:rsidRPr="009238A9">
        <w:rPr>
          <w:rFonts w:cs="Arial"/>
          <w:szCs w:val="24"/>
        </w:rPr>
        <w:t>When the CNVRT workbook is saved, closed, and reopened, the Program Revenue Detail worksheet totals post automatically to the Program Revenue Summary (below).</w:t>
      </w:r>
    </w:p>
    <w:p w14:paraId="14067624" w14:textId="77777777" w:rsidR="0086303E" w:rsidRPr="009238A9" w:rsidRDefault="0086303E" w:rsidP="00866B00">
      <w:pPr>
        <w:numPr>
          <w:ilvl w:val="0"/>
          <w:numId w:val="111"/>
        </w:numPr>
        <w:spacing w:after="240" w:line="240" w:lineRule="auto"/>
        <w:ind w:hanging="720"/>
        <w:rPr>
          <w:rFonts w:cs="Arial"/>
          <w:szCs w:val="24"/>
        </w:rPr>
      </w:pPr>
      <w:r w:rsidRPr="009238A9">
        <w:rPr>
          <w:rFonts w:cs="Arial"/>
          <w:b/>
          <w:szCs w:val="24"/>
        </w:rPr>
        <w:t>Program Revenue Summary:</w:t>
      </w:r>
      <w:r w:rsidRPr="009238A9">
        <w:rPr>
          <w:rFonts w:cs="Arial"/>
          <w:szCs w:val="24"/>
        </w:rPr>
        <w:t xml:space="preserve"> This worksheet summarizes and displays by resource the program revenues to be reported by function on the statement of activities. When the CNVRT workbook is saved, closed, and reopened, all data is extracted from the Adjusted Revenues by Function rows from the Program Revenue Detail worksheet. User adjustment is not allowed. Any “unbalanced” </w:t>
      </w:r>
      <w:r w:rsidRPr="009238A9">
        <w:rPr>
          <w:rFonts w:cs="Arial"/>
          <w:szCs w:val="24"/>
        </w:rPr>
        <w:lastRenderedPageBreak/>
        <w:t>messages in the Program Revenue Summary must be cleared in the Program Revenue Detail. Program Revenue Summary totals post automatically to the Statement of Activities (see below).</w:t>
      </w:r>
    </w:p>
    <w:p w14:paraId="2BE50FB0" w14:textId="52D1DDAA" w:rsidR="0086303E" w:rsidRPr="009238A9" w:rsidRDefault="0086303E" w:rsidP="00351FF6">
      <w:pPr>
        <w:pStyle w:val="Heading4"/>
      </w:pPr>
      <w:bookmarkStart w:id="695" w:name="Form_GSNP"/>
      <w:bookmarkStart w:id="696" w:name="Government_wide_Statement_of_Net_Positio"/>
      <w:bookmarkStart w:id="697" w:name="_Toc171236665"/>
      <w:bookmarkStart w:id="698" w:name="_Toc197321832"/>
      <w:bookmarkStart w:id="699" w:name="_Toc107466629"/>
      <w:bookmarkStart w:id="700" w:name="_Toc195685881"/>
      <w:bookmarkEnd w:id="695"/>
      <w:bookmarkEnd w:id="696"/>
      <w:r w:rsidRPr="009238A9">
        <w:t>Government</w:t>
      </w:r>
      <w:r w:rsidRPr="009238A9">
        <w:noBreakHyphen/>
        <w:t>Wide Statement of Net Position (Report GSNP</w:t>
      </w:r>
      <w:bookmarkEnd w:id="697"/>
      <w:bookmarkEnd w:id="698"/>
      <w:bookmarkEnd w:id="699"/>
      <w:r w:rsidR="004872B5">
        <w:t>)</w:t>
      </w:r>
      <w:bookmarkEnd w:id="700"/>
    </w:p>
    <w:p w14:paraId="0D978AEA" w14:textId="39946C0A" w:rsidR="0086303E" w:rsidRPr="009238A9" w:rsidRDefault="0086303E" w:rsidP="005C4377">
      <w:pPr>
        <w:spacing w:after="240" w:line="240" w:lineRule="auto"/>
        <w:rPr>
          <w:rFonts w:cs="Arial"/>
          <w:szCs w:val="24"/>
        </w:rPr>
      </w:pPr>
      <w:r w:rsidRPr="009238A9">
        <w:rPr>
          <w:rFonts w:cs="Arial"/>
          <w:szCs w:val="24"/>
        </w:rPr>
        <w:t>The Government-wide Statement of Net Position workbook comprises two worksheets. To access these worksheets, on the Reports menu, click on Government-wide Statement of Net Position, and then select each worksheet by its tab.</w:t>
      </w:r>
    </w:p>
    <w:p w14:paraId="026677D7" w14:textId="4A8E80E8" w:rsidR="0086303E" w:rsidRPr="00DE4254" w:rsidRDefault="0086303E" w:rsidP="005C4377">
      <w:pPr>
        <w:numPr>
          <w:ilvl w:val="0"/>
          <w:numId w:val="137"/>
        </w:numPr>
        <w:spacing w:after="240" w:line="240" w:lineRule="auto"/>
        <w:ind w:hanging="720"/>
        <w:rPr>
          <w:rFonts w:cs="Arial"/>
          <w:szCs w:val="24"/>
        </w:rPr>
      </w:pPr>
      <w:r w:rsidRPr="009238A9">
        <w:rPr>
          <w:rFonts w:cs="Arial"/>
          <w:b/>
          <w:szCs w:val="24"/>
        </w:rPr>
        <w:t>Statement of Net Position:</w:t>
      </w:r>
      <w:r w:rsidRPr="009238A9">
        <w:rPr>
          <w:rFonts w:cs="Arial"/>
          <w:szCs w:val="24"/>
        </w:rPr>
        <w:t xml:space="preserve"> This is the Statement of Net Position required by GASB statements 34 and 63. All data is extracted, either from the Statement of Net Position column of the Conversion Worksheet (for governmental activities) or from GL data (for business</w:t>
      </w:r>
      <w:r w:rsidRPr="009238A9">
        <w:rPr>
          <w:rFonts w:cs="Arial"/>
          <w:szCs w:val="24"/>
        </w:rPr>
        <w:noBreakHyphen/>
        <w:t>type activities), except for the following two items for which key entry is required:</w:t>
      </w:r>
    </w:p>
    <w:p w14:paraId="30102B61" w14:textId="77777777" w:rsidR="0086303E" w:rsidRPr="009238A9" w:rsidRDefault="0086303E" w:rsidP="00866B00">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Identification of long</w:t>
      </w:r>
      <w:r w:rsidRPr="009238A9">
        <w:rPr>
          <w:rFonts w:cs="Arial"/>
          <w:szCs w:val="24"/>
        </w:rPr>
        <w:noBreakHyphen/>
        <w:t>term liabilities due within one year and due in more than one year. An “unbalanced” message will display until these amounts are entered.</w:t>
      </w:r>
    </w:p>
    <w:p w14:paraId="775CEB86" w14:textId="77777777" w:rsidR="0086303E" w:rsidRPr="009238A9" w:rsidRDefault="0086303E" w:rsidP="005C4377">
      <w:pPr>
        <w:numPr>
          <w:ilvl w:val="0"/>
          <w:numId w:val="104"/>
        </w:numPr>
        <w:tabs>
          <w:tab w:val="clear" w:pos="1080"/>
          <w:tab w:val="num" w:pos="1440"/>
        </w:tabs>
        <w:spacing w:after="240" w:line="240" w:lineRule="auto"/>
        <w:ind w:left="1440" w:hanging="720"/>
        <w:rPr>
          <w:rFonts w:cs="Arial"/>
          <w:szCs w:val="24"/>
        </w:rPr>
      </w:pPr>
      <w:r w:rsidRPr="009238A9">
        <w:rPr>
          <w:rFonts w:cs="Arial"/>
          <w:szCs w:val="24"/>
        </w:rPr>
        <w:t>Identification of net investment invested in capital assets; restricted for capital projects; restricted for debt service; restricted for educational programs; restricted for other purposes (expendable and nonexpendable); and unrestricted. An “unbalanced” message will display until these amounts are entered.</w:t>
      </w:r>
    </w:p>
    <w:p w14:paraId="03F7E9CA" w14:textId="77777777" w:rsidR="0086303E" w:rsidRPr="009238A9" w:rsidRDefault="0086303E" w:rsidP="00866B00">
      <w:pPr>
        <w:numPr>
          <w:ilvl w:val="1"/>
          <w:numId w:val="104"/>
        </w:numPr>
        <w:tabs>
          <w:tab w:val="clear" w:pos="1800"/>
        </w:tabs>
        <w:spacing w:after="240" w:line="240" w:lineRule="auto"/>
        <w:ind w:left="720" w:hanging="720"/>
        <w:rPr>
          <w:rFonts w:cs="Arial"/>
          <w:szCs w:val="24"/>
        </w:rPr>
      </w:pPr>
      <w:r w:rsidRPr="009238A9">
        <w:rPr>
          <w:rFonts w:cs="Arial"/>
          <w:b/>
          <w:szCs w:val="24"/>
        </w:rPr>
        <w:t>GSNP Reconciliation:</w:t>
      </w:r>
      <w:r w:rsidRPr="009238A9">
        <w:rPr>
          <w:rFonts w:cs="Arial"/>
          <w:szCs w:val="24"/>
        </w:rPr>
        <w:t xml:space="preserve"> This is the required reconciliation between the governmental fund balances reported on the fund statements and the net position reported on the government-wide statement of net position. All data is extracted from GL data or conversion entries. No key entry is required or permitted.</w:t>
      </w:r>
    </w:p>
    <w:p w14:paraId="55000135" w14:textId="77777777" w:rsidR="0086303E" w:rsidRPr="009238A9" w:rsidRDefault="0086303E" w:rsidP="00866B00">
      <w:pPr>
        <w:pStyle w:val="BodyTextIndent2"/>
        <w:spacing w:after="240"/>
        <w:ind w:left="720" w:firstLine="0"/>
        <w:rPr>
          <w:rFonts w:cs="Arial"/>
          <w:szCs w:val="24"/>
        </w:rPr>
      </w:pPr>
      <w:r w:rsidRPr="009238A9">
        <w:rPr>
          <w:rFonts w:cs="Arial"/>
          <w:szCs w:val="24"/>
        </w:rPr>
        <w:t>The user should review the reconciliation to ensure that "Total fund balances, governmental funds" ties to the governmental fund balances and that "Total net position, governmental activities" ties to the statement of net position. It may be necessary to manually adjust for minor differences due to rounding before including the reconciliation in the final financial statements.</w:t>
      </w:r>
    </w:p>
    <w:p w14:paraId="0538C9FD" w14:textId="77777777" w:rsidR="0086303E" w:rsidRPr="009238A9" w:rsidRDefault="0086303E" w:rsidP="00866B00">
      <w:pPr>
        <w:pStyle w:val="BodyTextIndent2"/>
        <w:spacing w:after="240"/>
        <w:ind w:left="720" w:firstLine="0"/>
        <w:rPr>
          <w:rFonts w:cs="Arial"/>
          <w:szCs w:val="24"/>
        </w:rPr>
      </w:pPr>
      <w:r w:rsidRPr="009238A9">
        <w:rPr>
          <w:rFonts w:cs="Arial"/>
          <w:szCs w:val="24"/>
        </w:rPr>
        <w:t>Note that in the Statement of Net Position, the Governmental Activities column includes the assets, deferred outflows of resources, liabilities, and deferred inflows of resources of internal service funds, which are non</w:t>
      </w:r>
      <w:r w:rsidRPr="009238A9">
        <w:rPr>
          <w:rFonts w:cs="Arial"/>
          <w:szCs w:val="24"/>
        </w:rPr>
        <w:noBreakHyphen/>
        <w:t>governmental funds. Therefore, assets, deferred outflows of resources, liabilities, and deferred inflows of resources displayed as reconciling items on the GSNP Reconciliation will differ in amount from the assets, deferred outflows of resources, liabilities, and deferred inflows of resources reported on the Statement of Net Position by any amounts relating to internal service funds.</w:t>
      </w:r>
    </w:p>
    <w:p w14:paraId="45DECB51" w14:textId="0E0193D4" w:rsidR="0086303E" w:rsidRPr="009238A9" w:rsidRDefault="0086303E" w:rsidP="00866B00">
      <w:pPr>
        <w:pStyle w:val="BodyTextIndent2"/>
        <w:spacing w:after="240"/>
        <w:ind w:left="2160" w:hanging="1440"/>
        <w:rPr>
          <w:rFonts w:cs="Arial"/>
          <w:szCs w:val="24"/>
        </w:rPr>
      </w:pPr>
      <w:bookmarkStart w:id="701" w:name="_Hlk195255637"/>
      <w:r w:rsidRPr="009238A9">
        <w:rPr>
          <w:rFonts w:cs="Arial"/>
          <w:b/>
          <w:szCs w:val="24"/>
        </w:rPr>
        <w:lastRenderedPageBreak/>
        <w:t>N</w:t>
      </w:r>
      <w:r w:rsidR="00E4647F">
        <w:rPr>
          <w:rFonts w:cs="Arial"/>
          <w:b/>
          <w:szCs w:val="24"/>
        </w:rPr>
        <w:t>ote</w:t>
      </w:r>
      <w:r w:rsidRPr="009238A9">
        <w:rPr>
          <w:rFonts w:cs="Arial"/>
          <w:b/>
          <w:szCs w:val="24"/>
        </w:rPr>
        <w:t>:</w:t>
      </w:r>
      <w:r w:rsidRPr="009238A9">
        <w:rPr>
          <w:rFonts w:cs="Arial"/>
          <w:szCs w:val="24"/>
        </w:rPr>
        <w:tab/>
        <w:t xml:space="preserve">Amounts entered manually in the Other Worksheet Adjustments column </w:t>
      </w:r>
      <w:bookmarkEnd w:id="701"/>
      <w:r w:rsidRPr="009238A9">
        <w:rPr>
          <w:rFonts w:cs="Arial"/>
          <w:szCs w:val="24"/>
        </w:rPr>
        <w:t>of the Conversion Worksheet do not pull through to this reconciliation, and require manual adjustment.</w:t>
      </w:r>
    </w:p>
    <w:p w14:paraId="0F2AC02A" w14:textId="43E3D7EF" w:rsidR="0086303E" w:rsidRPr="009238A9" w:rsidRDefault="0086303E" w:rsidP="00866B00">
      <w:pPr>
        <w:pStyle w:val="Heading4"/>
        <w:spacing w:before="0"/>
      </w:pPr>
      <w:bookmarkStart w:id="702" w:name="Government_wide_Statement_of_Activities_"/>
      <w:bookmarkStart w:id="703" w:name="Form_GSA"/>
      <w:bookmarkStart w:id="704" w:name="_Toc171236666"/>
      <w:bookmarkStart w:id="705" w:name="_Toc197321833"/>
      <w:bookmarkStart w:id="706" w:name="_Toc107466630"/>
      <w:bookmarkStart w:id="707" w:name="_Toc195685882"/>
      <w:bookmarkEnd w:id="702"/>
      <w:bookmarkEnd w:id="703"/>
      <w:r w:rsidRPr="009238A9">
        <w:t>Government</w:t>
      </w:r>
      <w:r w:rsidRPr="009238A9">
        <w:noBreakHyphen/>
        <w:t>Wide Statement of Activities (Report GSA</w:t>
      </w:r>
      <w:bookmarkEnd w:id="704"/>
      <w:bookmarkEnd w:id="705"/>
      <w:bookmarkEnd w:id="706"/>
      <w:r w:rsidR="004872B5">
        <w:t>)</w:t>
      </w:r>
      <w:bookmarkEnd w:id="707"/>
    </w:p>
    <w:p w14:paraId="761AC7A6" w14:textId="6D90D779" w:rsidR="0086303E" w:rsidRPr="009238A9" w:rsidRDefault="0086303E" w:rsidP="005C4377">
      <w:pPr>
        <w:spacing w:after="240" w:line="240" w:lineRule="auto"/>
        <w:rPr>
          <w:rFonts w:cs="Arial"/>
          <w:szCs w:val="24"/>
        </w:rPr>
      </w:pPr>
      <w:r w:rsidRPr="009238A9">
        <w:rPr>
          <w:rFonts w:cs="Arial"/>
          <w:szCs w:val="24"/>
        </w:rPr>
        <w:t>The Government-wide Statement of Activities workbook comprises two worksheets. To access these worksheets, on the Reports menu, click on Government</w:t>
      </w:r>
      <w:r w:rsidRPr="009238A9">
        <w:rPr>
          <w:rFonts w:cs="Arial"/>
          <w:szCs w:val="24"/>
        </w:rPr>
        <w:noBreakHyphen/>
        <w:t>wide Statement of Activities, and then select each worksheet by its tab.</w:t>
      </w:r>
    </w:p>
    <w:p w14:paraId="0CA4538D" w14:textId="77777777" w:rsidR="0086303E" w:rsidRPr="009238A9" w:rsidRDefault="0086303E" w:rsidP="00866B00">
      <w:pPr>
        <w:numPr>
          <w:ilvl w:val="0"/>
          <w:numId w:val="112"/>
        </w:numPr>
        <w:spacing w:after="240" w:line="240" w:lineRule="auto"/>
        <w:ind w:hanging="720"/>
        <w:rPr>
          <w:rFonts w:cs="Arial"/>
          <w:szCs w:val="24"/>
        </w:rPr>
      </w:pPr>
      <w:r w:rsidRPr="009238A9">
        <w:rPr>
          <w:rFonts w:cs="Arial"/>
          <w:b/>
          <w:szCs w:val="24"/>
        </w:rPr>
        <w:t>Statement of Activities:</w:t>
      </w:r>
      <w:r w:rsidRPr="009238A9">
        <w:rPr>
          <w:rFonts w:cs="Arial"/>
          <w:szCs w:val="24"/>
        </w:rPr>
        <w:t xml:space="preserve"> This is the Statement of Activities required by GASB Statement 34. All data is extracted from the Statement of Activities column of the Conversion Worksheet, the Program Revenue Summary, or GL data. No key entry is required or permitted.</w:t>
      </w:r>
    </w:p>
    <w:p w14:paraId="277510DB" w14:textId="77777777" w:rsidR="0086303E" w:rsidRPr="009238A9" w:rsidRDefault="0086303E" w:rsidP="00866B00">
      <w:pPr>
        <w:numPr>
          <w:ilvl w:val="0"/>
          <w:numId w:val="112"/>
        </w:numPr>
        <w:spacing w:after="240" w:line="240" w:lineRule="auto"/>
        <w:ind w:hanging="720"/>
        <w:rPr>
          <w:rFonts w:cs="Arial"/>
          <w:szCs w:val="24"/>
        </w:rPr>
      </w:pPr>
      <w:r w:rsidRPr="009238A9">
        <w:rPr>
          <w:rFonts w:cs="Arial"/>
          <w:b/>
          <w:szCs w:val="24"/>
        </w:rPr>
        <w:t>GSA Reconciliation:</w:t>
      </w:r>
      <w:r w:rsidRPr="009238A9">
        <w:rPr>
          <w:rFonts w:cs="Arial"/>
          <w:szCs w:val="24"/>
        </w:rPr>
        <w:t xml:space="preserve"> This is the required reconciliation between the change in fund balances reported on the governmental fund statements and the change in net position reported on the government-wide statement of activities. All data is extracted from GL data or conversion entries. No key entry is required; key entry is permitted only to enter the description of expenditures relating to prior periods.</w:t>
      </w:r>
    </w:p>
    <w:p w14:paraId="17A6E28F" w14:textId="77777777" w:rsidR="0086303E" w:rsidRPr="009238A9" w:rsidRDefault="0086303E" w:rsidP="00866B00">
      <w:pPr>
        <w:pStyle w:val="BodyTextIndent2"/>
        <w:spacing w:after="240"/>
        <w:ind w:left="720" w:firstLine="0"/>
        <w:rPr>
          <w:rFonts w:cs="Arial"/>
          <w:szCs w:val="24"/>
        </w:rPr>
      </w:pPr>
      <w:r w:rsidRPr="009238A9">
        <w:rPr>
          <w:rFonts w:cs="Arial"/>
          <w:szCs w:val="24"/>
        </w:rPr>
        <w:t>The user should review the reconciliation to ensure that "Total change in fund balances, governmental funds" ties to the changes in governmental fund balances and that "Changes in net position of governmental activities" ties to the statement of activities. It may be necessary to manually adjust for minor differences due to rounding before including the reconciliation in the final financial statements.</w:t>
      </w:r>
    </w:p>
    <w:p w14:paraId="6FD12DA9" w14:textId="68A72448" w:rsidR="00991712" w:rsidRDefault="0086303E" w:rsidP="00866B00">
      <w:pPr>
        <w:pStyle w:val="BodyTextIndent2"/>
        <w:spacing w:after="240"/>
        <w:ind w:left="2160" w:hanging="1440"/>
        <w:rPr>
          <w:rFonts w:cs="Arial"/>
          <w:szCs w:val="24"/>
        </w:rPr>
      </w:pPr>
      <w:r w:rsidRPr="009238A9">
        <w:rPr>
          <w:rFonts w:cs="Arial"/>
          <w:b/>
          <w:szCs w:val="24"/>
        </w:rPr>
        <w:t>N</w:t>
      </w:r>
      <w:r w:rsidR="00E4647F">
        <w:rPr>
          <w:rFonts w:cs="Arial"/>
          <w:b/>
          <w:szCs w:val="24"/>
        </w:rPr>
        <w:t>ote</w:t>
      </w:r>
      <w:r w:rsidRPr="009238A9">
        <w:rPr>
          <w:rFonts w:cs="Arial"/>
          <w:b/>
          <w:szCs w:val="24"/>
        </w:rPr>
        <w:t>:</w:t>
      </w:r>
      <w:bookmarkStart w:id="708" w:name="_Hlk195255378"/>
      <w:r w:rsidRPr="009238A9">
        <w:rPr>
          <w:rFonts w:cs="Arial"/>
          <w:szCs w:val="24"/>
        </w:rPr>
        <w:tab/>
      </w:r>
      <w:bookmarkEnd w:id="708"/>
      <w:r w:rsidRPr="009238A9">
        <w:rPr>
          <w:rFonts w:cs="Arial"/>
          <w:szCs w:val="24"/>
        </w:rPr>
        <w:t>Amounts entered manually in the Other Worksheet Adjustments column of the Conversion Worksheet do not pull through to this reconciliation and require manual adjustment.</w:t>
      </w:r>
      <w:bookmarkStart w:id="709" w:name="Form_SEMA"/>
      <w:bookmarkStart w:id="710" w:name="Form_SEMB"/>
      <w:bookmarkStart w:id="711" w:name="Reports_MOE"/>
      <w:bookmarkStart w:id="712" w:name="Form_semai"/>
      <w:bookmarkStart w:id="713" w:name="_Toc171236667"/>
      <w:bookmarkStart w:id="714" w:name="_Toc197321834"/>
      <w:bookmarkEnd w:id="709"/>
      <w:bookmarkEnd w:id="710"/>
      <w:bookmarkEnd w:id="711"/>
      <w:bookmarkEnd w:id="712"/>
    </w:p>
    <w:p w14:paraId="54522F3F" w14:textId="77777777" w:rsidR="00991712" w:rsidRDefault="00991712">
      <w:pPr>
        <w:rPr>
          <w:rFonts w:eastAsia="Times New Roman" w:cs="Arial"/>
          <w:szCs w:val="24"/>
          <w:lang w:eastAsia="en-US"/>
        </w:rPr>
      </w:pPr>
      <w:r>
        <w:rPr>
          <w:rFonts w:cs="Arial"/>
          <w:szCs w:val="24"/>
        </w:rPr>
        <w:br w:type="page"/>
      </w:r>
    </w:p>
    <w:p w14:paraId="4F86B76C" w14:textId="6F27CA93" w:rsidR="0086303E" w:rsidRPr="00991712" w:rsidRDefault="00E4647F" w:rsidP="00342245">
      <w:pPr>
        <w:pStyle w:val="Heading3"/>
      </w:pPr>
      <w:bookmarkStart w:id="715" w:name="_Toc195685883"/>
      <w:bookmarkStart w:id="716" w:name="_Toc107466631"/>
      <w:bookmarkStart w:id="717" w:name="SPECIAL_EDUCATION_MOE"/>
      <w:r>
        <w:lastRenderedPageBreak/>
        <w:t>Special Education Maintenance of Effort Reports</w:t>
      </w:r>
      <w:bookmarkEnd w:id="713"/>
      <w:bookmarkEnd w:id="714"/>
      <w:bookmarkEnd w:id="715"/>
      <w:bookmarkEnd w:id="716"/>
    </w:p>
    <w:bookmarkEnd w:id="717"/>
    <w:p w14:paraId="32262656" w14:textId="22F533A3" w:rsidR="0086303E" w:rsidRDefault="0086303E" w:rsidP="00866B00">
      <w:pPr>
        <w:spacing w:after="240" w:line="240" w:lineRule="auto"/>
        <w:rPr>
          <w:rFonts w:cs="Arial"/>
          <w:szCs w:val="24"/>
        </w:rPr>
      </w:pPr>
      <w:r w:rsidRPr="009238A9">
        <w:rPr>
          <w:rFonts w:cs="Arial"/>
          <w:szCs w:val="24"/>
        </w:rPr>
        <w:t xml:space="preserve">These reports contain the worksheets necessary to determine compliance with the special education maintenance of effort (MOE) requirement. </w:t>
      </w:r>
      <w:r w:rsidR="000F6829">
        <w:rPr>
          <w:rFonts w:cs="Arial"/>
          <w:szCs w:val="24"/>
        </w:rPr>
        <w:t>They are located at the left navigation pane under Reports. There are</w:t>
      </w:r>
      <w:r w:rsidRPr="009238A9">
        <w:rPr>
          <w:rFonts w:cs="Arial"/>
          <w:szCs w:val="24"/>
        </w:rPr>
        <w:t xml:space="preserve"> two reports for the unaudited actuals period: SEMA, Special Education MOE—Actual vs. Actual Comparison and SEMB, Special Education MOE—Budget vs. Actual Comparison, and one report for the interim periods: SEMAI, Special Education MOE— Projected vs. Actual Comparison.</w:t>
      </w:r>
      <w:bookmarkStart w:id="718" w:name="special_ed"/>
      <w:bookmarkEnd w:id="718"/>
    </w:p>
    <w:p w14:paraId="4CF3C0FE" w14:textId="5545596E" w:rsidR="008920BE" w:rsidRPr="009238A9" w:rsidRDefault="008920BE" w:rsidP="00866B00">
      <w:pPr>
        <w:spacing w:after="240" w:line="240" w:lineRule="auto"/>
        <w:rPr>
          <w:rFonts w:cs="Arial"/>
          <w:szCs w:val="24"/>
        </w:rPr>
      </w:pPr>
      <w:r w:rsidRPr="008920BE">
        <w:rPr>
          <w:rFonts w:cs="Arial"/>
          <w:szCs w:val="24"/>
        </w:rPr>
        <w:t>This version of the User Guide provides general instructions and fiscal year specific information for completing reports for 2025</w:t>
      </w:r>
      <w:r w:rsidR="0093759C">
        <w:rPr>
          <w:rFonts w:cs="Arial"/>
          <w:szCs w:val="24"/>
        </w:rPr>
        <w:t>–</w:t>
      </w:r>
      <w:r w:rsidRPr="008920BE">
        <w:rPr>
          <w:rFonts w:cs="Arial"/>
          <w:szCs w:val="24"/>
        </w:rPr>
        <w:t>26 unaudited actuals and 2026</w:t>
      </w:r>
      <w:r w:rsidR="0093759C">
        <w:rPr>
          <w:rFonts w:cs="Arial"/>
          <w:szCs w:val="24"/>
        </w:rPr>
        <w:t>–</w:t>
      </w:r>
      <w:r w:rsidRPr="008920BE">
        <w:rPr>
          <w:rFonts w:cs="Arial"/>
          <w:szCs w:val="24"/>
        </w:rPr>
        <w:t>27 interim periods.</w:t>
      </w:r>
    </w:p>
    <w:p w14:paraId="263D9B8C" w14:textId="77777777" w:rsidR="0086303E" w:rsidRPr="009238A9" w:rsidRDefault="0086303E" w:rsidP="00351FF6">
      <w:pPr>
        <w:pStyle w:val="Heading4"/>
      </w:pPr>
      <w:bookmarkStart w:id="719" w:name="_Toc107466632"/>
      <w:bookmarkStart w:id="720" w:name="_Toc195685884"/>
      <w:bookmarkStart w:id="721" w:name="_Toc171236668"/>
      <w:bookmarkStart w:id="722" w:name="_Toc197321835"/>
      <w:r w:rsidRPr="009238A9">
        <w:t>Program Compliance Overview</w:t>
      </w:r>
      <w:bookmarkEnd w:id="719"/>
      <w:bookmarkEnd w:id="720"/>
    </w:p>
    <w:p w14:paraId="24852101" w14:textId="6493633C" w:rsidR="0086303E" w:rsidRPr="009238A9" w:rsidRDefault="0086303E" w:rsidP="00866B00">
      <w:pPr>
        <w:spacing w:after="240" w:line="240" w:lineRule="auto"/>
        <w:rPr>
          <w:rFonts w:cs="Arial"/>
          <w:szCs w:val="24"/>
        </w:rPr>
      </w:pPr>
      <w:r w:rsidRPr="009238A9">
        <w:rPr>
          <w:rFonts w:cs="Arial"/>
          <w:szCs w:val="24"/>
        </w:rPr>
        <w:t xml:space="preserve">The Special Education Maintenance of Effort (SEMOE) reports are used to determine if a local educational agency (LEA) met the maintenance of effort required by the federal Individuals with Disabilities Education Act (IDEA) and implementing regulations. In summary, an LEA may not reduce the amount of state and local, or local only funds that it spends for the education of </w:t>
      </w:r>
      <w:r w:rsidR="009D2F92">
        <w:rPr>
          <w:rFonts w:cs="Arial"/>
          <w:szCs w:val="24"/>
        </w:rPr>
        <w:t>students</w:t>
      </w:r>
      <w:r w:rsidRPr="009238A9">
        <w:rPr>
          <w:rFonts w:cs="Arial"/>
          <w:szCs w:val="24"/>
        </w:rPr>
        <w:t xml:space="preserve"> with disabilities below the amount it spent for the comparison year. The comparison year is the year in which the LEA met MOE using the same method. There are two components to the LEA MOE requirement – the eligibility standard and the compliance standard.</w:t>
      </w:r>
    </w:p>
    <w:p w14:paraId="6D5ED75A" w14:textId="683C0148" w:rsidR="0086303E" w:rsidRPr="009238A9" w:rsidRDefault="0086303E" w:rsidP="00866B00">
      <w:pPr>
        <w:spacing w:after="240" w:line="240" w:lineRule="auto"/>
        <w:rPr>
          <w:rFonts w:cs="Arial"/>
          <w:szCs w:val="24"/>
        </w:rPr>
      </w:pPr>
      <w:r w:rsidRPr="009238A9">
        <w:rPr>
          <w:rFonts w:cs="Arial"/>
          <w:szCs w:val="24"/>
        </w:rPr>
        <w:t xml:space="preserve">The eligibility standard requires that, except in specified situations, in order to find an LEA eligible for IDEA Part B funds for the upcoming fiscal year, the LEA should have budgeted for the education of </w:t>
      </w:r>
      <w:r w:rsidR="009D2F92">
        <w:rPr>
          <w:rFonts w:cs="Arial"/>
          <w:szCs w:val="24"/>
        </w:rPr>
        <w:t>students</w:t>
      </w:r>
      <w:r w:rsidRPr="009238A9">
        <w:rPr>
          <w:rFonts w:cs="Arial"/>
          <w:szCs w:val="24"/>
        </w:rPr>
        <w:t xml:space="preserve"> with disabilities at least the same amount of state and local, or local only funds, as it actually spent for the education of </w:t>
      </w:r>
      <w:r w:rsidR="009D2F92">
        <w:rPr>
          <w:rFonts w:cs="Arial"/>
          <w:szCs w:val="24"/>
        </w:rPr>
        <w:t>students</w:t>
      </w:r>
      <w:r w:rsidRPr="009238A9">
        <w:rPr>
          <w:rFonts w:cs="Arial"/>
          <w:szCs w:val="24"/>
        </w:rPr>
        <w:t xml:space="preserve"> with disabilities during the most recent year for which information is available </w:t>
      </w:r>
      <w:r w:rsidR="0042115D">
        <w:rPr>
          <w:rFonts w:cs="Arial"/>
          <w:szCs w:val="24"/>
        </w:rPr>
        <w:t xml:space="preserve">per </w:t>
      </w:r>
      <w:r w:rsidRPr="009238A9">
        <w:rPr>
          <w:rFonts w:cs="Arial"/>
          <w:szCs w:val="24"/>
        </w:rPr>
        <w:t xml:space="preserve">34 </w:t>
      </w:r>
      <w:r w:rsidRPr="009238A9">
        <w:rPr>
          <w:rFonts w:cs="Arial"/>
          <w:i/>
          <w:szCs w:val="24"/>
        </w:rPr>
        <w:t>Code of Federal Regulations</w:t>
      </w:r>
      <w:r w:rsidRPr="009238A9">
        <w:rPr>
          <w:rFonts w:cs="Arial"/>
          <w:szCs w:val="24"/>
        </w:rPr>
        <w:t xml:space="preserve"> Section 300.203(a).</w:t>
      </w:r>
    </w:p>
    <w:p w14:paraId="2BA52F8D" w14:textId="0B0503F0" w:rsidR="0086303E" w:rsidRPr="009238A9" w:rsidRDefault="0086303E" w:rsidP="00866B00">
      <w:pPr>
        <w:spacing w:after="240" w:line="240" w:lineRule="auto"/>
        <w:rPr>
          <w:rFonts w:cs="Arial"/>
          <w:szCs w:val="24"/>
        </w:rPr>
      </w:pPr>
      <w:r w:rsidRPr="009238A9">
        <w:rPr>
          <w:rFonts w:cs="Arial"/>
          <w:szCs w:val="24"/>
        </w:rPr>
        <w:t xml:space="preserve">The compliance standard requires that, except in specified situations, an LEA should not reduce the level of expenditures for the education of </w:t>
      </w:r>
      <w:r w:rsidR="009D2F92">
        <w:rPr>
          <w:rFonts w:cs="Arial"/>
          <w:szCs w:val="24"/>
        </w:rPr>
        <w:t>students</w:t>
      </w:r>
      <w:r w:rsidRPr="009238A9">
        <w:rPr>
          <w:rFonts w:cs="Arial"/>
          <w:szCs w:val="24"/>
        </w:rPr>
        <w:t xml:space="preserve"> with disabilities made from state and local, or local only funds, below the level of those expenditures from the same source for the comparison year </w:t>
      </w:r>
      <w:r w:rsidR="0042115D">
        <w:rPr>
          <w:rFonts w:cs="Arial"/>
          <w:szCs w:val="24"/>
        </w:rPr>
        <w:t xml:space="preserve">per </w:t>
      </w:r>
      <w:r w:rsidRPr="009238A9">
        <w:rPr>
          <w:rFonts w:cs="Arial"/>
          <w:szCs w:val="24"/>
        </w:rPr>
        <w:t xml:space="preserve">34 </w:t>
      </w:r>
      <w:r w:rsidRPr="009238A9">
        <w:rPr>
          <w:rFonts w:cs="Arial"/>
          <w:i/>
          <w:szCs w:val="24"/>
        </w:rPr>
        <w:t>Code of Federal Regulations</w:t>
      </w:r>
      <w:r w:rsidRPr="009238A9">
        <w:rPr>
          <w:rFonts w:cs="Arial"/>
          <w:szCs w:val="24"/>
        </w:rPr>
        <w:t xml:space="preserve"> Section 300.203(b).</w:t>
      </w:r>
    </w:p>
    <w:p w14:paraId="4AE8EF2A" w14:textId="4F0AC7D7" w:rsidR="0086303E" w:rsidRPr="009238A9" w:rsidRDefault="0086303E" w:rsidP="00866B00">
      <w:pPr>
        <w:spacing w:after="240" w:line="240" w:lineRule="auto"/>
        <w:rPr>
          <w:rFonts w:cs="Arial"/>
          <w:szCs w:val="24"/>
        </w:rPr>
      </w:pPr>
      <w:r w:rsidRPr="009238A9">
        <w:rPr>
          <w:rFonts w:cs="Arial"/>
          <w:szCs w:val="24"/>
        </w:rPr>
        <w:t xml:space="preserve">The federal Subsequent Years rule requires that the level of effort an LEA must meet in the year after it fails to maintain effort is the level of effort that would have been required in the absence of that failure and not the LEA’s actual reduced level of expenditures in </w:t>
      </w:r>
      <w:r w:rsidRPr="009238A9">
        <w:rPr>
          <w:rFonts w:cs="Arial"/>
          <w:i/>
          <w:szCs w:val="24"/>
        </w:rPr>
        <w:t>the year in which it failed to maintain effort</w:t>
      </w:r>
      <w:r w:rsidR="00D0025D">
        <w:rPr>
          <w:rFonts w:cs="Arial"/>
          <w:szCs w:val="24"/>
        </w:rPr>
        <w:t xml:space="preserve"> per </w:t>
      </w:r>
      <w:r w:rsidRPr="009238A9">
        <w:rPr>
          <w:rFonts w:cs="Arial"/>
          <w:szCs w:val="24"/>
        </w:rPr>
        <w:t xml:space="preserve">34 </w:t>
      </w:r>
      <w:r w:rsidRPr="009238A9">
        <w:rPr>
          <w:rFonts w:cs="Arial"/>
          <w:i/>
          <w:szCs w:val="24"/>
        </w:rPr>
        <w:t>Code of Federal Regulations</w:t>
      </w:r>
      <w:r w:rsidRPr="009238A9">
        <w:rPr>
          <w:rFonts w:cs="Arial"/>
          <w:szCs w:val="24"/>
        </w:rPr>
        <w:t xml:space="preserve"> Section 300.203(c).</w:t>
      </w:r>
    </w:p>
    <w:p w14:paraId="6512CF25" w14:textId="77777777" w:rsidR="0086303E" w:rsidRPr="009238A9" w:rsidRDefault="0086303E" w:rsidP="00866B00">
      <w:pPr>
        <w:spacing w:after="240" w:line="240" w:lineRule="auto"/>
        <w:contextualSpacing/>
        <w:rPr>
          <w:rFonts w:cs="Arial"/>
          <w:szCs w:val="24"/>
        </w:rPr>
      </w:pPr>
      <w:r w:rsidRPr="009238A9">
        <w:rPr>
          <w:rFonts w:cs="Arial"/>
          <w:szCs w:val="24"/>
        </w:rPr>
        <w:t>An LEA may use the following four methods to meet both the eligibility and compliance standards:</w:t>
      </w:r>
    </w:p>
    <w:p w14:paraId="1DA1B3DB" w14:textId="77777777" w:rsidR="0086303E" w:rsidRPr="009238A9" w:rsidRDefault="0086303E" w:rsidP="00866B00">
      <w:pPr>
        <w:pStyle w:val="ListParagraph"/>
        <w:numPr>
          <w:ilvl w:val="0"/>
          <w:numId w:val="138"/>
        </w:numPr>
        <w:spacing w:after="240" w:line="240" w:lineRule="auto"/>
        <w:contextualSpacing w:val="0"/>
        <w:rPr>
          <w:rFonts w:cs="Arial"/>
          <w:szCs w:val="24"/>
        </w:rPr>
      </w:pPr>
      <w:r w:rsidRPr="009238A9">
        <w:rPr>
          <w:rFonts w:cs="Arial"/>
          <w:szCs w:val="24"/>
        </w:rPr>
        <w:t>Combined state and local expenditures;</w:t>
      </w:r>
    </w:p>
    <w:p w14:paraId="5F7DA43C" w14:textId="77777777" w:rsidR="0086303E" w:rsidRPr="009238A9" w:rsidRDefault="0086303E" w:rsidP="00866B00">
      <w:pPr>
        <w:pStyle w:val="ListParagraph"/>
        <w:numPr>
          <w:ilvl w:val="0"/>
          <w:numId w:val="138"/>
        </w:numPr>
        <w:spacing w:after="240" w:line="240" w:lineRule="auto"/>
        <w:contextualSpacing w:val="0"/>
        <w:rPr>
          <w:rFonts w:cs="Arial"/>
          <w:szCs w:val="24"/>
        </w:rPr>
      </w:pPr>
      <w:r w:rsidRPr="009238A9">
        <w:rPr>
          <w:rFonts w:cs="Arial"/>
          <w:szCs w:val="24"/>
        </w:rPr>
        <w:lastRenderedPageBreak/>
        <w:t>Combined state and local expenditures on a per capita basis;</w:t>
      </w:r>
    </w:p>
    <w:p w14:paraId="72127D2B" w14:textId="77777777" w:rsidR="0086303E" w:rsidRPr="009238A9" w:rsidRDefault="0086303E" w:rsidP="00866B00">
      <w:pPr>
        <w:pStyle w:val="ListParagraph"/>
        <w:numPr>
          <w:ilvl w:val="0"/>
          <w:numId w:val="138"/>
        </w:numPr>
        <w:spacing w:after="240" w:line="240" w:lineRule="auto"/>
        <w:contextualSpacing w:val="0"/>
        <w:rPr>
          <w:rFonts w:cs="Arial"/>
          <w:szCs w:val="24"/>
        </w:rPr>
      </w:pPr>
      <w:r w:rsidRPr="009238A9">
        <w:rPr>
          <w:rFonts w:cs="Arial"/>
          <w:szCs w:val="24"/>
        </w:rPr>
        <w:t>Local expenditures only;</w:t>
      </w:r>
    </w:p>
    <w:p w14:paraId="4A58BFA0" w14:textId="77777777" w:rsidR="0086303E" w:rsidRPr="009238A9" w:rsidRDefault="0086303E" w:rsidP="00866B00">
      <w:pPr>
        <w:pStyle w:val="ListParagraph"/>
        <w:numPr>
          <w:ilvl w:val="0"/>
          <w:numId w:val="138"/>
        </w:numPr>
        <w:spacing w:after="240" w:line="240" w:lineRule="auto"/>
        <w:contextualSpacing w:val="0"/>
        <w:rPr>
          <w:rFonts w:cs="Arial"/>
          <w:szCs w:val="24"/>
        </w:rPr>
      </w:pPr>
      <w:r w:rsidRPr="009238A9">
        <w:rPr>
          <w:rFonts w:cs="Arial"/>
          <w:szCs w:val="24"/>
        </w:rPr>
        <w:t>Local expenditures only on a per capita basis.</w:t>
      </w:r>
    </w:p>
    <w:p w14:paraId="4791A01E" w14:textId="5B3808F7" w:rsidR="0086303E" w:rsidRPr="009238A9" w:rsidRDefault="0086303E" w:rsidP="00866B00">
      <w:pPr>
        <w:spacing w:after="240" w:line="240" w:lineRule="auto"/>
        <w:rPr>
          <w:rFonts w:cs="Arial"/>
          <w:szCs w:val="24"/>
        </w:rPr>
      </w:pPr>
      <w:r w:rsidRPr="009238A9">
        <w:rPr>
          <w:rFonts w:cs="Arial"/>
          <w:szCs w:val="24"/>
        </w:rPr>
        <w:t xml:space="preserve">The </w:t>
      </w:r>
      <w:r w:rsidR="008920BE">
        <w:rPr>
          <w:rFonts w:cs="Arial"/>
          <w:szCs w:val="24"/>
        </w:rPr>
        <w:t>2025</w:t>
      </w:r>
      <w:r w:rsidR="0093759C">
        <w:rPr>
          <w:rFonts w:cs="Arial"/>
          <w:szCs w:val="24"/>
        </w:rPr>
        <w:t>–</w:t>
      </w:r>
      <w:r w:rsidR="008920BE">
        <w:rPr>
          <w:rFonts w:cs="Arial"/>
          <w:szCs w:val="24"/>
        </w:rPr>
        <w:t xml:space="preserve">26 </w:t>
      </w:r>
      <w:r w:rsidRPr="009238A9">
        <w:rPr>
          <w:rFonts w:cs="Arial"/>
          <w:szCs w:val="24"/>
        </w:rPr>
        <w:t xml:space="preserve">unaudited actuals reporting period in the SACS </w:t>
      </w:r>
      <w:r w:rsidR="009D2F92">
        <w:rPr>
          <w:rFonts w:cs="Arial"/>
          <w:szCs w:val="24"/>
        </w:rPr>
        <w:t>Web System</w:t>
      </w:r>
      <w:r w:rsidRPr="009238A9">
        <w:rPr>
          <w:rFonts w:cs="Arial"/>
          <w:szCs w:val="24"/>
        </w:rPr>
        <w:t xml:space="preserve"> contains Report SEMA comparing the </w:t>
      </w:r>
      <w:r w:rsidR="00D032FB">
        <w:rPr>
          <w:rFonts w:cs="Arial"/>
          <w:szCs w:val="24"/>
        </w:rPr>
        <w:t>2025</w:t>
      </w:r>
      <w:r w:rsidR="00B52632">
        <w:rPr>
          <w:rFonts w:cs="Arial"/>
          <w:szCs w:val="24"/>
        </w:rPr>
        <w:t>–</w:t>
      </w:r>
      <w:r w:rsidR="00D032FB">
        <w:rPr>
          <w:rFonts w:cs="Arial"/>
          <w:szCs w:val="24"/>
        </w:rPr>
        <w:t>26</w:t>
      </w:r>
      <w:r w:rsidR="00A36ED3" w:rsidRPr="009238A9">
        <w:rPr>
          <w:rFonts w:cs="Arial"/>
          <w:szCs w:val="24"/>
        </w:rPr>
        <w:t xml:space="preserve"> </w:t>
      </w:r>
      <w:r w:rsidRPr="009238A9">
        <w:rPr>
          <w:rFonts w:cs="Arial"/>
          <w:szCs w:val="24"/>
        </w:rPr>
        <w:t xml:space="preserve">actual expenditures with the comparison year’s actual expenditures. It also contains Report SEMB comparing the </w:t>
      </w:r>
      <w:r w:rsidR="00D032FB">
        <w:rPr>
          <w:rFonts w:cs="Arial"/>
          <w:szCs w:val="24"/>
        </w:rPr>
        <w:t>2026</w:t>
      </w:r>
      <w:r w:rsidR="00B52632">
        <w:rPr>
          <w:rFonts w:cs="Arial"/>
          <w:szCs w:val="24"/>
        </w:rPr>
        <w:t>–</w:t>
      </w:r>
      <w:r w:rsidR="00D032FB">
        <w:rPr>
          <w:rFonts w:cs="Arial"/>
          <w:szCs w:val="24"/>
        </w:rPr>
        <w:t>27</w:t>
      </w:r>
      <w:r w:rsidR="002050AC" w:rsidRPr="009238A9">
        <w:rPr>
          <w:rFonts w:cs="Arial"/>
          <w:szCs w:val="24"/>
        </w:rPr>
        <w:t xml:space="preserve"> </w:t>
      </w:r>
      <w:r w:rsidRPr="009238A9">
        <w:rPr>
          <w:rFonts w:cs="Arial"/>
          <w:szCs w:val="24"/>
        </w:rPr>
        <w:t>budget with the comparison year’s actual expenditures, less the Program Cost Report Allocations.</w:t>
      </w:r>
    </w:p>
    <w:p w14:paraId="38B87704" w14:textId="77777777" w:rsidR="0086303E" w:rsidRPr="009238A9" w:rsidRDefault="0086303E" w:rsidP="00866B00">
      <w:pPr>
        <w:pStyle w:val="ListParagraph"/>
        <w:numPr>
          <w:ilvl w:val="0"/>
          <w:numId w:val="139"/>
        </w:numPr>
        <w:spacing w:after="240" w:line="240" w:lineRule="auto"/>
        <w:contextualSpacing w:val="0"/>
        <w:rPr>
          <w:rFonts w:cs="Arial"/>
          <w:szCs w:val="24"/>
        </w:rPr>
      </w:pPr>
      <w:r w:rsidRPr="009238A9">
        <w:rPr>
          <w:rFonts w:cs="Arial"/>
          <w:szCs w:val="24"/>
        </w:rPr>
        <w:t>The form SEMA is to determine whether an LEA meets the federal compliance test for the LEA MOE. Failure on the part of an LEA to meet the LEA MOE compliance test results in the CDE invoicing the LEA for the amount of the failure. The LEA will have to pay the invoice from a non-federal fund source from the current fiscal year.</w:t>
      </w:r>
    </w:p>
    <w:p w14:paraId="6D7E5EC8" w14:textId="77777777" w:rsidR="0086303E" w:rsidRPr="009238A9" w:rsidRDefault="0086303E" w:rsidP="00866B00">
      <w:pPr>
        <w:pStyle w:val="ListParagraph"/>
        <w:numPr>
          <w:ilvl w:val="0"/>
          <w:numId w:val="139"/>
        </w:numPr>
        <w:spacing w:after="240" w:line="240" w:lineRule="auto"/>
        <w:contextualSpacing w:val="0"/>
        <w:rPr>
          <w:rFonts w:cs="Arial"/>
          <w:szCs w:val="24"/>
        </w:rPr>
      </w:pPr>
      <w:r w:rsidRPr="009238A9">
        <w:rPr>
          <w:rFonts w:cs="Arial"/>
          <w:szCs w:val="24"/>
        </w:rPr>
        <w:t>The form SEMB is to determine whether an LEA meets the federal eligibility test for the LEA MOE. Failure on the part of an LEA to meet the LEA MOE eligibility requirement results in the CDE withholding IDEA funds that the LEA is entitled to receive on the basis of the IDEA subgrant to LEA calculations.</w:t>
      </w:r>
    </w:p>
    <w:p w14:paraId="3D2F9296" w14:textId="77777777" w:rsidR="0086303E" w:rsidRPr="009238A9" w:rsidRDefault="0086303E" w:rsidP="00866B00">
      <w:pPr>
        <w:pStyle w:val="ListParagraph"/>
        <w:numPr>
          <w:ilvl w:val="0"/>
          <w:numId w:val="139"/>
        </w:numPr>
        <w:spacing w:after="240" w:line="240" w:lineRule="auto"/>
        <w:contextualSpacing w:val="0"/>
        <w:rPr>
          <w:rFonts w:cs="Arial"/>
          <w:szCs w:val="24"/>
        </w:rPr>
      </w:pPr>
      <w:r w:rsidRPr="009238A9">
        <w:rPr>
          <w:rFonts w:cs="Arial"/>
          <w:szCs w:val="24"/>
        </w:rPr>
        <w:t>The Subsequent Years Tracking (SYT) worksheet is used to determine if the LEA is comparing the actual expenditures of the SEMA and the budgeted expenditures of the SEMB to the appropriate comparison year for each of the four methods back to FY 2011–12, which is the base year for the LEA MOE calculations. Per the IDEA, an LEA may meet the compliance standard using any one of four methods: (1) state and local aggregate expenditures, (2) state and local per capita, (3) local only aggregate expenditures and (4) local only per capita. The comparison year for determining if an LEA meets the compliance standard is the last year the LEA met MOE using the same method and might vary depending on each method. The LEA is required to submit the SYT worksheet with the SEMA and SEMB reports. Please contact your SELPA AU for a copy of the most recent SYT worksheet. When completing this worksheet, the Program Cost Report Allocations (PCRA) may be found in Report SEMA, LE-CY worksheet, within the Total Expenditures section, regardless of which fiscal year is used as the comparison year.</w:t>
      </w:r>
      <w:bookmarkEnd w:id="721"/>
      <w:bookmarkEnd w:id="722"/>
    </w:p>
    <w:p w14:paraId="651764FF" w14:textId="597E11FE" w:rsidR="0086303E" w:rsidRPr="009238A9" w:rsidRDefault="0086303E" w:rsidP="00866B00">
      <w:pPr>
        <w:spacing w:before="240" w:after="240" w:line="240" w:lineRule="auto"/>
        <w:rPr>
          <w:rFonts w:cs="Arial"/>
          <w:szCs w:val="24"/>
        </w:rPr>
      </w:pPr>
      <w:r w:rsidRPr="009238A9">
        <w:rPr>
          <w:rFonts w:cs="Arial"/>
          <w:szCs w:val="24"/>
        </w:rPr>
        <w:t xml:space="preserve">For questions about the federal Subsequent Year Rule and the SYT worksheet, please contact </w:t>
      </w:r>
      <w:r w:rsidR="008920BE">
        <w:rPr>
          <w:rFonts w:cs="Arial"/>
          <w:szCs w:val="24"/>
        </w:rPr>
        <w:t xml:space="preserve">Alexa Slater at </w:t>
      </w:r>
      <w:hyperlink r:id="rId114" w:history="1">
        <w:r w:rsidR="008920BE">
          <w:rPr>
            <w:rStyle w:val="Hyperlink"/>
            <w:rFonts w:cs="Arial"/>
            <w:szCs w:val="24"/>
          </w:rPr>
          <w:t>aslater@cde.ca.gov</w:t>
        </w:r>
      </w:hyperlink>
      <w:r w:rsidRPr="009238A9">
        <w:rPr>
          <w:rFonts w:cs="Arial"/>
          <w:szCs w:val="24"/>
        </w:rPr>
        <w:t>.</w:t>
      </w:r>
    </w:p>
    <w:p w14:paraId="56B82EE1" w14:textId="4B30D67B" w:rsidR="0086303E" w:rsidRPr="009238A9" w:rsidRDefault="0086303E" w:rsidP="00866B00">
      <w:pPr>
        <w:spacing w:after="240" w:line="240" w:lineRule="auto"/>
        <w:rPr>
          <w:rFonts w:cs="Arial"/>
          <w:szCs w:val="24"/>
        </w:rPr>
      </w:pPr>
      <w:bookmarkStart w:id="723" w:name="MOE_requirements"/>
      <w:bookmarkEnd w:id="723"/>
      <w:r w:rsidRPr="009238A9">
        <w:rPr>
          <w:rFonts w:cs="Arial"/>
          <w:szCs w:val="24"/>
        </w:rPr>
        <w:t xml:space="preserve">The requirements discussed here also apply to charter schools. Please refer </w:t>
      </w:r>
      <w:hyperlink w:anchor="Charter_Schools_MOE_reporting_procedures" w:tooltip="charter school SEMOE reporting procedures" w:history="1">
        <w:r w:rsidRPr="009238A9">
          <w:rPr>
            <w:rStyle w:val="Hyperlink"/>
            <w:rFonts w:cs="Arial"/>
            <w:szCs w:val="24"/>
          </w:rPr>
          <w:t>charter school SEMOE reporting procedures</w:t>
        </w:r>
      </w:hyperlink>
      <w:r w:rsidR="00250677">
        <w:rPr>
          <w:rFonts w:cs="Arial"/>
          <w:szCs w:val="24"/>
        </w:rPr>
        <w:t xml:space="preserve"> for additional information.</w:t>
      </w:r>
    </w:p>
    <w:p w14:paraId="4A6764EF" w14:textId="70BDC8A9" w:rsidR="0086303E" w:rsidRPr="009238A9" w:rsidRDefault="0086303E" w:rsidP="00866B00">
      <w:pPr>
        <w:spacing w:after="240" w:line="240" w:lineRule="auto"/>
        <w:rPr>
          <w:rFonts w:cs="Arial"/>
          <w:szCs w:val="24"/>
        </w:rPr>
      </w:pPr>
      <w:r w:rsidRPr="009238A9">
        <w:rPr>
          <w:rFonts w:cs="Arial"/>
          <w:szCs w:val="24"/>
        </w:rPr>
        <w:t xml:space="preserve">To assist LEAs and SELPAs in monitoring their MOE compliance during the year, the SACS </w:t>
      </w:r>
      <w:r w:rsidR="009D2F92">
        <w:rPr>
          <w:rFonts w:cs="Arial"/>
          <w:szCs w:val="24"/>
        </w:rPr>
        <w:t>Web System</w:t>
      </w:r>
      <w:r w:rsidRPr="009238A9">
        <w:rPr>
          <w:rFonts w:cs="Arial"/>
          <w:szCs w:val="24"/>
        </w:rPr>
        <w:t xml:space="preserve"> also includes an MOE reporting feature for the interim periods. The</w:t>
      </w:r>
      <w:r w:rsidR="008920BE">
        <w:rPr>
          <w:rFonts w:cs="Arial"/>
          <w:szCs w:val="24"/>
        </w:rPr>
        <w:t xml:space="preserve"> 2026</w:t>
      </w:r>
      <w:r w:rsidR="0093759C">
        <w:rPr>
          <w:rFonts w:cs="Arial"/>
          <w:szCs w:val="24"/>
        </w:rPr>
        <w:t>–</w:t>
      </w:r>
      <w:r w:rsidR="008920BE">
        <w:rPr>
          <w:rFonts w:cs="Arial"/>
          <w:szCs w:val="24"/>
        </w:rPr>
        <w:t>27 interim</w:t>
      </w:r>
      <w:r w:rsidRPr="009238A9">
        <w:rPr>
          <w:rFonts w:cs="Arial"/>
          <w:szCs w:val="24"/>
        </w:rPr>
        <w:t xml:space="preserve"> report, SEMAI, Special Education MOE—Projected vs. Actual </w:t>
      </w:r>
      <w:r w:rsidRPr="009238A9">
        <w:rPr>
          <w:rFonts w:cs="Arial"/>
          <w:szCs w:val="24"/>
        </w:rPr>
        <w:lastRenderedPageBreak/>
        <w:t xml:space="preserve">Comparison, compares the special education </w:t>
      </w:r>
      <w:r w:rsidR="00D032FB">
        <w:rPr>
          <w:rFonts w:cs="Arial"/>
          <w:szCs w:val="24"/>
        </w:rPr>
        <w:t>2026</w:t>
      </w:r>
      <w:r w:rsidR="00B52632">
        <w:rPr>
          <w:rFonts w:cs="Arial"/>
          <w:szCs w:val="24"/>
        </w:rPr>
        <w:t>–</w:t>
      </w:r>
      <w:r w:rsidR="00D032FB">
        <w:rPr>
          <w:rFonts w:cs="Arial"/>
          <w:szCs w:val="24"/>
        </w:rPr>
        <w:t>27</w:t>
      </w:r>
      <w:r w:rsidR="002050AC" w:rsidRPr="009238A9">
        <w:rPr>
          <w:rFonts w:cs="Arial"/>
          <w:szCs w:val="24"/>
        </w:rPr>
        <w:t xml:space="preserve"> </w:t>
      </w:r>
      <w:r w:rsidRPr="009238A9">
        <w:rPr>
          <w:rFonts w:cs="Arial"/>
          <w:szCs w:val="24"/>
        </w:rPr>
        <w:t xml:space="preserve">projected expenditures with the comparison year actual expenditures to determine if the required level of fiscal effort will be met at the end of the year. The interim MOE report is not required to be submitted to the CDE. Please refer to </w:t>
      </w:r>
      <w:hyperlink w:anchor="SPECIAL_EDUCATION_MOE" w:tooltip="SEMAI" w:history="1">
        <w:r w:rsidR="00137D7D" w:rsidRPr="00137D7D">
          <w:rPr>
            <w:rStyle w:val="Hyperlink"/>
            <w:rFonts w:cs="Arial"/>
            <w:szCs w:val="24"/>
          </w:rPr>
          <w:t>SEMAI</w:t>
        </w:r>
      </w:hyperlink>
      <w:r w:rsidRPr="009238A9">
        <w:rPr>
          <w:rFonts w:cs="Arial"/>
          <w:szCs w:val="24"/>
        </w:rPr>
        <w:t xml:space="preserve"> reports </w:t>
      </w:r>
      <w:r w:rsidR="00256BA9">
        <w:rPr>
          <w:rFonts w:cs="Arial"/>
          <w:szCs w:val="24"/>
        </w:rPr>
        <w:t>for additional information</w:t>
      </w:r>
      <w:r w:rsidRPr="009238A9">
        <w:rPr>
          <w:rFonts w:cs="Arial"/>
          <w:szCs w:val="24"/>
        </w:rPr>
        <w:t>.</w:t>
      </w:r>
    </w:p>
    <w:p w14:paraId="10201C4C" w14:textId="77777777" w:rsidR="0086303E" w:rsidRPr="009238A9" w:rsidRDefault="0086303E" w:rsidP="00351FF6">
      <w:pPr>
        <w:pStyle w:val="Heading4"/>
      </w:pPr>
      <w:bookmarkStart w:id="724" w:name="_Toc171236669"/>
      <w:bookmarkStart w:id="725" w:name="_Toc197321836"/>
      <w:bookmarkStart w:id="726" w:name="_Toc107466633"/>
      <w:bookmarkStart w:id="727" w:name="_Toc195685885"/>
      <w:r w:rsidRPr="009238A9">
        <w:t>Unaudited Actuals Period Reports</w:t>
      </w:r>
      <w:bookmarkEnd w:id="724"/>
      <w:bookmarkEnd w:id="725"/>
      <w:bookmarkEnd w:id="726"/>
      <w:bookmarkEnd w:id="727"/>
    </w:p>
    <w:p w14:paraId="2E94EEF6" w14:textId="46783521" w:rsidR="00516BEB" w:rsidRDefault="0086303E" w:rsidP="005C4377">
      <w:pPr>
        <w:spacing w:after="240" w:line="240" w:lineRule="auto"/>
        <w:rPr>
          <w:rFonts w:cs="Arial"/>
          <w:b/>
          <w:szCs w:val="24"/>
        </w:rPr>
      </w:pPr>
      <w:r w:rsidRPr="009238A9">
        <w:rPr>
          <w:rFonts w:cs="Arial"/>
          <w:szCs w:val="24"/>
        </w:rPr>
        <w:t xml:space="preserve">There are two special education MOE reports in this reporting period: </w:t>
      </w:r>
      <w:r w:rsidR="00D032FB">
        <w:rPr>
          <w:rFonts w:cs="Arial"/>
          <w:szCs w:val="24"/>
        </w:rPr>
        <w:t>2025</w:t>
      </w:r>
      <w:r w:rsidR="00B52632">
        <w:rPr>
          <w:rFonts w:cs="Arial"/>
          <w:szCs w:val="24"/>
        </w:rPr>
        <w:t>–</w:t>
      </w:r>
      <w:r w:rsidR="00D032FB">
        <w:rPr>
          <w:rFonts w:cs="Arial"/>
          <w:szCs w:val="24"/>
        </w:rPr>
        <w:t>26</w:t>
      </w:r>
      <w:r w:rsidR="002050AC" w:rsidRPr="009238A9">
        <w:rPr>
          <w:rFonts w:cs="Arial"/>
          <w:szCs w:val="24"/>
        </w:rPr>
        <w:t xml:space="preserve"> </w:t>
      </w:r>
      <w:r w:rsidRPr="009238A9">
        <w:rPr>
          <w:rFonts w:cs="Arial"/>
          <w:szCs w:val="24"/>
        </w:rPr>
        <w:t xml:space="preserve">Actual vs. Actual Comparison (SEMA) and </w:t>
      </w:r>
      <w:r w:rsidR="00D032FB">
        <w:rPr>
          <w:rFonts w:cs="Arial"/>
          <w:szCs w:val="24"/>
        </w:rPr>
        <w:t>2026</w:t>
      </w:r>
      <w:r w:rsidR="00B52632">
        <w:rPr>
          <w:rFonts w:cs="Arial"/>
          <w:szCs w:val="24"/>
        </w:rPr>
        <w:t>–</w:t>
      </w:r>
      <w:r w:rsidR="00D032FB">
        <w:rPr>
          <w:rFonts w:cs="Arial"/>
          <w:szCs w:val="24"/>
        </w:rPr>
        <w:t>27</w:t>
      </w:r>
      <w:r w:rsidR="002050AC" w:rsidRPr="009238A9">
        <w:rPr>
          <w:rFonts w:cs="Arial"/>
          <w:szCs w:val="24"/>
        </w:rPr>
        <w:t xml:space="preserve"> </w:t>
      </w:r>
      <w:r w:rsidRPr="009238A9">
        <w:rPr>
          <w:rFonts w:cs="Arial"/>
          <w:szCs w:val="24"/>
        </w:rPr>
        <w:t>Budget vs. Actual Comparison (SEMB). Each of these reports consists of four worksheets: three prepared by each member LEA and one prepared by the administrative unit (AU) of a SELPA that has two or more members. (Single-agency SELPAs need only to complete the three LEA worksheets.) Details of these worksheets are shown in the following table:</w:t>
      </w:r>
    </w:p>
    <w:p w14:paraId="777F864A" w14:textId="6C0F06B0" w:rsidR="00516BEB" w:rsidRPr="002C2155" w:rsidRDefault="00516BEB" w:rsidP="00866B00">
      <w:pPr>
        <w:pStyle w:val="Heading5"/>
        <w:spacing w:before="0" w:after="240"/>
      </w:pPr>
      <w:r w:rsidRPr="009238A9">
        <w:t xml:space="preserve">A. SEMA – Special Education MOE – </w:t>
      </w:r>
      <w:r w:rsidR="00D032FB">
        <w:t>2025</w:t>
      </w:r>
      <w:r w:rsidR="00B52632">
        <w:t>–</w:t>
      </w:r>
      <w:r w:rsidR="00D032FB">
        <w:t>26</w:t>
      </w:r>
      <w:r w:rsidRPr="009238A9">
        <w:t xml:space="preserve"> Actual vs. Actual Comparison:</w:t>
      </w:r>
      <w:r>
        <w:t xml:space="preserve"> </w:t>
      </w:r>
      <w:r w:rsidRPr="002C2155">
        <w:t>LEA Worksheets</w:t>
      </w:r>
    </w:p>
    <w:tbl>
      <w:tblPr>
        <w:tblW w:w="936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Description w:val="This table demonstrates the LEA worksheets for Special Education Maintenance of Effort 2025-26 Actual vs Actual comparison and the description for each worksheet."/>
      </w:tblPr>
      <w:tblGrid>
        <w:gridCol w:w="4680"/>
        <w:gridCol w:w="4680"/>
      </w:tblGrid>
      <w:tr w:rsidR="00516BEB" w:rsidRPr="006B7830" w14:paraId="565D8F07" w14:textId="77777777" w:rsidTr="00C52D9C">
        <w:trPr>
          <w:cantSplit/>
          <w:tblHeader/>
        </w:trPr>
        <w:tc>
          <w:tcPr>
            <w:tcW w:w="4680" w:type="dxa"/>
          </w:tcPr>
          <w:p w14:paraId="724FB0E2" w14:textId="77777777" w:rsidR="00516BEB" w:rsidRPr="006B7830" w:rsidRDefault="00516BEB" w:rsidP="002167AE">
            <w:pPr>
              <w:spacing w:before="120" w:after="120" w:line="240" w:lineRule="auto"/>
              <w:ind w:left="360" w:hanging="360"/>
              <w:jc w:val="center"/>
              <w:rPr>
                <w:rFonts w:cs="Arial"/>
                <w:b/>
                <w:szCs w:val="24"/>
              </w:rPr>
            </w:pPr>
            <w:r w:rsidRPr="006B7830">
              <w:rPr>
                <w:rFonts w:cs="Arial"/>
                <w:b/>
                <w:szCs w:val="24"/>
              </w:rPr>
              <w:t>Worksheet Name</w:t>
            </w:r>
          </w:p>
        </w:tc>
        <w:tc>
          <w:tcPr>
            <w:tcW w:w="4680" w:type="dxa"/>
          </w:tcPr>
          <w:p w14:paraId="7641D38C" w14:textId="77777777" w:rsidR="00516BEB" w:rsidRPr="006B7830" w:rsidRDefault="00516BEB" w:rsidP="002167AE">
            <w:pPr>
              <w:spacing w:before="120" w:after="120" w:line="240" w:lineRule="auto"/>
              <w:jc w:val="center"/>
              <w:rPr>
                <w:rFonts w:cs="Arial"/>
                <w:b/>
                <w:szCs w:val="24"/>
              </w:rPr>
            </w:pPr>
            <w:r>
              <w:rPr>
                <w:rFonts w:cs="Arial"/>
                <w:b/>
                <w:szCs w:val="24"/>
              </w:rPr>
              <w:t>Description</w:t>
            </w:r>
          </w:p>
        </w:tc>
      </w:tr>
      <w:tr w:rsidR="00516BEB" w:rsidRPr="009238A9" w14:paraId="285CBC4D" w14:textId="77777777" w:rsidTr="00C52D9C">
        <w:trPr>
          <w:cantSplit/>
          <w:trHeight w:val="216"/>
        </w:trPr>
        <w:tc>
          <w:tcPr>
            <w:tcW w:w="4680" w:type="dxa"/>
          </w:tcPr>
          <w:p w14:paraId="5E44F268" w14:textId="5D328A89" w:rsidR="00516BEB" w:rsidRPr="009238A9" w:rsidRDefault="00516BEB" w:rsidP="002167AE">
            <w:pPr>
              <w:spacing w:line="240" w:lineRule="auto"/>
              <w:ind w:left="360" w:hanging="360"/>
              <w:rPr>
                <w:rFonts w:cs="Arial"/>
                <w:szCs w:val="24"/>
              </w:rPr>
            </w:pPr>
            <w:r w:rsidRPr="009238A9">
              <w:rPr>
                <w:rFonts w:cs="Arial"/>
                <w:szCs w:val="24"/>
              </w:rPr>
              <w:t>1.</w:t>
            </w:r>
            <w:r w:rsidRPr="009238A9">
              <w:rPr>
                <w:rFonts w:cs="Arial"/>
                <w:szCs w:val="24"/>
              </w:rPr>
              <w:tab/>
            </w:r>
            <w:r w:rsidR="00D032FB">
              <w:rPr>
                <w:rFonts w:cs="Arial"/>
                <w:szCs w:val="24"/>
              </w:rPr>
              <w:t>2025</w:t>
            </w:r>
            <w:r w:rsidR="00B52632">
              <w:rPr>
                <w:rFonts w:cs="Arial"/>
                <w:szCs w:val="24"/>
              </w:rPr>
              <w:t>–</w:t>
            </w:r>
            <w:r w:rsidR="00D032FB">
              <w:rPr>
                <w:rFonts w:cs="Arial"/>
                <w:szCs w:val="24"/>
              </w:rPr>
              <w:t>26</w:t>
            </w:r>
            <w:r w:rsidRPr="009238A9">
              <w:rPr>
                <w:rFonts w:cs="Arial"/>
                <w:szCs w:val="24"/>
              </w:rPr>
              <w:t xml:space="preserve"> Expenditures by LEA (LE-CY)</w:t>
            </w:r>
          </w:p>
        </w:tc>
        <w:tc>
          <w:tcPr>
            <w:tcW w:w="4680" w:type="dxa"/>
          </w:tcPr>
          <w:p w14:paraId="16146B15" w14:textId="5ACA3D11" w:rsidR="00516BEB" w:rsidRPr="009238A9" w:rsidRDefault="00516BEB" w:rsidP="002167AE">
            <w:pPr>
              <w:spacing w:line="240" w:lineRule="auto"/>
              <w:rPr>
                <w:rFonts w:cs="Arial"/>
                <w:szCs w:val="24"/>
              </w:rPr>
            </w:pPr>
            <w:r w:rsidRPr="009238A9">
              <w:rPr>
                <w:rFonts w:cs="Arial"/>
                <w:szCs w:val="24"/>
              </w:rPr>
              <w:t xml:space="preserve">Expenditures extracted from general ledger data; unduplicated pupil count, as of October </w:t>
            </w:r>
            <w:r w:rsidR="008920BE">
              <w:rPr>
                <w:rFonts w:cs="Arial"/>
                <w:szCs w:val="24"/>
              </w:rPr>
              <w:t>1</w:t>
            </w:r>
            <w:r w:rsidRPr="009238A9">
              <w:rPr>
                <w:rFonts w:cs="Arial"/>
                <w:szCs w:val="24"/>
              </w:rPr>
              <w:t xml:space="preserve">, </w:t>
            </w:r>
            <w:r w:rsidR="00D032FB">
              <w:rPr>
                <w:rFonts w:cs="Arial"/>
                <w:szCs w:val="24"/>
              </w:rPr>
              <w:t>2025</w:t>
            </w:r>
            <w:r w:rsidRPr="009238A9">
              <w:rPr>
                <w:rFonts w:cs="Arial"/>
                <w:szCs w:val="24"/>
              </w:rPr>
              <w:t>, manually entered.</w:t>
            </w:r>
          </w:p>
        </w:tc>
      </w:tr>
      <w:tr w:rsidR="00516BEB" w:rsidRPr="009238A9" w14:paraId="4AC4777B" w14:textId="77777777" w:rsidTr="00C52D9C">
        <w:trPr>
          <w:cantSplit/>
          <w:trHeight w:val="216"/>
        </w:trPr>
        <w:tc>
          <w:tcPr>
            <w:tcW w:w="4680" w:type="dxa"/>
          </w:tcPr>
          <w:p w14:paraId="08B0AE3E" w14:textId="699047F3" w:rsidR="00516BEB" w:rsidRPr="009238A9" w:rsidRDefault="00516BEB" w:rsidP="002167AE">
            <w:pPr>
              <w:spacing w:line="240" w:lineRule="auto"/>
              <w:ind w:left="360" w:hanging="360"/>
              <w:rPr>
                <w:rFonts w:cs="Arial"/>
                <w:szCs w:val="24"/>
              </w:rPr>
            </w:pPr>
            <w:r w:rsidRPr="009238A9">
              <w:rPr>
                <w:rFonts w:cs="Arial"/>
                <w:szCs w:val="24"/>
              </w:rPr>
              <w:t>2.</w:t>
            </w:r>
            <w:r w:rsidRPr="009238A9">
              <w:rPr>
                <w:rFonts w:cs="Arial"/>
                <w:szCs w:val="24"/>
              </w:rPr>
              <w:tab/>
            </w:r>
            <w:r w:rsidR="00D032FB">
              <w:rPr>
                <w:rFonts w:cs="Arial"/>
                <w:szCs w:val="24"/>
              </w:rPr>
              <w:t>2024</w:t>
            </w:r>
            <w:r w:rsidR="00B52632">
              <w:rPr>
                <w:rFonts w:cs="Arial"/>
                <w:szCs w:val="24"/>
              </w:rPr>
              <w:t>–</w:t>
            </w:r>
            <w:r w:rsidR="00D032FB">
              <w:rPr>
                <w:rFonts w:cs="Arial"/>
                <w:szCs w:val="24"/>
              </w:rPr>
              <w:t>25</w:t>
            </w:r>
            <w:r w:rsidRPr="009238A9">
              <w:rPr>
                <w:rFonts w:cs="Arial"/>
                <w:szCs w:val="24"/>
              </w:rPr>
              <w:t xml:space="preserve"> Expenditures by LEA (LE-PY)</w:t>
            </w:r>
          </w:p>
        </w:tc>
        <w:tc>
          <w:tcPr>
            <w:tcW w:w="4680" w:type="dxa"/>
          </w:tcPr>
          <w:p w14:paraId="7D1932F2" w14:textId="51227E87" w:rsidR="00516BEB" w:rsidRPr="009238A9" w:rsidRDefault="007E0AEF" w:rsidP="002167AE">
            <w:pPr>
              <w:spacing w:line="240" w:lineRule="auto"/>
              <w:rPr>
                <w:rFonts w:cs="Arial"/>
                <w:szCs w:val="24"/>
              </w:rPr>
            </w:pPr>
            <w:r>
              <w:rPr>
                <w:rFonts w:cs="Arial"/>
                <w:szCs w:val="24"/>
              </w:rPr>
              <w:t>M</w:t>
            </w:r>
            <w:r w:rsidR="00516BEB" w:rsidRPr="009238A9">
              <w:rPr>
                <w:rFonts w:cs="Arial"/>
                <w:szCs w:val="24"/>
              </w:rPr>
              <w:t xml:space="preserve">anual entries, based on </w:t>
            </w:r>
            <w:r w:rsidR="00D032FB">
              <w:rPr>
                <w:rFonts w:cs="Arial"/>
                <w:szCs w:val="24"/>
              </w:rPr>
              <w:t>2024</w:t>
            </w:r>
            <w:r w:rsidR="00B52632">
              <w:rPr>
                <w:rFonts w:cs="Arial"/>
                <w:szCs w:val="24"/>
              </w:rPr>
              <w:t>–</w:t>
            </w:r>
            <w:r w:rsidR="00D032FB">
              <w:rPr>
                <w:rFonts w:cs="Arial"/>
                <w:szCs w:val="24"/>
              </w:rPr>
              <w:t>25</w:t>
            </w:r>
            <w:r w:rsidR="00516BEB" w:rsidRPr="009238A9">
              <w:rPr>
                <w:rFonts w:cs="Arial"/>
                <w:szCs w:val="24"/>
              </w:rPr>
              <w:t xml:space="preserve"> Report SEMA and </w:t>
            </w:r>
            <w:r w:rsidR="00D032FB">
              <w:rPr>
                <w:rFonts w:cs="Arial"/>
                <w:szCs w:val="24"/>
              </w:rPr>
              <w:t>2025</w:t>
            </w:r>
            <w:r w:rsidR="00B52632">
              <w:rPr>
                <w:rFonts w:cs="Arial"/>
                <w:szCs w:val="24"/>
              </w:rPr>
              <w:t>–</w:t>
            </w:r>
            <w:r w:rsidR="00D032FB">
              <w:rPr>
                <w:rFonts w:cs="Arial"/>
                <w:szCs w:val="24"/>
              </w:rPr>
              <w:t>26</w:t>
            </w:r>
            <w:r w:rsidR="00516BEB" w:rsidRPr="009238A9">
              <w:rPr>
                <w:rFonts w:cs="Arial"/>
                <w:szCs w:val="24"/>
              </w:rPr>
              <w:t xml:space="preserve"> Unaudited Actual data.</w:t>
            </w:r>
          </w:p>
        </w:tc>
      </w:tr>
      <w:tr w:rsidR="00516BEB" w:rsidRPr="009238A9" w14:paraId="0907FBAF" w14:textId="77777777" w:rsidTr="00C52D9C">
        <w:trPr>
          <w:cantSplit/>
          <w:trHeight w:val="216"/>
        </w:trPr>
        <w:tc>
          <w:tcPr>
            <w:tcW w:w="4680" w:type="dxa"/>
          </w:tcPr>
          <w:p w14:paraId="6E289667" w14:textId="77777777" w:rsidR="00516BEB" w:rsidRPr="009238A9" w:rsidRDefault="00516BEB" w:rsidP="002167AE">
            <w:pPr>
              <w:spacing w:line="240" w:lineRule="auto"/>
              <w:ind w:left="360" w:hanging="360"/>
              <w:rPr>
                <w:rFonts w:cs="Arial"/>
                <w:szCs w:val="24"/>
              </w:rPr>
            </w:pPr>
            <w:r w:rsidRPr="009238A9">
              <w:rPr>
                <w:rFonts w:cs="Arial"/>
                <w:szCs w:val="24"/>
              </w:rPr>
              <w:t>3.</w:t>
            </w:r>
            <w:r w:rsidRPr="009238A9">
              <w:rPr>
                <w:rFonts w:cs="Arial"/>
                <w:szCs w:val="24"/>
              </w:rPr>
              <w:tab/>
              <w:t>LEA Maintenance of Effort Calculation (LMC-A)</w:t>
            </w:r>
          </w:p>
        </w:tc>
        <w:tc>
          <w:tcPr>
            <w:tcW w:w="4680" w:type="dxa"/>
          </w:tcPr>
          <w:p w14:paraId="261EDCC3" w14:textId="77777777" w:rsidR="00516BEB" w:rsidRPr="009238A9" w:rsidRDefault="00516BEB" w:rsidP="002167AE">
            <w:pPr>
              <w:spacing w:line="240" w:lineRule="auto"/>
              <w:rPr>
                <w:rFonts w:cs="Arial"/>
                <w:szCs w:val="24"/>
              </w:rPr>
            </w:pPr>
            <w:r w:rsidRPr="009238A9">
              <w:rPr>
                <w:rFonts w:cs="Arial"/>
                <w:szCs w:val="24"/>
              </w:rPr>
              <w:t>Section 1 and Section 2 data manually entered; Section 3 figures extracted from LE-CY worksheet, and manually entered.</w:t>
            </w:r>
          </w:p>
        </w:tc>
      </w:tr>
    </w:tbl>
    <w:p w14:paraId="124F300F" w14:textId="75E2BA91" w:rsidR="00516BEB" w:rsidRDefault="00516BEB" w:rsidP="00866B00">
      <w:pPr>
        <w:pStyle w:val="Heading5"/>
        <w:spacing w:before="240" w:after="240"/>
      </w:pPr>
      <w:r w:rsidRPr="009238A9">
        <w:t xml:space="preserve">A. SEMA – Special Education MOE – </w:t>
      </w:r>
      <w:r w:rsidR="00D032FB">
        <w:t>2025</w:t>
      </w:r>
      <w:r w:rsidR="00B52632">
        <w:t>–</w:t>
      </w:r>
      <w:r w:rsidR="00D032FB">
        <w:t>26</w:t>
      </w:r>
      <w:r w:rsidRPr="009238A9">
        <w:t xml:space="preserve"> Actual vs. Actual Comparison:</w:t>
      </w:r>
      <w:r>
        <w:t xml:space="preserve"> </w:t>
      </w:r>
      <w:r w:rsidRPr="009238A9">
        <w:rPr>
          <w:bCs/>
        </w:rPr>
        <w:t>SELPA Worksheet</w:t>
      </w:r>
    </w:p>
    <w:tbl>
      <w:tblPr>
        <w:tblW w:w="936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Description w:val="This table demonstrates the SELPA worksheet for Special Education Maintenance of Effort 2025-26 Actual vs Actual comparison and the description for the worksheet."/>
      </w:tblPr>
      <w:tblGrid>
        <w:gridCol w:w="4680"/>
        <w:gridCol w:w="4680"/>
      </w:tblGrid>
      <w:tr w:rsidR="00516BEB" w:rsidRPr="009238A9" w14:paraId="2AF195FF" w14:textId="77777777" w:rsidTr="00C52D9C">
        <w:trPr>
          <w:cantSplit/>
          <w:trHeight w:val="216"/>
          <w:tblHeader/>
        </w:trPr>
        <w:tc>
          <w:tcPr>
            <w:tcW w:w="4680" w:type="dxa"/>
          </w:tcPr>
          <w:p w14:paraId="02F36DDE" w14:textId="77777777" w:rsidR="00516BEB" w:rsidRPr="006B7830" w:rsidRDefault="00516BEB" w:rsidP="002167AE">
            <w:pPr>
              <w:spacing w:before="120" w:after="120" w:line="240" w:lineRule="auto"/>
              <w:ind w:left="360" w:hanging="360"/>
              <w:jc w:val="center"/>
              <w:rPr>
                <w:rFonts w:cs="Arial"/>
                <w:b/>
                <w:szCs w:val="24"/>
              </w:rPr>
            </w:pPr>
            <w:r w:rsidRPr="006B7830">
              <w:rPr>
                <w:rFonts w:cs="Arial"/>
                <w:b/>
                <w:szCs w:val="24"/>
              </w:rPr>
              <w:t>Worksheet Name</w:t>
            </w:r>
          </w:p>
        </w:tc>
        <w:tc>
          <w:tcPr>
            <w:tcW w:w="4680" w:type="dxa"/>
          </w:tcPr>
          <w:p w14:paraId="4FCA9CE3" w14:textId="77777777" w:rsidR="00516BEB" w:rsidRPr="006B7830" w:rsidRDefault="00516BEB" w:rsidP="002167AE">
            <w:pPr>
              <w:spacing w:before="120" w:after="120" w:line="240" w:lineRule="auto"/>
              <w:jc w:val="center"/>
              <w:rPr>
                <w:rFonts w:cs="Arial"/>
                <w:b/>
                <w:szCs w:val="24"/>
              </w:rPr>
            </w:pPr>
            <w:r>
              <w:rPr>
                <w:rFonts w:cs="Arial"/>
                <w:b/>
                <w:szCs w:val="24"/>
              </w:rPr>
              <w:t>Description</w:t>
            </w:r>
          </w:p>
        </w:tc>
      </w:tr>
      <w:tr w:rsidR="00516BEB" w:rsidRPr="009238A9" w14:paraId="482DBB30" w14:textId="77777777" w:rsidTr="00C52D9C">
        <w:trPr>
          <w:cantSplit/>
          <w:trHeight w:val="216"/>
        </w:trPr>
        <w:tc>
          <w:tcPr>
            <w:tcW w:w="4680" w:type="dxa"/>
          </w:tcPr>
          <w:p w14:paraId="111426D7" w14:textId="6D9F6274" w:rsidR="00516BEB" w:rsidRPr="009238A9" w:rsidRDefault="00F15711" w:rsidP="002167AE">
            <w:pPr>
              <w:spacing w:line="240" w:lineRule="auto"/>
              <w:ind w:left="360" w:hanging="360"/>
              <w:rPr>
                <w:rFonts w:cs="Arial"/>
                <w:szCs w:val="24"/>
              </w:rPr>
            </w:pPr>
            <w:r>
              <w:rPr>
                <w:rFonts w:cs="Arial"/>
                <w:szCs w:val="24"/>
              </w:rPr>
              <w:t>1</w:t>
            </w:r>
            <w:r w:rsidR="00516BEB" w:rsidRPr="009238A9">
              <w:rPr>
                <w:rFonts w:cs="Arial"/>
                <w:szCs w:val="24"/>
              </w:rPr>
              <w:t>.</w:t>
            </w:r>
            <w:r w:rsidR="00516BEB" w:rsidRPr="009238A9">
              <w:rPr>
                <w:rFonts w:cs="Arial"/>
                <w:szCs w:val="24"/>
              </w:rPr>
              <w:tab/>
            </w:r>
            <w:r w:rsidR="00D032FB">
              <w:rPr>
                <w:rFonts w:cs="Arial"/>
                <w:szCs w:val="24"/>
              </w:rPr>
              <w:t>2025</w:t>
            </w:r>
            <w:r w:rsidR="00B52632">
              <w:rPr>
                <w:rFonts w:cs="Arial"/>
                <w:szCs w:val="24"/>
              </w:rPr>
              <w:t>–</w:t>
            </w:r>
            <w:r w:rsidR="00D032FB">
              <w:rPr>
                <w:rFonts w:cs="Arial"/>
                <w:szCs w:val="24"/>
              </w:rPr>
              <w:t>26</w:t>
            </w:r>
            <w:r w:rsidR="00516BEB" w:rsidRPr="009238A9">
              <w:rPr>
                <w:rFonts w:cs="Arial"/>
                <w:szCs w:val="24"/>
              </w:rPr>
              <w:t xml:space="preserve"> Expenditures by SELPA (SE-CY)</w:t>
            </w:r>
          </w:p>
        </w:tc>
        <w:tc>
          <w:tcPr>
            <w:tcW w:w="4680" w:type="dxa"/>
          </w:tcPr>
          <w:p w14:paraId="4D22B95B" w14:textId="1690F454" w:rsidR="00516BEB" w:rsidRPr="009238A9" w:rsidRDefault="007E0AEF" w:rsidP="002167AE">
            <w:pPr>
              <w:spacing w:line="240" w:lineRule="auto"/>
              <w:rPr>
                <w:rFonts w:cs="Arial"/>
                <w:szCs w:val="24"/>
              </w:rPr>
            </w:pPr>
            <w:r>
              <w:rPr>
                <w:rFonts w:cs="Arial"/>
                <w:szCs w:val="24"/>
              </w:rPr>
              <w:t>Data imported via SELPA workflow and/or m</w:t>
            </w:r>
            <w:r w:rsidR="00516BEB" w:rsidRPr="009238A9">
              <w:rPr>
                <w:rFonts w:cs="Arial"/>
                <w:szCs w:val="24"/>
              </w:rPr>
              <w:t>anual entries, posted from LE-CY worksheets of SELPA members.</w:t>
            </w:r>
          </w:p>
        </w:tc>
      </w:tr>
    </w:tbl>
    <w:p w14:paraId="1D730631" w14:textId="13FFB623" w:rsidR="00516BEB" w:rsidRPr="002C2155" w:rsidRDefault="00516BEB" w:rsidP="00866B00">
      <w:pPr>
        <w:pStyle w:val="Heading5"/>
        <w:spacing w:before="0" w:after="240"/>
      </w:pPr>
      <w:r w:rsidRPr="009238A9">
        <w:lastRenderedPageBreak/>
        <w:t xml:space="preserve">B. SEMB – Special Education MOE – </w:t>
      </w:r>
      <w:r w:rsidR="00D032FB">
        <w:t>2026</w:t>
      </w:r>
      <w:r w:rsidR="00B52632">
        <w:t>–</w:t>
      </w:r>
      <w:r w:rsidR="00D032FB">
        <w:t>27</w:t>
      </w:r>
      <w:r w:rsidRPr="009238A9">
        <w:t xml:space="preserve"> Budget vs. Actual Comparison</w:t>
      </w:r>
      <w:r>
        <w:t xml:space="preserve">: </w:t>
      </w:r>
      <w:r w:rsidRPr="002C2155">
        <w:t>LEA Worksheets</w:t>
      </w:r>
    </w:p>
    <w:tbl>
      <w:tblPr>
        <w:tblW w:w="936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Description w:val="This table demonstrates the LEA worksheets for Special Education Maintenance of Effort 2026-27 Budget vs actual comparison and the description for each worksheet."/>
      </w:tblPr>
      <w:tblGrid>
        <w:gridCol w:w="4680"/>
        <w:gridCol w:w="4680"/>
      </w:tblGrid>
      <w:tr w:rsidR="00516BEB" w:rsidRPr="009238A9" w14:paraId="65DE673A" w14:textId="77777777" w:rsidTr="00C52D9C">
        <w:trPr>
          <w:cantSplit/>
          <w:trHeight w:val="216"/>
          <w:tblHeader/>
        </w:trPr>
        <w:tc>
          <w:tcPr>
            <w:tcW w:w="4680" w:type="dxa"/>
          </w:tcPr>
          <w:p w14:paraId="60C152E6" w14:textId="77777777" w:rsidR="00516BEB" w:rsidRPr="006B7830" w:rsidRDefault="00516BEB" w:rsidP="00866B00">
            <w:pPr>
              <w:keepNext/>
              <w:keepLines/>
              <w:spacing w:before="120" w:after="120" w:line="240" w:lineRule="auto"/>
              <w:ind w:left="360" w:hanging="360"/>
              <w:jc w:val="center"/>
              <w:rPr>
                <w:rFonts w:cs="Arial"/>
                <w:b/>
                <w:szCs w:val="24"/>
              </w:rPr>
            </w:pPr>
            <w:r w:rsidRPr="006B7830">
              <w:rPr>
                <w:rFonts w:cs="Arial"/>
                <w:b/>
                <w:szCs w:val="24"/>
              </w:rPr>
              <w:t>Worksheet Name</w:t>
            </w:r>
          </w:p>
        </w:tc>
        <w:tc>
          <w:tcPr>
            <w:tcW w:w="4680" w:type="dxa"/>
          </w:tcPr>
          <w:p w14:paraId="73963E3C" w14:textId="77777777" w:rsidR="00516BEB" w:rsidRPr="006B7830" w:rsidRDefault="00516BEB" w:rsidP="00866B00">
            <w:pPr>
              <w:keepNext/>
              <w:keepLines/>
              <w:spacing w:before="120" w:after="120" w:line="240" w:lineRule="auto"/>
              <w:jc w:val="center"/>
              <w:rPr>
                <w:rFonts w:cs="Arial"/>
                <w:b/>
                <w:szCs w:val="24"/>
              </w:rPr>
            </w:pPr>
            <w:r>
              <w:rPr>
                <w:rFonts w:cs="Arial"/>
                <w:b/>
                <w:szCs w:val="24"/>
              </w:rPr>
              <w:t>Description</w:t>
            </w:r>
          </w:p>
        </w:tc>
      </w:tr>
      <w:tr w:rsidR="00516BEB" w:rsidRPr="009238A9" w14:paraId="7273EBA0" w14:textId="77777777" w:rsidTr="00C52D9C">
        <w:trPr>
          <w:cantSplit/>
          <w:trHeight w:val="216"/>
        </w:trPr>
        <w:tc>
          <w:tcPr>
            <w:tcW w:w="4680" w:type="dxa"/>
          </w:tcPr>
          <w:p w14:paraId="202AF769" w14:textId="2E8882C5" w:rsidR="00516BEB" w:rsidRPr="009238A9" w:rsidRDefault="00516BEB" w:rsidP="00866B00">
            <w:pPr>
              <w:keepNext/>
              <w:keepLines/>
              <w:spacing w:line="240" w:lineRule="auto"/>
              <w:ind w:left="360" w:hanging="360"/>
              <w:rPr>
                <w:rFonts w:cs="Arial"/>
                <w:szCs w:val="24"/>
              </w:rPr>
            </w:pPr>
            <w:r w:rsidRPr="009238A9">
              <w:rPr>
                <w:rFonts w:cs="Arial"/>
                <w:szCs w:val="24"/>
              </w:rPr>
              <w:t>1.</w:t>
            </w:r>
            <w:r w:rsidRPr="009238A9">
              <w:rPr>
                <w:rFonts w:cs="Arial"/>
                <w:szCs w:val="24"/>
              </w:rPr>
              <w:tab/>
            </w:r>
            <w:r w:rsidR="00D032FB">
              <w:rPr>
                <w:rFonts w:cs="Arial"/>
                <w:szCs w:val="24"/>
              </w:rPr>
              <w:t>2026</w:t>
            </w:r>
            <w:r w:rsidR="00B52632">
              <w:rPr>
                <w:rFonts w:cs="Arial"/>
                <w:szCs w:val="24"/>
              </w:rPr>
              <w:t>–</w:t>
            </w:r>
            <w:r w:rsidR="00D032FB">
              <w:rPr>
                <w:rFonts w:cs="Arial"/>
                <w:szCs w:val="24"/>
              </w:rPr>
              <w:t>27</w:t>
            </w:r>
            <w:r w:rsidRPr="009238A9">
              <w:rPr>
                <w:rFonts w:cs="Arial"/>
                <w:szCs w:val="24"/>
              </w:rPr>
              <w:t xml:space="preserve"> Budget by LEA (LB-B)</w:t>
            </w:r>
          </w:p>
        </w:tc>
        <w:tc>
          <w:tcPr>
            <w:tcW w:w="4680" w:type="dxa"/>
          </w:tcPr>
          <w:p w14:paraId="2B623ABB" w14:textId="1280DF6E" w:rsidR="00516BEB" w:rsidRPr="009238A9" w:rsidRDefault="00516BEB" w:rsidP="00866B00">
            <w:pPr>
              <w:keepNext/>
              <w:keepLines/>
              <w:spacing w:line="240" w:lineRule="auto"/>
              <w:rPr>
                <w:rFonts w:cs="Arial"/>
                <w:szCs w:val="24"/>
              </w:rPr>
            </w:pPr>
            <w:r w:rsidRPr="009238A9">
              <w:rPr>
                <w:rFonts w:cs="Arial"/>
                <w:szCs w:val="24"/>
              </w:rPr>
              <w:t xml:space="preserve">Budget figures extracted from general ledger data; best estimate for October </w:t>
            </w:r>
            <w:r w:rsidR="00D032FB">
              <w:rPr>
                <w:rFonts w:cs="Arial"/>
                <w:szCs w:val="24"/>
              </w:rPr>
              <w:t>2026</w:t>
            </w:r>
            <w:r w:rsidR="00B52632" w:rsidRPr="009238A9">
              <w:rPr>
                <w:rFonts w:cs="Arial"/>
                <w:szCs w:val="24"/>
              </w:rPr>
              <w:t xml:space="preserve"> </w:t>
            </w:r>
            <w:r w:rsidRPr="009238A9">
              <w:rPr>
                <w:rFonts w:cs="Arial"/>
                <w:szCs w:val="24"/>
              </w:rPr>
              <w:t>unduplicated pupil count manually entered.</w:t>
            </w:r>
          </w:p>
        </w:tc>
      </w:tr>
      <w:tr w:rsidR="00516BEB" w:rsidRPr="009238A9" w14:paraId="2713F3D8" w14:textId="77777777" w:rsidTr="00C52D9C">
        <w:trPr>
          <w:cantSplit/>
          <w:trHeight w:val="216"/>
        </w:trPr>
        <w:tc>
          <w:tcPr>
            <w:tcW w:w="4680" w:type="dxa"/>
          </w:tcPr>
          <w:p w14:paraId="64235534" w14:textId="601E374F" w:rsidR="00516BEB" w:rsidRPr="009238A9" w:rsidRDefault="00516BEB" w:rsidP="002167AE">
            <w:pPr>
              <w:spacing w:line="240" w:lineRule="auto"/>
              <w:ind w:left="360" w:hanging="360"/>
              <w:rPr>
                <w:rFonts w:cs="Arial"/>
                <w:szCs w:val="24"/>
              </w:rPr>
            </w:pPr>
            <w:r w:rsidRPr="009238A9">
              <w:rPr>
                <w:rFonts w:cs="Arial"/>
                <w:szCs w:val="24"/>
              </w:rPr>
              <w:t>2.</w:t>
            </w:r>
            <w:r w:rsidRPr="009238A9">
              <w:rPr>
                <w:rFonts w:cs="Arial"/>
                <w:szCs w:val="24"/>
              </w:rPr>
              <w:tab/>
            </w:r>
            <w:r w:rsidR="00D032FB">
              <w:rPr>
                <w:rFonts w:cs="Arial"/>
                <w:szCs w:val="24"/>
              </w:rPr>
              <w:t>2025</w:t>
            </w:r>
            <w:r w:rsidR="00B52632">
              <w:rPr>
                <w:rFonts w:cs="Arial"/>
                <w:szCs w:val="24"/>
              </w:rPr>
              <w:t>–</w:t>
            </w:r>
            <w:r w:rsidR="00D032FB">
              <w:rPr>
                <w:rFonts w:cs="Arial"/>
                <w:szCs w:val="24"/>
              </w:rPr>
              <w:t>26</w:t>
            </w:r>
            <w:r w:rsidRPr="009238A9">
              <w:rPr>
                <w:rFonts w:cs="Arial"/>
                <w:szCs w:val="24"/>
              </w:rPr>
              <w:t xml:space="preserve"> Expenditures by LEA (LE-B)</w:t>
            </w:r>
          </w:p>
        </w:tc>
        <w:tc>
          <w:tcPr>
            <w:tcW w:w="4680" w:type="dxa"/>
          </w:tcPr>
          <w:p w14:paraId="3A88A44D" w14:textId="397830DA" w:rsidR="00516BEB" w:rsidRPr="009238A9" w:rsidRDefault="00516BEB" w:rsidP="002167AE">
            <w:pPr>
              <w:spacing w:line="240" w:lineRule="auto"/>
              <w:rPr>
                <w:rFonts w:cs="Arial"/>
                <w:szCs w:val="24"/>
              </w:rPr>
            </w:pPr>
            <w:r w:rsidRPr="009238A9">
              <w:rPr>
                <w:rFonts w:cs="Arial"/>
                <w:szCs w:val="24"/>
              </w:rPr>
              <w:t xml:space="preserve">Expenditures extracted from general ledger data; unduplicated pupil count, as of October </w:t>
            </w:r>
            <w:r w:rsidR="008920BE">
              <w:rPr>
                <w:rFonts w:cs="Arial"/>
                <w:szCs w:val="24"/>
              </w:rPr>
              <w:t>1</w:t>
            </w:r>
            <w:r w:rsidRPr="009238A9">
              <w:rPr>
                <w:rFonts w:cs="Arial"/>
                <w:szCs w:val="24"/>
              </w:rPr>
              <w:t xml:space="preserve">, </w:t>
            </w:r>
            <w:r w:rsidR="00D032FB">
              <w:rPr>
                <w:rFonts w:cs="Arial"/>
                <w:szCs w:val="24"/>
              </w:rPr>
              <w:t>2025</w:t>
            </w:r>
            <w:r w:rsidRPr="009238A9">
              <w:rPr>
                <w:rFonts w:cs="Arial"/>
                <w:szCs w:val="24"/>
              </w:rPr>
              <w:t>, manually entered.</w:t>
            </w:r>
          </w:p>
        </w:tc>
      </w:tr>
      <w:tr w:rsidR="00516BEB" w:rsidRPr="009238A9" w14:paraId="04CEF7EC" w14:textId="77777777" w:rsidTr="00C52D9C">
        <w:trPr>
          <w:cantSplit/>
          <w:trHeight w:val="216"/>
        </w:trPr>
        <w:tc>
          <w:tcPr>
            <w:tcW w:w="4680" w:type="dxa"/>
          </w:tcPr>
          <w:p w14:paraId="437E5F17" w14:textId="77777777" w:rsidR="00516BEB" w:rsidRPr="009238A9" w:rsidRDefault="00516BEB" w:rsidP="002167AE">
            <w:pPr>
              <w:spacing w:line="240" w:lineRule="auto"/>
              <w:ind w:left="360" w:hanging="360"/>
              <w:rPr>
                <w:rFonts w:cs="Arial"/>
                <w:szCs w:val="24"/>
              </w:rPr>
            </w:pPr>
            <w:r w:rsidRPr="009238A9">
              <w:rPr>
                <w:rFonts w:cs="Arial"/>
                <w:szCs w:val="24"/>
              </w:rPr>
              <w:t>3.</w:t>
            </w:r>
            <w:r w:rsidRPr="009238A9">
              <w:rPr>
                <w:rFonts w:cs="Arial"/>
                <w:szCs w:val="24"/>
              </w:rPr>
              <w:tab/>
              <w:t>LEA Maintenance of Effort Calculation (LMC-B)</w:t>
            </w:r>
          </w:p>
        </w:tc>
        <w:tc>
          <w:tcPr>
            <w:tcW w:w="4680" w:type="dxa"/>
          </w:tcPr>
          <w:p w14:paraId="6212C2FB" w14:textId="77777777" w:rsidR="00516BEB" w:rsidRPr="009238A9" w:rsidRDefault="00516BEB" w:rsidP="002167AE">
            <w:pPr>
              <w:spacing w:line="240" w:lineRule="auto"/>
              <w:ind w:left="22" w:hanging="22"/>
              <w:rPr>
                <w:rFonts w:cs="Arial"/>
                <w:szCs w:val="24"/>
              </w:rPr>
            </w:pPr>
            <w:r w:rsidRPr="009238A9">
              <w:rPr>
                <w:rFonts w:cs="Arial"/>
                <w:szCs w:val="24"/>
              </w:rPr>
              <w:t>Section 1 and Section 2 data manually entered; Section 3 figures extracted from LB-B worksheet, and manually entered.</w:t>
            </w:r>
          </w:p>
        </w:tc>
      </w:tr>
    </w:tbl>
    <w:p w14:paraId="1309B8F5" w14:textId="30641344" w:rsidR="00516BEB" w:rsidRPr="002C2155" w:rsidRDefault="00516BEB" w:rsidP="00866B00">
      <w:pPr>
        <w:pStyle w:val="Heading5"/>
        <w:spacing w:before="240" w:after="240"/>
      </w:pPr>
      <w:r w:rsidRPr="009238A9">
        <w:t xml:space="preserve">B. SEMB – Special Education MOE – </w:t>
      </w:r>
      <w:r w:rsidR="00D032FB">
        <w:t>2026</w:t>
      </w:r>
      <w:r w:rsidR="00B52632">
        <w:t>–</w:t>
      </w:r>
      <w:r w:rsidR="00D032FB">
        <w:t>27</w:t>
      </w:r>
      <w:r w:rsidRPr="009238A9">
        <w:t xml:space="preserve"> Budget vs. Actual Comparison</w:t>
      </w:r>
      <w:r>
        <w:t>: SELPA</w:t>
      </w:r>
      <w:r w:rsidRPr="002C2155">
        <w:t xml:space="preserve"> Worksheet</w:t>
      </w:r>
    </w:p>
    <w:tbl>
      <w:tblPr>
        <w:tblW w:w="936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Description w:val="This table represents the Special Education Maintenance of Effort worksheet name and description for the 2026-27 budget reporting period."/>
      </w:tblPr>
      <w:tblGrid>
        <w:gridCol w:w="4680"/>
        <w:gridCol w:w="4680"/>
      </w:tblGrid>
      <w:tr w:rsidR="00516BEB" w:rsidRPr="009238A9" w14:paraId="65CDE48B" w14:textId="77777777" w:rsidTr="00C52D9C">
        <w:trPr>
          <w:cantSplit/>
          <w:trHeight w:val="216"/>
          <w:tblHeader/>
        </w:trPr>
        <w:tc>
          <w:tcPr>
            <w:tcW w:w="4680" w:type="dxa"/>
          </w:tcPr>
          <w:p w14:paraId="77094686" w14:textId="77777777" w:rsidR="00516BEB" w:rsidRPr="006B7830" w:rsidRDefault="00516BEB" w:rsidP="002167AE">
            <w:pPr>
              <w:spacing w:before="120" w:after="120" w:line="240" w:lineRule="auto"/>
              <w:ind w:left="360" w:hanging="360"/>
              <w:jc w:val="center"/>
              <w:rPr>
                <w:rFonts w:cs="Arial"/>
                <w:b/>
                <w:szCs w:val="24"/>
              </w:rPr>
            </w:pPr>
            <w:r w:rsidRPr="006B7830">
              <w:rPr>
                <w:rFonts w:cs="Arial"/>
                <w:b/>
                <w:szCs w:val="24"/>
              </w:rPr>
              <w:t>Worksheet Name</w:t>
            </w:r>
          </w:p>
        </w:tc>
        <w:tc>
          <w:tcPr>
            <w:tcW w:w="4680" w:type="dxa"/>
          </w:tcPr>
          <w:p w14:paraId="39E3735F" w14:textId="77777777" w:rsidR="00516BEB" w:rsidRPr="006B7830" w:rsidRDefault="00516BEB" w:rsidP="002167AE">
            <w:pPr>
              <w:spacing w:before="120" w:after="120" w:line="240" w:lineRule="auto"/>
              <w:jc w:val="center"/>
              <w:rPr>
                <w:rFonts w:cs="Arial"/>
                <w:b/>
                <w:szCs w:val="24"/>
              </w:rPr>
            </w:pPr>
            <w:r>
              <w:rPr>
                <w:rFonts w:cs="Arial"/>
                <w:b/>
                <w:szCs w:val="24"/>
              </w:rPr>
              <w:t>Description</w:t>
            </w:r>
          </w:p>
        </w:tc>
      </w:tr>
      <w:tr w:rsidR="00516BEB" w:rsidRPr="009238A9" w14:paraId="0DECF1D4" w14:textId="77777777" w:rsidTr="00C52D9C">
        <w:trPr>
          <w:cantSplit/>
          <w:trHeight w:val="216"/>
        </w:trPr>
        <w:tc>
          <w:tcPr>
            <w:tcW w:w="4680" w:type="dxa"/>
          </w:tcPr>
          <w:p w14:paraId="26C58AF4" w14:textId="3545ABAF" w:rsidR="00516BEB" w:rsidRPr="009238A9" w:rsidRDefault="00AC75F1" w:rsidP="002167AE">
            <w:pPr>
              <w:spacing w:line="240" w:lineRule="auto"/>
              <w:ind w:left="360" w:hanging="360"/>
              <w:rPr>
                <w:rFonts w:cs="Arial"/>
                <w:szCs w:val="24"/>
              </w:rPr>
            </w:pPr>
            <w:r>
              <w:rPr>
                <w:rFonts w:cs="Arial"/>
                <w:szCs w:val="24"/>
              </w:rPr>
              <w:t>1</w:t>
            </w:r>
            <w:r w:rsidR="00516BEB" w:rsidRPr="009238A9">
              <w:rPr>
                <w:rFonts w:cs="Arial"/>
                <w:szCs w:val="24"/>
              </w:rPr>
              <w:t>.</w:t>
            </w:r>
            <w:r w:rsidR="00516BEB" w:rsidRPr="009238A9">
              <w:rPr>
                <w:rFonts w:cs="Arial"/>
                <w:szCs w:val="24"/>
              </w:rPr>
              <w:tab/>
            </w:r>
            <w:r w:rsidR="00D032FB">
              <w:rPr>
                <w:rFonts w:cs="Arial"/>
                <w:szCs w:val="24"/>
              </w:rPr>
              <w:t>2026</w:t>
            </w:r>
            <w:r w:rsidR="00B52632">
              <w:rPr>
                <w:rFonts w:cs="Arial"/>
                <w:szCs w:val="24"/>
              </w:rPr>
              <w:t>–</w:t>
            </w:r>
            <w:r w:rsidR="00D032FB">
              <w:rPr>
                <w:rFonts w:cs="Arial"/>
                <w:szCs w:val="24"/>
              </w:rPr>
              <w:t>27</w:t>
            </w:r>
            <w:r w:rsidR="00516BEB" w:rsidRPr="009238A9">
              <w:rPr>
                <w:rFonts w:cs="Arial"/>
                <w:szCs w:val="24"/>
              </w:rPr>
              <w:t xml:space="preserve"> Budget by SELPA (SB-B)</w:t>
            </w:r>
          </w:p>
        </w:tc>
        <w:tc>
          <w:tcPr>
            <w:tcW w:w="4680" w:type="dxa"/>
          </w:tcPr>
          <w:p w14:paraId="0370800C" w14:textId="4CD8309D" w:rsidR="00516BEB" w:rsidRPr="009238A9" w:rsidRDefault="008920BE" w:rsidP="002167AE">
            <w:pPr>
              <w:spacing w:line="240" w:lineRule="auto"/>
              <w:ind w:left="22" w:hanging="22"/>
              <w:rPr>
                <w:rFonts w:cs="Arial"/>
                <w:szCs w:val="24"/>
              </w:rPr>
            </w:pPr>
            <w:r>
              <w:rPr>
                <w:rFonts w:cs="Arial"/>
                <w:szCs w:val="24"/>
              </w:rPr>
              <w:t>Data imported via SELPA workflow and/or m</w:t>
            </w:r>
            <w:r w:rsidR="00516BEB" w:rsidRPr="009238A9">
              <w:rPr>
                <w:rFonts w:cs="Arial"/>
                <w:szCs w:val="24"/>
              </w:rPr>
              <w:t>anual entries, posted from LB-B worksheets of SELPA members.</w:t>
            </w:r>
          </w:p>
        </w:tc>
      </w:tr>
    </w:tbl>
    <w:p w14:paraId="73A8C718" w14:textId="1B5E42FB" w:rsidR="0086303E" w:rsidRPr="00AC75F1" w:rsidRDefault="0086303E" w:rsidP="00866B00">
      <w:pPr>
        <w:pStyle w:val="Heading5"/>
        <w:spacing w:before="240" w:after="240"/>
      </w:pPr>
      <w:bookmarkStart w:id="728" w:name="_Toc171236670"/>
      <w:bookmarkStart w:id="729" w:name="_Toc197321837"/>
      <w:r w:rsidRPr="00AC75F1">
        <w:t>Overview of Reporting Process and Requirements</w:t>
      </w:r>
      <w:bookmarkEnd w:id="728"/>
      <w:bookmarkEnd w:id="729"/>
      <w:r w:rsidRPr="00AC75F1">
        <w:t xml:space="preserve"> for </w:t>
      </w:r>
      <w:r w:rsidR="00D761D0">
        <w:t>B</w:t>
      </w:r>
      <w:r w:rsidRPr="00AC75F1">
        <w:t>oth SEMA and SEMB</w:t>
      </w:r>
    </w:p>
    <w:p w14:paraId="2CEADA42" w14:textId="77777777" w:rsidR="0086303E" w:rsidRPr="009238A9" w:rsidRDefault="0086303E" w:rsidP="00866B00">
      <w:pPr>
        <w:numPr>
          <w:ilvl w:val="0"/>
          <w:numId w:val="121"/>
        </w:numPr>
        <w:spacing w:after="240" w:line="240" w:lineRule="auto"/>
        <w:ind w:left="720" w:hanging="720"/>
        <w:rPr>
          <w:rFonts w:cs="Arial"/>
          <w:szCs w:val="24"/>
        </w:rPr>
      </w:pPr>
      <w:r w:rsidRPr="009238A9">
        <w:rPr>
          <w:rFonts w:cs="Arial"/>
          <w:szCs w:val="24"/>
        </w:rPr>
        <w:t>LEA completes the three LEA worksheets for the report being done.</w:t>
      </w:r>
    </w:p>
    <w:p w14:paraId="48C3D73D" w14:textId="77777777" w:rsidR="0086303E" w:rsidRPr="009238A9" w:rsidRDefault="0086303E" w:rsidP="00866B00">
      <w:pPr>
        <w:numPr>
          <w:ilvl w:val="0"/>
          <w:numId w:val="127"/>
        </w:numPr>
        <w:spacing w:after="240" w:line="240" w:lineRule="auto"/>
        <w:ind w:left="1440" w:hanging="720"/>
        <w:rPr>
          <w:rFonts w:cs="Arial"/>
          <w:szCs w:val="24"/>
        </w:rPr>
      </w:pPr>
      <w:r w:rsidRPr="009238A9">
        <w:rPr>
          <w:rFonts w:cs="Arial"/>
          <w:szCs w:val="24"/>
        </w:rPr>
        <w:t>If LEA is a member of a multi-agency SELPA, LEA submits the worksheets to the SELPA AU.</w:t>
      </w:r>
    </w:p>
    <w:p w14:paraId="1C252105" w14:textId="77777777" w:rsidR="0086303E" w:rsidRPr="009238A9" w:rsidRDefault="0086303E" w:rsidP="00866B00">
      <w:pPr>
        <w:numPr>
          <w:ilvl w:val="0"/>
          <w:numId w:val="127"/>
        </w:numPr>
        <w:spacing w:after="240" w:line="240" w:lineRule="auto"/>
        <w:ind w:left="1440" w:hanging="720"/>
        <w:rPr>
          <w:rFonts w:cs="Arial"/>
          <w:szCs w:val="24"/>
        </w:rPr>
      </w:pPr>
      <w:r w:rsidRPr="009238A9">
        <w:rPr>
          <w:rFonts w:cs="Arial"/>
          <w:szCs w:val="24"/>
        </w:rPr>
        <w:t>If LEA is a single-agency SELPA, LEA submits the worksheets to the CDE.</w:t>
      </w:r>
    </w:p>
    <w:p w14:paraId="577078D5" w14:textId="77777777" w:rsidR="0086303E" w:rsidRPr="009238A9" w:rsidRDefault="0086303E" w:rsidP="00866B00">
      <w:pPr>
        <w:numPr>
          <w:ilvl w:val="0"/>
          <w:numId w:val="121"/>
        </w:numPr>
        <w:spacing w:after="240" w:line="240" w:lineRule="auto"/>
        <w:ind w:left="720" w:hanging="720"/>
        <w:rPr>
          <w:rFonts w:cs="Arial"/>
          <w:szCs w:val="24"/>
        </w:rPr>
      </w:pPr>
      <w:r w:rsidRPr="009238A9">
        <w:rPr>
          <w:rFonts w:cs="Arial"/>
          <w:szCs w:val="24"/>
        </w:rPr>
        <w:t>SELPA AU completes the three LEA worksheets for its own MOE data for the report being done.</w:t>
      </w:r>
    </w:p>
    <w:p w14:paraId="10D8702E" w14:textId="77777777" w:rsidR="0086303E" w:rsidRPr="009238A9" w:rsidRDefault="0086303E" w:rsidP="00866B00">
      <w:pPr>
        <w:numPr>
          <w:ilvl w:val="0"/>
          <w:numId w:val="121"/>
        </w:numPr>
        <w:spacing w:after="240" w:line="240" w:lineRule="auto"/>
        <w:ind w:left="720" w:right="-120" w:hanging="720"/>
        <w:rPr>
          <w:rFonts w:cs="Arial"/>
          <w:szCs w:val="24"/>
        </w:rPr>
      </w:pPr>
      <w:r w:rsidRPr="009238A9">
        <w:rPr>
          <w:rFonts w:cs="Arial"/>
          <w:szCs w:val="24"/>
        </w:rPr>
        <w:t>SELPA AU prepares the SELPA worksheet based on the SELPA members’ LEA worksheets to compile the SELPA figures for current year expenditures.</w:t>
      </w:r>
    </w:p>
    <w:p w14:paraId="5A543E4B" w14:textId="77777777" w:rsidR="0086303E" w:rsidRPr="009238A9" w:rsidRDefault="0086303E" w:rsidP="00866B00">
      <w:pPr>
        <w:numPr>
          <w:ilvl w:val="0"/>
          <w:numId w:val="127"/>
        </w:numPr>
        <w:spacing w:after="240" w:line="240" w:lineRule="auto"/>
        <w:ind w:left="1440" w:hanging="720"/>
        <w:rPr>
          <w:rFonts w:cs="Arial"/>
          <w:szCs w:val="24"/>
        </w:rPr>
      </w:pPr>
      <w:r w:rsidRPr="009238A9">
        <w:rPr>
          <w:rFonts w:cs="Arial"/>
          <w:szCs w:val="24"/>
        </w:rPr>
        <w:t xml:space="preserve">SELPA AU submits one SELPA worksheet (SEMA: worksheet SE-CY; SEMB: worksheet SB-B) and the three LEA worksheets from each </w:t>
      </w:r>
      <w:r w:rsidRPr="009238A9">
        <w:rPr>
          <w:rFonts w:cs="Arial"/>
          <w:szCs w:val="24"/>
        </w:rPr>
        <w:lastRenderedPageBreak/>
        <w:t>member LEA to the CDE (SEMA: worksheets LE-CY, LE-PY, and LMC-A; SEMB: worksheets LB-B, LE-B, AND LMC-B).</w:t>
      </w:r>
    </w:p>
    <w:p w14:paraId="36DADE46" w14:textId="3915EAD1" w:rsidR="00AC75F1" w:rsidRDefault="00AC75F1" w:rsidP="006C102A">
      <w:pPr>
        <w:pStyle w:val="Heading5"/>
        <w:spacing w:before="0" w:after="240"/>
      </w:pPr>
      <w:bookmarkStart w:id="730" w:name="_Toc171236671"/>
      <w:bookmarkStart w:id="731" w:name="_Toc197321838"/>
      <w:bookmarkStart w:id="732" w:name="_Toc260124099"/>
      <w:bookmarkStart w:id="733" w:name="_Toc107466634"/>
      <w:r w:rsidRPr="00AC75F1">
        <w:t xml:space="preserve">SELPA </w:t>
      </w:r>
      <w:r>
        <w:t>W</w:t>
      </w:r>
      <w:r w:rsidRPr="00AC75F1">
        <w:t>orkflow</w:t>
      </w:r>
    </w:p>
    <w:p w14:paraId="572CB2F7" w14:textId="7109B522" w:rsidR="00AC75F1" w:rsidRDefault="00AC75F1" w:rsidP="00946243">
      <w:pPr>
        <w:spacing w:after="240" w:line="240" w:lineRule="auto"/>
        <w:rPr>
          <w:lang w:eastAsia="en-US"/>
        </w:rPr>
      </w:pPr>
      <w:r w:rsidRPr="00AC75F1">
        <w:rPr>
          <w:lang w:eastAsia="en-US"/>
        </w:rPr>
        <w:t>The SACS Web System allows SELPA Member LEAs to send SEMOE data from the SEMA/SEMB/SEMAI reports to their SELPA AU, in cases where the COE of the same county is a SELPA AU.  When the SELPA Member selects the top right “Not ready for review” button of their report, the icon changes from an “X” to a “√ ” indicating that the data is now “Ready for review”. The system automatically sends an email notification to the SELPA AU that alerts them that they have SELPA Member data for review. The SELPA AU accesses the data from their own draft dataset and can choose to accept or reject the submitted data. For this SELPA workflow, the SELPA Member user should be assigned the “SELPA Member” role and the SELPA AU user should be assigned the “SELPA AU” role.</w:t>
      </w:r>
    </w:p>
    <w:p w14:paraId="4E91CD2A" w14:textId="706E3311" w:rsidR="00AC75F1" w:rsidRDefault="00AC75F1" w:rsidP="00946243">
      <w:pPr>
        <w:spacing w:after="240" w:line="240" w:lineRule="auto"/>
        <w:ind w:left="1440" w:hanging="1440"/>
        <w:rPr>
          <w:szCs w:val="24"/>
          <w:lang w:eastAsia="en-US"/>
        </w:rPr>
      </w:pPr>
      <w:r w:rsidRPr="00866B00">
        <w:rPr>
          <w:b/>
          <w:bCs/>
          <w:szCs w:val="24"/>
          <w:lang w:eastAsia="en-US"/>
        </w:rPr>
        <w:t>Note:</w:t>
      </w:r>
      <w:r w:rsidRPr="00866B00">
        <w:rPr>
          <w:b/>
          <w:bCs/>
          <w:szCs w:val="24"/>
          <w:lang w:eastAsia="en-US"/>
        </w:rPr>
        <w:tab/>
      </w:r>
      <w:r w:rsidRPr="00AC75F1">
        <w:rPr>
          <w:szCs w:val="24"/>
          <w:lang w:eastAsia="en-US"/>
        </w:rPr>
        <w:t>The SEMOE data includes the following worksheets only for the SELPA workflow:</w:t>
      </w:r>
    </w:p>
    <w:p w14:paraId="48218708" w14:textId="1DEE079A" w:rsidR="00AC75F1" w:rsidRDefault="00AC75F1" w:rsidP="00946243">
      <w:pPr>
        <w:pStyle w:val="ListParagraph"/>
        <w:numPr>
          <w:ilvl w:val="0"/>
          <w:numId w:val="226"/>
        </w:numPr>
        <w:spacing w:after="240" w:line="240" w:lineRule="auto"/>
        <w:contextualSpacing w:val="0"/>
        <w:rPr>
          <w:szCs w:val="24"/>
        </w:rPr>
      </w:pPr>
      <w:r w:rsidRPr="00AC75F1">
        <w:rPr>
          <w:szCs w:val="24"/>
        </w:rPr>
        <w:t>SEMA report - LEA Exps CY wo</w:t>
      </w:r>
      <w:r w:rsidR="00966305">
        <w:rPr>
          <w:szCs w:val="24"/>
        </w:rPr>
        <w:t>r</w:t>
      </w:r>
      <w:r w:rsidRPr="00AC75F1">
        <w:rPr>
          <w:szCs w:val="24"/>
        </w:rPr>
        <w:t>ksheet</w:t>
      </w:r>
    </w:p>
    <w:p w14:paraId="5E64B8F2" w14:textId="63715C8A" w:rsidR="00AC75F1" w:rsidRDefault="00AC75F1" w:rsidP="00946243">
      <w:pPr>
        <w:pStyle w:val="ListParagraph"/>
        <w:numPr>
          <w:ilvl w:val="0"/>
          <w:numId w:val="226"/>
        </w:numPr>
        <w:spacing w:after="240" w:line="240" w:lineRule="auto"/>
        <w:contextualSpacing w:val="0"/>
        <w:rPr>
          <w:szCs w:val="24"/>
        </w:rPr>
      </w:pPr>
      <w:r w:rsidRPr="00AC75F1">
        <w:rPr>
          <w:szCs w:val="24"/>
        </w:rPr>
        <w:t>SEMB report - LEA Budget worksheet</w:t>
      </w:r>
    </w:p>
    <w:p w14:paraId="7A143D37" w14:textId="06A2246C" w:rsidR="00AC75F1" w:rsidRPr="00AC75F1" w:rsidRDefault="00AC75F1" w:rsidP="00946243">
      <w:pPr>
        <w:pStyle w:val="ListParagraph"/>
        <w:numPr>
          <w:ilvl w:val="0"/>
          <w:numId w:val="226"/>
        </w:numPr>
        <w:spacing w:after="240" w:line="240" w:lineRule="auto"/>
        <w:contextualSpacing w:val="0"/>
        <w:rPr>
          <w:szCs w:val="24"/>
        </w:rPr>
      </w:pPr>
      <w:r w:rsidRPr="00AC75F1">
        <w:rPr>
          <w:szCs w:val="24"/>
        </w:rPr>
        <w:t>SEMAI report - LEA Projected worksheet</w:t>
      </w:r>
    </w:p>
    <w:p w14:paraId="6ACE10FE" w14:textId="70F0D6FF" w:rsidR="0086303E" w:rsidRPr="009238A9" w:rsidRDefault="0086303E" w:rsidP="00866B00">
      <w:pPr>
        <w:pStyle w:val="Heading5"/>
        <w:spacing w:before="0" w:after="240"/>
      </w:pPr>
      <w:r w:rsidRPr="009238A9">
        <w:t>Due Dates</w:t>
      </w:r>
      <w:bookmarkEnd w:id="730"/>
      <w:bookmarkEnd w:id="731"/>
      <w:bookmarkEnd w:id="732"/>
      <w:bookmarkEnd w:id="733"/>
    </w:p>
    <w:p w14:paraId="7E6EC9D8" w14:textId="77777777" w:rsidR="0086303E" w:rsidRPr="009238A9" w:rsidRDefault="0086303E" w:rsidP="00866B00">
      <w:pPr>
        <w:pStyle w:val="NormalText"/>
        <w:spacing w:after="240"/>
        <w:rPr>
          <w:rStyle w:val="StyleBold"/>
          <w:rFonts w:ascii="Arial" w:eastAsiaTheme="minorEastAsia" w:hAnsi="Arial" w:cs="Arial"/>
          <w:b w:val="0"/>
          <w:sz w:val="24"/>
          <w:szCs w:val="24"/>
          <w:lang w:eastAsia="ko-KR"/>
        </w:rPr>
      </w:pPr>
      <w:r w:rsidRPr="009238A9">
        <w:rPr>
          <w:rStyle w:val="StyleBold"/>
          <w:rFonts w:ascii="Arial" w:hAnsi="Arial" w:cs="Arial"/>
          <w:sz w:val="24"/>
          <w:szCs w:val="24"/>
        </w:rPr>
        <w:t>The reports are due as follows:</w:t>
      </w:r>
    </w:p>
    <w:p w14:paraId="74EC1937" w14:textId="77777777" w:rsidR="0086303E" w:rsidRPr="009238A9" w:rsidRDefault="0086303E" w:rsidP="00866B00">
      <w:pPr>
        <w:keepNext/>
        <w:tabs>
          <w:tab w:val="left" w:pos="3600"/>
        </w:tabs>
        <w:spacing w:after="240" w:line="240" w:lineRule="auto"/>
        <w:ind w:left="720"/>
        <w:rPr>
          <w:rFonts w:cs="Arial"/>
          <w:b/>
          <w:szCs w:val="24"/>
        </w:rPr>
      </w:pPr>
      <w:r w:rsidRPr="009238A9">
        <w:rPr>
          <w:rFonts w:cs="Arial"/>
          <w:b/>
          <w:szCs w:val="24"/>
        </w:rPr>
        <w:t>Report SEMA</w:t>
      </w:r>
    </w:p>
    <w:p w14:paraId="209039EF" w14:textId="1675D38A" w:rsidR="0086303E" w:rsidRPr="009238A9" w:rsidRDefault="0086303E" w:rsidP="00866B00">
      <w:pPr>
        <w:tabs>
          <w:tab w:val="left" w:pos="3060"/>
          <w:tab w:val="left" w:pos="3600"/>
        </w:tabs>
        <w:spacing w:after="240" w:line="240" w:lineRule="auto"/>
        <w:ind w:left="5947" w:hanging="4507"/>
        <w:rPr>
          <w:rFonts w:cs="Arial"/>
          <w:szCs w:val="24"/>
        </w:rPr>
      </w:pPr>
      <w:r w:rsidRPr="009238A9">
        <w:rPr>
          <w:rFonts w:cs="Arial"/>
          <w:szCs w:val="24"/>
        </w:rPr>
        <w:t>Due to SELPA AU:</w:t>
      </w:r>
      <w:r w:rsidRPr="009238A9">
        <w:rPr>
          <w:rFonts w:cs="Arial"/>
          <w:szCs w:val="24"/>
        </w:rPr>
        <w:tab/>
        <w:t xml:space="preserve">September 15, </w:t>
      </w:r>
      <w:r w:rsidR="00D032FB">
        <w:rPr>
          <w:rFonts w:cs="Arial"/>
          <w:szCs w:val="24"/>
        </w:rPr>
        <w:t>2026</w:t>
      </w:r>
      <w:r w:rsidRPr="009238A9">
        <w:rPr>
          <w:rFonts w:cs="Arial"/>
          <w:szCs w:val="24"/>
        </w:rPr>
        <w:t>:</w:t>
      </w:r>
      <w:r w:rsidRPr="009238A9">
        <w:rPr>
          <w:rFonts w:cs="Arial"/>
          <w:szCs w:val="24"/>
        </w:rPr>
        <w:tab/>
        <w:t>LEA worksheets from member LEAs</w:t>
      </w:r>
    </w:p>
    <w:p w14:paraId="44F4EA5D" w14:textId="3C41C5BF" w:rsidR="0086303E" w:rsidRPr="009238A9" w:rsidRDefault="0086303E" w:rsidP="00866B00">
      <w:pPr>
        <w:tabs>
          <w:tab w:val="left" w:pos="3060"/>
          <w:tab w:val="left" w:pos="3600"/>
          <w:tab w:val="left" w:pos="3690"/>
        </w:tabs>
        <w:spacing w:after="240" w:line="240" w:lineRule="auto"/>
        <w:ind w:left="5947" w:hanging="4507"/>
        <w:rPr>
          <w:rFonts w:cs="Arial"/>
          <w:szCs w:val="24"/>
        </w:rPr>
      </w:pPr>
      <w:r w:rsidRPr="009238A9">
        <w:rPr>
          <w:rFonts w:cs="Arial"/>
          <w:szCs w:val="24"/>
        </w:rPr>
        <w:t>Due to CDE:</w:t>
      </w:r>
      <w:r w:rsidRPr="009238A9">
        <w:rPr>
          <w:rFonts w:cs="Arial"/>
          <w:szCs w:val="24"/>
        </w:rPr>
        <w:tab/>
      </w:r>
      <w:r w:rsidRPr="009238A9">
        <w:rPr>
          <w:rFonts w:cs="Arial"/>
          <w:szCs w:val="24"/>
        </w:rPr>
        <w:tab/>
        <w:t>November 1</w:t>
      </w:r>
      <w:r w:rsidR="008920BE">
        <w:rPr>
          <w:rFonts w:cs="Arial"/>
          <w:szCs w:val="24"/>
        </w:rPr>
        <w:t>6</w:t>
      </w:r>
      <w:r w:rsidRPr="009238A9">
        <w:rPr>
          <w:rFonts w:cs="Arial"/>
          <w:szCs w:val="24"/>
        </w:rPr>
        <w:t xml:space="preserve">, </w:t>
      </w:r>
      <w:r w:rsidR="00D032FB">
        <w:rPr>
          <w:rFonts w:cs="Arial"/>
          <w:szCs w:val="24"/>
        </w:rPr>
        <w:t>2026</w:t>
      </w:r>
      <w:r w:rsidRPr="009238A9">
        <w:rPr>
          <w:rFonts w:cs="Arial"/>
          <w:szCs w:val="24"/>
        </w:rPr>
        <w:t xml:space="preserve">: </w:t>
      </w:r>
      <w:r w:rsidRPr="009238A9">
        <w:rPr>
          <w:rFonts w:cs="Arial"/>
          <w:szCs w:val="24"/>
        </w:rPr>
        <w:tab/>
        <w:t>SELPA worksheet, and LEA worksheets from member LEAs</w:t>
      </w:r>
    </w:p>
    <w:p w14:paraId="0D9DA387" w14:textId="77777777" w:rsidR="008920BE" w:rsidRPr="009238A9" w:rsidRDefault="008920BE" w:rsidP="008920BE">
      <w:pPr>
        <w:keepNext/>
        <w:tabs>
          <w:tab w:val="left" w:pos="3960"/>
        </w:tabs>
        <w:spacing w:after="240" w:line="240" w:lineRule="auto"/>
        <w:ind w:left="720"/>
        <w:rPr>
          <w:rFonts w:cs="Arial"/>
          <w:b/>
          <w:szCs w:val="24"/>
        </w:rPr>
      </w:pPr>
      <w:r w:rsidRPr="009238A9">
        <w:rPr>
          <w:rFonts w:cs="Arial"/>
          <w:b/>
          <w:szCs w:val="24"/>
        </w:rPr>
        <w:t>Report SEMB</w:t>
      </w:r>
    </w:p>
    <w:p w14:paraId="73972092" w14:textId="77777777" w:rsidR="008920BE" w:rsidRPr="009238A9" w:rsidRDefault="008920BE" w:rsidP="008920BE">
      <w:pPr>
        <w:tabs>
          <w:tab w:val="left" w:pos="3600"/>
          <w:tab w:val="left" w:pos="5940"/>
        </w:tabs>
        <w:spacing w:after="240" w:line="240" w:lineRule="auto"/>
        <w:ind w:left="5947" w:hanging="4507"/>
        <w:rPr>
          <w:rFonts w:cs="Arial"/>
          <w:szCs w:val="24"/>
        </w:rPr>
      </w:pPr>
      <w:r w:rsidRPr="009238A9">
        <w:rPr>
          <w:rFonts w:cs="Arial"/>
          <w:szCs w:val="24"/>
        </w:rPr>
        <w:t>Due to SELPA AU:</w:t>
      </w:r>
      <w:r w:rsidRPr="009238A9">
        <w:rPr>
          <w:rFonts w:cs="Arial"/>
          <w:szCs w:val="24"/>
        </w:rPr>
        <w:tab/>
        <w:t xml:space="preserve">September 15, </w:t>
      </w:r>
      <w:r>
        <w:rPr>
          <w:rFonts w:cs="Arial"/>
          <w:szCs w:val="24"/>
        </w:rPr>
        <w:t>2026</w:t>
      </w:r>
      <w:r w:rsidRPr="009238A9">
        <w:rPr>
          <w:rFonts w:cs="Arial"/>
          <w:szCs w:val="24"/>
        </w:rPr>
        <w:t>:</w:t>
      </w:r>
      <w:r w:rsidRPr="009238A9">
        <w:rPr>
          <w:rFonts w:cs="Arial"/>
          <w:szCs w:val="24"/>
        </w:rPr>
        <w:tab/>
        <w:t>LEA worksheets from member LEAs</w:t>
      </w:r>
    </w:p>
    <w:p w14:paraId="07C97987" w14:textId="77777777" w:rsidR="008920BE" w:rsidRPr="009238A9" w:rsidRDefault="008920BE" w:rsidP="008920BE">
      <w:pPr>
        <w:tabs>
          <w:tab w:val="left" w:pos="3600"/>
        </w:tabs>
        <w:spacing w:after="240" w:line="240" w:lineRule="auto"/>
        <w:ind w:left="5947" w:hanging="4507"/>
        <w:rPr>
          <w:rFonts w:cs="Arial"/>
          <w:szCs w:val="24"/>
        </w:rPr>
      </w:pPr>
      <w:r w:rsidRPr="009238A9">
        <w:rPr>
          <w:rFonts w:cs="Arial"/>
          <w:szCs w:val="24"/>
        </w:rPr>
        <w:t>Due to CDE:</w:t>
      </w:r>
      <w:r w:rsidRPr="009238A9">
        <w:rPr>
          <w:rFonts w:cs="Arial"/>
          <w:szCs w:val="24"/>
        </w:rPr>
        <w:tab/>
        <w:t>November 1</w:t>
      </w:r>
      <w:r>
        <w:rPr>
          <w:rFonts w:cs="Arial"/>
          <w:szCs w:val="24"/>
        </w:rPr>
        <w:t>6,</w:t>
      </w:r>
      <w:r w:rsidRPr="009238A9">
        <w:rPr>
          <w:rFonts w:cs="Arial"/>
          <w:szCs w:val="24"/>
        </w:rPr>
        <w:t xml:space="preserve"> </w:t>
      </w:r>
      <w:r>
        <w:rPr>
          <w:rFonts w:cs="Arial"/>
          <w:szCs w:val="24"/>
        </w:rPr>
        <w:t>2026</w:t>
      </w:r>
      <w:r w:rsidRPr="009238A9">
        <w:rPr>
          <w:rFonts w:cs="Arial"/>
          <w:szCs w:val="24"/>
        </w:rPr>
        <w:t>:</w:t>
      </w:r>
      <w:r w:rsidRPr="009238A9">
        <w:rPr>
          <w:rFonts w:cs="Arial"/>
          <w:szCs w:val="24"/>
        </w:rPr>
        <w:tab/>
        <w:t>SELPA worksheet, and LEA worksheets from member LEAs</w:t>
      </w:r>
    </w:p>
    <w:p w14:paraId="50C941CF" w14:textId="77777777" w:rsidR="008920BE" w:rsidRDefault="008920BE" w:rsidP="00866B00">
      <w:pPr>
        <w:keepNext/>
        <w:keepLines/>
        <w:tabs>
          <w:tab w:val="left" w:pos="1440"/>
          <w:tab w:val="left" w:pos="3600"/>
        </w:tabs>
        <w:spacing w:after="240" w:line="240" w:lineRule="auto"/>
        <w:ind w:left="2160" w:hanging="1440"/>
        <w:rPr>
          <w:rFonts w:cs="Arial"/>
          <w:b/>
          <w:bCs/>
          <w:szCs w:val="24"/>
        </w:rPr>
      </w:pPr>
    </w:p>
    <w:p w14:paraId="79DD3E1F" w14:textId="1C645979" w:rsidR="0086303E" w:rsidRPr="009238A9" w:rsidRDefault="0086303E" w:rsidP="00866B00">
      <w:pPr>
        <w:keepNext/>
        <w:keepLines/>
        <w:tabs>
          <w:tab w:val="left" w:pos="1440"/>
          <w:tab w:val="left" w:pos="3600"/>
        </w:tabs>
        <w:spacing w:after="240" w:line="240" w:lineRule="auto"/>
        <w:ind w:left="2160" w:hanging="1440"/>
        <w:rPr>
          <w:rFonts w:cs="Arial"/>
          <w:b/>
          <w:bCs/>
          <w:szCs w:val="24"/>
        </w:rPr>
      </w:pPr>
      <w:r w:rsidRPr="009238A9">
        <w:rPr>
          <w:rFonts w:cs="Arial"/>
          <w:b/>
          <w:bCs/>
          <w:szCs w:val="24"/>
        </w:rPr>
        <w:t>Subsequent Year Tracking Worksheet</w:t>
      </w:r>
    </w:p>
    <w:p w14:paraId="53680099" w14:textId="7A8760DC" w:rsidR="0086303E" w:rsidRPr="009238A9" w:rsidRDefault="0086303E" w:rsidP="00866B00">
      <w:pPr>
        <w:keepNext/>
        <w:keepLines/>
        <w:tabs>
          <w:tab w:val="left" w:pos="3600"/>
        </w:tabs>
        <w:spacing w:after="240" w:line="240" w:lineRule="auto"/>
        <w:ind w:left="1440" w:hanging="1440"/>
        <w:rPr>
          <w:rFonts w:cs="Arial"/>
          <w:bCs/>
          <w:szCs w:val="24"/>
        </w:rPr>
      </w:pPr>
      <w:r w:rsidRPr="009238A9">
        <w:rPr>
          <w:rFonts w:cs="Arial"/>
          <w:b/>
          <w:bCs/>
          <w:szCs w:val="24"/>
        </w:rPr>
        <w:tab/>
      </w:r>
      <w:r w:rsidRPr="009238A9">
        <w:rPr>
          <w:rFonts w:cs="Arial"/>
          <w:bCs/>
          <w:szCs w:val="24"/>
        </w:rPr>
        <w:t xml:space="preserve">Due to SELPA AU: September 15, </w:t>
      </w:r>
      <w:r w:rsidR="00D032FB">
        <w:rPr>
          <w:rFonts w:cs="Arial"/>
          <w:bCs/>
          <w:szCs w:val="24"/>
        </w:rPr>
        <w:t>2026</w:t>
      </w:r>
    </w:p>
    <w:p w14:paraId="57EBD6C8" w14:textId="73A21AFD" w:rsidR="0086303E" w:rsidRPr="009238A9" w:rsidRDefault="0086303E" w:rsidP="00866B00">
      <w:pPr>
        <w:tabs>
          <w:tab w:val="left" w:pos="3600"/>
        </w:tabs>
        <w:spacing w:after="240" w:line="240" w:lineRule="auto"/>
        <w:ind w:left="1440" w:hanging="1440"/>
        <w:rPr>
          <w:rFonts w:cs="Arial"/>
          <w:bCs/>
          <w:szCs w:val="24"/>
        </w:rPr>
      </w:pPr>
      <w:r w:rsidRPr="009238A9">
        <w:rPr>
          <w:rFonts w:cs="Arial"/>
          <w:bCs/>
          <w:szCs w:val="24"/>
        </w:rPr>
        <w:tab/>
        <w:t xml:space="preserve">Due to CDE: </w:t>
      </w:r>
      <w:r w:rsidRPr="009238A9">
        <w:rPr>
          <w:rFonts w:cs="Arial"/>
          <w:bCs/>
          <w:szCs w:val="24"/>
        </w:rPr>
        <w:tab/>
        <w:t>November 1</w:t>
      </w:r>
      <w:r w:rsidR="008920BE">
        <w:rPr>
          <w:rFonts w:cs="Arial"/>
          <w:bCs/>
          <w:szCs w:val="24"/>
        </w:rPr>
        <w:t>6</w:t>
      </w:r>
      <w:r w:rsidRPr="009238A9">
        <w:rPr>
          <w:rFonts w:cs="Arial"/>
          <w:bCs/>
          <w:szCs w:val="24"/>
        </w:rPr>
        <w:t xml:space="preserve">, </w:t>
      </w:r>
      <w:r w:rsidR="00D032FB">
        <w:rPr>
          <w:rFonts w:cs="Arial"/>
          <w:bCs/>
          <w:szCs w:val="24"/>
        </w:rPr>
        <w:t>2026</w:t>
      </w:r>
    </w:p>
    <w:p w14:paraId="2425A842" w14:textId="6A526A2A" w:rsidR="0086303E" w:rsidRPr="009238A9" w:rsidRDefault="0086303E" w:rsidP="00866B00">
      <w:pPr>
        <w:tabs>
          <w:tab w:val="left" w:pos="3600"/>
        </w:tabs>
        <w:spacing w:after="240" w:line="240" w:lineRule="auto"/>
        <w:ind w:left="2160" w:hanging="1440"/>
        <w:rPr>
          <w:rFonts w:cs="Arial"/>
          <w:szCs w:val="24"/>
        </w:rPr>
      </w:pPr>
      <w:r w:rsidRPr="009238A9">
        <w:rPr>
          <w:rFonts w:cs="Arial"/>
          <w:b/>
          <w:bCs/>
          <w:szCs w:val="24"/>
        </w:rPr>
        <w:t>N</w:t>
      </w:r>
      <w:r w:rsidR="00E4647F">
        <w:rPr>
          <w:rFonts w:cs="Arial"/>
          <w:b/>
          <w:bCs/>
          <w:szCs w:val="24"/>
        </w:rPr>
        <w:t>ote</w:t>
      </w:r>
      <w:r w:rsidRPr="009238A9">
        <w:rPr>
          <w:rFonts w:cs="Arial"/>
          <w:b/>
          <w:bCs/>
          <w:szCs w:val="24"/>
        </w:rPr>
        <w:t>:</w:t>
      </w:r>
      <w:r w:rsidRPr="009238A9">
        <w:rPr>
          <w:rFonts w:cs="Arial"/>
          <w:b/>
          <w:bCs/>
          <w:szCs w:val="24"/>
        </w:rPr>
        <w:tab/>
      </w:r>
      <w:r w:rsidRPr="009238A9">
        <w:rPr>
          <w:rFonts w:cs="Arial"/>
          <w:szCs w:val="24"/>
        </w:rPr>
        <w:t>While it is advisable to complete the SEMA and SEMB reports before submitting the SACS unaudited actual data to the CDE, they are not required reports for that submission and must be submitted separately as noted below.</w:t>
      </w:r>
    </w:p>
    <w:p w14:paraId="575B0883" w14:textId="77777777" w:rsidR="0086303E" w:rsidRPr="009238A9" w:rsidRDefault="0086303E" w:rsidP="00866B00">
      <w:pPr>
        <w:pStyle w:val="Heading5"/>
        <w:spacing w:before="0" w:after="240"/>
      </w:pPr>
      <w:bookmarkStart w:id="734" w:name="_Reports_Due_to"/>
      <w:bookmarkStart w:id="735" w:name="Reports_due_to_CDE"/>
      <w:bookmarkStart w:id="736" w:name="_Ref170809812"/>
      <w:bookmarkStart w:id="737" w:name="_Ref170809858"/>
      <w:bookmarkStart w:id="738" w:name="_Toc171236672"/>
      <w:bookmarkStart w:id="739" w:name="_Toc197321839"/>
      <w:bookmarkStart w:id="740" w:name="_Toc107466635"/>
      <w:bookmarkEnd w:id="734"/>
      <w:bookmarkEnd w:id="735"/>
      <w:r w:rsidRPr="009238A9">
        <w:t>Reports Due to CDE</w:t>
      </w:r>
      <w:bookmarkEnd w:id="736"/>
      <w:bookmarkEnd w:id="737"/>
      <w:bookmarkEnd w:id="738"/>
      <w:bookmarkEnd w:id="739"/>
      <w:bookmarkEnd w:id="740"/>
    </w:p>
    <w:p w14:paraId="5A6277CF" w14:textId="77777777" w:rsidR="0086303E" w:rsidRPr="009238A9" w:rsidRDefault="0086303E" w:rsidP="00866B00">
      <w:pPr>
        <w:spacing w:after="240" w:line="240" w:lineRule="auto"/>
        <w:rPr>
          <w:rStyle w:val="StyleBold"/>
          <w:rFonts w:ascii="Arial" w:eastAsiaTheme="majorEastAsia" w:hAnsi="Arial" w:cs="Arial"/>
          <w:b w:val="0"/>
          <w:sz w:val="24"/>
          <w:szCs w:val="24"/>
          <w:lang w:eastAsia="en-US"/>
        </w:rPr>
      </w:pPr>
      <w:r w:rsidRPr="009238A9">
        <w:rPr>
          <w:rStyle w:val="StyleBold"/>
          <w:rFonts w:ascii="Arial" w:hAnsi="Arial" w:cs="Arial"/>
          <w:sz w:val="24"/>
          <w:szCs w:val="24"/>
        </w:rPr>
        <w:t>Reports should be submitted in electronic Acrobat® Portable Document Format (PDF) by the above due dates.</w:t>
      </w:r>
    </w:p>
    <w:p w14:paraId="705F5680" w14:textId="336005E6" w:rsidR="0040154C" w:rsidRDefault="0086303E" w:rsidP="00866B00">
      <w:pPr>
        <w:spacing w:after="240" w:line="240" w:lineRule="auto"/>
        <w:rPr>
          <w:rStyle w:val="StyleBold"/>
          <w:rFonts w:ascii="Arial" w:hAnsi="Arial" w:cs="Arial"/>
          <w:sz w:val="24"/>
          <w:szCs w:val="24"/>
        </w:rPr>
      </w:pPr>
      <w:r w:rsidRPr="009238A9">
        <w:rPr>
          <w:rStyle w:val="StyleBold"/>
          <w:rFonts w:ascii="Arial" w:hAnsi="Arial" w:cs="Arial"/>
          <w:sz w:val="24"/>
          <w:szCs w:val="24"/>
        </w:rPr>
        <w:t xml:space="preserve">The electronic reports in PDF should be sent to </w:t>
      </w:r>
      <w:hyperlink r:id="rId115" w:history="1">
        <w:r w:rsidRPr="009238A9">
          <w:rPr>
            <w:rStyle w:val="Hyperlink"/>
            <w:rFonts w:cs="Arial"/>
            <w:szCs w:val="24"/>
          </w:rPr>
          <w:t>spedfiscalprogrpts@cde.ca.gov</w:t>
        </w:r>
      </w:hyperlink>
      <w:r w:rsidRPr="009238A9">
        <w:rPr>
          <w:rStyle w:val="StyleBold"/>
          <w:rFonts w:ascii="Arial" w:hAnsi="Arial" w:cs="Arial"/>
          <w:sz w:val="24"/>
          <w:szCs w:val="24"/>
        </w:rPr>
        <w:t xml:space="preserve">. Please include the name of </w:t>
      </w:r>
      <w:r w:rsidR="00086D79">
        <w:rPr>
          <w:rStyle w:val="StyleBold"/>
          <w:rFonts w:ascii="Arial" w:hAnsi="Arial" w:cs="Arial"/>
          <w:sz w:val="24"/>
          <w:szCs w:val="24"/>
        </w:rPr>
        <w:t>the</w:t>
      </w:r>
      <w:r w:rsidRPr="009238A9">
        <w:rPr>
          <w:rStyle w:val="StyleBold"/>
          <w:rFonts w:ascii="Arial" w:hAnsi="Arial" w:cs="Arial"/>
          <w:sz w:val="24"/>
          <w:szCs w:val="24"/>
        </w:rPr>
        <w:t xml:space="preserve"> SELPA in the subject line of the email.</w:t>
      </w:r>
    </w:p>
    <w:p w14:paraId="68D5D5CA" w14:textId="1E19E815" w:rsidR="0086303E" w:rsidRPr="00866B00" w:rsidRDefault="0040154C" w:rsidP="00866B00">
      <w:pPr>
        <w:rPr>
          <w:rStyle w:val="StyleBold"/>
          <w:rFonts w:ascii="Arial" w:hAnsi="Arial" w:cs="Arial"/>
          <w:sz w:val="24"/>
          <w:szCs w:val="24"/>
        </w:rPr>
      </w:pPr>
      <w:r>
        <w:rPr>
          <w:rStyle w:val="StyleBold"/>
          <w:rFonts w:ascii="Arial" w:hAnsi="Arial" w:cs="Arial"/>
          <w:sz w:val="24"/>
          <w:szCs w:val="24"/>
        </w:rPr>
        <w:br w:type="page"/>
      </w:r>
    </w:p>
    <w:p w14:paraId="004D91E0" w14:textId="77777777" w:rsidR="0086303E" w:rsidRPr="009238A9" w:rsidRDefault="0086303E" w:rsidP="00866B00">
      <w:pPr>
        <w:pStyle w:val="Heading5"/>
        <w:spacing w:before="0" w:after="240"/>
      </w:pPr>
      <w:bookmarkStart w:id="741" w:name="initial_procedures_before_sema_semb"/>
      <w:bookmarkStart w:id="742" w:name="_Toc171236673"/>
      <w:bookmarkStart w:id="743" w:name="_Toc197321840"/>
      <w:bookmarkStart w:id="744" w:name="_Toc107466636"/>
      <w:bookmarkEnd w:id="741"/>
      <w:r w:rsidRPr="009238A9">
        <w:lastRenderedPageBreak/>
        <w:t>Initial Procedures Before Completing the SEMA and SEMB Reports</w:t>
      </w:r>
      <w:bookmarkEnd w:id="742"/>
      <w:bookmarkEnd w:id="743"/>
      <w:bookmarkEnd w:id="744"/>
    </w:p>
    <w:p w14:paraId="365910E7" w14:textId="77777777" w:rsidR="0086303E" w:rsidRPr="009238A9" w:rsidRDefault="0086303E" w:rsidP="00946243">
      <w:pPr>
        <w:spacing w:after="240" w:line="240" w:lineRule="auto"/>
        <w:rPr>
          <w:rFonts w:cs="Arial"/>
          <w:szCs w:val="24"/>
        </w:rPr>
      </w:pPr>
      <w:r w:rsidRPr="009238A9">
        <w:rPr>
          <w:rFonts w:cs="Arial"/>
          <w:szCs w:val="24"/>
        </w:rPr>
        <w:t>Select the SELPA for which the MOE report is being done:</w:t>
      </w:r>
    </w:p>
    <w:p w14:paraId="11EA2CC9" w14:textId="77777777" w:rsidR="0086303E" w:rsidRPr="009238A9" w:rsidRDefault="0086303E" w:rsidP="00866B00">
      <w:pPr>
        <w:numPr>
          <w:ilvl w:val="0"/>
          <w:numId w:val="124"/>
        </w:numPr>
        <w:spacing w:after="240" w:line="240" w:lineRule="auto"/>
        <w:ind w:hanging="720"/>
        <w:rPr>
          <w:rFonts w:cs="Arial"/>
          <w:szCs w:val="24"/>
        </w:rPr>
      </w:pPr>
      <w:r w:rsidRPr="009238A9">
        <w:rPr>
          <w:rFonts w:cs="Arial"/>
          <w:szCs w:val="24"/>
        </w:rPr>
        <w:t>Open Form SEAS from the Forms/Supplementals menu, and enter the 2</w:t>
      </w:r>
      <w:r w:rsidRPr="009238A9">
        <w:rPr>
          <w:rFonts w:cs="Arial"/>
          <w:szCs w:val="24"/>
        </w:rPr>
        <w:noBreakHyphen/>
        <w:t>character code of the applicable SELPA from the displayed list.</w:t>
      </w:r>
    </w:p>
    <w:p w14:paraId="5FC4DDB4" w14:textId="3AFBD5A4" w:rsidR="0086303E" w:rsidRPr="009238A9" w:rsidRDefault="0086303E" w:rsidP="00866B00">
      <w:pPr>
        <w:numPr>
          <w:ilvl w:val="0"/>
          <w:numId w:val="124"/>
        </w:numPr>
        <w:spacing w:after="240" w:line="240" w:lineRule="auto"/>
        <w:ind w:hanging="720"/>
        <w:rPr>
          <w:rFonts w:cs="Arial"/>
          <w:szCs w:val="24"/>
        </w:rPr>
      </w:pPr>
      <w:r w:rsidRPr="009238A9">
        <w:rPr>
          <w:rFonts w:cs="Arial"/>
          <w:szCs w:val="24"/>
        </w:rPr>
        <w:t xml:space="preserve">Click Save, and then Close the Form SEAS window. (See the </w:t>
      </w:r>
      <w:hyperlink w:anchor="Form_SEAS" w:tooltip="Special Education Revenue Allocation Setup [SEAS]" w:history="1">
        <w:r w:rsidRPr="009238A9">
          <w:rPr>
            <w:rStyle w:val="Hyperlink"/>
            <w:rFonts w:cs="Arial"/>
            <w:szCs w:val="24"/>
          </w:rPr>
          <w:t>Special Education Revenue Allocation Setup [SEAS]</w:t>
        </w:r>
      </w:hyperlink>
      <w:r w:rsidRPr="009238A9">
        <w:rPr>
          <w:rFonts w:cs="Arial"/>
          <w:szCs w:val="24"/>
        </w:rPr>
        <w:t xml:space="preserve"> section for additional instructions in completing Form SEAS.)</w:t>
      </w:r>
    </w:p>
    <w:p w14:paraId="51656964" w14:textId="05CF1C1B" w:rsidR="0086303E" w:rsidRPr="009238A9" w:rsidRDefault="0086303E" w:rsidP="00866B00">
      <w:pPr>
        <w:spacing w:after="240" w:line="240" w:lineRule="auto"/>
        <w:ind w:left="720" w:firstLine="720"/>
        <w:rPr>
          <w:rFonts w:cs="Arial"/>
          <w:b/>
          <w:szCs w:val="24"/>
        </w:rPr>
      </w:pPr>
      <w:r w:rsidRPr="009238A9">
        <w:rPr>
          <w:rFonts w:cs="Arial"/>
          <w:b/>
          <w:szCs w:val="24"/>
        </w:rPr>
        <w:t>N</w:t>
      </w:r>
      <w:r w:rsidR="00E4647F">
        <w:rPr>
          <w:rFonts w:cs="Arial"/>
          <w:b/>
          <w:szCs w:val="24"/>
        </w:rPr>
        <w:t>otes</w:t>
      </w:r>
      <w:r w:rsidRPr="009238A9">
        <w:rPr>
          <w:rFonts w:cs="Arial"/>
          <w:b/>
          <w:szCs w:val="24"/>
        </w:rPr>
        <w:t>:</w:t>
      </w:r>
    </w:p>
    <w:p w14:paraId="3A89153E" w14:textId="77777777" w:rsidR="0086303E" w:rsidRPr="009238A9" w:rsidRDefault="0086303E" w:rsidP="00866B00">
      <w:pPr>
        <w:numPr>
          <w:ilvl w:val="1"/>
          <w:numId w:val="122"/>
        </w:numPr>
        <w:tabs>
          <w:tab w:val="clear" w:pos="-360"/>
          <w:tab w:val="num" w:pos="-1800"/>
        </w:tabs>
        <w:spacing w:after="240" w:line="240" w:lineRule="auto"/>
        <w:ind w:left="2880" w:hanging="720"/>
        <w:rPr>
          <w:rFonts w:cs="Arial"/>
          <w:szCs w:val="24"/>
        </w:rPr>
      </w:pPr>
      <w:r w:rsidRPr="009238A9">
        <w:rPr>
          <w:rFonts w:cs="Arial"/>
          <w:szCs w:val="24"/>
        </w:rPr>
        <w:t>After completing Form SEAS, the name of the SELPA selected in that form will automatically display on the SELPA name line in the LEA Maintenance of Effort Calculation worksheet and in all of the SELPA worksheets. Also, the names of the LEAs that belong to the selected SELPA will automatically display in individual columns in the Expenditures by SELPA and Budget by SELPA worksheets.</w:t>
      </w:r>
    </w:p>
    <w:p w14:paraId="3800C54A" w14:textId="77777777" w:rsidR="0086303E" w:rsidRPr="009238A9" w:rsidRDefault="0086303E" w:rsidP="00866B00">
      <w:pPr>
        <w:numPr>
          <w:ilvl w:val="1"/>
          <w:numId w:val="122"/>
        </w:numPr>
        <w:tabs>
          <w:tab w:val="clear" w:pos="-360"/>
          <w:tab w:val="num" w:pos="-1800"/>
        </w:tabs>
        <w:spacing w:after="240" w:line="240" w:lineRule="auto"/>
        <w:ind w:left="2880" w:hanging="720"/>
        <w:rPr>
          <w:rFonts w:cs="Arial"/>
          <w:szCs w:val="24"/>
        </w:rPr>
      </w:pPr>
      <w:r w:rsidRPr="009238A9">
        <w:rPr>
          <w:rFonts w:cs="Arial"/>
          <w:szCs w:val="24"/>
        </w:rPr>
        <w:t>If Form SEAS is not filled out and saved, (??) will display for the SELPA name in the applicable worksheets. In addition, the Expenditures and Budget worksheets will not display columns for SELPA members; only the Adjustments and Total columns will display.</w:t>
      </w:r>
    </w:p>
    <w:p w14:paraId="109D7297" w14:textId="7575D939" w:rsidR="0086303E" w:rsidRPr="009238A9" w:rsidRDefault="0086303E" w:rsidP="00866B00">
      <w:pPr>
        <w:numPr>
          <w:ilvl w:val="1"/>
          <w:numId w:val="122"/>
        </w:numPr>
        <w:tabs>
          <w:tab w:val="clear" w:pos="-360"/>
          <w:tab w:val="num" w:pos="-1800"/>
        </w:tabs>
        <w:spacing w:after="240" w:line="240" w:lineRule="auto"/>
        <w:ind w:left="2880" w:hanging="720"/>
        <w:rPr>
          <w:rFonts w:cs="Arial"/>
          <w:szCs w:val="24"/>
        </w:rPr>
      </w:pPr>
      <w:r w:rsidRPr="009238A9">
        <w:rPr>
          <w:rFonts w:cs="Arial"/>
          <w:szCs w:val="24"/>
        </w:rPr>
        <w:t xml:space="preserve">It is important that Form SEAS be completed or updated before completing Report SEMA or SEMB. </w:t>
      </w:r>
      <w:r w:rsidR="0040154C" w:rsidRPr="0040154C">
        <w:rPr>
          <w:rFonts w:cs="Arial"/>
          <w:szCs w:val="24"/>
        </w:rPr>
        <w:t>All information (such as, comparison year information and contact information) entered in the LEA MOE Calc worksheet and SELPA worksheet of</w:t>
      </w:r>
      <w:r w:rsidRPr="009238A9">
        <w:rPr>
          <w:rFonts w:cs="Arial"/>
          <w:szCs w:val="24"/>
        </w:rPr>
        <w:t xml:space="preserve"> Report SEMA or SEMB will be lost when Form SEAS is completed or updated after the completion of Report SEMA or SEMB.</w:t>
      </w:r>
    </w:p>
    <w:p w14:paraId="0CBC6E38" w14:textId="77777777" w:rsidR="0086303E" w:rsidRPr="009238A9" w:rsidRDefault="0086303E" w:rsidP="00866B00">
      <w:pPr>
        <w:pStyle w:val="Heading5"/>
        <w:spacing w:before="0" w:after="240"/>
      </w:pPr>
      <w:bookmarkStart w:id="745" w:name="LE_CY_worksheet_for_SEMA"/>
      <w:bookmarkStart w:id="746" w:name="_Toc171236674"/>
      <w:bookmarkStart w:id="747" w:name="_Toc197321841"/>
      <w:bookmarkStart w:id="748" w:name="_Toc107466637"/>
      <w:bookmarkEnd w:id="745"/>
      <w:r w:rsidRPr="009238A9">
        <w:t>Completing Report SEMA</w:t>
      </w:r>
      <w:bookmarkEnd w:id="746"/>
      <w:bookmarkEnd w:id="747"/>
      <w:bookmarkEnd w:id="748"/>
    </w:p>
    <w:p w14:paraId="7FA92DF2" w14:textId="61EE75CA" w:rsidR="0086303E" w:rsidRPr="009238A9" w:rsidRDefault="0040154C" w:rsidP="005C4377">
      <w:pPr>
        <w:spacing w:line="240" w:lineRule="auto"/>
        <w:rPr>
          <w:rFonts w:cs="Arial"/>
          <w:szCs w:val="24"/>
        </w:rPr>
      </w:pPr>
      <w:r w:rsidRPr="0040154C">
        <w:rPr>
          <w:rFonts w:cs="Arial"/>
          <w:szCs w:val="24"/>
        </w:rPr>
        <w:t>In the left navigation panel, click Reports, then select SEMA-</w:t>
      </w:r>
      <w:r w:rsidR="0086303E" w:rsidRPr="009238A9">
        <w:rPr>
          <w:rFonts w:cs="Arial"/>
          <w:szCs w:val="24"/>
        </w:rPr>
        <w:t xml:space="preserve">Special Education MOE—Actual vs. Actual Comparison. This will open the workbook, with the first of the four worksheets showing. A tab for each of the worksheets displays at the </w:t>
      </w:r>
      <w:r w:rsidR="008920BE">
        <w:rPr>
          <w:rFonts w:cs="Arial"/>
          <w:szCs w:val="24"/>
        </w:rPr>
        <w:t>top</w:t>
      </w:r>
      <w:r w:rsidR="008920BE" w:rsidRPr="009238A9">
        <w:rPr>
          <w:rFonts w:cs="Arial"/>
          <w:szCs w:val="24"/>
        </w:rPr>
        <w:t xml:space="preserve"> </w:t>
      </w:r>
      <w:r w:rsidR="0086303E" w:rsidRPr="009238A9">
        <w:rPr>
          <w:rFonts w:cs="Arial"/>
          <w:szCs w:val="24"/>
        </w:rPr>
        <w:t>of the screen. To open a different worksheet, click on the corresponding tab.</w:t>
      </w:r>
    </w:p>
    <w:p w14:paraId="5509FBD5" w14:textId="77777777" w:rsidR="007E0AEF" w:rsidRDefault="007E0AEF" w:rsidP="00866B00">
      <w:pPr>
        <w:spacing w:after="240" w:line="240" w:lineRule="auto"/>
        <w:rPr>
          <w:rFonts w:cs="Arial"/>
          <w:szCs w:val="24"/>
        </w:rPr>
        <w:sectPr w:rsidR="007E0AEF" w:rsidSect="00C52D9C">
          <w:headerReference w:type="default" r:id="rId116"/>
          <w:headerReference w:type="first" r:id="rId117"/>
          <w:pgSz w:w="12240" w:h="15840"/>
          <w:pgMar w:top="1440" w:right="1440" w:bottom="1260" w:left="1440" w:header="720" w:footer="210" w:gutter="0"/>
          <w:cols w:sep="1" w:space="360"/>
          <w:titlePg/>
          <w:docGrid w:linePitch="360"/>
        </w:sectPr>
      </w:pPr>
    </w:p>
    <w:p w14:paraId="40D2CC31" w14:textId="77777777" w:rsidR="0086303E" w:rsidRPr="009238A9" w:rsidRDefault="0086303E" w:rsidP="00866B00">
      <w:pPr>
        <w:spacing w:after="240" w:line="240" w:lineRule="auto"/>
        <w:rPr>
          <w:rFonts w:cs="Arial"/>
          <w:szCs w:val="24"/>
        </w:rPr>
      </w:pPr>
      <w:r w:rsidRPr="009238A9">
        <w:rPr>
          <w:rFonts w:cs="Arial"/>
          <w:szCs w:val="24"/>
        </w:rPr>
        <w:lastRenderedPageBreak/>
        <w:t>The worksheets are completed as follows:</w:t>
      </w:r>
    </w:p>
    <w:p w14:paraId="2800EF42" w14:textId="11E4A4CF" w:rsidR="0086303E" w:rsidRPr="00351FF6" w:rsidRDefault="00D032FB" w:rsidP="000F4272">
      <w:pPr>
        <w:pStyle w:val="Heading6"/>
        <w:rPr>
          <w:rStyle w:val="StyleBold"/>
          <w:rFonts w:ascii="Arial" w:hAnsi="Arial" w:cs="Arial"/>
          <w:b/>
          <w:bCs w:val="0"/>
          <w:sz w:val="24"/>
          <w:szCs w:val="24"/>
        </w:rPr>
      </w:pPr>
      <w:bookmarkStart w:id="749" w:name="_2023–24_Expenditures_by"/>
      <w:bookmarkStart w:id="750" w:name="Expenditures_by_LEA"/>
      <w:bookmarkEnd w:id="749"/>
      <w:r>
        <w:rPr>
          <w:rStyle w:val="StyleBold"/>
          <w:rFonts w:ascii="Arial" w:hAnsi="Arial" w:cs="Arial"/>
          <w:b/>
          <w:sz w:val="24"/>
          <w:szCs w:val="24"/>
        </w:rPr>
        <w:t>2025</w:t>
      </w:r>
      <w:r w:rsidR="007A49E8">
        <w:rPr>
          <w:rStyle w:val="StyleBold"/>
          <w:rFonts w:ascii="Arial" w:hAnsi="Arial" w:cs="Arial"/>
          <w:b/>
          <w:sz w:val="24"/>
          <w:szCs w:val="24"/>
        </w:rPr>
        <w:t>–</w:t>
      </w:r>
      <w:r>
        <w:rPr>
          <w:rStyle w:val="StyleBold"/>
          <w:rFonts w:ascii="Arial" w:hAnsi="Arial" w:cs="Arial"/>
          <w:b/>
          <w:sz w:val="24"/>
          <w:szCs w:val="24"/>
        </w:rPr>
        <w:t>26</w:t>
      </w:r>
      <w:r w:rsidR="00901192" w:rsidRPr="00351FF6">
        <w:rPr>
          <w:rStyle w:val="StyleBold"/>
          <w:rFonts w:ascii="Arial" w:hAnsi="Arial" w:cs="Arial"/>
          <w:b/>
          <w:sz w:val="24"/>
          <w:szCs w:val="24"/>
        </w:rPr>
        <w:t xml:space="preserve"> </w:t>
      </w:r>
      <w:r w:rsidR="0086303E" w:rsidRPr="00351FF6">
        <w:rPr>
          <w:rStyle w:val="StyleBold"/>
          <w:rFonts w:ascii="Arial" w:hAnsi="Arial" w:cs="Arial"/>
          <w:b/>
          <w:sz w:val="24"/>
          <w:szCs w:val="24"/>
        </w:rPr>
        <w:t>Expenditures by LEA (LE-CY)</w:t>
      </w:r>
      <w:bookmarkEnd w:id="750"/>
    </w:p>
    <w:p w14:paraId="38E59F0D" w14:textId="2F1661D2" w:rsidR="0086303E" w:rsidRPr="009238A9" w:rsidRDefault="0086303E" w:rsidP="00866B00">
      <w:pPr>
        <w:spacing w:after="240" w:line="240" w:lineRule="auto"/>
        <w:ind w:left="720"/>
        <w:rPr>
          <w:rFonts w:cs="Arial"/>
          <w:szCs w:val="24"/>
        </w:rPr>
      </w:pPr>
      <w:r w:rsidRPr="00866B00">
        <w:rPr>
          <w:rFonts w:cs="Arial"/>
          <w:b/>
          <w:szCs w:val="24"/>
        </w:rPr>
        <w:t>Unduplicated Pupil Count</w:t>
      </w:r>
      <w:r w:rsidRPr="009238A9">
        <w:rPr>
          <w:rFonts w:cs="Arial"/>
          <w:b/>
          <w:szCs w:val="24"/>
        </w:rPr>
        <w:t>:</w:t>
      </w:r>
      <w:r w:rsidRPr="009238A9">
        <w:rPr>
          <w:rFonts w:cs="Arial"/>
          <w:szCs w:val="24"/>
        </w:rPr>
        <w:t xml:space="preserve"> Enter the California Longitudinal Pupil Achievement Data System (CALPADS) special education unduplicated pupil count as of October </w:t>
      </w:r>
      <w:r w:rsidR="008920BE">
        <w:rPr>
          <w:rFonts w:cs="Arial"/>
          <w:szCs w:val="24"/>
        </w:rPr>
        <w:t>1</w:t>
      </w:r>
      <w:r w:rsidR="0040154C">
        <w:rPr>
          <w:rFonts w:cs="Arial"/>
          <w:szCs w:val="24"/>
        </w:rPr>
        <w:t xml:space="preserve">, </w:t>
      </w:r>
      <w:r w:rsidR="00D032FB">
        <w:rPr>
          <w:rFonts w:cs="Arial"/>
          <w:szCs w:val="24"/>
        </w:rPr>
        <w:t>2025</w:t>
      </w:r>
      <w:r w:rsidRPr="009238A9">
        <w:rPr>
          <w:rFonts w:cs="Arial"/>
          <w:szCs w:val="24"/>
        </w:rPr>
        <w:t xml:space="preserve">. </w:t>
      </w:r>
      <w:r w:rsidRPr="009238A9">
        <w:rPr>
          <w:rFonts w:cs="Arial"/>
          <w:b/>
          <w:szCs w:val="24"/>
        </w:rPr>
        <w:t>A warning message will display when closing the report if the information is not entered.</w:t>
      </w:r>
    </w:p>
    <w:p w14:paraId="75F0138D" w14:textId="77777777" w:rsidR="0086303E" w:rsidRPr="009238A9" w:rsidRDefault="0086303E" w:rsidP="00866B00">
      <w:pPr>
        <w:spacing w:after="240" w:line="240" w:lineRule="auto"/>
        <w:ind w:left="720"/>
        <w:rPr>
          <w:rFonts w:cs="Arial"/>
          <w:szCs w:val="24"/>
        </w:rPr>
      </w:pPr>
      <w:r w:rsidRPr="00866B00">
        <w:rPr>
          <w:rFonts w:cs="Arial"/>
          <w:b/>
          <w:szCs w:val="24"/>
        </w:rPr>
        <w:t>Total Expenditures</w:t>
      </w:r>
      <w:r w:rsidRPr="009238A9">
        <w:rPr>
          <w:rFonts w:cs="Arial"/>
          <w:b/>
          <w:szCs w:val="24"/>
        </w:rPr>
        <w:t>:</w:t>
      </w:r>
      <w:r w:rsidRPr="009238A9">
        <w:rPr>
          <w:rFonts w:cs="Arial"/>
          <w:szCs w:val="24"/>
        </w:rPr>
        <w:t xml:space="preserve"> All special education expenditures are extracted from the general ledger data for the funds, resources, goals, and objects as indicated on the report. No manual entry is needed in this section other than for any adjustments to the extracted amounts.</w:t>
      </w:r>
    </w:p>
    <w:p w14:paraId="08ECB202" w14:textId="77777777" w:rsidR="0086303E" w:rsidRPr="009238A9" w:rsidRDefault="0086303E" w:rsidP="00866B00">
      <w:pPr>
        <w:spacing w:after="240" w:line="240" w:lineRule="auto"/>
        <w:ind w:left="720"/>
        <w:rPr>
          <w:rFonts w:cs="Arial"/>
          <w:szCs w:val="24"/>
        </w:rPr>
      </w:pPr>
      <w:r w:rsidRPr="00866B00">
        <w:rPr>
          <w:rFonts w:cs="Arial"/>
          <w:b/>
          <w:szCs w:val="24"/>
        </w:rPr>
        <w:t>Federal Expenditures</w:t>
      </w:r>
      <w:r w:rsidRPr="009238A9">
        <w:rPr>
          <w:rFonts w:cs="Arial"/>
          <w:b/>
          <w:szCs w:val="24"/>
        </w:rPr>
        <w:t>:</w:t>
      </w:r>
      <w:r w:rsidRPr="009238A9">
        <w:rPr>
          <w:rFonts w:cs="Arial"/>
          <w:szCs w:val="24"/>
        </w:rPr>
        <w:t xml:space="preserve"> Special education expenditures paid from federal sources are extracted from the general ledger data for the funds, resources, goals, and objects as indicated on the report. No manual entry is needed in this section other than for any adjustments as described below.</w:t>
      </w:r>
    </w:p>
    <w:p w14:paraId="6BD30147" w14:textId="77777777" w:rsidR="0086303E" w:rsidRPr="009238A9" w:rsidRDefault="0086303E" w:rsidP="00866B00">
      <w:pPr>
        <w:spacing w:after="240" w:line="240" w:lineRule="auto"/>
        <w:ind w:left="720" w:right="-180"/>
        <w:rPr>
          <w:rFonts w:cs="Arial"/>
          <w:szCs w:val="24"/>
        </w:rPr>
      </w:pPr>
      <w:r w:rsidRPr="009238A9">
        <w:rPr>
          <w:rFonts w:cs="Arial"/>
          <w:szCs w:val="24"/>
        </w:rPr>
        <w:t>The Object 8980 amount extracted represents total contributions from unrestricted revenues to federal resources for the special education program. Since the expenditures paid from these contributions are included in the "TOTAL (federal expenditures) BEFORE OBJECT 8980," an amount equivalent to the contributions is deducted from that total to arrive at the net expenditures paid from federal sources. The same Object 8980 amount is added to the STATE AND LOCAL EXPENDITURES, and to the LOCAL EXPENDITURES.</w:t>
      </w:r>
    </w:p>
    <w:p w14:paraId="200E7A4E" w14:textId="77777777" w:rsidR="0086303E" w:rsidRPr="009238A9" w:rsidRDefault="0086303E" w:rsidP="00866B00">
      <w:pPr>
        <w:spacing w:after="240" w:line="240" w:lineRule="auto"/>
        <w:ind w:left="720"/>
        <w:rPr>
          <w:rFonts w:cs="Arial"/>
          <w:szCs w:val="24"/>
        </w:rPr>
      </w:pPr>
      <w:r w:rsidRPr="00866B00">
        <w:rPr>
          <w:rFonts w:cs="Arial"/>
          <w:b/>
          <w:szCs w:val="24"/>
        </w:rPr>
        <w:t>State and Local Expenditures</w:t>
      </w:r>
      <w:r w:rsidRPr="009238A9">
        <w:rPr>
          <w:rFonts w:cs="Arial"/>
          <w:b/>
          <w:szCs w:val="24"/>
        </w:rPr>
        <w:t>:</w:t>
      </w:r>
      <w:r w:rsidRPr="009238A9">
        <w:rPr>
          <w:rFonts w:cs="Arial"/>
          <w:szCs w:val="24"/>
        </w:rPr>
        <w:t xml:space="preserve"> Special education expenditures paid from state and local sources are extracted from the general ledger data for the funds, resources, goals, and objects as indicated on the report. No manual entry is needed in this section other than for any adjustments as described below.</w:t>
      </w:r>
    </w:p>
    <w:p w14:paraId="76CFF433" w14:textId="77777777" w:rsidR="0086303E" w:rsidRPr="009238A9" w:rsidRDefault="0086303E" w:rsidP="00866B00">
      <w:pPr>
        <w:spacing w:after="240" w:line="240" w:lineRule="auto"/>
        <w:ind w:left="720"/>
        <w:rPr>
          <w:rFonts w:cs="Arial"/>
          <w:szCs w:val="24"/>
        </w:rPr>
      </w:pPr>
      <w:r w:rsidRPr="009238A9">
        <w:rPr>
          <w:rFonts w:cs="Arial"/>
          <w:szCs w:val="24"/>
        </w:rPr>
        <w:t>The total Contributions from Unrestricted Revenues, Object 8980, credited to federal resources, as shown in the FEDERAL EXPENDITURES section, is added here.</w:t>
      </w:r>
    </w:p>
    <w:p w14:paraId="5EDB1AB6" w14:textId="700D9509" w:rsidR="0086303E" w:rsidRPr="009238A9" w:rsidRDefault="0086303E" w:rsidP="00866B00">
      <w:pPr>
        <w:spacing w:after="240" w:line="240" w:lineRule="auto"/>
        <w:ind w:left="720"/>
        <w:rPr>
          <w:rFonts w:cs="Arial"/>
          <w:szCs w:val="24"/>
        </w:rPr>
      </w:pPr>
      <w:r w:rsidRPr="00866B00">
        <w:rPr>
          <w:rFonts w:cs="Arial"/>
          <w:b/>
          <w:szCs w:val="24"/>
        </w:rPr>
        <w:t>Local O</w:t>
      </w:r>
      <w:r w:rsidR="00504B83">
        <w:rPr>
          <w:rFonts w:cs="Arial"/>
          <w:b/>
          <w:szCs w:val="24"/>
        </w:rPr>
        <w:t>nly</w:t>
      </w:r>
      <w:r w:rsidRPr="00866B00">
        <w:rPr>
          <w:rFonts w:cs="Arial"/>
          <w:b/>
          <w:szCs w:val="24"/>
        </w:rPr>
        <w:t xml:space="preserve"> Expenditures</w:t>
      </w:r>
      <w:r w:rsidRPr="009238A9">
        <w:rPr>
          <w:rFonts w:cs="Arial"/>
          <w:b/>
          <w:szCs w:val="24"/>
        </w:rPr>
        <w:t>:</w:t>
      </w:r>
      <w:r w:rsidRPr="009238A9">
        <w:rPr>
          <w:rFonts w:cs="Arial"/>
          <w:szCs w:val="24"/>
        </w:rPr>
        <w:t xml:space="preserve"> Special education expenditures paid from local sources only are extracted from the general ledger data for the funds, resources, goals, and objects as indicated on the report. No manual entry is needed in this section other than for any adjustments as described below.</w:t>
      </w:r>
    </w:p>
    <w:p w14:paraId="1086CAF2" w14:textId="77777777" w:rsidR="0086303E" w:rsidRPr="009238A9" w:rsidRDefault="0086303E" w:rsidP="00866B00">
      <w:pPr>
        <w:spacing w:after="240" w:line="240" w:lineRule="auto"/>
        <w:ind w:left="720"/>
        <w:rPr>
          <w:rFonts w:cs="Arial"/>
          <w:szCs w:val="24"/>
        </w:rPr>
      </w:pPr>
      <w:r w:rsidRPr="009238A9">
        <w:rPr>
          <w:rFonts w:cs="Arial"/>
          <w:szCs w:val="24"/>
        </w:rPr>
        <w:t>Contributions from Unrestricted Revenues, Object 8980, credited to federal resources, as shown in the FEDERAL EXPENDITURES section, and Contributions from Unrestricted Revenues, Object 8980, credited to state resources are also included here.</w:t>
      </w:r>
    </w:p>
    <w:p w14:paraId="73F07E36" w14:textId="77777777" w:rsidR="0086303E" w:rsidRPr="009238A9" w:rsidRDefault="0086303E" w:rsidP="00866B00">
      <w:pPr>
        <w:spacing w:after="240" w:line="240" w:lineRule="auto"/>
        <w:ind w:left="720"/>
        <w:rPr>
          <w:rFonts w:cs="Arial"/>
          <w:szCs w:val="24"/>
        </w:rPr>
      </w:pPr>
      <w:r w:rsidRPr="00866B00">
        <w:rPr>
          <w:rFonts w:cs="Arial"/>
          <w:b/>
          <w:szCs w:val="24"/>
        </w:rPr>
        <w:t>Adjustments Column</w:t>
      </w:r>
      <w:r w:rsidRPr="009238A9">
        <w:rPr>
          <w:rFonts w:cs="Arial"/>
          <w:b/>
          <w:szCs w:val="24"/>
        </w:rPr>
        <w:t>:</w:t>
      </w:r>
      <w:r w:rsidRPr="009238A9">
        <w:rPr>
          <w:rFonts w:cs="Arial"/>
          <w:szCs w:val="24"/>
        </w:rPr>
        <w:t xml:space="preserve"> Enter any adjustments (deductions and additions are allowed) to the numbers automatically extracted, in order to arrive at the correct </w:t>
      </w:r>
      <w:r w:rsidRPr="009238A9">
        <w:rPr>
          <w:rFonts w:cs="Arial"/>
          <w:szCs w:val="24"/>
        </w:rPr>
        <w:lastRenderedPageBreak/>
        <w:t>total expenditures for special education MOE calculation purposes. Fully explain on a separate page any amounts shown in the Adjustments column, and attach that to the reports submitted to the SELPA AU or the CDE. Maintain supporting documentation, which should be available upon request from the SELPA AU or the CDE.</w:t>
      </w:r>
    </w:p>
    <w:p w14:paraId="2A2CB235" w14:textId="2EA8EE14" w:rsidR="0086303E" w:rsidRPr="009238A9" w:rsidRDefault="0086303E" w:rsidP="00866B00">
      <w:pPr>
        <w:spacing w:after="240" w:line="240" w:lineRule="auto"/>
        <w:ind w:left="2160" w:hanging="1440"/>
        <w:rPr>
          <w:rFonts w:cs="Arial"/>
          <w:szCs w:val="24"/>
        </w:rPr>
      </w:pPr>
      <w:r w:rsidRPr="009238A9">
        <w:rPr>
          <w:rFonts w:cs="Arial"/>
          <w:b/>
          <w:szCs w:val="24"/>
        </w:rPr>
        <w:t>N</w:t>
      </w:r>
      <w:r w:rsidR="00E4647F">
        <w:rPr>
          <w:rFonts w:cs="Arial"/>
          <w:b/>
          <w:szCs w:val="24"/>
        </w:rPr>
        <w:t>ote</w:t>
      </w:r>
      <w:r w:rsidRPr="009238A9">
        <w:rPr>
          <w:rFonts w:cs="Arial"/>
          <w:b/>
          <w:szCs w:val="24"/>
        </w:rPr>
        <w:t>:</w:t>
      </w:r>
      <w:r w:rsidRPr="009238A9">
        <w:rPr>
          <w:rFonts w:cs="Arial"/>
          <w:szCs w:val="24"/>
        </w:rPr>
        <w:tab/>
        <w:t xml:space="preserve">When making adjustments, ensure that the total/net adjustments in the </w:t>
      </w:r>
      <w:r w:rsidR="001307F9" w:rsidRPr="009238A9">
        <w:rPr>
          <w:rFonts w:cs="Arial"/>
          <w:szCs w:val="24"/>
        </w:rPr>
        <w:t>T</w:t>
      </w:r>
      <w:r w:rsidR="001307F9">
        <w:rPr>
          <w:rFonts w:cs="Arial"/>
          <w:szCs w:val="24"/>
        </w:rPr>
        <w:t>otal</w:t>
      </w:r>
      <w:r w:rsidR="001307F9" w:rsidRPr="009238A9">
        <w:rPr>
          <w:rFonts w:cs="Arial"/>
          <w:szCs w:val="24"/>
        </w:rPr>
        <w:t xml:space="preserve"> E</w:t>
      </w:r>
      <w:r w:rsidR="001307F9">
        <w:rPr>
          <w:rFonts w:cs="Arial"/>
          <w:szCs w:val="24"/>
        </w:rPr>
        <w:t>xpenditures</w:t>
      </w:r>
      <w:r w:rsidR="001307F9" w:rsidRPr="009238A9">
        <w:rPr>
          <w:rFonts w:cs="Arial"/>
          <w:szCs w:val="24"/>
        </w:rPr>
        <w:t xml:space="preserve"> </w:t>
      </w:r>
      <w:r w:rsidRPr="009238A9">
        <w:rPr>
          <w:rFonts w:cs="Arial"/>
          <w:szCs w:val="24"/>
        </w:rPr>
        <w:t xml:space="preserve">section is equal to the sum of the adjustments in the </w:t>
      </w:r>
      <w:r w:rsidR="001307F9" w:rsidRPr="009238A9">
        <w:rPr>
          <w:rFonts w:cs="Arial"/>
          <w:szCs w:val="24"/>
        </w:rPr>
        <w:t>F</w:t>
      </w:r>
      <w:r w:rsidR="001307F9">
        <w:rPr>
          <w:rFonts w:cs="Arial"/>
          <w:szCs w:val="24"/>
        </w:rPr>
        <w:t>ederal</w:t>
      </w:r>
      <w:r w:rsidR="001307F9" w:rsidRPr="009238A9">
        <w:rPr>
          <w:rFonts w:cs="Arial"/>
          <w:szCs w:val="24"/>
        </w:rPr>
        <w:t xml:space="preserve"> E</w:t>
      </w:r>
      <w:r w:rsidR="001307F9">
        <w:rPr>
          <w:rFonts w:cs="Arial"/>
          <w:szCs w:val="24"/>
        </w:rPr>
        <w:t>xpenditures</w:t>
      </w:r>
      <w:r w:rsidR="001307F9" w:rsidRPr="009238A9">
        <w:rPr>
          <w:rFonts w:cs="Arial"/>
          <w:szCs w:val="24"/>
        </w:rPr>
        <w:t xml:space="preserve"> </w:t>
      </w:r>
      <w:r w:rsidRPr="009238A9">
        <w:rPr>
          <w:rFonts w:cs="Arial"/>
          <w:szCs w:val="24"/>
        </w:rPr>
        <w:t xml:space="preserve">and </w:t>
      </w:r>
      <w:r w:rsidR="001307F9" w:rsidRPr="009238A9">
        <w:rPr>
          <w:rFonts w:cs="Arial"/>
          <w:szCs w:val="24"/>
        </w:rPr>
        <w:t>S</w:t>
      </w:r>
      <w:r w:rsidR="001307F9">
        <w:rPr>
          <w:rFonts w:cs="Arial"/>
          <w:szCs w:val="24"/>
        </w:rPr>
        <w:t xml:space="preserve">tate </w:t>
      </w:r>
      <w:r w:rsidR="001307F9" w:rsidRPr="009238A9">
        <w:rPr>
          <w:rFonts w:cs="Arial"/>
          <w:szCs w:val="24"/>
        </w:rPr>
        <w:t>A</w:t>
      </w:r>
      <w:r w:rsidR="001307F9">
        <w:rPr>
          <w:rFonts w:cs="Arial"/>
          <w:szCs w:val="24"/>
        </w:rPr>
        <w:t>nd</w:t>
      </w:r>
      <w:r w:rsidR="001307F9" w:rsidRPr="009238A9">
        <w:rPr>
          <w:rFonts w:cs="Arial"/>
          <w:szCs w:val="24"/>
        </w:rPr>
        <w:t xml:space="preserve"> L</w:t>
      </w:r>
      <w:r w:rsidR="001307F9">
        <w:rPr>
          <w:rFonts w:cs="Arial"/>
          <w:szCs w:val="24"/>
        </w:rPr>
        <w:t xml:space="preserve">ocal </w:t>
      </w:r>
      <w:r w:rsidR="001307F9" w:rsidRPr="009238A9">
        <w:rPr>
          <w:rFonts w:cs="Arial"/>
          <w:szCs w:val="24"/>
        </w:rPr>
        <w:t>E</w:t>
      </w:r>
      <w:r w:rsidR="001307F9">
        <w:rPr>
          <w:rFonts w:cs="Arial"/>
          <w:szCs w:val="24"/>
        </w:rPr>
        <w:t>xpenditures</w:t>
      </w:r>
      <w:r w:rsidR="001307F9" w:rsidRPr="009238A9">
        <w:rPr>
          <w:rFonts w:cs="Arial"/>
          <w:szCs w:val="24"/>
        </w:rPr>
        <w:t xml:space="preserve"> </w:t>
      </w:r>
      <w:r w:rsidRPr="009238A9">
        <w:rPr>
          <w:rFonts w:cs="Arial"/>
          <w:szCs w:val="24"/>
        </w:rPr>
        <w:t>sections. If these amounts do not equal, an “unbalanced” message will display in red on the screen and on the printed report for both the LE-CY and LMC-A worksheets. Upon closing the report, a message box will identify the unbalanced item(s).</w:t>
      </w:r>
    </w:p>
    <w:p w14:paraId="6FF785C5" w14:textId="4FEAE84B" w:rsidR="0086303E" w:rsidRPr="00351FF6" w:rsidRDefault="00D032FB" w:rsidP="000F4272">
      <w:pPr>
        <w:pStyle w:val="Heading6"/>
        <w:rPr>
          <w:rStyle w:val="StyleBold"/>
          <w:rFonts w:ascii="Arial" w:eastAsia="Times New Roman" w:hAnsi="Arial" w:cs="Arial"/>
          <w:sz w:val="24"/>
          <w:szCs w:val="24"/>
        </w:rPr>
      </w:pPr>
      <w:r>
        <w:rPr>
          <w:rStyle w:val="StyleBold"/>
          <w:rFonts w:ascii="Arial" w:hAnsi="Arial" w:cs="Arial"/>
          <w:b/>
          <w:sz w:val="24"/>
          <w:szCs w:val="24"/>
        </w:rPr>
        <w:t>2024</w:t>
      </w:r>
      <w:r w:rsidR="007A49E8">
        <w:rPr>
          <w:rStyle w:val="StyleBold"/>
          <w:rFonts w:ascii="Arial" w:hAnsi="Arial" w:cs="Arial"/>
          <w:b/>
          <w:sz w:val="24"/>
          <w:szCs w:val="24"/>
        </w:rPr>
        <w:t>–</w:t>
      </w:r>
      <w:r>
        <w:rPr>
          <w:rStyle w:val="StyleBold"/>
          <w:rFonts w:ascii="Arial" w:hAnsi="Arial" w:cs="Arial"/>
          <w:b/>
          <w:sz w:val="24"/>
          <w:szCs w:val="24"/>
        </w:rPr>
        <w:t>25</w:t>
      </w:r>
      <w:r w:rsidR="00901192" w:rsidRPr="00351FF6">
        <w:rPr>
          <w:rStyle w:val="StyleBold"/>
          <w:rFonts w:ascii="Arial" w:hAnsi="Arial" w:cs="Arial"/>
          <w:b/>
          <w:sz w:val="24"/>
          <w:szCs w:val="24"/>
        </w:rPr>
        <w:t xml:space="preserve"> </w:t>
      </w:r>
      <w:r w:rsidR="0086303E" w:rsidRPr="00351FF6">
        <w:rPr>
          <w:rStyle w:val="StyleBold"/>
          <w:rFonts w:ascii="Arial" w:hAnsi="Arial" w:cs="Arial"/>
          <w:b/>
          <w:sz w:val="24"/>
          <w:szCs w:val="24"/>
        </w:rPr>
        <w:t>Expenditures by LEA (LE-PY)</w:t>
      </w:r>
    </w:p>
    <w:p w14:paraId="05D3D307" w14:textId="62C9495F" w:rsidR="0086303E" w:rsidRPr="009238A9" w:rsidRDefault="0086303E" w:rsidP="00866B00">
      <w:pPr>
        <w:spacing w:after="240" w:line="240" w:lineRule="auto"/>
        <w:ind w:right="-187"/>
        <w:rPr>
          <w:rFonts w:cs="Arial"/>
          <w:szCs w:val="24"/>
        </w:rPr>
      </w:pPr>
      <w:r w:rsidRPr="009238A9">
        <w:rPr>
          <w:rFonts w:cs="Arial"/>
          <w:szCs w:val="24"/>
        </w:rPr>
        <w:t xml:space="preserve">This worksheet is manually filled out to calculate the </w:t>
      </w:r>
      <w:r w:rsidR="00D032FB">
        <w:rPr>
          <w:rFonts w:cs="Arial"/>
          <w:szCs w:val="24"/>
        </w:rPr>
        <w:t>2024</w:t>
      </w:r>
      <w:r w:rsidR="007A49E8">
        <w:rPr>
          <w:rFonts w:cs="Arial"/>
          <w:szCs w:val="24"/>
        </w:rPr>
        <w:t>–</w:t>
      </w:r>
      <w:r w:rsidR="00D032FB">
        <w:rPr>
          <w:rFonts w:cs="Arial"/>
          <w:szCs w:val="24"/>
        </w:rPr>
        <w:t>25</w:t>
      </w:r>
      <w:r w:rsidR="00901192" w:rsidRPr="009238A9">
        <w:rPr>
          <w:rFonts w:cs="Arial"/>
          <w:szCs w:val="24"/>
        </w:rPr>
        <w:t xml:space="preserve"> </w:t>
      </w:r>
      <w:r w:rsidRPr="009238A9">
        <w:rPr>
          <w:rFonts w:cs="Arial"/>
          <w:szCs w:val="24"/>
        </w:rPr>
        <w:t xml:space="preserve">(prior year's) special education expenditures that may be used in the actual vs. actual comparison. If adjustments to the prior year's special education expenditures were made in </w:t>
      </w:r>
      <w:r w:rsidR="00D032FB">
        <w:rPr>
          <w:rFonts w:cs="Arial"/>
          <w:szCs w:val="24"/>
        </w:rPr>
        <w:t>2025</w:t>
      </w:r>
      <w:r w:rsidR="007A49E8">
        <w:rPr>
          <w:rFonts w:cs="Arial"/>
          <w:szCs w:val="24"/>
        </w:rPr>
        <w:t>–</w:t>
      </w:r>
      <w:r w:rsidR="00D032FB">
        <w:rPr>
          <w:rFonts w:cs="Arial"/>
          <w:szCs w:val="24"/>
        </w:rPr>
        <w:t>26</w:t>
      </w:r>
      <w:r w:rsidR="00901192" w:rsidRPr="009238A9">
        <w:rPr>
          <w:rFonts w:cs="Arial"/>
          <w:szCs w:val="24"/>
        </w:rPr>
        <w:t xml:space="preserve"> </w:t>
      </w:r>
      <w:r w:rsidRPr="009238A9">
        <w:rPr>
          <w:rFonts w:cs="Arial"/>
          <w:szCs w:val="24"/>
        </w:rPr>
        <w:t xml:space="preserve">after the submission of the SACS </w:t>
      </w:r>
      <w:r w:rsidR="00D032FB">
        <w:rPr>
          <w:rFonts w:cs="Arial"/>
          <w:szCs w:val="24"/>
        </w:rPr>
        <w:t>2024</w:t>
      </w:r>
      <w:r w:rsidR="007A49E8">
        <w:rPr>
          <w:rFonts w:cs="Arial"/>
          <w:szCs w:val="24"/>
        </w:rPr>
        <w:t>–</w:t>
      </w:r>
      <w:r w:rsidR="00D032FB">
        <w:rPr>
          <w:rFonts w:cs="Arial"/>
          <w:szCs w:val="24"/>
        </w:rPr>
        <w:t>25</w:t>
      </w:r>
      <w:r w:rsidR="00901192" w:rsidRPr="009238A9">
        <w:rPr>
          <w:rFonts w:cs="Arial"/>
          <w:szCs w:val="24"/>
        </w:rPr>
        <w:t xml:space="preserve"> </w:t>
      </w:r>
      <w:r w:rsidRPr="009238A9">
        <w:rPr>
          <w:rFonts w:cs="Arial"/>
          <w:szCs w:val="24"/>
        </w:rPr>
        <w:t xml:space="preserve">unaudited actual data to the CDE, the </w:t>
      </w:r>
      <w:r w:rsidR="00D032FB">
        <w:rPr>
          <w:rFonts w:cs="Arial"/>
          <w:szCs w:val="24"/>
        </w:rPr>
        <w:t>2024</w:t>
      </w:r>
      <w:r w:rsidR="007A49E8">
        <w:rPr>
          <w:rFonts w:cs="Arial"/>
          <w:szCs w:val="24"/>
        </w:rPr>
        <w:t>–</w:t>
      </w:r>
      <w:r w:rsidR="00D032FB">
        <w:rPr>
          <w:rFonts w:cs="Arial"/>
          <w:szCs w:val="24"/>
        </w:rPr>
        <w:t>25</w:t>
      </w:r>
      <w:r w:rsidR="00901192" w:rsidRPr="009238A9">
        <w:rPr>
          <w:rFonts w:cs="Arial"/>
          <w:szCs w:val="24"/>
        </w:rPr>
        <w:t xml:space="preserve"> </w:t>
      </w:r>
      <w:r w:rsidRPr="009238A9">
        <w:rPr>
          <w:rFonts w:cs="Arial"/>
          <w:szCs w:val="24"/>
        </w:rPr>
        <w:t>special education expenditures to be used in this year's comparison may not be the same as the</w:t>
      </w:r>
      <w:r w:rsidR="00991712">
        <w:rPr>
          <w:rFonts w:cs="Arial"/>
          <w:szCs w:val="24"/>
        </w:rPr>
        <w:t xml:space="preserve"> </w:t>
      </w:r>
      <w:r w:rsidR="00D032FB">
        <w:rPr>
          <w:rFonts w:cs="Arial"/>
          <w:szCs w:val="24"/>
        </w:rPr>
        <w:t>2024</w:t>
      </w:r>
      <w:r w:rsidR="007A49E8">
        <w:rPr>
          <w:rFonts w:cs="Arial"/>
          <w:szCs w:val="24"/>
        </w:rPr>
        <w:t>–</w:t>
      </w:r>
      <w:r w:rsidR="00D032FB">
        <w:rPr>
          <w:rFonts w:cs="Arial"/>
          <w:szCs w:val="24"/>
        </w:rPr>
        <w:t>25</w:t>
      </w:r>
      <w:r w:rsidR="00901192" w:rsidRPr="009238A9">
        <w:rPr>
          <w:rFonts w:cs="Arial"/>
          <w:szCs w:val="24"/>
        </w:rPr>
        <w:t xml:space="preserve"> </w:t>
      </w:r>
      <w:r w:rsidRPr="009238A9">
        <w:rPr>
          <w:rFonts w:cs="Arial"/>
          <w:szCs w:val="24"/>
        </w:rPr>
        <w:t xml:space="preserve">special education expenditures amount used in the prior year's actual vs. actual comparison (SEMA). Adjustments to that amount must be made to make the </w:t>
      </w:r>
      <w:r w:rsidR="00D032FB">
        <w:rPr>
          <w:rFonts w:cs="Arial"/>
          <w:szCs w:val="24"/>
        </w:rPr>
        <w:t>2024</w:t>
      </w:r>
      <w:r w:rsidR="007A49E8">
        <w:rPr>
          <w:rFonts w:cs="Arial"/>
          <w:szCs w:val="24"/>
        </w:rPr>
        <w:t>–</w:t>
      </w:r>
      <w:r w:rsidR="00D032FB">
        <w:rPr>
          <w:rFonts w:cs="Arial"/>
          <w:szCs w:val="24"/>
        </w:rPr>
        <w:t>25</w:t>
      </w:r>
      <w:r w:rsidR="00901192" w:rsidRPr="009238A9">
        <w:rPr>
          <w:rFonts w:cs="Arial"/>
          <w:szCs w:val="24"/>
        </w:rPr>
        <w:t xml:space="preserve"> </w:t>
      </w:r>
      <w:r w:rsidRPr="009238A9">
        <w:rPr>
          <w:rFonts w:cs="Arial"/>
          <w:szCs w:val="24"/>
        </w:rPr>
        <w:t xml:space="preserve">expenditures used in this year's actual vs. actual comparison comparable to those for the </w:t>
      </w:r>
      <w:r w:rsidR="00D032FB">
        <w:rPr>
          <w:rFonts w:cs="Arial"/>
          <w:szCs w:val="24"/>
        </w:rPr>
        <w:t>2025</w:t>
      </w:r>
      <w:r w:rsidR="007A49E8">
        <w:rPr>
          <w:rFonts w:cs="Arial"/>
          <w:szCs w:val="24"/>
        </w:rPr>
        <w:t>–</w:t>
      </w:r>
      <w:r w:rsidR="00D032FB">
        <w:rPr>
          <w:rFonts w:cs="Arial"/>
          <w:szCs w:val="24"/>
        </w:rPr>
        <w:t>26</w:t>
      </w:r>
      <w:r w:rsidR="00901192" w:rsidRPr="009238A9">
        <w:rPr>
          <w:rFonts w:cs="Arial"/>
          <w:szCs w:val="24"/>
        </w:rPr>
        <w:t xml:space="preserve"> </w:t>
      </w:r>
      <w:r w:rsidRPr="009238A9">
        <w:rPr>
          <w:rFonts w:cs="Arial"/>
          <w:szCs w:val="24"/>
        </w:rPr>
        <w:t>expenditures.</w:t>
      </w:r>
    </w:p>
    <w:p w14:paraId="5AF4CFE3" w14:textId="35A02734" w:rsidR="0086303E" w:rsidRPr="009238A9" w:rsidRDefault="0086303E" w:rsidP="00866B00">
      <w:pPr>
        <w:spacing w:after="240" w:line="240" w:lineRule="auto"/>
        <w:ind w:right="-360"/>
        <w:rPr>
          <w:rFonts w:cs="Arial"/>
          <w:szCs w:val="24"/>
        </w:rPr>
      </w:pPr>
      <w:r w:rsidRPr="009238A9">
        <w:rPr>
          <w:rFonts w:cs="Arial"/>
          <w:szCs w:val="24"/>
        </w:rPr>
        <w:t>The sources for the numbers to be input in this report are: 1) the prior year's SEMA Report,</w:t>
      </w:r>
      <w:r w:rsidR="00991712">
        <w:rPr>
          <w:rFonts w:cs="Arial"/>
          <w:szCs w:val="24"/>
        </w:rPr>
        <w:t xml:space="preserve"> </w:t>
      </w:r>
      <w:r w:rsidR="00D032FB">
        <w:rPr>
          <w:rFonts w:cs="Arial"/>
          <w:szCs w:val="24"/>
        </w:rPr>
        <w:t>2024</w:t>
      </w:r>
      <w:r w:rsidR="007A49E8">
        <w:rPr>
          <w:rFonts w:cs="Arial"/>
          <w:szCs w:val="24"/>
        </w:rPr>
        <w:t>–</w:t>
      </w:r>
      <w:r w:rsidR="00D032FB">
        <w:rPr>
          <w:rFonts w:cs="Arial"/>
          <w:szCs w:val="24"/>
        </w:rPr>
        <w:t>25</w:t>
      </w:r>
      <w:r w:rsidR="00901192" w:rsidRPr="009238A9">
        <w:rPr>
          <w:rFonts w:cs="Arial"/>
          <w:szCs w:val="24"/>
        </w:rPr>
        <w:t xml:space="preserve"> </w:t>
      </w:r>
      <w:r w:rsidRPr="009238A9">
        <w:rPr>
          <w:rFonts w:cs="Arial"/>
          <w:szCs w:val="24"/>
        </w:rPr>
        <w:t xml:space="preserve">Expenditures by LEA (LE-CY), and 2) </w:t>
      </w:r>
      <w:r w:rsidR="00D032FB">
        <w:rPr>
          <w:rFonts w:cs="Arial"/>
          <w:szCs w:val="24"/>
        </w:rPr>
        <w:t>2025</w:t>
      </w:r>
      <w:r w:rsidR="007A49E8">
        <w:rPr>
          <w:rFonts w:cs="Arial"/>
          <w:szCs w:val="24"/>
        </w:rPr>
        <w:t>–</w:t>
      </w:r>
      <w:r w:rsidR="00D032FB">
        <w:rPr>
          <w:rFonts w:cs="Arial"/>
          <w:szCs w:val="24"/>
        </w:rPr>
        <w:t>26</w:t>
      </w:r>
      <w:r w:rsidR="00BB2F46" w:rsidRPr="009238A9">
        <w:rPr>
          <w:rFonts w:cs="Arial"/>
          <w:szCs w:val="24"/>
        </w:rPr>
        <w:t xml:space="preserve"> </w:t>
      </w:r>
      <w:r w:rsidRPr="009238A9">
        <w:rPr>
          <w:rFonts w:cs="Arial"/>
          <w:szCs w:val="24"/>
        </w:rPr>
        <w:t>unaudited actual general ledger data.</w:t>
      </w:r>
    </w:p>
    <w:p w14:paraId="08B22849" w14:textId="17FF521C" w:rsidR="0086303E" w:rsidRPr="009238A9" w:rsidRDefault="0086303E" w:rsidP="00866B00">
      <w:pPr>
        <w:spacing w:after="240" w:line="240" w:lineRule="auto"/>
        <w:ind w:left="720"/>
        <w:rPr>
          <w:rFonts w:cs="Arial"/>
          <w:szCs w:val="24"/>
        </w:rPr>
      </w:pPr>
      <w:r w:rsidRPr="00866B00">
        <w:rPr>
          <w:rFonts w:cs="Arial"/>
          <w:b/>
          <w:szCs w:val="24"/>
        </w:rPr>
        <w:t xml:space="preserve">Section A, State and Local, and Section B, Local Only – </w:t>
      </w:r>
      <w:r w:rsidR="00D032FB">
        <w:rPr>
          <w:rFonts w:cs="Arial"/>
          <w:b/>
          <w:szCs w:val="24"/>
        </w:rPr>
        <w:t>2024</w:t>
      </w:r>
      <w:r w:rsidR="007A49E8" w:rsidRPr="00866B00">
        <w:rPr>
          <w:rFonts w:cs="Arial"/>
          <w:b/>
          <w:szCs w:val="24"/>
        </w:rPr>
        <w:t>–</w:t>
      </w:r>
      <w:r w:rsidR="00D032FB">
        <w:rPr>
          <w:rFonts w:cs="Arial"/>
          <w:b/>
          <w:szCs w:val="24"/>
        </w:rPr>
        <w:t>25</w:t>
      </w:r>
      <w:r w:rsidR="00901192" w:rsidRPr="00866B00">
        <w:rPr>
          <w:rFonts w:cs="Arial"/>
          <w:b/>
          <w:szCs w:val="24"/>
        </w:rPr>
        <w:t xml:space="preserve"> </w:t>
      </w:r>
      <w:r w:rsidRPr="00866B00">
        <w:rPr>
          <w:rFonts w:cs="Arial"/>
          <w:b/>
          <w:szCs w:val="24"/>
        </w:rPr>
        <w:t>Expenditures</w:t>
      </w:r>
      <w:r w:rsidRPr="009238A9">
        <w:rPr>
          <w:rFonts w:cs="Arial"/>
          <w:b/>
          <w:szCs w:val="24"/>
        </w:rPr>
        <w:t xml:space="preserve">: </w:t>
      </w:r>
      <w:r w:rsidRPr="009238A9">
        <w:rPr>
          <w:rFonts w:cs="Arial"/>
          <w:szCs w:val="24"/>
        </w:rPr>
        <w:t>The descriptions below apply to both Section A and Section</w:t>
      </w:r>
      <w:r w:rsidR="00991712">
        <w:rPr>
          <w:rFonts w:cs="Arial"/>
          <w:szCs w:val="24"/>
        </w:rPr>
        <w:t xml:space="preserve"> </w:t>
      </w:r>
      <w:r w:rsidRPr="009238A9">
        <w:rPr>
          <w:rFonts w:cs="Arial"/>
          <w:szCs w:val="24"/>
        </w:rPr>
        <w:t>B, with the Section A column used for amounts affecting or pertaining to state and local expenditures, and the Section B column, for those affecting or pertaining to local expenditures only.</w:t>
      </w:r>
    </w:p>
    <w:p w14:paraId="35C03B95" w14:textId="77777777" w:rsidR="0086303E" w:rsidRPr="009238A9" w:rsidRDefault="0086303E" w:rsidP="00866B00">
      <w:pPr>
        <w:spacing w:after="240" w:line="240" w:lineRule="auto"/>
        <w:ind w:left="2160" w:hanging="1440"/>
        <w:rPr>
          <w:rFonts w:cs="Arial"/>
          <w:szCs w:val="24"/>
        </w:rPr>
      </w:pPr>
      <w:r w:rsidRPr="009238A9">
        <w:rPr>
          <w:rFonts w:cs="Arial"/>
          <w:szCs w:val="24"/>
        </w:rPr>
        <w:t xml:space="preserve">Line 1 </w:t>
      </w:r>
      <w:r w:rsidRPr="009238A9">
        <w:rPr>
          <w:rFonts w:cs="Arial"/>
          <w:szCs w:val="24"/>
        </w:rPr>
        <w:tab/>
      </w:r>
      <w:r w:rsidRPr="00351FF6">
        <w:rPr>
          <w:rFonts w:cs="Arial"/>
          <w:szCs w:val="24"/>
        </w:rPr>
        <w:t>Total Costs</w:t>
      </w:r>
    </w:p>
    <w:p w14:paraId="2ABA8C69" w14:textId="062B3589" w:rsidR="0086303E" w:rsidRPr="009238A9" w:rsidRDefault="0086303E" w:rsidP="00866B00">
      <w:pPr>
        <w:spacing w:after="240" w:line="240" w:lineRule="auto"/>
        <w:ind w:left="2160" w:hanging="1440"/>
        <w:rPr>
          <w:rFonts w:cs="Arial"/>
          <w:szCs w:val="24"/>
        </w:rPr>
      </w:pPr>
      <w:r w:rsidRPr="009238A9">
        <w:rPr>
          <w:rFonts w:cs="Arial"/>
          <w:szCs w:val="24"/>
        </w:rPr>
        <w:tab/>
        <w:t xml:space="preserve">Enter the total costs shown in the </w:t>
      </w:r>
      <w:r w:rsidR="00D032FB">
        <w:rPr>
          <w:rFonts w:cs="Arial"/>
          <w:szCs w:val="24"/>
        </w:rPr>
        <w:t>2024</w:t>
      </w:r>
      <w:r w:rsidR="007A49E8">
        <w:rPr>
          <w:rFonts w:cs="Arial"/>
          <w:szCs w:val="24"/>
        </w:rPr>
        <w:t>–</w:t>
      </w:r>
      <w:r w:rsidR="00D032FB">
        <w:rPr>
          <w:rFonts w:cs="Arial"/>
          <w:szCs w:val="24"/>
        </w:rPr>
        <w:t>25</w:t>
      </w:r>
      <w:r w:rsidR="00901192" w:rsidRPr="009238A9">
        <w:rPr>
          <w:rFonts w:cs="Arial"/>
          <w:szCs w:val="24"/>
        </w:rPr>
        <w:t xml:space="preserve"> </w:t>
      </w:r>
      <w:r w:rsidRPr="009238A9">
        <w:rPr>
          <w:rFonts w:cs="Arial"/>
          <w:szCs w:val="24"/>
        </w:rPr>
        <w:t xml:space="preserve">Report SEMA, </w:t>
      </w:r>
      <w:r w:rsidR="00D032FB">
        <w:rPr>
          <w:rFonts w:cs="Arial"/>
          <w:szCs w:val="24"/>
        </w:rPr>
        <w:t>2024</w:t>
      </w:r>
      <w:r w:rsidR="007A49E8">
        <w:rPr>
          <w:rFonts w:cs="Arial"/>
          <w:szCs w:val="24"/>
        </w:rPr>
        <w:t>–</w:t>
      </w:r>
      <w:r w:rsidR="00D032FB">
        <w:rPr>
          <w:rFonts w:cs="Arial"/>
          <w:szCs w:val="24"/>
        </w:rPr>
        <w:t>25</w:t>
      </w:r>
      <w:r w:rsidR="00901192" w:rsidRPr="009238A9">
        <w:rPr>
          <w:rFonts w:cs="Arial"/>
          <w:szCs w:val="24"/>
        </w:rPr>
        <w:t xml:space="preserve"> </w:t>
      </w:r>
      <w:r w:rsidRPr="009238A9">
        <w:rPr>
          <w:rFonts w:cs="Arial"/>
          <w:szCs w:val="24"/>
        </w:rPr>
        <w:t>Expenditures by LEA (LE-CY) worksheet, submitted last year to the CDE or SELPA AU. Enter in Section A the amount in the Total Costs line, Total column, in the State and Local Expenditures section of that worksheet, and in Section B, the amount in the Local Expenditures section.</w:t>
      </w:r>
    </w:p>
    <w:p w14:paraId="6A7B79C1" w14:textId="77777777" w:rsidR="0086303E" w:rsidRPr="009238A9" w:rsidRDefault="0086303E" w:rsidP="00866B00">
      <w:pPr>
        <w:spacing w:after="240" w:line="240" w:lineRule="auto"/>
        <w:ind w:left="2160" w:hanging="1440"/>
        <w:rPr>
          <w:rFonts w:cs="Arial"/>
          <w:szCs w:val="24"/>
        </w:rPr>
      </w:pPr>
      <w:r w:rsidRPr="009238A9">
        <w:rPr>
          <w:rFonts w:cs="Arial"/>
          <w:szCs w:val="24"/>
        </w:rPr>
        <w:t>Line 2</w:t>
      </w:r>
      <w:r w:rsidRPr="009238A9">
        <w:rPr>
          <w:rFonts w:cs="Arial"/>
          <w:szCs w:val="24"/>
        </w:rPr>
        <w:tab/>
      </w:r>
      <w:r w:rsidRPr="00351FF6">
        <w:rPr>
          <w:rFonts w:cs="Arial"/>
          <w:szCs w:val="24"/>
        </w:rPr>
        <w:t>Audit Adjustments</w:t>
      </w:r>
    </w:p>
    <w:p w14:paraId="1DFACFA3" w14:textId="6BA36B8C" w:rsidR="0086303E" w:rsidRPr="009238A9" w:rsidRDefault="0086303E" w:rsidP="00866B00">
      <w:pPr>
        <w:spacing w:after="240" w:line="240" w:lineRule="auto"/>
        <w:ind w:left="2160" w:hanging="1440"/>
        <w:rPr>
          <w:rFonts w:cs="Arial"/>
          <w:szCs w:val="24"/>
        </w:rPr>
      </w:pPr>
      <w:r w:rsidRPr="009238A9">
        <w:rPr>
          <w:rFonts w:cs="Arial"/>
          <w:szCs w:val="24"/>
        </w:rPr>
        <w:lastRenderedPageBreak/>
        <w:tab/>
        <w:t xml:space="preserve">Enter any audit adjustments to the </w:t>
      </w:r>
      <w:r w:rsidR="00D032FB">
        <w:rPr>
          <w:rFonts w:cs="Arial"/>
          <w:szCs w:val="24"/>
        </w:rPr>
        <w:t>2024</w:t>
      </w:r>
      <w:r w:rsidR="007A49E8">
        <w:rPr>
          <w:rFonts w:cs="Arial"/>
          <w:szCs w:val="24"/>
        </w:rPr>
        <w:t>–</w:t>
      </w:r>
      <w:r w:rsidR="00D032FB">
        <w:rPr>
          <w:rFonts w:cs="Arial"/>
          <w:szCs w:val="24"/>
        </w:rPr>
        <w:t>25</w:t>
      </w:r>
      <w:r w:rsidR="00901192" w:rsidRPr="009238A9">
        <w:rPr>
          <w:rFonts w:cs="Arial"/>
          <w:szCs w:val="24"/>
        </w:rPr>
        <w:t xml:space="preserve"> </w:t>
      </w:r>
      <w:r w:rsidRPr="009238A9">
        <w:rPr>
          <w:rFonts w:cs="Arial"/>
          <w:szCs w:val="24"/>
        </w:rPr>
        <w:t xml:space="preserve">special education expenditures made after the closing of the books for that fiscal year, not included on Line 1. The adjustment amount will be part of Object 9793, Audit Adjustments, in the </w:t>
      </w:r>
      <w:r w:rsidR="00D032FB">
        <w:rPr>
          <w:rFonts w:cs="Arial"/>
          <w:szCs w:val="24"/>
        </w:rPr>
        <w:t>2025</w:t>
      </w:r>
      <w:r w:rsidR="007A49E8">
        <w:rPr>
          <w:rFonts w:cs="Arial"/>
          <w:szCs w:val="24"/>
        </w:rPr>
        <w:t>–</w:t>
      </w:r>
      <w:r w:rsidR="00D032FB">
        <w:rPr>
          <w:rFonts w:cs="Arial"/>
          <w:szCs w:val="24"/>
        </w:rPr>
        <w:t>26</w:t>
      </w:r>
      <w:r w:rsidR="00BB2F46" w:rsidRPr="009238A9">
        <w:rPr>
          <w:rFonts w:cs="Arial"/>
          <w:szCs w:val="24"/>
        </w:rPr>
        <w:t xml:space="preserve"> </w:t>
      </w:r>
      <w:r w:rsidRPr="009238A9">
        <w:rPr>
          <w:rFonts w:cs="Arial"/>
          <w:szCs w:val="24"/>
        </w:rPr>
        <w:t>unaudited actual general ledger data.</w:t>
      </w:r>
    </w:p>
    <w:p w14:paraId="1FADA447" w14:textId="77777777" w:rsidR="0086303E" w:rsidRPr="009238A9" w:rsidRDefault="0086303E" w:rsidP="00866B00">
      <w:pPr>
        <w:keepNext/>
        <w:spacing w:after="240" w:line="240" w:lineRule="auto"/>
        <w:ind w:left="2160" w:hanging="1440"/>
        <w:rPr>
          <w:rFonts w:cs="Arial"/>
          <w:szCs w:val="24"/>
          <w:u w:val="single"/>
        </w:rPr>
      </w:pPr>
      <w:r w:rsidRPr="009238A9">
        <w:rPr>
          <w:rFonts w:cs="Arial"/>
          <w:szCs w:val="24"/>
        </w:rPr>
        <w:t>Line 3</w:t>
      </w:r>
      <w:r w:rsidRPr="009238A9">
        <w:rPr>
          <w:rFonts w:cs="Arial"/>
          <w:szCs w:val="24"/>
        </w:rPr>
        <w:tab/>
      </w:r>
      <w:r w:rsidRPr="00351FF6">
        <w:rPr>
          <w:rFonts w:cs="Arial"/>
          <w:szCs w:val="24"/>
        </w:rPr>
        <w:t>Restatements</w:t>
      </w:r>
    </w:p>
    <w:p w14:paraId="6383FA54" w14:textId="369A489F" w:rsidR="0086303E" w:rsidRPr="009238A9" w:rsidRDefault="0086303E" w:rsidP="00866B00">
      <w:pPr>
        <w:spacing w:after="240" w:line="240" w:lineRule="auto"/>
        <w:ind w:left="2160" w:hanging="1440"/>
        <w:rPr>
          <w:rFonts w:cs="Arial"/>
          <w:szCs w:val="24"/>
        </w:rPr>
      </w:pPr>
      <w:r w:rsidRPr="009238A9">
        <w:rPr>
          <w:rFonts w:cs="Arial"/>
          <w:szCs w:val="24"/>
        </w:rPr>
        <w:tab/>
        <w:t xml:space="preserve">Enter any restatements of the </w:t>
      </w:r>
      <w:r w:rsidR="00D032FB">
        <w:rPr>
          <w:rFonts w:cs="Arial"/>
          <w:szCs w:val="24"/>
        </w:rPr>
        <w:t>2025</w:t>
      </w:r>
      <w:r w:rsidR="007A49E8">
        <w:rPr>
          <w:rFonts w:cs="Arial"/>
          <w:szCs w:val="24"/>
        </w:rPr>
        <w:t>–</w:t>
      </w:r>
      <w:r w:rsidR="00D032FB">
        <w:rPr>
          <w:rFonts w:cs="Arial"/>
          <w:szCs w:val="24"/>
        </w:rPr>
        <w:t>26</w:t>
      </w:r>
      <w:r w:rsidR="00BD239A" w:rsidRPr="009238A9">
        <w:rPr>
          <w:rFonts w:cs="Arial"/>
          <w:szCs w:val="24"/>
        </w:rPr>
        <w:t xml:space="preserve"> </w:t>
      </w:r>
      <w:r w:rsidRPr="009238A9">
        <w:rPr>
          <w:rFonts w:cs="Arial"/>
          <w:szCs w:val="24"/>
        </w:rPr>
        <w:t xml:space="preserve">beginning fund balances made in </w:t>
      </w:r>
      <w:r w:rsidR="00D032FB">
        <w:rPr>
          <w:rFonts w:cs="Arial"/>
          <w:szCs w:val="24"/>
        </w:rPr>
        <w:t>2025</w:t>
      </w:r>
      <w:r w:rsidR="007A49E8">
        <w:rPr>
          <w:rFonts w:cs="Arial"/>
          <w:szCs w:val="24"/>
        </w:rPr>
        <w:t>–</w:t>
      </w:r>
      <w:r w:rsidR="00D032FB">
        <w:rPr>
          <w:rFonts w:cs="Arial"/>
          <w:szCs w:val="24"/>
        </w:rPr>
        <w:t>26</w:t>
      </w:r>
      <w:r w:rsidR="00BD239A" w:rsidRPr="009238A9">
        <w:rPr>
          <w:rFonts w:cs="Arial"/>
          <w:szCs w:val="24"/>
        </w:rPr>
        <w:t xml:space="preserve"> </w:t>
      </w:r>
      <w:r w:rsidRPr="009238A9">
        <w:rPr>
          <w:rFonts w:cs="Arial"/>
          <w:szCs w:val="24"/>
        </w:rPr>
        <w:t xml:space="preserve">that affected the </w:t>
      </w:r>
      <w:r w:rsidR="00D032FB">
        <w:rPr>
          <w:rFonts w:cs="Arial"/>
          <w:szCs w:val="24"/>
        </w:rPr>
        <w:t>2024</w:t>
      </w:r>
      <w:r w:rsidR="007A49E8">
        <w:rPr>
          <w:rFonts w:cs="Arial"/>
          <w:szCs w:val="24"/>
        </w:rPr>
        <w:t>–</w:t>
      </w:r>
      <w:r w:rsidR="00D032FB">
        <w:rPr>
          <w:rFonts w:cs="Arial"/>
          <w:szCs w:val="24"/>
        </w:rPr>
        <w:t>25</w:t>
      </w:r>
      <w:r w:rsidR="00BD239A" w:rsidRPr="009238A9">
        <w:rPr>
          <w:rFonts w:cs="Arial"/>
          <w:szCs w:val="24"/>
        </w:rPr>
        <w:t xml:space="preserve"> </w:t>
      </w:r>
      <w:r w:rsidRPr="009238A9">
        <w:rPr>
          <w:rFonts w:cs="Arial"/>
          <w:szCs w:val="24"/>
        </w:rPr>
        <w:t>special education expenditures, as reflected in Object 9795, Other Restatements, for the funds and resources as indicated on the report if that restatement is not included on Line 1.</w:t>
      </w:r>
    </w:p>
    <w:p w14:paraId="53DE5B12" w14:textId="71017F34" w:rsidR="0086303E" w:rsidRPr="009238A9" w:rsidRDefault="0086303E" w:rsidP="00866B00">
      <w:pPr>
        <w:keepNext/>
        <w:spacing w:after="240" w:line="240" w:lineRule="auto"/>
        <w:ind w:left="720"/>
        <w:rPr>
          <w:rFonts w:cs="Arial"/>
          <w:szCs w:val="24"/>
          <w:u w:val="single"/>
        </w:rPr>
      </w:pPr>
      <w:r w:rsidRPr="009238A9">
        <w:rPr>
          <w:rFonts w:cs="Arial"/>
          <w:szCs w:val="24"/>
        </w:rPr>
        <w:t>Line 4</w:t>
      </w:r>
      <w:r w:rsidRPr="009238A9">
        <w:rPr>
          <w:rFonts w:cs="Arial"/>
          <w:szCs w:val="24"/>
        </w:rPr>
        <w:tab/>
      </w:r>
      <w:r w:rsidRPr="009238A9">
        <w:rPr>
          <w:rFonts w:cs="Arial"/>
          <w:szCs w:val="24"/>
        </w:rPr>
        <w:tab/>
      </w:r>
      <w:r w:rsidRPr="00351FF6">
        <w:rPr>
          <w:rFonts w:cs="Arial"/>
          <w:szCs w:val="24"/>
        </w:rPr>
        <w:t>Other Adjustments</w:t>
      </w:r>
    </w:p>
    <w:p w14:paraId="1458B4B5" w14:textId="77777777" w:rsidR="0086303E" w:rsidRPr="009238A9" w:rsidRDefault="0086303E" w:rsidP="00866B00">
      <w:pPr>
        <w:spacing w:after="240" w:line="240" w:lineRule="auto"/>
        <w:ind w:left="2160" w:hanging="1440"/>
        <w:rPr>
          <w:rFonts w:cs="Arial"/>
          <w:szCs w:val="24"/>
        </w:rPr>
      </w:pPr>
      <w:r w:rsidRPr="009238A9">
        <w:rPr>
          <w:rFonts w:cs="Arial"/>
          <w:szCs w:val="24"/>
        </w:rPr>
        <w:tab/>
        <w:t>Enter any other adjustments being made this year, not included on Line 1. Describe the adjustments in the space provided on the worksheet.</w:t>
      </w:r>
    </w:p>
    <w:p w14:paraId="2573F814" w14:textId="6F0F1E85" w:rsidR="0086303E" w:rsidRPr="009238A9" w:rsidRDefault="0086303E" w:rsidP="00866B00">
      <w:pPr>
        <w:keepNext/>
        <w:spacing w:after="240" w:line="240" w:lineRule="auto"/>
        <w:ind w:left="2160" w:right="-187" w:hanging="1440"/>
        <w:rPr>
          <w:rFonts w:cs="Arial"/>
          <w:szCs w:val="24"/>
        </w:rPr>
      </w:pPr>
      <w:r w:rsidRPr="009238A9">
        <w:rPr>
          <w:rFonts w:cs="Arial"/>
          <w:szCs w:val="24"/>
        </w:rPr>
        <w:t>Line 5</w:t>
      </w:r>
      <w:r w:rsidRPr="009238A9">
        <w:rPr>
          <w:rFonts w:cs="Arial"/>
          <w:szCs w:val="24"/>
        </w:rPr>
        <w:tab/>
      </w:r>
      <w:r w:rsidR="00D032FB">
        <w:rPr>
          <w:rFonts w:cs="Arial"/>
          <w:szCs w:val="24"/>
        </w:rPr>
        <w:t>2024</w:t>
      </w:r>
      <w:r w:rsidR="007A49E8">
        <w:rPr>
          <w:rFonts w:cs="Arial"/>
          <w:szCs w:val="24"/>
        </w:rPr>
        <w:t>–</w:t>
      </w:r>
      <w:r w:rsidR="00D032FB">
        <w:rPr>
          <w:rFonts w:cs="Arial"/>
          <w:szCs w:val="24"/>
        </w:rPr>
        <w:t>25</w:t>
      </w:r>
      <w:r w:rsidR="00BD239A" w:rsidRPr="00351FF6">
        <w:rPr>
          <w:rFonts w:cs="Arial"/>
          <w:szCs w:val="24"/>
        </w:rPr>
        <w:t xml:space="preserve"> </w:t>
      </w:r>
      <w:r w:rsidRPr="00351FF6">
        <w:rPr>
          <w:rFonts w:cs="Arial"/>
          <w:szCs w:val="24"/>
        </w:rPr>
        <w:t>Adjusted Expenditures</w:t>
      </w:r>
    </w:p>
    <w:p w14:paraId="6D00F107" w14:textId="37A7F5AA" w:rsidR="0086303E" w:rsidRPr="009238A9" w:rsidRDefault="0086303E" w:rsidP="00866B00">
      <w:pPr>
        <w:keepNext/>
        <w:spacing w:after="240" w:line="240" w:lineRule="auto"/>
        <w:ind w:left="2160" w:right="-187"/>
        <w:rPr>
          <w:rFonts w:cs="Arial"/>
          <w:szCs w:val="24"/>
        </w:rPr>
      </w:pPr>
      <w:r w:rsidRPr="009238A9">
        <w:rPr>
          <w:rFonts w:cs="Arial"/>
          <w:szCs w:val="24"/>
        </w:rPr>
        <w:t xml:space="preserve">These are automatically calculated and represent the total adjusted </w:t>
      </w:r>
      <w:r w:rsidR="00D032FB">
        <w:rPr>
          <w:rFonts w:cs="Arial"/>
          <w:szCs w:val="24"/>
        </w:rPr>
        <w:t>2024</w:t>
      </w:r>
      <w:r w:rsidR="007A49E8">
        <w:rPr>
          <w:rFonts w:cs="Arial"/>
          <w:szCs w:val="24"/>
        </w:rPr>
        <w:t>–</w:t>
      </w:r>
      <w:r w:rsidR="00D032FB">
        <w:rPr>
          <w:rFonts w:cs="Arial"/>
          <w:szCs w:val="24"/>
        </w:rPr>
        <w:t>25</w:t>
      </w:r>
      <w:r w:rsidR="00BD239A" w:rsidRPr="009238A9">
        <w:rPr>
          <w:rFonts w:cs="Arial"/>
          <w:szCs w:val="24"/>
        </w:rPr>
        <w:t xml:space="preserve"> </w:t>
      </w:r>
      <w:r w:rsidRPr="009238A9">
        <w:rPr>
          <w:rFonts w:cs="Arial"/>
          <w:szCs w:val="24"/>
        </w:rPr>
        <w:t xml:space="preserve">combined state and local expenditures (Section A column) and local expenditures (Section B column), which will be compared with the </w:t>
      </w:r>
      <w:r w:rsidR="00D032FB">
        <w:rPr>
          <w:rFonts w:cs="Arial"/>
          <w:szCs w:val="24"/>
        </w:rPr>
        <w:t>2025</w:t>
      </w:r>
      <w:r w:rsidR="007A49E8">
        <w:rPr>
          <w:rFonts w:cs="Arial"/>
          <w:szCs w:val="24"/>
        </w:rPr>
        <w:t>–</w:t>
      </w:r>
      <w:r w:rsidR="00D032FB">
        <w:rPr>
          <w:rFonts w:cs="Arial"/>
          <w:szCs w:val="24"/>
        </w:rPr>
        <w:t>26</w:t>
      </w:r>
      <w:r w:rsidR="00BD239A" w:rsidRPr="009238A9">
        <w:rPr>
          <w:rFonts w:cs="Arial"/>
          <w:szCs w:val="24"/>
        </w:rPr>
        <w:t xml:space="preserve"> </w:t>
      </w:r>
      <w:r w:rsidRPr="009238A9">
        <w:rPr>
          <w:rFonts w:cs="Arial"/>
          <w:szCs w:val="24"/>
        </w:rPr>
        <w:t>expenditures.</w:t>
      </w:r>
    </w:p>
    <w:p w14:paraId="19716043" w14:textId="77777777" w:rsidR="0086303E" w:rsidRPr="009238A9" w:rsidRDefault="0086303E" w:rsidP="00866B00">
      <w:pPr>
        <w:pStyle w:val="Heading7"/>
        <w:spacing w:before="0" w:after="240"/>
        <w:ind w:firstLine="720"/>
      </w:pPr>
      <w:r w:rsidRPr="009238A9">
        <w:t>Section C – Unduplicated Pupil Count:</w:t>
      </w:r>
    </w:p>
    <w:p w14:paraId="1FA09544" w14:textId="6164201A" w:rsidR="0086303E" w:rsidRPr="009238A9" w:rsidRDefault="0086303E" w:rsidP="00866B00">
      <w:pPr>
        <w:spacing w:after="240" w:line="240" w:lineRule="auto"/>
        <w:ind w:left="2160" w:right="-180" w:hanging="1440"/>
        <w:rPr>
          <w:rFonts w:cs="Arial"/>
          <w:szCs w:val="24"/>
        </w:rPr>
      </w:pPr>
      <w:r w:rsidRPr="009238A9">
        <w:rPr>
          <w:rFonts w:cs="Arial"/>
          <w:szCs w:val="24"/>
        </w:rPr>
        <w:t>Line 1</w:t>
      </w:r>
      <w:r w:rsidRPr="009238A9">
        <w:rPr>
          <w:rFonts w:cs="Arial"/>
          <w:szCs w:val="24"/>
        </w:rPr>
        <w:tab/>
        <w:t xml:space="preserve">Enter the unduplicated pupil count reported in the </w:t>
      </w:r>
      <w:r w:rsidR="00D032FB">
        <w:rPr>
          <w:rFonts w:cs="Arial"/>
          <w:szCs w:val="24"/>
        </w:rPr>
        <w:t>2024</w:t>
      </w:r>
      <w:r w:rsidR="00AE25CA">
        <w:rPr>
          <w:rFonts w:cs="Arial"/>
          <w:szCs w:val="24"/>
        </w:rPr>
        <w:t>–</w:t>
      </w:r>
      <w:r w:rsidR="00D032FB">
        <w:rPr>
          <w:rFonts w:cs="Arial"/>
          <w:szCs w:val="24"/>
        </w:rPr>
        <w:t>25</w:t>
      </w:r>
      <w:r w:rsidR="00BD239A" w:rsidRPr="009238A9">
        <w:rPr>
          <w:rFonts w:cs="Arial"/>
          <w:szCs w:val="24"/>
        </w:rPr>
        <w:t xml:space="preserve"> </w:t>
      </w:r>
      <w:r w:rsidRPr="009238A9">
        <w:rPr>
          <w:rFonts w:cs="Arial"/>
          <w:szCs w:val="24"/>
        </w:rPr>
        <w:t xml:space="preserve">Report SEMA, </w:t>
      </w:r>
      <w:r w:rsidR="00D032FB">
        <w:rPr>
          <w:rFonts w:cs="Arial"/>
          <w:szCs w:val="24"/>
        </w:rPr>
        <w:t>2024</w:t>
      </w:r>
      <w:r w:rsidR="00AE25CA">
        <w:rPr>
          <w:rFonts w:cs="Arial"/>
          <w:szCs w:val="24"/>
        </w:rPr>
        <w:t>–</w:t>
      </w:r>
      <w:r w:rsidR="00D032FB">
        <w:rPr>
          <w:rFonts w:cs="Arial"/>
          <w:szCs w:val="24"/>
        </w:rPr>
        <w:t>25</w:t>
      </w:r>
      <w:r w:rsidR="00BD239A" w:rsidRPr="009238A9">
        <w:rPr>
          <w:rFonts w:cs="Arial"/>
          <w:szCs w:val="24"/>
        </w:rPr>
        <w:t xml:space="preserve"> </w:t>
      </w:r>
      <w:r w:rsidRPr="009238A9">
        <w:rPr>
          <w:rFonts w:cs="Arial"/>
          <w:szCs w:val="24"/>
        </w:rPr>
        <w:t xml:space="preserve">Expenditures by LEA (LE-CY) worksheet in last year's actual vs. actual MOE report. This would be the unduplicated pupil count for October </w:t>
      </w:r>
      <w:r w:rsidR="00D032FB">
        <w:rPr>
          <w:rFonts w:cs="Arial"/>
          <w:szCs w:val="24"/>
        </w:rPr>
        <w:t>2024</w:t>
      </w:r>
      <w:r w:rsidRPr="009238A9">
        <w:rPr>
          <w:rFonts w:cs="Arial"/>
          <w:szCs w:val="24"/>
        </w:rPr>
        <w:t>.</w:t>
      </w:r>
    </w:p>
    <w:p w14:paraId="67639B18" w14:textId="3361DB8D" w:rsidR="0086303E" w:rsidRPr="009238A9" w:rsidRDefault="0086303E" w:rsidP="00866B00">
      <w:pPr>
        <w:spacing w:after="240" w:line="240" w:lineRule="auto"/>
        <w:ind w:left="2160" w:hanging="1440"/>
        <w:rPr>
          <w:rFonts w:cs="Arial"/>
          <w:szCs w:val="24"/>
        </w:rPr>
      </w:pPr>
      <w:r w:rsidRPr="009238A9">
        <w:rPr>
          <w:rFonts w:cs="Arial"/>
          <w:szCs w:val="24"/>
        </w:rPr>
        <w:t>Line 2</w:t>
      </w:r>
      <w:r w:rsidRPr="009238A9">
        <w:rPr>
          <w:rFonts w:cs="Arial"/>
          <w:szCs w:val="24"/>
        </w:rPr>
        <w:tab/>
        <w:t xml:space="preserve">Enter any adjustments in the October </w:t>
      </w:r>
      <w:r w:rsidR="00D032FB">
        <w:rPr>
          <w:rFonts w:cs="Arial"/>
          <w:szCs w:val="24"/>
        </w:rPr>
        <w:t>2024</w:t>
      </w:r>
      <w:r w:rsidR="00AE25CA" w:rsidRPr="009238A9">
        <w:rPr>
          <w:rFonts w:cs="Arial"/>
          <w:szCs w:val="24"/>
        </w:rPr>
        <w:t xml:space="preserve"> </w:t>
      </w:r>
      <w:r w:rsidRPr="009238A9">
        <w:rPr>
          <w:rFonts w:cs="Arial"/>
          <w:szCs w:val="24"/>
        </w:rPr>
        <w:t>unduplicated pupil count made after the submission of the LE-CY worksheet last year, to reflect the correct count this year.</w:t>
      </w:r>
    </w:p>
    <w:p w14:paraId="412EE8A2" w14:textId="525BEF89" w:rsidR="0086303E" w:rsidRPr="009238A9" w:rsidRDefault="0086303E" w:rsidP="00866B00">
      <w:pPr>
        <w:spacing w:after="240" w:line="240" w:lineRule="auto"/>
        <w:ind w:left="2160" w:hanging="1440"/>
        <w:rPr>
          <w:rStyle w:val="StyleBold"/>
          <w:rFonts w:ascii="Arial" w:hAnsi="Arial" w:cs="Arial"/>
          <w:sz w:val="24"/>
          <w:szCs w:val="24"/>
          <w:u w:val="single"/>
        </w:rPr>
      </w:pPr>
      <w:r w:rsidRPr="009238A9">
        <w:rPr>
          <w:rFonts w:cs="Arial"/>
          <w:szCs w:val="24"/>
        </w:rPr>
        <w:t>Line 3</w:t>
      </w:r>
      <w:r w:rsidRPr="009238A9">
        <w:rPr>
          <w:rFonts w:cs="Arial"/>
          <w:szCs w:val="24"/>
        </w:rPr>
        <w:tab/>
        <w:t xml:space="preserve">This is automatically calculated and represents the total, adjusted unduplicated pupil count for </w:t>
      </w:r>
      <w:r w:rsidR="00D032FB">
        <w:rPr>
          <w:rFonts w:cs="Arial"/>
          <w:szCs w:val="24"/>
        </w:rPr>
        <w:t>2024</w:t>
      </w:r>
      <w:r w:rsidR="00AE25CA">
        <w:rPr>
          <w:rFonts w:cs="Arial"/>
          <w:szCs w:val="24"/>
        </w:rPr>
        <w:t>–</w:t>
      </w:r>
      <w:r w:rsidR="00D032FB">
        <w:rPr>
          <w:rFonts w:cs="Arial"/>
          <w:szCs w:val="24"/>
        </w:rPr>
        <w:t>25</w:t>
      </w:r>
      <w:r w:rsidRPr="009238A9">
        <w:rPr>
          <w:rFonts w:cs="Arial"/>
          <w:szCs w:val="24"/>
        </w:rPr>
        <w:t>.</w:t>
      </w:r>
    </w:p>
    <w:p w14:paraId="6060ACE7" w14:textId="77777777" w:rsidR="0086303E" w:rsidRPr="00924687" w:rsidRDefault="0086303E" w:rsidP="00866B00">
      <w:pPr>
        <w:pStyle w:val="Heading5"/>
        <w:spacing w:before="0" w:after="240"/>
        <w:rPr>
          <w:rStyle w:val="StyleBold"/>
          <w:rFonts w:ascii="Arial" w:eastAsiaTheme="minorEastAsia" w:hAnsi="Arial" w:cs="Arial"/>
          <w:b/>
          <w:sz w:val="24"/>
          <w:szCs w:val="24"/>
          <w:lang w:eastAsia="ko-KR"/>
        </w:rPr>
      </w:pPr>
      <w:r w:rsidRPr="00351FF6">
        <w:rPr>
          <w:rStyle w:val="StyleBold"/>
          <w:rFonts w:ascii="Arial" w:hAnsi="Arial" w:cs="Arial"/>
          <w:b/>
          <w:sz w:val="24"/>
          <w:szCs w:val="24"/>
        </w:rPr>
        <w:lastRenderedPageBreak/>
        <w:t>LEA Maintenance of Effort Calculation (LMC-A)</w:t>
      </w:r>
    </w:p>
    <w:p w14:paraId="77D60FC7" w14:textId="644B3BC5" w:rsidR="0086303E" w:rsidRPr="009238A9" w:rsidRDefault="0086303E" w:rsidP="00866B00">
      <w:pPr>
        <w:keepNext/>
        <w:keepLines/>
        <w:spacing w:after="240" w:line="240" w:lineRule="auto"/>
        <w:rPr>
          <w:rFonts w:cs="Arial"/>
          <w:szCs w:val="24"/>
        </w:rPr>
      </w:pPr>
      <w:r w:rsidRPr="009238A9">
        <w:rPr>
          <w:rFonts w:cs="Arial"/>
          <w:szCs w:val="24"/>
        </w:rPr>
        <w:t xml:space="preserve">This worksheet is used to determine if the LEA maintained the level of fiscal effort required for </w:t>
      </w:r>
      <w:r w:rsidR="00D032FB">
        <w:rPr>
          <w:rFonts w:cs="Arial"/>
          <w:szCs w:val="24"/>
        </w:rPr>
        <w:t>2025</w:t>
      </w:r>
      <w:r w:rsidR="00AE25CA">
        <w:rPr>
          <w:rFonts w:cs="Arial"/>
          <w:szCs w:val="24"/>
        </w:rPr>
        <w:t>–</w:t>
      </w:r>
      <w:r w:rsidR="00D032FB">
        <w:rPr>
          <w:rFonts w:cs="Arial"/>
          <w:szCs w:val="24"/>
        </w:rPr>
        <w:t>26</w:t>
      </w:r>
      <w:r w:rsidRPr="009238A9">
        <w:rPr>
          <w:rFonts w:cs="Arial"/>
          <w:szCs w:val="24"/>
        </w:rPr>
        <w:t>.</w:t>
      </w:r>
    </w:p>
    <w:p w14:paraId="2463DD4E" w14:textId="545357F2" w:rsidR="0086303E" w:rsidRPr="009238A9" w:rsidRDefault="0086303E" w:rsidP="00866B00">
      <w:pPr>
        <w:spacing w:after="240" w:line="240" w:lineRule="auto"/>
        <w:rPr>
          <w:rFonts w:cs="Arial"/>
          <w:szCs w:val="24"/>
        </w:rPr>
      </w:pPr>
      <w:r w:rsidRPr="009238A9">
        <w:rPr>
          <w:rFonts w:cs="Arial"/>
          <w:szCs w:val="24"/>
        </w:rPr>
        <w:t xml:space="preserve">Per the IDEA, an LEA may meet the compliance standard using any one of four methods: (1) state and local aggregate expenditures, (2) state and local per capita, (3) local only aggregate expenditures and (4) local only per capita. The Subsequent Years Tracking (SYT) worksheet is used to determine the comparison year the LEA must use for </w:t>
      </w:r>
      <w:r w:rsidR="00D032FB">
        <w:rPr>
          <w:rFonts w:cs="Arial"/>
          <w:szCs w:val="24"/>
        </w:rPr>
        <w:t>2025</w:t>
      </w:r>
      <w:r w:rsidR="00853825">
        <w:rPr>
          <w:rFonts w:cs="Arial"/>
          <w:szCs w:val="24"/>
        </w:rPr>
        <w:t>–</w:t>
      </w:r>
      <w:r w:rsidR="00D032FB">
        <w:rPr>
          <w:rFonts w:cs="Arial"/>
          <w:szCs w:val="24"/>
        </w:rPr>
        <w:t>26</w:t>
      </w:r>
      <w:r w:rsidR="00BD239A" w:rsidRPr="009238A9">
        <w:rPr>
          <w:rFonts w:cs="Arial"/>
          <w:szCs w:val="24"/>
        </w:rPr>
        <w:t xml:space="preserve"> </w:t>
      </w:r>
      <w:r w:rsidRPr="009238A9">
        <w:rPr>
          <w:rFonts w:cs="Arial"/>
          <w:szCs w:val="24"/>
        </w:rPr>
        <w:t>for each of the four methods. The comparison year for determining if an LEA meets the compliance standard is the last year the LEA met MOE using the same method and might vary depending on each method. The LEA is required to submit the SYT worksheet with the SEMA and SEMB reports. Please contact your SELPA AU for a copy of the most recent SYT worksheet. When completing this worksheet, the Program Cost Report Allocations (PCRA) may be found in Report SEMA, LE-CY worksheet, within the Total Expenditures section, regardless of which fiscal year is used as the comparison year.</w:t>
      </w:r>
    </w:p>
    <w:p w14:paraId="434E0216" w14:textId="301BF22E" w:rsidR="0086303E" w:rsidRPr="009238A9" w:rsidRDefault="00504B83" w:rsidP="00866B00">
      <w:pPr>
        <w:spacing w:after="240" w:line="240" w:lineRule="auto"/>
        <w:ind w:left="720"/>
        <w:rPr>
          <w:rFonts w:cs="Arial"/>
          <w:szCs w:val="24"/>
        </w:rPr>
      </w:pPr>
      <w:r>
        <w:rPr>
          <w:rFonts w:cs="Arial"/>
          <w:b/>
          <w:szCs w:val="24"/>
        </w:rPr>
        <w:t>S</w:t>
      </w:r>
      <w:r w:rsidR="0086303E" w:rsidRPr="00866B00">
        <w:rPr>
          <w:rFonts w:cs="Arial"/>
          <w:b/>
          <w:szCs w:val="24"/>
        </w:rPr>
        <w:t>ection</w:t>
      </w:r>
      <w:r w:rsidR="0086303E" w:rsidRPr="009238A9">
        <w:rPr>
          <w:rFonts w:cs="Arial"/>
          <w:b/>
          <w:caps/>
          <w:szCs w:val="24"/>
        </w:rPr>
        <w:t xml:space="preserve"> 1</w:t>
      </w:r>
      <w:r w:rsidR="0086303E" w:rsidRPr="009238A9">
        <w:rPr>
          <w:rFonts w:cs="Arial"/>
          <w:b/>
          <w:szCs w:val="24"/>
        </w:rPr>
        <w:t xml:space="preserve">: </w:t>
      </w:r>
      <w:r w:rsidR="0086303E" w:rsidRPr="009238A9">
        <w:rPr>
          <w:rFonts w:cs="Arial"/>
          <w:szCs w:val="24"/>
        </w:rPr>
        <w:t xml:space="preserve">Complete Section 1 if </w:t>
      </w:r>
      <w:r w:rsidR="008E1601">
        <w:rPr>
          <w:rFonts w:cs="Arial"/>
          <w:szCs w:val="24"/>
        </w:rPr>
        <w:t>the</w:t>
      </w:r>
      <w:r w:rsidR="0086303E" w:rsidRPr="009238A9">
        <w:rPr>
          <w:rFonts w:cs="Arial"/>
          <w:szCs w:val="24"/>
        </w:rPr>
        <w:t xml:space="preserve"> LEA determines that a reduction in expenditures was due to transactions exempt from the MOE requirement</w:t>
      </w:r>
      <w:r w:rsidR="00E13372">
        <w:rPr>
          <w:rFonts w:cs="Arial"/>
          <w:szCs w:val="24"/>
        </w:rPr>
        <w:t xml:space="preserve"> </w:t>
      </w:r>
      <w:r w:rsidR="0086303E" w:rsidRPr="009238A9">
        <w:rPr>
          <w:rFonts w:cs="Arial"/>
          <w:szCs w:val="24"/>
        </w:rPr>
        <w:t>(REF:</w:t>
      </w:r>
      <w:r w:rsidR="00E13372">
        <w:rPr>
          <w:rFonts w:cs="Arial"/>
          <w:szCs w:val="24"/>
        </w:rPr>
        <w:t xml:space="preserve"> </w:t>
      </w:r>
      <w:r w:rsidR="0086303E" w:rsidRPr="009238A9">
        <w:rPr>
          <w:rFonts w:cs="Arial"/>
          <w:szCs w:val="24"/>
        </w:rPr>
        <w:t xml:space="preserve">34 </w:t>
      </w:r>
      <w:r w:rsidR="0086303E" w:rsidRPr="009238A9">
        <w:rPr>
          <w:rFonts w:cs="Arial"/>
          <w:i/>
          <w:szCs w:val="24"/>
        </w:rPr>
        <w:t>CFR</w:t>
      </w:r>
      <w:r w:rsidR="0086303E" w:rsidRPr="009238A9">
        <w:rPr>
          <w:rFonts w:cs="Arial"/>
          <w:szCs w:val="24"/>
        </w:rPr>
        <w:t xml:space="preserve"> Section 300.204). These are:</w:t>
      </w:r>
    </w:p>
    <w:p w14:paraId="22B2D69E" w14:textId="77777777" w:rsidR="0086303E" w:rsidRPr="009238A9" w:rsidRDefault="0086303E" w:rsidP="00866B00">
      <w:pPr>
        <w:numPr>
          <w:ilvl w:val="0"/>
          <w:numId w:val="125"/>
        </w:numPr>
        <w:tabs>
          <w:tab w:val="clear" w:pos="1440"/>
        </w:tabs>
        <w:spacing w:after="240" w:line="240" w:lineRule="auto"/>
        <w:ind w:left="1080"/>
        <w:rPr>
          <w:rFonts w:cs="Arial"/>
          <w:szCs w:val="24"/>
        </w:rPr>
      </w:pPr>
      <w:r w:rsidRPr="009238A9">
        <w:rPr>
          <w:rFonts w:cs="Arial"/>
          <w:szCs w:val="24"/>
        </w:rPr>
        <w:t>The voluntary departure, by retirement or otherwise, or departure for just cause, of special education or related services personnel.</w:t>
      </w:r>
    </w:p>
    <w:p w14:paraId="41E02FF5" w14:textId="3B26A182" w:rsidR="0086303E" w:rsidRPr="009238A9" w:rsidRDefault="0086303E" w:rsidP="00866B00">
      <w:pPr>
        <w:numPr>
          <w:ilvl w:val="0"/>
          <w:numId w:val="125"/>
        </w:numPr>
        <w:tabs>
          <w:tab w:val="clear" w:pos="1440"/>
        </w:tabs>
        <w:spacing w:after="240" w:line="240" w:lineRule="auto"/>
        <w:ind w:left="1080"/>
        <w:rPr>
          <w:rFonts w:cs="Arial"/>
          <w:szCs w:val="24"/>
        </w:rPr>
      </w:pPr>
      <w:r w:rsidRPr="009238A9">
        <w:rPr>
          <w:rFonts w:cs="Arial"/>
          <w:szCs w:val="24"/>
        </w:rPr>
        <w:t xml:space="preserve">A decrease in the enrollment of </w:t>
      </w:r>
      <w:r w:rsidR="008E1601">
        <w:rPr>
          <w:rFonts w:cs="Arial"/>
          <w:szCs w:val="24"/>
        </w:rPr>
        <w:t>students</w:t>
      </w:r>
      <w:r w:rsidRPr="009238A9">
        <w:rPr>
          <w:rFonts w:cs="Arial"/>
          <w:szCs w:val="24"/>
        </w:rPr>
        <w:t xml:space="preserve"> with disabilities.</w:t>
      </w:r>
    </w:p>
    <w:p w14:paraId="509CAB8F" w14:textId="55F71ADC" w:rsidR="0086303E" w:rsidRPr="009238A9" w:rsidRDefault="0086303E" w:rsidP="00866B00">
      <w:pPr>
        <w:numPr>
          <w:ilvl w:val="0"/>
          <w:numId w:val="125"/>
        </w:numPr>
        <w:tabs>
          <w:tab w:val="clear" w:pos="1440"/>
        </w:tabs>
        <w:spacing w:after="240" w:line="240" w:lineRule="auto"/>
        <w:ind w:left="1080"/>
        <w:rPr>
          <w:rFonts w:cs="Arial"/>
          <w:szCs w:val="24"/>
        </w:rPr>
      </w:pPr>
      <w:r w:rsidRPr="009238A9">
        <w:rPr>
          <w:rFonts w:cs="Arial"/>
          <w:szCs w:val="24"/>
        </w:rPr>
        <w:t xml:space="preserve">The termination of the obligation of the agency to provide a program of special education to a particular </w:t>
      </w:r>
      <w:r w:rsidR="00B042B8">
        <w:rPr>
          <w:rFonts w:cs="Arial"/>
          <w:szCs w:val="24"/>
        </w:rPr>
        <w:t>student</w:t>
      </w:r>
      <w:r w:rsidRPr="009238A9">
        <w:rPr>
          <w:rFonts w:cs="Arial"/>
          <w:szCs w:val="24"/>
        </w:rPr>
        <w:t xml:space="preserve"> with a disability that is an exceptionally costly program, as determined by the State Educational Agency, because the </w:t>
      </w:r>
      <w:r w:rsidR="00B042B8">
        <w:rPr>
          <w:rFonts w:cs="Arial"/>
          <w:szCs w:val="24"/>
        </w:rPr>
        <w:t>student</w:t>
      </w:r>
      <w:r w:rsidRPr="009238A9">
        <w:rPr>
          <w:rFonts w:cs="Arial"/>
          <w:szCs w:val="24"/>
        </w:rPr>
        <w:t>:</w:t>
      </w:r>
    </w:p>
    <w:p w14:paraId="256E79D2" w14:textId="77777777" w:rsidR="0086303E" w:rsidRPr="009238A9" w:rsidRDefault="0086303E" w:rsidP="00866B00">
      <w:pPr>
        <w:numPr>
          <w:ilvl w:val="0"/>
          <w:numId w:val="128"/>
        </w:numPr>
        <w:tabs>
          <w:tab w:val="left" w:pos="1710"/>
        </w:tabs>
        <w:spacing w:after="240" w:line="240" w:lineRule="auto"/>
        <w:rPr>
          <w:rFonts w:cs="Arial"/>
          <w:szCs w:val="24"/>
        </w:rPr>
      </w:pPr>
      <w:r w:rsidRPr="009238A9">
        <w:rPr>
          <w:rFonts w:cs="Arial"/>
          <w:szCs w:val="24"/>
        </w:rPr>
        <w:t>Has left the jurisdiction of the agency;</w:t>
      </w:r>
    </w:p>
    <w:p w14:paraId="1A444435" w14:textId="03CE3B4C" w:rsidR="0086303E" w:rsidRPr="009238A9" w:rsidRDefault="0086303E" w:rsidP="00866B00">
      <w:pPr>
        <w:numPr>
          <w:ilvl w:val="0"/>
          <w:numId w:val="128"/>
        </w:numPr>
        <w:tabs>
          <w:tab w:val="left" w:pos="1710"/>
        </w:tabs>
        <w:spacing w:after="240" w:line="240" w:lineRule="auto"/>
        <w:ind w:left="1710" w:hanging="630"/>
        <w:rPr>
          <w:rFonts w:cs="Arial"/>
          <w:szCs w:val="24"/>
        </w:rPr>
      </w:pPr>
      <w:r w:rsidRPr="009238A9">
        <w:rPr>
          <w:rFonts w:cs="Arial"/>
          <w:szCs w:val="24"/>
        </w:rPr>
        <w:t xml:space="preserve">Has reached the age at which the obligation of the agency to provide FAPE (free and appropriate public education) to the </w:t>
      </w:r>
      <w:r w:rsidR="00B042B8">
        <w:rPr>
          <w:rFonts w:cs="Arial"/>
          <w:szCs w:val="24"/>
        </w:rPr>
        <w:t>student</w:t>
      </w:r>
      <w:r w:rsidRPr="009238A9">
        <w:rPr>
          <w:rFonts w:cs="Arial"/>
          <w:szCs w:val="24"/>
        </w:rPr>
        <w:t xml:space="preserve"> has terminated; or</w:t>
      </w:r>
    </w:p>
    <w:p w14:paraId="47F973B4" w14:textId="77777777" w:rsidR="0086303E" w:rsidRPr="009238A9" w:rsidRDefault="0086303E" w:rsidP="00866B00">
      <w:pPr>
        <w:numPr>
          <w:ilvl w:val="0"/>
          <w:numId w:val="128"/>
        </w:numPr>
        <w:tabs>
          <w:tab w:val="left" w:pos="1170"/>
          <w:tab w:val="left" w:pos="1710"/>
        </w:tabs>
        <w:spacing w:after="240" w:line="240" w:lineRule="auto"/>
        <w:rPr>
          <w:rFonts w:cs="Arial"/>
          <w:szCs w:val="24"/>
        </w:rPr>
      </w:pPr>
      <w:r w:rsidRPr="009238A9">
        <w:rPr>
          <w:rFonts w:cs="Arial"/>
          <w:szCs w:val="24"/>
        </w:rPr>
        <w:t>No longer needs the program of special education.</w:t>
      </w:r>
    </w:p>
    <w:p w14:paraId="47D8A10C" w14:textId="77777777" w:rsidR="0086303E" w:rsidRPr="009238A9" w:rsidRDefault="0086303E" w:rsidP="00866B00">
      <w:pPr>
        <w:numPr>
          <w:ilvl w:val="0"/>
          <w:numId w:val="125"/>
        </w:numPr>
        <w:tabs>
          <w:tab w:val="clear" w:pos="1440"/>
        </w:tabs>
        <w:spacing w:after="240" w:line="240" w:lineRule="auto"/>
        <w:ind w:left="1080"/>
        <w:rPr>
          <w:rFonts w:cs="Arial"/>
          <w:szCs w:val="24"/>
        </w:rPr>
      </w:pPr>
      <w:r w:rsidRPr="009238A9">
        <w:rPr>
          <w:rFonts w:cs="Arial"/>
          <w:szCs w:val="24"/>
        </w:rPr>
        <w:t>The termination of costly expenditures for long-term purchases, such as the acquisition of equipment or the construction of school facilities.</w:t>
      </w:r>
    </w:p>
    <w:p w14:paraId="5CA72F56" w14:textId="77777777" w:rsidR="0086303E" w:rsidRPr="009238A9" w:rsidRDefault="0086303E" w:rsidP="00866B00">
      <w:pPr>
        <w:numPr>
          <w:ilvl w:val="0"/>
          <w:numId w:val="125"/>
        </w:numPr>
        <w:tabs>
          <w:tab w:val="clear" w:pos="1440"/>
        </w:tabs>
        <w:spacing w:after="240" w:line="240" w:lineRule="auto"/>
        <w:ind w:left="1080"/>
        <w:rPr>
          <w:rFonts w:cs="Arial"/>
          <w:szCs w:val="24"/>
        </w:rPr>
      </w:pPr>
      <w:r w:rsidRPr="009238A9">
        <w:rPr>
          <w:rFonts w:cs="Arial"/>
          <w:szCs w:val="24"/>
        </w:rPr>
        <w:t xml:space="preserve">The assumption of cost by the high cost fund operated by the SEA under 34 </w:t>
      </w:r>
      <w:r w:rsidRPr="009238A9">
        <w:rPr>
          <w:rFonts w:cs="Arial"/>
          <w:i/>
          <w:szCs w:val="24"/>
        </w:rPr>
        <w:t>CFR</w:t>
      </w:r>
      <w:r w:rsidRPr="009238A9">
        <w:rPr>
          <w:rFonts w:cs="Arial"/>
          <w:szCs w:val="24"/>
        </w:rPr>
        <w:t xml:space="preserve"> Section 300.704(c).</w:t>
      </w:r>
    </w:p>
    <w:p w14:paraId="04A7D935" w14:textId="7B4162EC" w:rsidR="0086303E" w:rsidRPr="009238A9" w:rsidRDefault="0086303E" w:rsidP="00866B00">
      <w:pPr>
        <w:spacing w:after="240" w:line="240" w:lineRule="auto"/>
        <w:ind w:left="720"/>
        <w:rPr>
          <w:rFonts w:cs="Arial"/>
          <w:szCs w:val="24"/>
        </w:rPr>
      </w:pPr>
      <w:r w:rsidRPr="009238A9">
        <w:rPr>
          <w:rFonts w:cs="Arial"/>
          <w:szCs w:val="24"/>
        </w:rPr>
        <w:lastRenderedPageBreak/>
        <w:t xml:space="preserve">Enter in the respective lines of Section 1 the amounts resulting from any of these events. The </w:t>
      </w:r>
      <w:r w:rsidR="00AF5B81">
        <w:rPr>
          <w:rFonts w:cs="Arial"/>
          <w:szCs w:val="24"/>
        </w:rPr>
        <w:t>SACS Web System</w:t>
      </w:r>
      <w:r w:rsidRPr="009238A9">
        <w:rPr>
          <w:rFonts w:cs="Arial"/>
          <w:szCs w:val="24"/>
        </w:rPr>
        <w:t xml:space="preserve"> will automatically add the amounts and carry the total exempt reductions to Section 3.</w:t>
      </w:r>
      <w:r w:rsidR="007E0AEF">
        <w:rPr>
          <w:rFonts w:cs="Arial"/>
          <w:szCs w:val="24"/>
        </w:rPr>
        <w:t xml:space="preserve"> </w:t>
      </w:r>
    </w:p>
    <w:p w14:paraId="7D99DA1C" w14:textId="6BAED925" w:rsidR="0086303E" w:rsidRPr="009238A9" w:rsidRDefault="0086303E" w:rsidP="00866B00">
      <w:pPr>
        <w:spacing w:after="240" w:line="240" w:lineRule="auto"/>
        <w:ind w:left="2160" w:hanging="1440"/>
        <w:rPr>
          <w:rFonts w:cs="Arial"/>
          <w:szCs w:val="24"/>
        </w:rPr>
      </w:pPr>
      <w:r w:rsidRPr="009238A9">
        <w:rPr>
          <w:rFonts w:cs="Arial"/>
          <w:b/>
          <w:szCs w:val="24"/>
        </w:rPr>
        <w:t>N</w:t>
      </w:r>
      <w:r w:rsidR="00504B83">
        <w:rPr>
          <w:rFonts w:cs="Arial"/>
          <w:b/>
          <w:szCs w:val="24"/>
        </w:rPr>
        <w:t>ote</w:t>
      </w:r>
      <w:r w:rsidRPr="009238A9">
        <w:rPr>
          <w:rFonts w:cs="Arial"/>
          <w:b/>
          <w:szCs w:val="24"/>
        </w:rPr>
        <w:t>:</w:t>
      </w:r>
      <w:r w:rsidRPr="009238A9">
        <w:rPr>
          <w:rFonts w:cs="Arial"/>
          <w:szCs w:val="24"/>
        </w:rPr>
        <w:tab/>
        <w:t xml:space="preserve">If </w:t>
      </w:r>
      <w:r w:rsidR="006274C5">
        <w:rPr>
          <w:rFonts w:cs="Arial"/>
          <w:szCs w:val="24"/>
        </w:rPr>
        <w:t>the</w:t>
      </w:r>
      <w:r w:rsidRPr="009238A9">
        <w:rPr>
          <w:rFonts w:cs="Arial"/>
          <w:szCs w:val="24"/>
        </w:rPr>
        <w:t xml:space="preserve"> LEA completes Section 1, </w:t>
      </w:r>
      <w:r w:rsidR="00D435F4">
        <w:rPr>
          <w:rFonts w:cs="Arial"/>
          <w:szCs w:val="24"/>
        </w:rPr>
        <w:t>the LEA</w:t>
      </w:r>
      <w:r w:rsidRPr="009238A9">
        <w:rPr>
          <w:rFonts w:cs="Arial"/>
          <w:szCs w:val="24"/>
        </w:rPr>
        <w:t xml:space="preserve"> must complete the </w:t>
      </w:r>
      <w:r w:rsidR="000D4A2D" w:rsidRPr="00946243">
        <w:t>LEA Maintenance of Effort Exemption Worksheet</w:t>
      </w:r>
      <w:r w:rsidR="005C4377">
        <w:rPr>
          <w:rFonts w:cs="Arial"/>
          <w:szCs w:val="24"/>
        </w:rPr>
        <w:t>.</w:t>
      </w:r>
      <w:r w:rsidRPr="009238A9">
        <w:rPr>
          <w:rFonts w:cs="Arial"/>
          <w:szCs w:val="24"/>
        </w:rPr>
        <w:t xml:space="preserve"> The worksheet is to be used to calculate and describe the allowable exceptions (exemptions) that were reported by the LEA in Section 1. </w:t>
      </w:r>
      <w:r w:rsidR="006274C5">
        <w:rPr>
          <w:rFonts w:cs="Arial"/>
          <w:szCs w:val="24"/>
        </w:rPr>
        <w:t>The LEA</w:t>
      </w:r>
      <w:r w:rsidRPr="009238A9">
        <w:rPr>
          <w:rFonts w:cs="Arial"/>
          <w:szCs w:val="24"/>
        </w:rPr>
        <w:t xml:space="preserve"> must submit this worksheet to the CDE with the LMC-A worksheet. If </w:t>
      </w:r>
      <w:r w:rsidR="006274C5">
        <w:rPr>
          <w:rFonts w:cs="Arial"/>
          <w:szCs w:val="24"/>
        </w:rPr>
        <w:t>the LEA</w:t>
      </w:r>
      <w:r w:rsidRPr="009238A9">
        <w:rPr>
          <w:rFonts w:cs="Arial"/>
          <w:szCs w:val="24"/>
        </w:rPr>
        <w:t xml:space="preserve"> ha</w:t>
      </w:r>
      <w:r w:rsidR="006274C5">
        <w:rPr>
          <w:rFonts w:cs="Arial"/>
          <w:szCs w:val="24"/>
        </w:rPr>
        <w:t>s</w:t>
      </w:r>
      <w:r w:rsidRPr="009238A9">
        <w:rPr>
          <w:rFonts w:cs="Arial"/>
          <w:szCs w:val="24"/>
        </w:rPr>
        <w:t xml:space="preserve"> any questions</w:t>
      </w:r>
      <w:r w:rsidR="006274C5">
        <w:rPr>
          <w:rFonts w:cs="Arial"/>
          <w:szCs w:val="24"/>
        </w:rPr>
        <w:t>,</w:t>
      </w:r>
      <w:r w:rsidRPr="009238A9">
        <w:rPr>
          <w:rFonts w:cs="Arial"/>
          <w:szCs w:val="24"/>
        </w:rPr>
        <w:t xml:space="preserve"> please contact </w:t>
      </w:r>
      <w:r w:rsidR="007E0AEF">
        <w:rPr>
          <w:rFonts w:cs="Arial"/>
          <w:szCs w:val="24"/>
        </w:rPr>
        <w:t xml:space="preserve">Alexa </w:t>
      </w:r>
      <w:r w:rsidR="008920BE">
        <w:rPr>
          <w:rFonts w:cs="Arial"/>
          <w:szCs w:val="24"/>
        </w:rPr>
        <w:t xml:space="preserve">Slater at </w:t>
      </w:r>
      <w:hyperlink r:id="rId118" w:history="1">
        <w:r w:rsidR="008920BE" w:rsidRPr="007E0AEF">
          <w:rPr>
            <w:rStyle w:val="Hyperlink"/>
            <w:rFonts w:cs="Arial"/>
            <w:szCs w:val="24"/>
          </w:rPr>
          <w:t>aslater@cde.ca.gov</w:t>
        </w:r>
      </w:hyperlink>
      <w:r w:rsidRPr="009238A9">
        <w:rPr>
          <w:rFonts w:cs="Arial"/>
          <w:szCs w:val="24"/>
        </w:rPr>
        <w:t>.</w:t>
      </w:r>
    </w:p>
    <w:p w14:paraId="555F813F" w14:textId="7471053F" w:rsidR="0086303E" w:rsidRPr="009238A9" w:rsidRDefault="0086303E" w:rsidP="000F4272">
      <w:pPr>
        <w:pStyle w:val="Heading6"/>
      </w:pPr>
      <w:r w:rsidRPr="009238A9">
        <w:t>S</w:t>
      </w:r>
      <w:r w:rsidR="00504B83">
        <w:t>ection</w:t>
      </w:r>
      <w:r w:rsidRPr="009238A9">
        <w:t xml:space="preserve"> 2: “50 Percent Rule”</w:t>
      </w:r>
    </w:p>
    <w:p w14:paraId="0D5F5AC0" w14:textId="2EE3411E" w:rsidR="0086303E" w:rsidRPr="009238A9" w:rsidRDefault="0086303E" w:rsidP="00866B00">
      <w:pPr>
        <w:spacing w:after="240" w:line="240" w:lineRule="auto"/>
        <w:ind w:left="2160" w:hanging="1440"/>
        <w:rPr>
          <w:rFonts w:cs="Arial"/>
          <w:szCs w:val="24"/>
        </w:rPr>
      </w:pPr>
      <w:r w:rsidRPr="009238A9">
        <w:rPr>
          <w:rFonts w:cs="Arial"/>
          <w:b/>
          <w:szCs w:val="24"/>
        </w:rPr>
        <w:t>N</w:t>
      </w:r>
      <w:r w:rsidR="00504B83">
        <w:rPr>
          <w:rFonts w:cs="Arial"/>
          <w:b/>
          <w:szCs w:val="24"/>
        </w:rPr>
        <w:t>ote</w:t>
      </w:r>
      <w:r w:rsidRPr="009238A9">
        <w:rPr>
          <w:rFonts w:cs="Arial"/>
          <w:b/>
          <w:szCs w:val="24"/>
        </w:rPr>
        <w:t>:</w:t>
      </w:r>
      <w:r w:rsidRPr="009238A9">
        <w:rPr>
          <w:rFonts w:cs="Arial"/>
          <w:szCs w:val="24"/>
        </w:rPr>
        <w:tab/>
        <w:t>Only LEAs that have a “meets requirement” compliance determination under IDEA, Section 613(a) and that are not found significantly disproportionate for the current year are eligible to use this option to reduce their MOE requirement.</w:t>
      </w:r>
    </w:p>
    <w:p w14:paraId="2D6076C0" w14:textId="0F935A02" w:rsidR="0086303E" w:rsidRPr="009238A9" w:rsidRDefault="0086303E" w:rsidP="00866B00">
      <w:pPr>
        <w:spacing w:after="240" w:line="240" w:lineRule="auto"/>
        <w:ind w:left="720"/>
        <w:rPr>
          <w:rFonts w:cs="Arial"/>
          <w:szCs w:val="24"/>
        </w:rPr>
      </w:pPr>
      <w:r w:rsidRPr="009238A9">
        <w:rPr>
          <w:rFonts w:cs="Arial"/>
          <w:szCs w:val="24"/>
        </w:rPr>
        <w:t xml:space="preserve">Complete this section if a reduction in expenditures could be offset by up to 50 percent of an increase in IDEA Part B Section 611 funding in </w:t>
      </w:r>
      <w:r w:rsidR="00D032FB">
        <w:rPr>
          <w:rFonts w:cs="Arial"/>
          <w:szCs w:val="24"/>
        </w:rPr>
        <w:t>2025</w:t>
      </w:r>
      <w:r w:rsidR="00853825">
        <w:rPr>
          <w:rFonts w:cs="Arial"/>
          <w:szCs w:val="24"/>
        </w:rPr>
        <w:t>–</w:t>
      </w:r>
      <w:r w:rsidR="00D032FB">
        <w:rPr>
          <w:rFonts w:cs="Arial"/>
          <w:szCs w:val="24"/>
        </w:rPr>
        <w:t>26</w:t>
      </w:r>
      <w:r w:rsidRPr="009238A9">
        <w:rPr>
          <w:rFonts w:cs="Arial"/>
          <w:szCs w:val="24"/>
        </w:rPr>
        <w:t>. An increase in the IDEA Part B Section 619 preschool funding is not taken into consideration. Under federal law and regulations, an LEA may reduce its required MOE by not more than 50 percent of the increase, minus the amount of Part B funds the LEA chooses to use for early intervening services (EIS). The LEA must use an amount of state or local funds equal to the reduction in the required level of expenditures used in this section, to carry out activities that could be supported with funds under the Elementary and Secondary Education Act of 1965 (ESEA), regardless of whether the LEA is using funds under the ESEA for those activities (IDEA of 2004, Section 613(a)(2)(C)).</w:t>
      </w:r>
    </w:p>
    <w:p w14:paraId="07E504F9" w14:textId="6B6CFB86" w:rsidR="0086303E" w:rsidRPr="009238A9" w:rsidRDefault="0086303E" w:rsidP="00866B00">
      <w:pPr>
        <w:spacing w:after="240" w:line="240" w:lineRule="auto"/>
        <w:ind w:left="2160" w:hanging="1440"/>
        <w:rPr>
          <w:rFonts w:cs="Arial"/>
          <w:color w:val="0000FF"/>
          <w:szCs w:val="24"/>
        </w:rPr>
      </w:pPr>
      <w:r w:rsidRPr="009238A9">
        <w:rPr>
          <w:rFonts w:cs="Arial"/>
          <w:b/>
          <w:szCs w:val="24"/>
        </w:rPr>
        <w:t>N</w:t>
      </w:r>
      <w:r w:rsidR="005E2BFC">
        <w:rPr>
          <w:rFonts w:cs="Arial"/>
          <w:b/>
          <w:szCs w:val="24"/>
        </w:rPr>
        <w:t>ote</w:t>
      </w:r>
      <w:r w:rsidRPr="009238A9">
        <w:rPr>
          <w:rFonts w:cs="Arial"/>
          <w:b/>
          <w:szCs w:val="24"/>
        </w:rPr>
        <w:t>:</w:t>
      </w:r>
      <w:r w:rsidRPr="009238A9">
        <w:rPr>
          <w:rFonts w:cs="Arial"/>
          <w:b/>
          <w:szCs w:val="24"/>
        </w:rPr>
        <w:tab/>
      </w:r>
      <w:r w:rsidRPr="009238A9">
        <w:rPr>
          <w:rFonts w:cs="Arial"/>
          <w:szCs w:val="24"/>
        </w:rPr>
        <w:t xml:space="preserve">ESEA includes Title I, Impact Aid, and other ESEA programs. Impact Aid is considered general aid to the recipient school districts; these districts may use the funds in whatever manner they choose in accordance with their local and State requirements. LEAs typically use Impact Aid for a wide variety of expenditures including the salaries of teachers and teacher aides; purchasing textbooks, computers, and other equipment; after-school programs and remedial tutoring; advanced placement classes; and special enrichment programs. For more information see </w:t>
      </w:r>
      <w:hyperlink r:id="rId119" w:history="1">
        <w:r w:rsidRPr="003E2A24">
          <w:rPr>
            <w:rStyle w:val="Hyperlink"/>
            <w:rFonts w:cs="Arial"/>
            <w:szCs w:val="24"/>
          </w:rPr>
          <w:t>“Impact Aid</w:t>
        </w:r>
        <w:r w:rsidR="005C4377" w:rsidRPr="003E2A24">
          <w:rPr>
            <w:rStyle w:val="Hyperlink"/>
            <w:rFonts w:cs="Arial"/>
            <w:szCs w:val="24"/>
          </w:rPr>
          <w:t xml:space="preserve"> Program Overview</w:t>
        </w:r>
      </w:hyperlink>
      <w:r w:rsidRPr="009238A9">
        <w:rPr>
          <w:rFonts w:cs="Arial"/>
          <w:szCs w:val="24"/>
        </w:rPr>
        <w:t>”</w:t>
      </w:r>
      <w:r w:rsidR="005C4377">
        <w:rPr>
          <w:rFonts w:cs="Arial"/>
          <w:szCs w:val="24"/>
        </w:rPr>
        <w:t>.</w:t>
      </w:r>
    </w:p>
    <w:p w14:paraId="2A97C8C0" w14:textId="4EFA2682" w:rsidR="0086303E" w:rsidRPr="009238A9" w:rsidRDefault="0086303E" w:rsidP="00866B00">
      <w:pPr>
        <w:spacing w:after="240" w:line="240" w:lineRule="auto"/>
        <w:ind w:left="720"/>
        <w:rPr>
          <w:rFonts w:cs="Arial"/>
          <w:szCs w:val="24"/>
        </w:rPr>
      </w:pPr>
      <w:r w:rsidRPr="009238A9">
        <w:rPr>
          <w:rFonts w:cs="Arial"/>
          <w:szCs w:val="24"/>
        </w:rPr>
        <w:t>IDEA</w:t>
      </w:r>
      <w:r w:rsidR="0014629B">
        <w:rPr>
          <w:rFonts w:cs="Arial"/>
          <w:szCs w:val="24"/>
        </w:rPr>
        <w:t xml:space="preserve"> </w:t>
      </w:r>
      <w:r w:rsidRPr="009238A9">
        <w:rPr>
          <w:rFonts w:cs="Arial"/>
          <w:szCs w:val="24"/>
        </w:rPr>
        <w:t>contains a provision which permits LEAs to use up to 15 percent of their Part B funds, both Section 611 and Section 619 combined, for any fiscal year to implement EIS. Expending IDEA funds for EIS activities has a direct and substantial impact on an LEA’s ability to reduce its MOE requirement through the 50 percent rule. See examples below, in scenario 1 and 2, for details.</w:t>
      </w:r>
    </w:p>
    <w:p w14:paraId="5ADEE97F" w14:textId="172BEF17" w:rsidR="0086303E" w:rsidRPr="009238A9" w:rsidRDefault="0086303E" w:rsidP="00866B00">
      <w:pPr>
        <w:spacing w:after="240" w:line="240" w:lineRule="auto"/>
        <w:ind w:left="720"/>
        <w:rPr>
          <w:rFonts w:cs="Arial"/>
          <w:szCs w:val="24"/>
        </w:rPr>
      </w:pPr>
      <w:r w:rsidRPr="009238A9">
        <w:rPr>
          <w:rFonts w:cs="Arial"/>
          <w:szCs w:val="24"/>
        </w:rPr>
        <w:lastRenderedPageBreak/>
        <w:t xml:space="preserve">Enter in the appropriate lines the total IDEA Part B Section 611 funding received and accrued during </w:t>
      </w:r>
      <w:r w:rsidR="00D032FB">
        <w:rPr>
          <w:rFonts w:cs="Arial"/>
          <w:szCs w:val="24"/>
        </w:rPr>
        <w:t>2025</w:t>
      </w:r>
      <w:r w:rsidR="00853825">
        <w:rPr>
          <w:rFonts w:cs="Arial"/>
          <w:szCs w:val="24"/>
        </w:rPr>
        <w:t>–</w:t>
      </w:r>
      <w:r w:rsidR="00D032FB">
        <w:rPr>
          <w:rFonts w:cs="Arial"/>
          <w:szCs w:val="24"/>
        </w:rPr>
        <w:t>26</w:t>
      </w:r>
      <w:r w:rsidR="00956352" w:rsidRPr="009238A9">
        <w:rPr>
          <w:rFonts w:cs="Arial"/>
          <w:szCs w:val="24"/>
        </w:rPr>
        <w:t xml:space="preserve"> </w:t>
      </w:r>
      <w:r w:rsidRPr="009238A9">
        <w:rPr>
          <w:rFonts w:cs="Arial"/>
          <w:szCs w:val="24"/>
        </w:rPr>
        <w:t xml:space="preserve">(current year funding line) and </w:t>
      </w:r>
      <w:r w:rsidR="00D032FB">
        <w:rPr>
          <w:rFonts w:cs="Arial"/>
          <w:szCs w:val="24"/>
        </w:rPr>
        <w:t>2024</w:t>
      </w:r>
      <w:r w:rsidR="00853825">
        <w:rPr>
          <w:rFonts w:cs="Arial"/>
          <w:szCs w:val="24"/>
        </w:rPr>
        <w:t>–</w:t>
      </w:r>
      <w:r w:rsidR="00D032FB">
        <w:rPr>
          <w:rFonts w:cs="Arial"/>
          <w:szCs w:val="24"/>
        </w:rPr>
        <w:t>25</w:t>
      </w:r>
      <w:r w:rsidR="00956352" w:rsidRPr="009238A9">
        <w:rPr>
          <w:rFonts w:cs="Arial"/>
          <w:szCs w:val="24"/>
        </w:rPr>
        <w:t xml:space="preserve"> </w:t>
      </w:r>
      <w:r w:rsidRPr="009238A9">
        <w:rPr>
          <w:rFonts w:cs="Arial"/>
          <w:szCs w:val="24"/>
        </w:rPr>
        <w:t xml:space="preserve">(prior year funding line). The </w:t>
      </w:r>
      <w:r w:rsidR="00F23675">
        <w:rPr>
          <w:rFonts w:cs="Arial"/>
          <w:szCs w:val="24"/>
        </w:rPr>
        <w:t>SACS Web System</w:t>
      </w:r>
      <w:r w:rsidRPr="009238A9">
        <w:rPr>
          <w:rFonts w:cs="Arial"/>
          <w:szCs w:val="24"/>
        </w:rPr>
        <w:t xml:space="preserve"> calculates the increase, if any, and 50 percent of that amount.</w:t>
      </w:r>
    </w:p>
    <w:p w14:paraId="7628149B" w14:textId="5B55CA61" w:rsidR="0086303E" w:rsidRPr="009238A9" w:rsidRDefault="0086303E" w:rsidP="00866B00">
      <w:pPr>
        <w:spacing w:after="240" w:line="240" w:lineRule="auto"/>
        <w:ind w:left="720"/>
        <w:rPr>
          <w:rFonts w:cs="Arial"/>
          <w:szCs w:val="24"/>
        </w:rPr>
      </w:pPr>
      <w:r w:rsidRPr="009238A9">
        <w:rPr>
          <w:rFonts w:cs="Arial"/>
          <w:szCs w:val="24"/>
        </w:rPr>
        <w:t xml:space="preserve">Enter in the appropriate line the total IDEA Part B Section 619 funding received and accrued during </w:t>
      </w:r>
      <w:r w:rsidR="00D032FB">
        <w:rPr>
          <w:rFonts w:cs="Arial"/>
          <w:szCs w:val="24"/>
        </w:rPr>
        <w:t>2025</w:t>
      </w:r>
      <w:r w:rsidR="00853825">
        <w:rPr>
          <w:rFonts w:cs="Arial"/>
          <w:szCs w:val="24"/>
        </w:rPr>
        <w:t>–</w:t>
      </w:r>
      <w:r w:rsidR="00D032FB">
        <w:rPr>
          <w:rFonts w:cs="Arial"/>
          <w:szCs w:val="24"/>
        </w:rPr>
        <w:t>26</w:t>
      </w:r>
      <w:r w:rsidR="00956352" w:rsidRPr="009238A9">
        <w:rPr>
          <w:rFonts w:cs="Arial"/>
          <w:szCs w:val="24"/>
        </w:rPr>
        <w:t xml:space="preserve"> </w:t>
      </w:r>
      <w:r w:rsidRPr="009238A9">
        <w:rPr>
          <w:rFonts w:cs="Arial"/>
          <w:szCs w:val="24"/>
        </w:rPr>
        <w:t xml:space="preserve">(current year line). The </w:t>
      </w:r>
      <w:r w:rsidR="00F23675">
        <w:rPr>
          <w:rFonts w:cs="Arial"/>
          <w:szCs w:val="24"/>
        </w:rPr>
        <w:t>SACS Web System</w:t>
      </w:r>
      <w:r w:rsidRPr="009238A9">
        <w:rPr>
          <w:rFonts w:cs="Arial"/>
          <w:szCs w:val="24"/>
        </w:rPr>
        <w:t xml:space="preserve"> calculates 15 percent of Part B funding, the maximum amount available for EIS.</w:t>
      </w:r>
    </w:p>
    <w:p w14:paraId="3FA0616C" w14:textId="3D1E78A1" w:rsidR="0086303E" w:rsidRPr="00351FF6" w:rsidRDefault="0086303E" w:rsidP="00866B00">
      <w:pPr>
        <w:keepNext/>
        <w:spacing w:after="240" w:line="240" w:lineRule="auto"/>
        <w:ind w:left="720"/>
        <w:rPr>
          <w:rFonts w:cs="Arial"/>
          <w:szCs w:val="24"/>
        </w:rPr>
      </w:pPr>
      <w:r w:rsidRPr="00351FF6">
        <w:rPr>
          <w:rFonts w:cs="Arial"/>
          <w:szCs w:val="24"/>
        </w:rPr>
        <w:t xml:space="preserve">Scenario 1: The maximum amount that the LEA may set aside for EIS is greater than the maximum “50 percent reduction” </w:t>
      </w:r>
      <w:r w:rsidR="00C24D03" w:rsidRPr="00351FF6">
        <w:rPr>
          <w:rFonts w:cs="Arial"/>
          <w:szCs w:val="24"/>
        </w:rPr>
        <w:t>amount.</w:t>
      </w:r>
    </w:p>
    <w:p w14:paraId="06C645B4" w14:textId="22CDD5A5" w:rsidR="0086303E" w:rsidRPr="009238A9" w:rsidRDefault="0086303E" w:rsidP="00866B00">
      <w:pPr>
        <w:spacing w:after="240" w:line="240" w:lineRule="auto"/>
        <w:ind w:left="720"/>
        <w:rPr>
          <w:rFonts w:cs="Arial"/>
          <w:szCs w:val="24"/>
        </w:rPr>
      </w:pPr>
      <w:r w:rsidRPr="009238A9">
        <w:rPr>
          <w:rFonts w:cs="Arial"/>
          <w:szCs w:val="24"/>
        </w:rPr>
        <w:t xml:space="preserve">Enter in the appropriate line the amount, or $0 if not applicable, set aside for EIS. This amount is limited to the maximum amount available for EIS. The </w:t>
      </w:r>
      <w:r w:rsidR="00F23675">
        <w:rPr>
          <w:rFonts w:cs="Arial"/>
          <w:szCs w:val="24"/>
        </w:rPr>
        <w:t>SACS Web System</w:t>
      </w:r>
      <w:r w:rsidRPr="009238A9">
        <w:rPr>
          <w:rFonts w:cs="Arial"/>
          <w:szCs w:val="24"/>
        </w:rPr>
        <w:t xml:space="preserve"> calculates the amount available for reduction of the MOE requirement.</w:t>
      </w:r>
    </w:p>
    <w:p w14:paraId="090A8758" w14:textId="4D89EE56" w:rsidR="0086303E" w:rsidRPr="009238A9" w:rsidRDefault="0086303E" w:rsidP="00866B00">
      <w:pPr>
        <w:pStyle w:val="Heading7"/>
        <w:spacing w:before="0" w:after="240"/>
        <w:ind w:firstLine="4234"/>
      </w:pPr>
      <w:r w:rsidRPr="009238A9">
        <w:t>E</w:t>
      </w:r>
      <w:r w:rsidR="001D1F9C">
        <w:t>xample</w:t>
      </w:r>
    </w:p>
    <w:tbl>
      <w:tblPr>
        <w:tblW w:w="4369" w:type="pct"/>
        <w:jc w:val="righ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20" w:type="dxa"/>
          <w:left w:w="15" w:type="dxa"/>
          <w:bottom w:w="15" w:type="dxa"/>
          <w:right w:w="15" w:type="dxa"/>
        </w:tblCellMar>
        <w:tblLook w:val="04A0" w:firstRow="1" w:lastRow="0" w:firstColumn="1" w:lastColumn="0" w:noHBand="0" w:noVBand="1"/>
        <w:tblDescription w:val="This table illustrates when the maximum amount that the LEA can set aside for early intervening services(EIS) is more than the maximum &quot;50 percent reduction&quot; amount."/>
      </w:tblPr>
      <w:tblGrid>
        <w:gridCol w:w="6734"/>
        <w:gridCol w:w="1436"/>
      </w:tblGrid>
      <w:tr w:rsidR="00E51096" w:rsidRPr="009238A9" w14:paraId="15485B24" w14:textId="77777777" w:rsidTr="00C52D9C">
        <w:trPr>
          <w:cantSplit/>
          <w:tblHeader/>
          <w:jc w:val="right"/>
        </w:trPr>
        <w:tc>
          <w:tcPr>
            <w:tcW w:w="4121" w:type="pct"/>
          </w:tcPr>
          <w:p w14:paraId="365A9117" w14:textId="17D2DA1B" w:rsidR="00E51096" w:rsidRPr="00866B00" w:rsidRDefault="00E51096" w:rsidP="00351FF6">
            <w:pPr>
              <w:spacing w:line="240" w:lineRule="auto"/>
              <w:jc w:val="center"/>
              <w:rPr>
                <w:rFonts w:cs="Arial"/>
                <w:b/>
                <w:bCs/>
                <w:szCs w:val="24"/>
              </w:rPr>
            </w:pPr>
            <w:r w:rsidRPr="00866B00">
              <w:rPr>
                <w:rFonts w:cs="Arial"/>
                <w:b/>
                <w:bCs/>
                <w:szCs w:val="24"/>
              </w:rPr>
              <w:t>Description</w:t>
            </w:r>
          </w:p>
        </w:tc>
        <w:tc>
          <w:tcPr>
            <w:tcW w:w="879" w:type="pct"/>
          </w:tcPr>
          <w:p w14:paraId="4B7CFED0" w14:textId="1B6A20A7" w:rsidR="00E51096" w:rsidRPr="00866B00" w:rsidRDefault="00E51096" w:rsidP="00351FF6">
            <w:pPr>
              <w:spacing w:line="240" w:lineRule="auto"/>
              <w:jc w:val="center"/>
              <w:rPr>
                <w:rFonts w:cs="Arial"/>
                <w:b/>
                <w:bCs/>
                <w:szCs w:val="24"/>
              </w:rPr>
            </w:pPr>
            <w:r w:rsidRPr="00866B00">
              <w:rPr>
                <w:rFonts w:cs="Arial"/>
                <w:b/>
                <w:bCs/>
                <w:szCs w:val="24"/>
              </w:rPr>
              <w:t>Amount</w:t>
            </w:r>
          </w:p>
        </w:tc>
      </w:tr>
      <w:tr w:rsidR="0086303E" w:rsidRPr="009238A9" w14:paraId="129C4F13" w14:textId="77777777" w:rsidTr="00C52D9C">
        <w:trPr>
          <w:cantSplit/>
          <w:jc w:val="right"/>
        </w:trPr>
        <w:tc>
          <w:tcPr>
            <w:tcW w:w="4121" w:type="pct"/>
          </w:tcPr>
          <w:p w14:paraId="6120F45D" w14:textId="77777777" w:rsidR="0086303E" w:rsidRPr="009238A9" w:rsidRDefault="0086303E" w:rsidP="000D1F7F">
            <w:pPr>
              <w:spacing w:line="240" w:lineRule="auto"/>
              <w:rPr>
                <w:rFonts w:cs="Arial"/>
                <w:szCs w:val="24"/>
              </w:rPr>
            </w:pPr>
            <w:r w:rsidRPr="009238A9">
              <w:rPr>
                <w:rFonts w:cs="Arial"/>
                <w:szCs w:val="24"/>
              </w:rPr>
              <w:t>Prior Year's Allocation</w:t>
            </w:r>
          </w:p>
        </w:tc>
        <w:tc>
          <w:tcPr>
            <w:tcW w:w="879" w:type="pct"/>
          </w:tcPr>
          <w:p w14:paraId="484B7A36" w14:textId="77777777" w:rsidR="0086303E" w:rsidRPr="009238A9" w:rsidRDefault="0086303E" w:rsidP="000D1F7F">
            <w:pPr>
              <w:spacing w:line="240" w:lineRule="auto"/>
              <w:jc w:val="right"/>
              <w:rPr>
                <w:rFonts w:cs="Arial"/>
                <w:szCs w:val="24"/>
              </w:rPr>
            </w:pPr>
            <w:r w:rsidRPr="009238A9">
              <w:rPr>
                <w:rFonts w:cs="Arial"/>
                <w:szCs w:val="24"/>
              </w:rPr>
              <w:t>$900,000</w:t>
            </w:r>
          </w:p>
        </w:tc>
      </w:tr>
      <w:tr w:rsidR="0086303E" w:rsidRPr="009238A9" w14:paraId="5C918450" w14:textId="77777777" w:rsidTr="00C52D9C">
        <w:trPr>
          <w:cantSplit/>
          <w:jc w:val="right"/>
        </w:trPr>
        <w:tc>
          <w:tcPr>
            <w:tcW w:w="4121" w:type="pct"/>
          </w:tcPr>
          <w:p w14:paraId="11923D22" w14:textId="77777777" w:rsidR="0086303E" w:rsidRPr="009238A9" w:rsidRDefault="0086303E" w:rsidP="000D1F7F">
            <w:pPr>
              <w:spacing w:line="240" w:lineRule="auto"/>
              <w:rPr>
                <w:rFonts w:cs="Arial"/>
                <w:szCs w:val="24"/>
              </w:rPr>
            </w:pPr>
            <w:r w:rsidRPr="009238A9">
              <w:rPr>
                <w:rFonts w:cs="Arial"/>
                <w:szCs w:val="24"/>
              </w:rPr>
              <w:t>Current Year's Allocation</w:t>
            </w:r>
          </w:p>
        </w:tc>
        <w:tc>
          <w:tcPr>
            <w:tcW w:w="879" w:type="pct"/>
          </w:tcPr>
          <w:p w14:paraId="324001CB" w14:textId="77777777" w:rsidR="0086303E" w:rsidRPr="009238A9" w:rsidRDefault="0086303E" w:rsidP="000D1F7F">
            <w:pPr>
              <w:spacing w:line="240" w:lineRule="auto"/>
              <w:jc w:val="right"/>
              <w:rPr>
                <w:rFonts w:cs="Arial"/>
                <w:szCs w:val="24"/>
              </w:rPr>
            </w:pPr>
            <w:r w:rsidRPr="009238A9">
              <w:rPr>
                <w:rFonts w:cs="Arial"/>
                <w:szCs w:val="24"/>
              </w:rPr>
              <w:t>$1,000,000</w:t>
            </w:r>
          </w:p>
        </w:tc>
      </w:tr>
      <w:tr w:rsidR="0086303E" w:rsidRPr="009238A9" w14:paraId="413E069D" w14:textId="77777777" w:rsidTr="00C52D9C">
        <w:trPr>
          <w:cantSplit/>
          <w:jc w:val="right"/>
        </w:trPr>
        <w:tc>
          <w:tcPr>
            <w:tcW w:w="4121" w:type="pct"/>
          </w:tcPr>
          <w:p w14:paraId="558DDA69" w14:textId="77777777" w:rsidR="0086303E" w:rsidRPr="009238A9" w:rsidRDefault="0086303E" w:rsidP="000D1F7F">
            <w:pPr>
              <w:spacing w:line="240" w:lineRule="auto"/>
              <w:rPr>
                <w:rFonts w:cs="Arial"/>
                <w:szCs w:val="24"/>
              </w:rPr>
            </w:pPr>
            <w:r w:rsidRPr="009238A9">
              <w:rPr>
                <w:rFonts w:cs="Arial"/>
                <w:szCs w:val="24"/>
              </w:rPr>
              <w:t>Increase</w:t>
            </w:r>
          </w:p>
        </w:tc>
        <w:tc>
          <w:tcPr>
            <w:tcW w:w="879" w:type="pct"/>
          </w:tcPr>
          <w:p w14:paraId="3E00D6D2" w14:textId="77777777" w:rsidR="0086303E" w:rsidRPr="009238A9" w:rsidRDefault="0086303E" w:rsidP="000D1F7F">
            <w:pPr>
              <w:spacing w:line="240" w:lineRule="auto"/>
              <w:jc w:val="right"/>
              <w:rPr>
                <w:rFonts w:cs="Arial"/>
                <w:szCs w:val="24"/>
              </w:rPr>
            </w:pPr>
            <w:r w:rsidRPr="009238A9">
              <w:rPr>
                <w:rFonts w:cs="Arial"/>
                <w:szCs w:val="24"/>
              </w:rPr>
              <w:t>$100,000</w:t>
            </w:r>
          </w:p>
        </w:tc>
      </w:tr>
      <w:tr w:rsidR="0086303E" w:rsidRPr="009238A9" w14:paraId="4D548A7E" w14:textId="77777777" w:rsidTr="00C52D9C">
        <w:trPr>
          <w:cantSplit/>
          <w:jc w:val="right"/>
        </w:trPr>
        <w:tc>
          <w:tcPr>
            <w:tcW w:w="4121" w:type="pct"/>
          </w:tcPr>
          <w:p w14:paraId="03908417" w14:textId="77777777" w:rsidR="0086303E" w:rsidRPr="009238A9" w:rsidRDefault="0086303E" w:rsidP="000D1F7F">
            <w:pPr>
              <w:spacing w:line="240" w:lineRule="auto"/>
              <w:rPr>
                <w:rFonts w:cs="Arial"/>
                <w:szCs w:val="24"/>
              </w:rPr>
            </w:pPr>
            <w:r w:rsidRPr="009238A9">
              <w:rPr>
                <w:rFonts w:cs="Arial"/>
                <w:szCs w:val="24"/>
              </w:rPr>
              <w:t>Maximum Available for MOE Reduction (50% of Increase)</w:t>
            </w:r>
          </w:p>
        </w:tc>
        <w:tc>
          <w:tcPr>
            <w:tcW w:w="879" w:type="pct"/>
          </w:tcPr>
          <w:p w14:paraId="5A280BAB" w14:textId="77777777" w:rsidR="0086303E" w:rsidRPr="009238A9" w:rsidRDefault="0086303E" w:rsidP="000D1F7F">
            <w:pPr>
              <w:spacing w:line="240" w:lineRule="auto"/>
              <w:jc w:val="right"/>
              <w:rPr>
                <w:rFonts w:cs="Arial"/>
                <w:szCs w:val="24"/>
              </w:rPr>
            </w:pPr>
            <w:r w:rsidRPr="009238A9">
              <w:rPr>
                <w:rFonts w:cs="Arial"/>
                <w:szCs w:val="24"/>
              </w:rPr>
              <w:t>$50,000</w:t>
            </w:r>
          </w:p>
        </w:tc>
      </w:tr>
      <w:tr w:rsidR="0086303E" w:rsidRPr="009238A9" w14:paraId="15D717DB" w14:textId="77777777" w:rsidTr="00C52D9C">
        <w:trPr>
          <w:cantSplit/>
          <w:jc w:val="right"/>
        </w:trPr>
        <w:tc>
          <w:tcPr>
            <w:tcW w:w="4121" w:type="pct"/>
          </w:tcPr>
          <w:p w14:paraId="3F51E8C7" w14:textId="77777777" w:rsidR="0086303E" w:rsidRPr="009238A9" w:rsidRDefault="0086303E" w:rsidP="000D1F7F">
            <w:pPr>
              <w:spacing w:line="240" w:lineRule="auto"/>
              <w:rPr>
                <w:rFonts w:cs="Arial"/>
                <w:szCs w:val="24"/>
              </w:rPr>
            </w:pPr>
            <w:r w:rsidRPr="009238A9">
              <w:rPr>
                <w:rFonts w:cs="Arial"/>
                <w:szCs w:val="24"/>
              </w:rPr>
              <w:t>Maximum Available for EIS (15% of Current Year’s Allocation)</w:t>
            </w:r>
          </w:p>
        </w:tc>
        <w:tc>
          <w:tcPr>
            <w:tcW w:w="879" w:type="pct"/>
          </w:tcPr>
          <w:p w14:paraId="445BEE70" w14:textId="77777777" w:rsidR="0086303E" w:rsidRPr="009238A9" w:rsidRDefault="0086303E" w:rsidP="000D1F7F">
            <w:pPr>
              <w:spacing w:line="240" w:lineRule="auto"/>
              <w:jc w:val="right"/>
              <w:rPr>
                <w:rFonts w:cs="Arial"/>
                <w:szCs w:val="24"/>
              </w:rPr>
            </w:pPr>
            <w:r w:rsidRPr="009238A9">
              <w:rPr>
                <w:rFonts w:cs="Arial"/>
                <w:szCs w:val="24"/>
              </w:rPr>
              <w:t>$150,000</w:t>
            </w:r>
          </w:p>
        </w:tc>
      </w:tr>
    </w:tbl>
    <w:p w14:paraId="5811C0DA" w14:textId="77777777" w:rsidR="0086303E" w:rsidRPr="009238A9" w:rsidRDefault="0086303E" w:rsidP="00866B00">
      <w:pPr>
        <w:spacing w:before="240" w:after="240" w:line="240" w:lineRule="auto"/>
        <w:ind w:left="1354"/>
        <w:rPr>
          <w:rFonts w:cs="Arial"/>
          <w:szCs w:val="24"/>
        </w:rPr>
      </w:pPr>
      <w:r w:rsidRPr="009238A9">
        <w:rPr>
          <w:rFonts w:cs="Arial"/>
          <w:szCs w:val="24"/>
        </w:rPr>
        <w:t>If the LEA chooses to set aside $150,000 for EIS, it may not reduce its MOE (MOE maximum $50,000 less $150,000 for EIS means $0 can be used for MOE).</w:t>
      </w:r>
    </w:p>
    <w:p w14:paraId="3C205C6A" w14:textId="77777777" w:rsidR="0086303E" w:rsidRPr="009238A9" w:rsidRDefault="0086303E" w:rsidP="00866B00">
      <w:pPr>
        <w:spacing w:after="240" w:line="240" w:lineRule="auto"/>
        <w:ind w:left="1354"/>
        <w:rPr>
          <w:rFonts w:cs="Arial"/>
          <w:szCs w:val="24"/>
        </w:rPr>
      </w:pPr>
      <w:r w:rsidRPr="009238A9">
        <w:rPr>
          <w:rFonts w:cs="Arial"/>
          <w:szCs w:val="24"/>
        </w:rPr>
        <w:t>If the LEA chooses to set aside $100,000 for EIS, it may not reduce its MOE (MOE maximum $50,000 less $100,000 for EIS means $0 can be used for MOE).</w:t>
      </w:r>
    </w:p>
    <w:p w14:paraId="40861398" w14:textId="77777777" w:rsidR="0086303E" w:rsidRPr="009238A9" w:rsidRDefault="0086303E" w:rsidP="00866B00">
      <w:pPr>
        <w:spacing w:after="240" w:line="240" w:lineRule="auto"/>
        <w:ind w:left="1354"/>
        <w:rPr>
          <w:rFonts w:cs="Arial"/>
          <w:szCs w:val="24"/>
        </w:rPr>
      </w:pPr>
      <w:r w:rsidRPr="009238A9">
        <w:rPr>
          <w:rFonts w:cs="Arial"/>
          <w:szCs w:val="24"/>
        </w:rPr>
        <w:t>If the LEA chooses to set aside $50,000 for EIS, it may not reduce its MOE (MOE maximum $50,000 less $50,000 for EIS means $0 can be used for MOE).</w:t>
      </w:r>
    </w:p>
    <w:p w14:paraId="72AA73D3" w14:textId="77777777" w:rsidR="0086303E" w:rsidRPr="009238A9" w:rsidRDefault="0086303E" w:rsidP="00866B00">
      <w:pPr>
        <w:spacing w:after="240" w:line="240" w:lineRule="auto"/>
        <w:ind w:left="1354"/>
        <w:rPr>
          <w:rFonts w:cs="Arial"/>
          <w:szCs w:val="24"/>
        </w:rPr>
      </w:pPr>
      <w:r w:rsidRPr="009238A9">
        <w:rPr>
          <w:rFonts w:cs="Arial"/>
          <w:szCs w:val="24"/>
        </w:rPr>
        <w:lastRenderedPageBreak/>
        <w:t>If the LEA chooses to set aside $30,000 for EIS, it may reduce its MOE by $20,000 (MOE maximum $50,000 less $30,000 for EIS means $20,000 can be used for MOE).</w:t>
      </w:r>
    </w:p>
    <w:p w14:paraId="102A5C0B" w14:textId="77777777" w:rsidR="0086303E" w:rsidRPr="009238A9" w:rsidRDefault="0086303E" w:rsidP="00351FF6">
      <w:pPr>
        <w:spacing w:before="100" w:beforeAutospacing="1" w:after="100" w:afterAutospacing="1" w:line="240" w:lineRule="auto"/>
        <w:ind w:left="1350"/>
        <w:rPr>
          <w:rFonts w:cs="Arial"/>
          <w:szCs w:val="24"/>
        </w:rPr>
      </w:pPr>
      <w:r w:rsidRPr="009238A9">
        <w:rPr>
          <w:rFonts w:cs="Arial"/>
          <w:szCs w:val="24"/>
        </w:rPr>
        <w:t>If the LEA chooses to set aside $0 for EIS, it may reduce its MOE by $50,000 (MOE maximum $50,000 less $0 for EIS means $50,000 can be used for MOE).</w:t>
      </w:r>
    </w:p>
    <w:p w14:paraId="2BAE0526" w14:textId="320D7E7A" w:rsidR="0086303E" w:rsidRPr="009238A9" w:rsidRDefault="0086303E" w:rsidP="00866B00">
      <w:pPr>
        <w:spacing w:after="240" w:line="240" w:lineRule="auto"/>
        <w:ind w:left="720"/>
        <w:rPr>
          <w:rFonts w:cs="Arial"/>
          <w:szCs w:val="24"/>
        </w:rPr>
      </w:pPr>
      <w:r w:rsidRPr="009238A9">
        <w:rPr>
          <w:rFonts w:cs="Arial"/>
          <w:szCs w:val="24"/>
        </w:rPr>
        <w:t>Enter in the State and Local column and, if applicable, in the Local Only column, the portion of the available amount being used to reduce the MOE requirement. This amount is limited to the calculated available amount for reduction of the MOE requirement.</w:t>
      </w:r>
    </w:p>
    <w:p w14:paraId="2E7E5E27" w14:textId="55069506" w:rsidR="0086303E" w:rsidRPr="008F49A2" w:rsidRDefault="0086303E" w:rsidP="00866B00">
      <w:pPr>
        <w:keepNext/>
        <w:spacing w:after="240" w:line="240" w:lineRule="auto"/>
        <w:ind w:left="720"/>
        <w:rPr>
          <w:rFonts w:cs="Arial"/>
          <w:szCs w:val="24"/>
        </w:rPr>
      </w:pPr>
      <w:r w:rsidRPr="00351FF6">
        <w:rPr>
          <w:rFonts w:cs="Arial"/>
          <w:szCs w:val="24"/>
        </w:rPr>
        <w:t xml:space="preserve">Scenario 2: The maximum amount that the LEA may set aside for EIS is less than the maximum “50 percent reduction” </w:t>
      </w:r>
      <w:r w:rsidR="00C24D03" w:rsidRPr="00351FF6">
        <w:rPr>
          <w:rFonts w:cs="Arial"/>
          <w:szCs w:val="24"/>
        </w:rPr>
        <w:t>amount.</w:t>
      </w:r>
    </w:p>
    <w:p w14:paraId="40EED802" w14:textId="3F893973" w:rsidR="0086303E" w:rsidRPr="009238A9" w:rsidRDefault="0086303E" w:rsidP="00866B00">
      <w:pPr>
        <w:spacing w:after="240" w:line="240" w:lineRule="auto"/>
        <w:ind w:left="720"/>
        <w:rPr>
          <w:rFonts w:cs="Arial"/>
          <w:szCs w:val="24"/>
        </w:rPr>
      </w:pPr>
      <w:r w:rsidRPr="009238A9">
        <w:rPr>
          <w:rFonts w:cs="Arial"/>
          <w:szCs w:val="24"/>
        </w:rPr>
        <w:t xml:space="preserve">Enter in the appropriate line the amount, or $0 if not applicable, used to reduce the MOE requirement. The </w:t>
      </w:r>
      <w:r w:rsidR="006059D4">
        <w:rPr>
          <w:rFonts w:cs="Arial"/>
          <w:szCs w:val="24"/>
        </w:rPr>
        <w:t>SACS Web System</w:t>
      </w:r>
      <w:r w:rsidRPr="009238A9">
        <w:rPr>
          <w:rFonts w:cs="Arial"/>
          <w:szCs w:val="24"/>
        </w:rPr>
        <w:t xml:space="preserve"> calculates the amount available to set aside for EIS.</w:t>
      </w:r>
    </w:p>
    <w:p w14:paraId="5A53A071" w14:textId="0E6DD350" w:rsidR="0086303E" w:rsidRPr="009238A9" w:rsidRDefault="0086303E" w:rsidP="00866B00">
      <w:pPr>
        <w:pStyle w:val="Heading7"/>
        <w:spacing w:before="0" w:after="240"/>
        <w:ind w:firstLine="4320"/>
      </w:pPr>
      <w:r w:rsidRPr="009238A9">
        <w:t>E</w:t>
      </w:r>
      <w:r w:rsidR="001D1F9C">
        <w:t>xample</w:t>
      </w:r>
    </w:p>
    <w:tbl>
      <w:tblPr>
        <w:tblW w:w="4369" w:type="pct"/>
        <w:jc w:val="righ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0" w:type="dxa"/>
          <w:left w:w="15" w:type="dxa"/>
          <w:bottom w:w="15" w:type="dxa"/>
          <w:right w:w="15" w:type="dxa"/>
        </w:tblCellMar>
        <w:tblLook w:val="04A0" w:firstRow="1" w:lastRow="0" w:firstColumn="1" w:lastColumn="0" w:noHBand="0" w:noVBand="1"/>
        <w:tblDescription w:val="This table illustrates when the maximum amount that the LEA can set aside for early intervening services(EIS) is less than the maximum &quot;50 percent reduction&quot; amount."/>
      </w:tblPr>
      <w:tblGrid>
        <w:gridCol w:w="6828"/>
        <w:gridCol w:w="1342"/>
      </w:tblGrid>
      <w:tr w:rsidR="00E51096" w:rsidRPr="009238A9" w14:paraId="6CCBEA7A" w14:textId="77777777" w:rsidTr="00C52D9C">
        <w:trPr>
          <w:cantSplit/>
          <w:tblHeader/>
          <w:jc w:val="right"/>
        </w:trPr>
        <w:tc>
          <w:tcPr>
            <w:tcW w:w="4179" w:type="pct"/>
          </w:tcPr>
          <w:p w14:paraId="55F761B5" w14:textId="7680D1D4" w:rsidR="00E51096" w:rsidRPr="00866B00" w:rsidRDefault="00E51096" w:rsidP="00351FF6">
            <w:pPr>
              <w:spacing w:line="240" w:lineRule="auto"/>
              <w:jc w:val="center"/>
              <w:rPr>
                <w:rFonts w:cs="Arial"/>
                <w:b/>
                <w:bCs/>
                <w:szCs w:val="24"/>
              </w:rPr>
            </w:pPr>
            <w:r w:rsidRPr="00866B00">
              <w:rPr>
                <w:rFonts w:cs="Arial"/>
                <w:b/>
                <w:bCs/>
                <w:szCs w:val="24"/>
              </w:rPr>
              <w:t>Description</w:t>
            </w:r>
          </w:p>
        </w:tc>
        <w:tc>
          <w:tcPr>
            <w:tcW w:w="821" w:type="pct"/>
          </w:tcPr>
          <w:p w14:paraId="0E6C537F" w14:textId="3C6AEAAF" w:rsidR="00E51096" w:rsidRPr="00866B00" w:rsidRDefault="00E51096" w:rsidP="00351FF6">
            <w:pPr>
              <w:spacing w:line="240" w:lineRule="auto"/>
              <w:jc w:val="center"/>
              <w:rPr>
                <w:rFonts w:cs="Arial"/>
                <w:b/>
                <w:bCs/>
                <w:szCs w:val="24"/>
              </w:rPr>
            </w:pPr>
            <w:r w:rsidRPr="00866B00">
              <w:rPr>
                <w:rFonts w:cs="Arial"/>
                <w:b/>
                <w:bCs/>
                <w:szCs w:val="24"/>
              </w:rPr>
              <w:t>Amount</w:t>
            </w:r>
          </w:p>
        </w:tc>
      </w:tr>
      <w:tr w:rsidR="0086303E" w:rsidRPr="009238A9" w14:paraId="63B1C097" w14:textId="77777777" w:rsidTr="00C52D9C">
        <w:trPr>
          <w:cantSplit/>
          <w:jc w:val="right"/>
        </w:trPr>
        <w:tc>
          <w:tcPr>
            <w:tcW w:w="4179" w:type="pct"/>
          </w:tcPr>
          <w:p w14:paraId="6D7B7654" w14:textId="77777777" w:rsidR="0086303E" w:rsidRPr="009238A9" w:rsidRDefault="0086303E" w:rsidP="000D1F7F">
            <w:pPr>
              <w:spacing w:line="240" w:lineRule="auto"/>
              <w:rPr>
                <w:rFonts w:cs="Arial"/>
                <w:szCs w:val="24"/>
              </w:rPr>
            </w:pPr>
            <w:r w:rsidRPr="009238A9">
              <w:rPr>
                <w:rFonts w:cs="Arial"/>
                <w:szCs w:val="24"/>
              </w:rPr>
              <w:t>Prior Year's Allocation</w:t>
            </w:r>
          </w:p>
        </w:tc>
        <w:tc>
          <w:tcPr>
            <w:tcW w:w="821" w:type="pct"/>
          </w:tcPr>
          <w:p w14:paraId="347766DB" w14:textId="77777777" w:rsidR="0086303E" w:rsidRPr="009238A9" w:rsidRDefault="0086303E" w:rsidP="000D1F7F">
            <w:pPr>
              <w:spacing w:line="240" w:lineRule="auto"/>
              <w:jc w:val="right"/>
              <w:rPr>
                <w:rFonts w:cs="Arial"/>
                <w:szCs w:val="24"/>
              </w:rPr>
            </w:pPr>
            <w:r w:rsidRPr="009238A9">
              <w:rPr>
                <w:rFonts w:cs="Arial"/>
                <w:szCs w:val="24"/>
              </w:rPr>
              <w:t>$1,000,000</w:t>
            </w:r>
          </w:p>
        </w:tc>
      </w:tr>
      <w:tr w:rsidR="0086303E" w:rsidRPr="009238A9" w14:paraId="752D9E0E" w14:textId="77777777" w:rsidTr="00C52D9C">
        <w:trPr>
          <w:cantSplit/>
          <w:jc w:val="right"/>
        </w:trPr>
        <w:tc>
          <w:tcPr>
            <w:tcW w:w="4179" w:type="pct"/>
          </w:tcPr>
          <w:p w14:paraId="35364350" w14:textId="77777777" w:rsidR="0086303E" w:rsidRPr="009238A9" w:rsidRDefault="0086303E" w:rsidP="000D1F7F">
            <w:pPr>
              <w:spacing w:line="240" w:lineRule="auto"/>
              <w:rPr>
                <w:rFonts w:cs="Arial"/>
                <w:szCs w:val="24"/>
              </w:rPr>
            </w:pPr>
            <w:r w:rsidRPr="009238A9">
              <w:rPr>
                <w:rFonts w:cs="Arial"/>
                <w:szCs w:val="24"/>
              </w:rPr>
              <w:t>Current Year's Allocation</w:t>
            </w:r>
          </w:p>
        </w:tc>
        <w:tc>
          <w:tcPr>
            <w:tcW w:w="821" w:type="pct"/>
          </w:tcPr>
          <w:p w14:paraId="7DC12176" w14:textId="77777777" w:rsidR="0086303E" w:rsidRPr="009238A9" w:rsidRDefault="0086303E" w:rsidP="000D1F7F">
            <w:pPr>
              <w:spacing w:line="240" w:lineRule="auto"/>
              <w:jc w:val="right"/>
              <w:rPr>
                <w:rFonts w:cs="Arial"/>
                <w:szCs w:val="24"/>
              </w:rPr>
            </w:pPr>
            <w:r w:rsidRPr="009238A9">
              <w:rPr>
                <w:rFonts w:cs="Arial"/>
                <w:szCs w:val="24"/>
              </w:rPr>
              <w:t>$2,000,000</w:t>
            </w:r>
          </w:p>
        </w:tc>
      </w:tr>
      <w:tr w:rsidR="0086303E" w:rsidRPr="009238A9" w14:paraId="1099F1FC" w14:textId="77777777" w:rsidTr="00C52D9C">
        <w:trPr>
          <w:cantSplit/>
          <w:jc w:val="right"/>
        </w:trPr>
        <w:tc>
          <w:tcPr>
            <w:tcW w:w="4179" w:type="pct"/>
          </w:tcPr>
          <w:p w14:paraId="72157864" w14:textId="77777777" w:rsidR="0086303E" w:rsidRPr="009238A9" w:rsidRDefault="0086303E" w:rsidP="000D1F7F">
            <w:pPr>
              <w:spacing w:line="240" w:lineRule="auto"/>
              <w:rPr>
                <w:rFonts w:cs="Arial"/>
                <w:szCs w:val="24"/>
              </w:rPr>
            </w:pPr>
            <w:r w:rsidRPr="009238A9">
              <w:rPr>
                <w:rFonts w:cs="Arial"/>
                <w:szCs w:val="24"/>
              </w:rPr>
              <w:t>Increase</w:t>
            </w:r>
          </w:p>
        </w:tc>
        <w:tc>
          <w:tcPr>
            <w:tcW w:w="821" w:type="pct"/>
          </w:tcPr>
          <w:p w14:paraId="3CB89787" w14:textId="77777777" w:rsidR="0086303E" w:rsidRPr="009238A9" w:rsidRDefault="0086303E" w:rsidP="000D1F7F">
            <w:pPr>
              <w:spacing w:line="240" w:lineRule="auto"/>
              <w:jc w:val="right"/>
              <w:rPr>
                <w:rFonts w:cs="Arial"/>
                <w:szCs w:val="24"/>
              </w:rPr>
            </w:pPr>
            <w:r w:rsidRPr="009238A9">
              <w:rPr>
                <w:rFonts w:cs="Arial"/>
                <w:szCs w:val="24"/>
              </w:rPr>
              <w:t>$1,000,000</w:t>
            </w:r>
          </w:p>
        </w:tc>
      </w:tr>
      <w:tr w:rsidR="0086303E" w:rsidRPr="009238A9" w14:paraId="183640C5" w14:textId="77777777" w:rsidTr="00C52D9C">
        <w:trPr>
          <w:cantSplit/>
          <w:jc w:val="right"/>
        </w:trPr>
        <w:tc>
          <w:tcPr>
            <w:tcW w:w="4179" w:type="pct"/>
          </w:tcPr>
          <w:p w14:paraId="7CE4FF26" w14:textId="77777777" w:rsidR="0086303E" w:rsidRPr="009238A9" w:rsidRDefault="0086303E" w:rsidP="000D1F7F">
            <w:pPr>
              <w:spacing w:line="240" w:lineRule="auto"/>
              <w:rPr>
                <w:rFonts w:cs="Arial"/>
                <w:szCs w:val="24"/>
              </w:rPr>
            </w:pPr>
            <w:r w:rsidRPr="009238A9">
              <w:rPr>
                <w:rFonts w:cs="Arial"/>
                <w:szCs w:val="24"/>
              </w:rPr>
              <w:t>Maximum Available for MOE Reduction (50% of Increase)</w:t>
            </w:r>
          </w:p>
        </w:tc>
        <w:tc>
          <w:tcPr>
            <w:tcW w:w="821" w:type="pct"/>
          </w:tcPr>
          <w:p w14:paraId="781D5441" w14:textId="77777777" w:rsidR="0086303E" w:rsidRPr="009238A9" w:rsidRDefault="0086303E" w:rsidP="000D1F7F">
            <w:pPr>
              <w:spacing w:line="240" w:lineRule="auto"/>
              <w:jc w:val="right"/>
              <w:rPr>
                <w:rFonts w:cs="Arial"/>
                <w:szCs w:val="24"/>
              </w:rPr>
            </w:pPr>
            <w:r w:rsidRPr="009238A9">
              <w:rPr>
                <w:rFonts w:cs="Arial"/>
                <w:szCs w:val="24"/>
              </w:rPr>
              <w:t>$500,000</w:t>
            </w:r>
          </w:p>
        </w:tc>
      </w:tr>
      <w:tr w:rsidR="0086303E" w:rsidRPr="009238A9" w14:paraId="7E04D3BB" w14:textId="77777777" w:rsidTr="00C52D9C">
        <w:trPr>
          <w:cantSplit/>
          <w:jc w:val="right"/>
        </w:trPr>
        <w:tc>
          <w:tcPr>
            <w:tcW w:w="4179" w:type="pct"/>
          </w:tcPr>
          <w:p w14:paraId="745F827B" w14:textId="77777777" w:rsidR="0086303E" w:rsidRPr="009238A9" w:rsidRDefault="0086303E" w:rsidP="000D1F7F">
            <w:pPr>
              <w:spacing w:line="240" w:lineRule="auto"/>
              <w:rPr>
                <w:rFonts w:cs="Arial"/>
                <w:szCs w:val="24"/>
              </w:rPr>
            </w:pPr>
            <w:r w:rsidRPr="009238A9">
              <w:rPr>
                <w:rFonts w:cs="Arial"/>
                <w:szCs w:val="24"/>
              </w:rPr>
              <w:t>Maximum Available for EIS (15% of Current Year’s Allocation)</w:t>
            </w:r>
          </w:p>
        </w:tc>
        <w:tc>
          <w:tcPr>
            <w:tcW w:w="821" w:type="pct"/>
          </w:tcPr>
          <w:p w14:paraId="0F1D9C60" w14:textId="77777777" w:rsidR="0086303E" w:rsidRPr="009238A9" w:rsidRDefault="0086303E" w:rsidP="000D1F7F">
            <w:pPr>
              <w:spacing w:line="240" w:lineRule="auto"/>
              <w:jc w:val="right"/>
              <w:rPr>
                <w:rFonts w:cs="Arial"/>
                <w:szCs w:val="24"/>
              </w:rPr>
            </w:pPr>
            <w:r w:rsidRPr="009238A9">
              <w:rPr>
                <w:rFonts w:cs="Arial"/>
                <w:szCs w:val="24"/>
              </w:rPr>
              <w:t>$300,000</w:t>
            </w:r>
          </w:p>
        </w:tc>
      </w:tr>
    </w:tbl>
    <w:p w14:paraId="7E038E51" w14:textId="77777777" w:rsidR="0086303E" w:rsidRPr="009238A9" w:rsidRDefault="0086303E" w:rsidP="005C4377">
      <w:pPr>
        <w:spacing w:before="240" w:after="240" w:line="240" w:lineRule="auto"/>
        <w:ind w:left="1440"/>
        <w:rPr>
          <w:rFonts w:cs="Arial"/>
          <w:szCs w:val="24"/>
        </w:rPr>
      </w:pPr>
      <w:r w:rsidRPr="009238A9">
        <w:rPr>
          <w:rFonts w:cs="Arial"/>
          <w:szCs w:val="24"/>
        </w:rPr>
        <w:t>If the LEA chooses to use no funds for MOE, it may set aside $300,000 for EIS (EIS maximum $300,000 less $0 means $300,000 for EIS).</w:t>
      </w:r>
    </w:p>
    <w:p w14:paraId="6977C624" w14:textId="77777777" w:rsidR="0086303E" w:rsidRPr="009238A9" w:rsidRDefault="0086303E" w:rsidP="005C4377">
      <w:pPr>
        <w:spacing w:after="240" w:line="240" w:lineRule="auto"/>
        <w:ind w:left="1440"/>
        <w:rPr>
          <w:rFonts w:cs="Arial"/>
          <w:szCs w:val="24"/>
        </w:rPr>
      </w:pPr>
      <w:r w:rsidRPr="009238A9">
        <w:rPr>
          <w:rFonts w:cs="Arial"/>
          <w:szCs w:val="24"/>
        </w:rPr>
        <w:t>If the LEA chooses to use $100,000 for MOE, it may set aside $200,000 for EIS (EIS maximum $300,000 less $100,000 means $200,000 for EIS).</w:t>
      </w:r>
    </w:p>
    <w:p w14:paraId="32F931B7" w14:textId="77777777" w:rsidR="0086303E" w:rsidRPr="009238A9" w:rsidRDefault="0086303E" w:rsidP="005C4377">
      <w:pPr>
        <w:spacing w:after="240" w:line="240" w:lineRule="auto"/>
        <w:ind w:left="1440"/>
        <w:rPr>
          <w:rFonts w:cs="Arial"/>
          <w:szCs w:val="24"/>
        </w:rPr>
      </w:pPr>
      <w:r w:rsidRPr="009238A9">
        <w:rPr>
          <w:rFonts w:cs="Arial"/>
          <w:szCs w:val="24"/>
        </w:rPr>
        <w:t>If the LEA chooses to use $150,000 for MOE, it may set aside $150,000 for EIS (EIS maximum $300,000 less $150,000 means $150,000 for EIS).</w:t>
      </w:r>
    </w:p>
    <w:p w14:paraId="1CF4FCC5" w14:textId="77777777" w:rsidR="0086303E" w:rsidRPr="009238A9" w:rsidRDefault="0086303E" w:rsidP="005C4377">
      <w:pPr>
        <w:spacing w:after="240" w:line="240" w:lineRule="auto"/>
        <w:ind w:left="1440"/>
        <w:rPr>
          <w:rFonts w:cs="Arial"/>
          <w:szCs w:val="24"/>
        </w:rPr>
      </w:pPr>
      <w:r w:rsidRPr="009238A9">
        <w:rPr>
          <w:rFonts w:cs="Arial"/>
          <w:szCs w:val="24"/>
        </w:rPr>
        <w:lastRenderedPageBreak/>
        <w:t>If the LEA chooses to use $300,000 for MOE, it may not set aside anything for EIS (EIS maximum $300,000 less $300,000 means $0 for EIS).</w:t>
      </w:r>
    </w:p>
    <w:p w14:paraId="7D91C962" w14:textId="77777777" w:rsidR="0086303E" w:rsidRPr="009238A9" w:rsidRDefault="0086303E" w:rsidP="005C4377">
      <w:pPr>
        <w:spacing w:after="240" w:line="240" w:lineRule="auto"/>
        <w:ind w:left="1440"/>
        <w:rPr>
          <w:rFonts w:cs="Arial"/>
          <w:szCs w:val="24"/>
        </w:rPr>
      </w:pPr>
      <w:r w:rsidRPr="009238A9">
        <w:rPr>
          <w:rFonts w:cs="Arial"/>
          <w:szCs w:val="24"/>
        </w:rPr>
        <w:t>If the LEA chooses to use $500,000 for MOE, it may not set aside anything for EIS (EIS maximum $300,000 less $500,000 means $0 for EIS).</w:t>
      </w:r>
    </w:p>
    <w:p w14:paraId="5CE7C12A" w14:textId="77777777" w:rsidR="0086303E" w:rsidRPr="009238A9" w:rsidRDefault="0086303E" w:rsidP="005C4377">
      <w:pPr>
        <w:spacing w:after="240" w:line="240" w:lineRule="auto"/>
        <w:ind w:left="720"/>
        <w:rPr>
          <w:rFonts w:cs="Arial"/>
          <w:szCs w:val="24"/>
        </w:rPr>
      </w:pPr>
      <w:r w:rsidRPr="009238A9">
        <w:rPr>
          <w:rFonts w:cs="Arial"/>
          <w:szCs w:val="24"/>
        </w:rPr>
        <w:t>Enter in the State and Local column and, if applicable, in the Local Only column, the portion of the amount being used to reduce the MOE requirement. This amount is limited to the available amount shown above.</w:t>
      </w:r>
    </w:p>
    <w:p w14:paraId="5751D893" w14:textId="4B6BF835" w:rsidR="0086303E" w:rsidRPr="009238A9" w:rsidRDefault="0086303E" w:rsidP="005C4377">
      <w:pPr>
        <w:spacing w:after="240" w:line="240" w:lineRule="auto"/>
        <w:ind w:left="1800" w:hanging="1080"/>
        <w:rPr>
          <w:rFonts w:cs="Arial"/>
          <w:szCs w:val="24"/>
        </w:rPr>
      </w:pPr>
      <w:r w:rsidRPr="009238A9">
        <w:rPr>
          <w:rFonts w:cs="Arial"/>
          <w:b/>
          <w:szCs w:val="24"/>
        </w:rPr>
        <w:t>N</w:t>
      </w:r>
      <w:r w:rsidR="001D1F9C">
        <w:rPr>
          <w:rFonts w:cs="Arial"/>
          <w:b/>
          <w:szCs w:val="24"/>
        </w:rPr>
        <w:t>ote</w:t>
      </w:r>
      <w:r w:rsidRPr="009238A9">
        <w:rPr>
          <w:rFonts w:cs="Arial"/>
          <w:b/>
          <w:szCs w:val="24"/>
        </w:rPr>
        <w:t>:</w:t>
      </w:r>
      <w:r w:rsidRPr="009238A9">
        <w:rPr>
          <w:rFonts w:cs="Arial"/>
          <w:b/>
          <w:szCs w:val="24"/>
        </w:rPr>
        <w:tab/>
      </w:r>
      <w:r w:rsidRPr="009238A9">
        <w:rPr>
          <w:rFonts w:cs="Arial"/>
          <w:szCs w:val="24"/>
        </w:rPr>
        <w:t xml:space="preserve">If </w:t>
      </w:r>
      <w:r w:rsidR="008E1601">
        <w:rPr>
          <w:rFonts w:cs="Arial"/>
          <w:szCs w:val="24"/>
        </w:rPr>
        <w:t>the</w:t>
      </w:r>
      <w:r w:rsidRPr="009238A9">
        <w:rPr>
          <w:rFonts w:cs="Arial"/>
          <w:szCs w:val="24"/>
        </w:rPr>
        <w:t xml:space="preserve"> LEA completes Section 2, </w:t>
      </w:r>
      <w:r w:rsidR="008E1601">
        <w:rPr>
          <w:rFonts w:cs="Arial"/>
          <w:szCs w:val="24"/>
        </w:rPr>
        <w:t>the LEA</w:t>
      </w:r>
      <w:r w:rsidRPr="009238A9">
        <w:rPr>
          <w:rFonts w:cs="Arial"/>
          <w:szCs w:val="24"/>
        </w:rPr>
        <w:t xml:space="preserve"> must list the activities (which are authorized under the ESEA) paid with the freed up funds at the bottom of the Section 2.</w:t>
      </w:r>
    </w:p>
    <w:p w14:paraId="49A89CC3" w14:textId="081DE27F" w:rsidR="0086303E" w:rsidRPr="009238A9" w:rsidRDefault="001D1F9C" w:rsidP="005C4377">
      <w:pPr>
        <w:spacing w:after="240" w:line="240" w:lineRule="auto"/>
        <w:ind w:left="720"/>
        <w:rPr>
          <w:rFonts w:cs="Arial"/>
          <w:szCs w:val="24"/>
        </w:rPr>
      </w:pPr>
      <w:r>
        <w:rPr>
          <w:rFonts w:cs="Arial"/>
          <w:b/>
          <w:szCs w:val="24"/>
        </w:rPr>
        <w:t>Section 3, Part A</w:t>
      </w:r>
      <w:r w:rsidRPr="009238A9">
        <w:rPr>
          <w:rFonts w:cs="Arial"/>
          <w:b/>
          <w:szCs w:val="24"/>
        </w:rPr>
        <w:t>––</w:t>
      </w:r>
      <w:r>
        <w:rPr>
          <w:rFonts w:cs="Arial"/>
          <w:b/>
          <w:szCs w:val="24"/>
        </w:rPr>
        <w:t>Combined State and Local Expenditures Method</w:t>
      </w:r>
      <w:r w:rsidR="0086303E" w:rsidRPr="009238A9">
        <w:rPr>
          <w:rFonts w:cs="Arial"/>
          <w:b/>
          <w:szCs w:val="24"/>
        </w:rPr>
        <w:t xml:space="preserve">: </w:t>
      </w:r>
      <w:r w:rsidR="0086303E" w:rsidRPr="009238A9">
        <w:rPr>
          <w:rFonts w:cs="Arial"/>
          <w:szCs w:val="24"/>
        </w:rPr>
        <w:t>This comparison method determines if the LEA met the MOE requirement based on combined state and local expenditures.</w:t>
      </w:r>
    </w:p>
    <w:p w14:paraId="6CC0E9D9" w14:textId="3AA94398" w:rsidR="0086303E" w:rsidRPr="009238A9" w:rsidRDefault="008E1601" w:rsidP="005C4377">
      <w:pPr>
        <w:spacing w:after="240" w:line="240" w:lineRule="auto"/>
        <w:ind w:left="2160" w:hanging="1440"/>
        <w:rPr>
          <w:rFonts w:cs="Arial"/>
          <w:szCs w:val="24"/>
        </w:rPr>
      </w:pPr>
      <w:r>
        <w:rPr>
          <w:rFonts w:cs="Arial"/>
          <w:szCs w:val="24"/>
        </w:rPr>
        <w:t>Test 1</w:t>
      </w:r>
      <w:r w:rsidR="0086303E" w:rsidRPr="009238A9">
        <w:rPr>
          <w:rFonts w:cs="Arial"/>
          <w:szCs w:val="24"/>
        </w:rPr>
        <w:t>:</w:t>
      </w:r>
      <w:r w:rsidR="0086303E" w:rsidRPr="009238A9">
        <w:rPr>
          <w:rFonts w:cs="Arial"/>
          <w:szCs w:val="24"/>
        </w:rPr>
        <w:tab/>
        <w:t>Amounts will be extracted or calculated in Column A. Based on the most recent year that the LEA met the MOE compliance requirement using the actual vs. actual method based on state and local expenditures, input the fiscal year in the column heading in Column B. Then input the total special education expenditures paid from state and local sources, and MOE adjustments resulting from audit adjustments, restatements, and/or other adjustments. Column C is the difference between the two years’ combined state and local expenditures.</w:t>
      </w:r>
    </w:p>
    <w:p w14:paraId="5DCF66B2" w14:textId="3741E595" w:rsidR="0086303E" w:rsidRPr="009238A9" w:rsidRDefault="008E1601" w:rsidP="00866B00">
      <w:pPr>
        <w:spacing w:after="240" w:line="240" w:lineRule="auto"/>
        <w:ind w:left="2160" w:hanging="1440"/>
        <w:rPr>
          <w:rFonts w:cs="Arial"/>
          <w:szCs w:val="24"/>
        </w:rPr>
      </w:pPr>
      <w:r>
        <w:rPr>
          <w:rFonts w:cs="Arial"/>
          <w:szCs w:val="24"/>
        </w:rPr>
        <w:t>Test 2</w:t>
      </w:r>
      <w:r w:rsidR="0086303E" w:rsidRPr="009238A9">
        <w:rPr>
          <w:rFonts w:cs="Arial"/>
          <w:szCs w:val="24"/>
        </w:rPr>
        <w:t>:</w:t>
      </w:r>
      <w:r w:rsidR="0086303E" w:rsidRPr="009238A9">
        <w:rPr>
          <w:rFonts w:cs="Arial"/>
          <w:szCs w:val="24"/>
        </w:rPr>
        <w:tab/>
        <w:t xml:space="preserve">The FY </w:t>
      </w:r>
      <w:r w:rsidR="003452B7">
        <w:rPr>
          <w:rFonts w:cs="Arial"/>
          <w:szCs w:val="24"/>
        </w:rPr>
        <w:t>2025</w:t>
      </w:r>
      <w:r w:rsidR="00853825">
        <w:rPr>
          <w:rFonts w:cs="Arial"/>
          <w:szCs w:val="24"/>
        </w:rPr>
        <w:t>–</w:t>
      </w:r>
      <w:r w:rsidR="003452B7">
        <w:rPr>
          <w:rFonts w:cs="Arial"/>
          <w:szCs w:val="24"/>
        </w:rPr>
        <w:t>26</w:t>
      </w:r>
      <w:r w:rsidR="00956352" w:rsidRPr="009238A9">
        <w:rPr>
          <w:rFonts w:cs="Arial"/>
          <w:szCs w:val="24"/>
        </w:rPr>
        <w:t xml:space="preserve"> </w:t>
      </w:r>
      <w:r w:rsidR="0086303E" w:rsidRPr="009238A9">
        <w:rPr>
          <w:rFonts w:cs="Arial"/>
          <w:szCs w:val="24"/>
        </w:rPr>
        <w:t>column data will be extracted. Based on the most recent year that the LEA met the MOE compliance requirement using the actual vs. actual method based on per capita state and local expenditures, input the fiscal year in the column heading in Column B. Then input the total special education expenditures paid from state and local sources; MOE adjustments resulting from audit adjustments, restatements; and/or other adjustments, and special education unduplicated pupil count. Column C is the difference between the two years’ combined state and local expenditures, in total and per capita.</w:t>
      </w:r>
    </w:p>
    <w:p w14:paraId="36FAC53C" w14:textId="4F9BA682" w:rsidR="0086303E" w:rsidRPr="009238A9" w:rsidRDefault="0086303E" w:rsidP="00866B00">
      <w:pPr>
        <w:spacing w:after="240" w:line="240" w:lineRule="auto"/>
        <w:ind w:left="720"/>
        <w:rPr>
          <w:rFonts w:cs="Arial"/>
          <w:szCs w:val="24"/>
        </w:rPr>
      </w:pPr>
      <w:r w:rsidRPr="009238A9">
        <w:rPr>
          <w:rFonts w:cs="Arial"/>
          <w:szCs w:val="24"/>
        </w:rPr>
        <w:t xml:space="preserve">If one or both of the differences in Column C for </w:t>
      </w:r>
      <w:r w:rsidR="008E1601">
        <w:rPr>
          <w:rFonts w:cs="Arial"/>
          <w:szCs w:val="24"/>
        </w:rPr>
        <w:t>the Section 3.Test 1</w:t>
      </w:r>
      <w:r w:rsidRPr="009238A9">
        <w:rPr>
          <w:rFonts w:cs="Arial"/>
          <w:szCs w:val="24"/>
        </w:rPr>
        <w:t xml:space="preserve"> (if applicable) or </w:t>
      </w:r>
      <w:r w:rsidR="008E1601">
        <w:rPr>
          <w:rFonts w:cs="Arial"/>
          <w:szCs w:val="24"/>
        </w:rPr>
        <w:t>Test 2</w:t>
      </w:r>
      <w:r w:rsidRPr="009238A9">
        <w:rPr>
          <w:rFonts w:cs="Arial"/>
          <w:szCs w:val="24"/>
        </w:rPr>
        <w:t xml:space="preserve"> are positive, the LEA met the MOE compliance requirement.</w:t>
      </w:r>
    </w:p>
    <w:p w14:paraId="4D6D58C0" w14:textId="214FAAC9" w:rsidR="0086303E" w:rsidRPr="009238A9" w:rsidRDefault="001D1F9C" w:rsidP="00866B00">
      <w:pPr>
        <w:spacing w:before="240" w:after="240" w:line="240" w:lineRule="auto"/>
        <w:ind w:left="720"/>
        <w:rPr>
          <w:rFonts w:cs="Arial"/>
          <w:szCs w:val="24"/>
        </w:rPr>
      </w:pPr>
      <w:r>
        <w:rPr>
          <w:rFonts w:cs="Arial"/>
          <w:b/>
          <w:szCs w:val="24"/>
        </w:rPr>
        <w:t>Section 3, Part B</w:t>
      </w:r>
      <w:r w:rsidRPr="009238A9">
        <w:rPr>
          <w:rFonts w:cs="Arial"/>
          <w:b/>
          <w:szCs w:val="24"/>
        </w:rPr>
        <w:t>––</w:t>
      </w:r>
      <w:r>
        <w:rPr>
          <w:rFonts w:cs="Arial"/>
          <w:b/>
          <w:szCs w:val="24"/>
        </w:rPr>
        <w:t>Local Expenditures Only Method</w:t>
      </w:r>
      <w:r w:rsidR="0086303E" w:rsidRPr="009238A9">
        <w:rPr>
          <w:rFonts w:cs="Arial"/>
          <w:b/>
          <w:szCs w:val="24"/>
        </w:rPr>
        <w:t xml:space="preserve">: </w:t>
      </w:r>
      <w:r w:rsidR="0086303E" w:rsidRPr="009238A9">
        <w:rPr>
          <w:rFonts w:cs="Arial"/>
          <w:szCs w:val="24"/>
        </w:rPr>
        <w:t>This comparison method determines if the LEA met the MOE requirement based on local expenditures only.</w:t>
      </w:r>
    </w:p>
    <w:p w14:paraId="55495B08" w14:textId="0857A788" w:rsidR="0086303E" w:rsidRPr="009238A9" w:rsidRDefault="0006680B" w:rsidP="00866B00">
      <w:pPr>
        <w:spacing w:after="240" w:line="240" w:lineRule="auto"/>
        <w:ind w:left="2160" w:hanging="1440"/>
        <w:rPr>
          <w:rFonts w:cs="Arial"/>
          <w:szCs w:val="24"/>
        </w:rPr>
      </w:pPr>
      <w:r>
        <w:rPr>
          <w:rFonts w:cs="Arial"/>
          <w:szCs w:val="24"/>
        </w:rPr>
        <w:lastRenderedPageBreak/>
        <w:t>Test 3</w:t>
      </w:r>
      <w:r w:rsidR="0086303E" w:rsidRPr="009238A9">
        <w:rPr>
          <w:rFonts w:cs="Arial"/>
          <w:szCs w:val="24"/>
        </w:rPr>
        <w:t>:</w:t>
      </w:r>
      <w:r w:rsidR="0086303E" w:rsidRPr="009238A9">
        <w:rPr>
          <w:rFonts w:cs="Arial"/>
          <w:szCs w:val="24"/>
        </w:rPr>
        <w:tab/>
        <w:t>Amounts will be extracted or calculated in Column A. Based on the most recent year that the LEA met the compliance requirement using the actual vs. actual method based on local expenditures only, input the fiscal year in the column heading in Column B. Then input the total special education expenditures paid from local sources only, and MOE adjustments resulting from audit adjustments, restatements, and/or other adjustments. Column C is the difference between the two years’ local expenditures only.</w:t>
      </w:r>
    </w:p>
    <w:p w14:paraId="0C70D66B" w14:textId="0984EDA3" w:rsidR="0086303E" w:rsidRPr="009238A9" w:rsidRDefault="0006680B" w:rsidP="00866B00">
      <w:pPr>
        <w:spacing w:after="240" w:line="240" w:lineRule="auto"/>
        <w:ind w:left="2160" w:hanging="1440"/>
        <w:rPr>
          <w:rFonts w:cs="Arial"/>
          <w:szCs w:val="24"/>
        </w:rPr>
      </w:pPr>
      <w:r>
        <w:rPr>
          <w:rFonts w:cs="Arial"/>
          <w:szCs w:val="24"/>
        </w:rPr>
        <w:t>Test 4</w:t>
      </w:r>
      <w:r w:rsidR="0086303E" w:rsidRPr="009238A9">
        <w:rPr>
          <w:rFonts w:cs="Arial"/>
          <w:szCs w:val="24"/>
        </w:rPr>
        <w:t>:</w:t>
      </w:r>
      <w:r w:rsidR="0086303E" w:rsidRPr="009238A9">
        <w:rPr>
          <w:rFonts w:cs="Arial"/>
          <w:szCs w:val="24"/>
        </w:rPr>
        <w:tab/>
        <w:t xml:space="preserve">The FY </w:t>
      </w:r>
      <w:r w:rsidR="003452B7">
        <w:rPr>
          <w:rFonts w:cs="Arial"/>
          <w:szCs w:val="24"/>
        </w:rPr>
        <w:t>2025</w:t>
      </w:r>
      <w:r w:rsidR="00853825">
        <w:rPr>
          <w:rFonts w:cs="Arial"/>
          <w:szCs w:val="24"/>
        </w:rPr>
        <w:t>–</w:t>
      </w:r>
      <w:r w:rsidR="003452B7">
        <w:rPr>
          <w:rFonts w:cs="Arial"/>
          <w:szCs w:val="24"/>
        </w:rPr>
        <w:t>26</w:t>
      </w:r>
      <w:r w:rsidR="00956352" w:rsidRPr="009238A9">
        <w:rPr>
          <w:rFonts w:cs="Arial"/>
          <w:szCs w:val="24"/>
        </w:rPr>
        <w:t xml:space="preserve"> </w:t>
      </w:r>
      <w:r w:rsidR="0086303E" w:rsidRPr="009238A9">
        <w:rPr>
          <w:rFonts w:cs="Arial"/>
          <w:szCs w:val="24"/>
        </w:rPr>
        <w:t>column data will be extracted. Based on the most recent year that the LEA met the MOE compliance requirement using the actual vs. actual method based on per capita local expenditures, input the fiscal year in the column heading in Column B. Then input the total special education expenditures paid from local sources only; MOE adjustments resulting from audit adjustments restatements; and/or other adjustments, and the special education unduplicated pupil count. Column C is the difference between the two years’ local expenditures, in total and per capita.</w:t>
      </w:r>
    </w:p>
    <w:p w14:paraId="7752DF9E" w14:textId="6A4614D0" w:rsidR="0086303E" w:rsidRPr="009238A9" w:rsidRDefault="0086303E" w:rsidP="00866B00">
      <w:pPr>
        <w:spacing w:after="240" w:line="240" w:lineRule="auto"/>
        <w:ind w:left="720"/>
        <w:rPr>
          <w:rFonts w:cs="Arial"/>
          <w:szCs w:val="24"/>
        </w:rPr>
      </w:pPr>
      <w:r w:rsidRPr="009238A9">
        <w:rPr>
          <w:rFonts w:cs="Arial"/>
          <w:szCs w:val="24"/>
        </w:rPr>
        <w:t xml:space="preserve">If one or both of the differences in Column C for </w:t>
      </w:r>
      <w:r w:rsidR="0006680B">
        <w:rPr>
          <w:rFonts w:cs="Arial"/>
          <w:szCs w:val="24"/>
        </w:rPr>
        <w:t>the Section 3.Test 3</w:t>
      </w:r>
      <w:r w:rsidRPr="009238A9">
        <w:rPr>
          <w:rFonts w:cs="Arial"/>
          <w:szCs w:val="24"/>
        </w:rPr>
        <w:t xml:space="preserve"> (if applicable) or </w:t>
      </w:r>
      <w:r w:rsidR="0006680B">
        <w:rPr>
          <w:rFonts w:cs="Arial"/>
          <w:szCs w:val="24"/>
        </w:rPr>
        <w:t>Test 4</w:t>
      </w:r>
      <w:r w:rsidRPr="009238A9">
        <w:rPr>
          <w:rFonts w:cs="Arial"/>
          <w:szCs w:val="24"/>
        </w:rPr>
        <w:t xml:space="preserve"> are positive, the LEA met the MOE compliance requirement.</w:t>
      </w:r>
    </w:p>
    <w:p w14:paraId="294610C8" w14:textId="3FBD50F2" w:rsidR="0086303E" w:rsidRPr="009238A9" w:rsidRDefault="0086303E" w:rsidP="00866B00">
      <w:pPr>
        <w:spacing w:after="240" w:line="240" w:lineRule="auto"/>
        <w:rPr>
          <w:rFonts w:cs="Arial"/>
          <w:b/>
          <w:szCs w:val="24"/>
        </w:rPr>
      </w:pPr>
      <w:r w:rsidRPr="00866B00">
        <w:rPr>
          <w:rFonts w:cs="Arial"/>
          <w:b/>
          <w:szCs w:val="24"/>
        </w:rPr>
        <w:t>C</w:t>
      </w:r>
      <w:r w:rsidR="005C4377">
        <w:rPr>
          <w:rFonts w:cs="Arial"/>
          <w:b/>
          <w:szCs w:val="24"/>
        </w:rPr>
        <w:t>ontact Person</w:t>
      </w:r>
      <w:r w:rsidRPr="009238A9">
        <w:rPr>
          <w:rFonts w:cs="Arial"/>
          <w:b/>
          <w:szCs w:val="24"/>
        </w:rPr>
        <w:t>:</w:t>
      </w:r>
      <w:r w:rsidRPr="009238A9">
        <w:rPr>
          <w:rFonts w:cs="Arial"/>
          <w:szCs w:val="24"/>
        </w:rPr>
        <w:t xml:space="preserve"> Enter in the appropriate lines the name of the LEA contact person for this report and that person's title, telephone number, and email address. </w:t>
      </w:r>
      <w:r w:rsidRPr="009238A9">
        <w:rPr>
          <w:rFonts w:cs="Arial"/>
          <w:b/>
          <w:szCs w:val="24"/>
        </w:rPr>
        <w:t>A warning message will display when closing the report if the information is not entered.</w:t>
      </w:r>
    </w:p>
    <w:p w14:paraId="616E5034" w14:textId="77777777" w:rsidR="0086303E" w:rsidRPr="009238A9" w:rsidRDefault="0086303E" w:rsidP="00866B00">
      <w:pPr>
        <w:spacing w:after="240" w:line="240" w:lineRule="auto"/>
        <w:rPr>
          <w:rFonts w:cs="Arial"/>
          <w:szCs w:val="24"/>
        </w:rPr>
      </w:pPr>
      <w:r w:rsidRPr="009238A9">
        <w:rPr>
          <w:rFonts w:cs="Arial"/>
          <w:szCs w:val="24"/>
        </w:rPr>
        <w:t>The following report is prepared if the SELPA is a multi-agency SELPA.</w:t>
      </w:r>
    </w:p>
    <w:p w14:paraId="23933143" w14:textId="0638ECF2" w:rsidR="0086303E" w:rsidRPr="00351FF6" w:rsidRDefault="003452B7" w:rsidP="00866B00">
      <w:pPr>
        <w:pStyle w:val="Heading5"/>
        <w:spacing w:before="0" w:after="240"/>
        <w:rPr>
          <w:rStyle w:val="StyleBold"/>
          <w:rFonts w:ascii="Arial" w:eastAsia="Times New Roman" w:hAnsi="Arial" w:cs="Arial"/>
          <w:b/>
          <w:sz w:val="24"/>
          <w:szCs w:val="24"/>
          <w:lang w:eastAsia="ko-KR"/>
        </w:rPr>
      </w:pPr>
      <w:bookmarkStart w:id="751" w:name="SELPA_worksheet_instructions"/>
      <w:r>
        <w:rPr>
          <w:rStyle w:val="StyleBold"/>
          <w:rFonts w:ascii="Arial" w:hAnsi="Arial" w:cs="Arial"/>
          <w:b/>
          <w:sz w:val="24"/>
          <w:szCs w:val="24"/>
        </w:rPr>
        <w:t>2025</w:t>
      </w:r>
      <w:r w:rsidR="00853825">
        <w:rPr>
          <w:rStyle w:val="StyleBold"/>
          <w:rFonts w:ascii="Arial" w:hAnsi="Arial" w:cs="Arial"/>
          <w:b/>
          <w:sz w:val="24"/>
          <w:szCs w:val="24"/>
        </w:rPr>
        <w:t>–</w:t>
      </w:r>
      <w:r>
        <w:rPr>
          <w:rStyle w:val="StyleBold"/>
          <w:rFonts w:ascii="Arial" w:hAnsi="Arial" w:cs="Arial"/>
          <w:b/>
          <w:sz w:val="24"/>
          <w:szCs w:val="24"/>
        </w:rPr>
        <w:t>26</w:t>
      </w:r>
      <w:r w:rsidR="00956352" w:rsidRPr="00351FF6">
        <w:rPr>
          <w:rStyle w:val="StyleBold"/>
          <w:rFonts w:ascii="Arial" w:hAnsi="Arial" w:cs="Arial"/>
          <w:b/>
          <w:sz w:val="24"/>
          <w:szCs w:val="24"/>
        </w:rPr>
        <w:t xml:space="preserve"> </w:t>
      </w:r>
      <w:r w:rsidR="0086303E" w:rsidRPr="00351FF6">
        <w:rPr>
          <w:rStyle w:val="StyleBold"/>
          <w:rFonts w:ascii="Arial" w:hAnsi="Arial" w:cs="Arial"/>
          <w:b/>
          <w:sz w:val="24"/>
          <w:szCs w:val="24"/>
        </w:rPr>
        <w:t>Expenditures by SELPA (SE-CY)</w:t>
      </w:r>
    </w:p>
    <w:bookmarkEnd w:id="751"/>
    <w:p w14:paraId="60D599F3" w14:textId="2166626E" w:rsidR="0086303E" w:rsidRPr="009238A9" w:rsidRDefault="008920BE" w:rsidP="00866B00">
      <w:pPr>
        <w:spacing w:after="240" w:line="240" w:lineRule="auto"/>
        <w:rPr>
          <w:rFonts w:cs="Arial"/>
          <w:szCs w:val="24"/>
        </w:rPr>
      </w:pPr>
      <w:r>
        <w:rPr>
          <w:rFonts w:cs="Arial"/>
          <w:szCs w:val="24"/>
        </w:rPr>
        <w:t xml:space="preserve">Data imported via SELPA workflow and/or manual entries. </w:t>
      </w:r>
      <w:r w:rsidR="0086303E" w:rsidRPr="009238A9">
        <w:rPr>
          <w:rFonts w:cs="Arial"/>
          <w:szCs w:val="24"/>
        </w:rPr>
        <w:t xml:space="preserve">Enter in the respective LEA columns (including one for the SELPA AU) the total </w:t>
      </w:r>
      <w:r w:rsidR="003452B7">
        <w:rPr>
          <w:rFonts w:cs="Arial"/>
          <w:szCs w:val="24"/>
        </w:rPr>
        <w:t>2025</w:t>
      </w:r>
      <w:r w:rsidR="00853825">
        <w:rPr>
          <w:rFonts w:cs="Arial"/>
          <w:szCs w:val="24"/>
        </w:rPr>
        <w:t>–</w:t>
      </w:r>
      <w:r w:rsidR="003452B7">
        <w:rPr>
          <w:rFonts w:cs="Arial"/>
          <w:szCs w:val="24"/>
        </w:rPr>
        <w:t>26</w:t>
      </w:r>
      <w:r w:rsidR="00956352" w:rsidRPr="009238A9">
        <w:rPr>
          <w:rFonts w:cs="Arial"/>
          <w:szCs w:val="24"/>
        </w:rPr>
        <w:t xml:space="preserve"> </w:t>
      </w:r>
      <w:r w:rsidR="0086303E" w:rsidRPr="009238A9">
        <w:rPr>
          <w:rFonts w:cs="Arial"/>
          <w:szCs w:val="24"/>
        </w:rPr>
        <w:t xml:space="preserve">expenditures by object and the October </w:t>
      </w:r>
      <w:r w:rsidR="003452B7">
        <w:rPr>
          <w:rFonts w:cs="Arial"/>
          <w:szCs w:val="24"/>
        </w:rPr>
        <w:t>2025</w:t>
      </w:r>
      <w:r w:rsidR="00853825" w:rsidRPr="009238A9">
        <w:rPr>
          <w:rFonts w:cs="Arial"/>
          <w:szCs w:val="24"/>
        </w:rPr>
        <w:t xml:space="preserve"> </w:t>
      </w:r>
      <w:r w:rsidR="0086303E" w:rsidRPr="009238A9">
        <w:rPr>
          <w:rFonts w:cs="Arial"/>
          <w:szCs w:val="24"/>
        </w:rPr>
        <w:t xml:space="preserve">unduplicated pupil count reported in the SELPA members' </w:t>
      </w:r>
      <w:r w:rsidR="003452B7">
        <w:rPr>
          <w:rFonts w:cs="Arial"/>
          <w:szCs w:val="24"/>
        </w:rPr>
        <w:t>2025</w:t>
      </w:r>
      <w:r w:rsidR="00853825">
        <w:rPr>
          <w:rFonts w:cs="Arial"/>
          <w:szCs w:val="24"/>
        </w:rPr>
        <w:t>–</w:t>
      </w:r>
      <w:r w:rsidR="003452B7">
        <w:rPr>
          <w:rFonts w:cs="Arial"/>
          <w:szCs w:val="24"/>
        </w:rPr>
        <w:t>26</w:t>
      </w:r>
      <w:r w:rsidR="00956352" w:rsidRPr="009238A9">
        <w:rPr>
          <w:rFonts w:cs="Arial"/>
          <w:szCs w:val="24"/>
        </w:rPr>
        <w:t xml:space="preserve"> </w:t>
      </w:r>
      <w:r w:rsidR="0086303E" w:rsidRPr="009238A9">
        <w:rPr>
          <w:rFonts w:cs="Arial"/>
          <w:szCs w:val="24"/>
        </w:rPr>
        <w:t>Expenditures by LEA (LE-CY) worksheets.</w:t>
      </w:r>
    </w:p>
    <w:p w14:paraId="2F7965E3" w14:textId="77777777" w:rsidR="0086303E" w:rsidRPr="009238A9" w:rsidRDefault="0086303E" w:rsidP="00866B00">
      <w:pPr>
        <w:spacing w:after="240" w:line="240" w:lineRule="auto"/>
        <w:rPr>
          <w:rFonts w:cs="Arial"/>
          <w:szCs w:val="24"/>
        </w:rPr>
      </w:pPr>
      <w:r w:rsidRPr="009238A9">
        <w:rPr>
          <w:rFonts w:cs="Arial"/>
          <w:szCs w:val="24"/>
        </w:rPr>
        <w:t>Enter in the Adjustments column any additions to or deductions from the amounts reported by the member LEAs, as necessary. Provide detailed explanations for the adjustments on a separate page, which should be submitted with this worksheet. Supporting documentation must be maintained, and should be available upon request from the CDE.</w:t>
      </w:r>
    </w:p>
    <w:p w14:paraId="5F4682B7" w14:textId="77777777" w:rsidR="0086303E" w:rsidRPr="009238A9" w:rsidRDefault="0086303E" w:rsidP="00866B00">
      <w:pPr>
        <w:pStyle w:val="Heading5"/>
        <w:spacing w:before="0" w:after="240"/>
      </w:pPr>
      <w:bookmarkStart w:id="752" w:name="_Toc171236675"/>
      <w:bookmarkStart w:id="753" w:name="_Toc197321842"/>
      <w:bookmarkStart w:id="754" w:name="_Toc107466638"/>
      <w:r w:rsidRPr="009238A9">
        <w:t>Completing Report SEMB</w:t>
      </w:r>
      <w:bookmarkEnd w:id="752"/>
      <w:bookmarkEnd w:id="753"/>
      <w:bookmarkEnd w:id="754"/>
    </w:p>
    <w:p w14:paraId="2F118ABC" w14:textId="6FDAD353" w:rsidR="0086303E" w:rsidRPr="009238A9" w:rsidRDefault="0006680B" w:rsidP="00866B00">
      <w:pPr>
        <w:spacing w:after="240" w:line="240" w:lineRule="auto"/>
        <w:rPr>
          <w:rFonts w:cs="Arial"/>
          <w:szCs w:val="24"/>
        </w:rPr>
      </w:pPr>
      <w:r w:rsidRPr="0006680B">
        <w:rPr>
          <w:rFonts w:cs="Arial"/>
          <w:szCs w:val="24"/>
        </w:rPr>
        <w:t>In the left navigation panel, click Reports, then select SEMB-</w:t>
      </w:r>
      <w:r w:rsidR="0086303E" w:rsidRPr="009238A9">
        <w:rPr>
          <w:rFonts w:cs="Arial"/>
          <w:szCs w:val="24"/>
        </w:rPr>
        <w:t xml:space="preserve">Special Education MOE—Budget vs. Actual Comparison. This will open the workbook, with the first of the four </w:t>
      </w:r>
      <w:r w:rsidR="0086303E" w:rsidRPr="009238A9">
        <w:rPr>
          <w:rFonts w:cs="Arial"/>
          <w:szCs w:val="24"/>
        </w:rPr>
        <w:lastRenderedPageBreak/>
        <w:t xml:space="preserve">worksheets showing. A tab for each of the worksheets displays at the </w:t>
      </w:r>
      <w:r w:rsidR="008920BE">
        <w:rPr>
          <w:rFonts w:cs="Arial"/>
          <w:szCs w:val="24"/>
        </w:rPr>
        <w:t>top</w:t>
      </w:r>
      <w:r w:rsidR="008920BE" w:rsidRPr="009238A9">
        <w:rPr>
          <w:rFonts w:cs="Arial"/>
          <w:szCs w:val="24"/>
        </w:rPr>
        <w:t xml:space="preserve"> </w:t>
      </w:r>
      <w:r w:rsidR="0086303E" w:rsidRPr="009238A9">
        <w:rPr>
          <w:rFonts w:cs="Arial"/>
          <w:szCs w:val="24"/>
        </w:rPr>
        <w:t>of the screen. To open a different worksheet, click on the corresponding tab.</w:t>
      </w:r>
    </w:p>
    <w:p w14:paraId="6DB8560E" w14:textId="77777777" w:rsidR="0086303E" w:rsidRPr="009238A9" w:rsidRDefault="0086303E" w:rsidP="00866B00">
      <w:pPr>
        <w:spacing w:after="240" w:line="240" w:lineRule="auto"/>
        <w:rPr>
          <w:rFonts w:cs="Arial"/>
          <w:szCs w:val="24"/>
        </w:rPr>
      </w:pPr>
      <w:r w:rsidRPr="009238A9">
        <w:rPr>
          <w:rFonts w:cs="Arial"/>
          <w:szCs w:val="24"/>
        </w:rPr>
        <w:t>The worksheets are completed as follows:</w:t>
      </w:r>
    </w:p>
    <w:p w14:paraId="14D40003" w14:textId="267AB3A0" w:rsidR="0086303E" w:rsidRPr="00351FF6" w:rsidRDefault="003452B7" w:rsidP="00866B00">
      <w:pPr>
        <w:pStyle w:val="Heading5"/>
        <w:spacing w:before="0" w:after="240"/>
        <w:rPr>
          <w:rStyle w:val="StyleBold"/>
          <w:rFonts w:ascii="Arial" w:eastAsia="Times New Roman" w:hAnsi="Arial" w:cs="Arial"/>
          <w:b/>
          <w:sz w:val="24"/>
          <w:szCs w:val="24"/>
          <w:lang w:eastAsia="ko-KR"/>
        </w:rPr>
      </w:pPr>
      <w:bookmarkStart w:id="755" w:name="L_BB_worksheet_for_SEMB"/>
      <w:bookmarkStart w:id="756" w:name="_2024–25_Budget_by"/>
      <w:bookmarkEnd w:id="755"/>
      <w:bookmarkEnd w:id="756"/>
      <w:r>
        <w:rPr>
          <w:rStyle w:val="StyleBold"/>
          <w:rFonts w:ascii="Arial" w:hAnsi="Arial" w:cs="Arial"/>
          <w:b/>
          <w:sz w:val="24"/>
          <w:szCs w:val="24"/>
        </w:rPr>
        <w:t>2026</w:t>
      </w:r>
      <w:r w:rsidR="00853825">
        <w:rPr>
          <w:rStyle w:val="StyleBold"/>
          <w:rFonts w:ascii="Arial" w:hAnsi="Arial" w:cs="Arial"/>
          <w:b/>
          <w:sz w:val="24"/>
          <w:szCs w:val="24"/>
        </w:rPr>
        <w:t>–</w:t>
      </w:r>
      <w:r>
        <w:rPr>
          <w:rStyle w:val="StyleBold"/>
          <w:rFonts w:ascii="Arial" w:hAnsi="Arial" w:cs="Arial"/>
          <w:b/>
          <w:sz w:val="24"/>
          <w:szCs w:val="24"/>
        </w:rPr>
        <w:t>27</w:t>
      </w:r>
      <w:r w:rsidR="00956352" w:rsidRPr="00351FF6">
        <w:rPr>
          <w:rStyle w:val="StyleBold"/>
          <w:rFonts w:ascii="Arial" w:hAnsi="Arial" w:cs="Arial"/>
          <w:b/>
          <w:sz w:val="24"/>
          <w:szCs w:val="24"/>
        </w:rPr>
        <w:t xml:space="preserve"> </w:t>
      </w:r>
      <w:r w:rsidR="0086303E" w:rsidRPr="00351FF6">
        <w:rPr>
          <w:rStyle w:val="StyleBold"/>
          <w:rFonts w:ascii="Arial" w:hAnsi="Arial" w:cs="Arial"/>
          <w:b/>
          <w:sz w:val="24"/>
          <w:szCs w:val="24"/>
        </w:rPr>
        <w:t>Budget by LEA (LB-B)</w:t>
      </w:r>
    </w:p>
    <w:p w14:paraId="24112CC9" w14:textId="44AF2D17" w:rsidR="0086303E" w:rsidRPr="009238A9" w:rsidRDefault="0086303E" w:rsidP="00866B00">
      <w:pPr>
        <w:spacing w:after="240" w:line="240" w:lineRule="auto"/>
        <w:rPr>
          <w:rFonts w:cs="Arial"/>
          <w:szCs w:val="24"/>
        </w:rPr>
      </w:pPr>
      <w:r w:rsidRPr="009238A9">
        <w:rPr>
          <w:rFonts w:cs="Arial"/>
          <w:szCs w:val="24"/>
        </w:rPr>
        <w:t xml:space="preserve">The amounts in this worksheet are extracted from the </w:t>
      </w:r>
      <w:r w:rsidR="003452B7">
        <w:rPr>
          <w:rFonts w:cs="Arial"/>
          <w:szCs w:val="24"/>
        </w:rPr>
        <w:t>2026</w:t>
      </w:r>
      <w:r w:rsidR="00853825">
        <w:rPr>
          <w:rFonts w:cs="Arial"/>
          <w:szCs w:val="24"/>
        </w:rPr>
        <w:t>–</w:t>
      </w:r>
      <w:r w:rsidR="003452B7">
        <w:rPr>
          <w:rFonts w:cs="Arial"/>
          <w:szCs w:val="24"/>
        </w:rPr>
        <w:t>27</w:t>
      </w:r>
      <w:r w:rsidR="00956352" w:rsidRPr="009238A9">
        <w:rPr>
          <w:rFonts w:cs="Arial"/>
          <w:szCs w:val="24"/>
        </w:rPr>
        <w:t xml:space="preserve"> </w:t>
      </w:r>
      <w:r w:rsidRPr="009238A9">
        <w:rPr>
          <w:rFonts w:cs="Arial"/>
          <w:szCs w:val="24"/>
        </w:rPr>
        <w:t xml:space="preserve">budget amounts input/imported to the unaudited actuals reporting period in the </w:t>
      </w:r>
      <w:r w:rsidR="00684644">
        <w:rPr>
          <w:rFonts w:cs="Arial"/>
          <w:szCs w:val="24"/>
        </w:rPr>
        <w:t>SACS Web System</w:t>
      </w:r>
      <w:r w:rsidRPr="009238A9">
        <w:rPr>
          <w:rFonts w:cs="Arial"/>
          <w:szCs w:val="24"/>
        </w:rPr>
        <w:t xml:space="preserve">. The elements of the budgeted expenditures in this worksheet are similar to those </w:t>
      </w:r>
      <w:r w:rsidR="00250677">
        <w:rPr>
          <w:rFonts w:cs="Arial"/>
          <w:szCs w:val="24"/>
        </w:rPr>
        <w:t xml:space="preserve">found </w:t>
      </w:r>
      <w:r w:rsidRPr="009238A9">
        <w:rPr>
          <w:rFonts w:cs="Arial"/>
          <w:szCs w:val="24"/>
        </w:rPr>
        <w:t xml:space="preserve">in the </w:t>
      </w:r>
      <w:hyperlink w:anchor="_2023–24_Expenditures_by" w:tooltip="Expenditures by LEA" w:history="1">
        <w:r w:rsidR="004F0870" w:rsidRPr="004F0870">
          <w:rPr>
            <w:rStyle w:val="Hyperlink"/>
            <w:rFonts w:cs="Arial"/>
            <w:szCs w:val="24"/>
          </w:rPr>
          <w:t>202</w:t>
        </w:r>
        <w:r w:rsidR="008920BE">
          <w:rPr>
            <w:rStyle w:val="Hyperlink"/>
            <w:rFonts w:cs="Arial"/>
            <w:szCs w:val="24"/>
          </w:rPr>
          <w:t>5</w:t>
        </w:r>
        <w:r w:rsidR="004F0870" w:rsidRPr="004F0870">
          <w:rPr>
            <w:rStyle w:val="Hyperlink"/>
            <w:rFonts w:cs="Arial"/>
            <w:szCs w:val="24"/>
          </w:rPr>
          <w:t>–2</w:t>
        </w:r>
        <w:r w:rsidR="007E0AEF">
          <w:rPr>
            <w:rStyle w:val="Hyperlink"/>
            <w:rFonts w:cs="Arial"/>
            <w:szCs w:val="24"/>
          </w:rPr>
          <w:t>6</w:t>
        </w:r>
        <w:r w:rsidR="004F0870" w:rsidRPr="004F0870">
          <w:rPr>
            <w:rStyle w:val="Hyperlink"/>
            <w:rFonts w:cs="Arial"/>
            <w:szCs w:val="24"/>
          </w:rPr>
          <w:t xml:space="preserve"> Expenditures by LEA (LE-CY)</w:t>
        </w:r>
      </w:hyperlink>
      <w:r w:rsidR="00C473EE" w:rsidRPr="00024E1E">
        <w:t xml:space="preserve"> for the SEMA report</w:t>
      </w:r>
      <w:r w:rsidRPr="009238A9">
        <w:rPr>
          <w:rFonts w:cs="Arial"/>
          <w:szCs w:val="24"/>
        </w:rPr>
        <w:t>, except that they pertain to budgeted amounts rather than to actual expenditures, and do not include Object PCRA, Program Cost Report Allocations. (There is no PCRA calculation for the budget data.)</w:t>
      </w:r>
    </w:p>
    <w:p w14:paraId="2CC836A6" w14:textId="4A1EF3BC" w:rsidR="0086303E" w:rsidRPr="009238A9" w:rsidRDefault="0086303E" w:rsidP="00866B00">
      <w:pPr>
        <w:spacing w:after="240" w:line="240" w:lineRule="auto"/>
        <w:rPr>
          <w:rFonts w:cs="Arial"/>
          <w:szCs w:val="24"/>
        </w:rPr>
      </w:pPr>
      <w:r w:rsidRPr="009238A9">
        <w:rPr>
          <w:rFonts w:cs="Arial"/>
          <w:szCs w:val="24"/>
        </w:rPr>
        <w:t xml:space="preserve">Use the latest approved </w:t>
      </w:r>
      <w:r w:rsidR="003452B7">
        <w:rPr>
          <w:rFonts w:cs="Arial"/>
          <w:szCs w:val="24"/>
        </w:rPr>
        <w:t>2026</w:t>
      </w:r>
      <w:r w:rsidR="00EB60C0">
        <w:rPr>
          <w:rFonts w:cs="Arial"/>
          <w:szCs w:val="24"/>
        </w:rPr>
        <w:t>–</w:t>
      </w:r>
      <w:r w:rsidR="003452B7">
        <w:rPr>
          <w:rFonts w:cs="Arial"/>
          <w:szCs w:val="24"/>
        </w:rPr>
        <w:t>27</w:t>
      </w:r>
      <w:r w:rsidR="00956352" w:rsidRPr="009238A9">
        <w:rPr>
          <w:rFonts w:cs="Arial"/>
          <w:szCs w:val="24"/>
        </w:rPr>
        <w:t xml:space="preserve"> </w:t>
      </w:r>
      <w:r w:rsidRPr="009238A9">
        <w:rPr>
          <w:rFonts w:cs="Arial"/>
          <w:szCs w:val="24"/>
        </w:rPr>
        <w:t>budget, if different from the original budget, so that the MOE calculation reflects the latest available information. Use the Adjustments column to make necessary adjustments to the extracted amounts.</w:t>
      </w:r>
    </w:p>
    <w:p w14:paraId="519EF5B4" w14:textId="0C89B747" w:rsidR="0086303E" w:rsidRPr="009238A9" w:rsidRDefault="0086303E" w:rsidP="00866B00">
      <w:pPr>
        <w:spacing w:after="240" w:line="240" w:lineRule="auto"/>
        <w:rPr>
          <w:rFonts w:cs="Arial"/>
          <w:b/>
          <w:szCs w:val="24"/>
        </w:rPr>
      </w:pPr>
      <w:r w:rsidRPr="009238A9">
        <w:rPr>
          <w:rFonts w:cs="Arial"/>
          <w:szCs w:val="24"/>
        </w:rPr>
        <w:t xml:space="preserve">Enter the best estimate of CALPADS unduplicated pupil count for October </w:t>
      </w:r>
      <w:r w:rsidR="003452B7">
        <w:rPr>
          <w:rFonts w:cs="Arial"/>
          <w:szCs w:val="24"/>
        </w:rPr>
        <w:t>2026</w:t>
      </w:r>
      <w:r w:rsidRPr="009238A9">
        <w:rPr>
          <w:rFonts w:cs="Arial"/>
          <w:szCs w:val="24"/>
        </w:rPr>
        <w:t xml:space="preserve">. Keep supporting documentation for how the estimate was determined; CDE may follow up if the figures are significantly different from the October </w:t>
      </w:r>
      <w:r w:rsidR="003452B7">
        <w:rPr>
          <w:rFonts w:cs="Arial"/>
          <w:szCs w:val="24"/>
        </w:rPr>
        <w:t>2025</w:t>
      </w:r>
      <w:r w:rsidR="00EB60C0" w:rsidRPr="009238A9">
        <w:rPr>
          <w:rFonts w:cs="Arial"/>
          <w:szCs w:val="24"/>
        </w:rPr>
        <w:t xml:space="preserve"> </w:t>
      </w:r>
      <w:r w:rsidRPr="009238A9">
        <w:rPr>
          <w:rFonts w:cs="Arial"/>
          <w:szCs w:val="24"/>
        </w:rPr>
        <w:t xml:space="preserve">pupil count. </w:t>
      </w:r>
      <w:r w:rsidRPr="009238A9">
        <w:rPr>
          <w:rFonts w:cs="Arial"/>
          <w:b/>
          <w:szCs w:val="24"/>
        </w:rPr>
        <w:t>A warning message will display when closing the report if the information is not entered.</w:t>
      </w:r>
    </w:p>
    <w:p w14:paraId="1DE4E93A" w14:textId="3A2155BC" w:rsidR="0086303E" w:rsidRPr="00351FF6" w:rsidRDefault="003452B7" w:rsidP="00866B00">
      <w:pPr>
        <w:pStyle w:val="Heading5"/>
        <w:spacing w:before="0" w:after="240"/>
        <w:rPr>
          <w:rStyle w:val="StyleBold"/>
          <w:rFonts w:ascii="Arial" w:eastAsiaTheme="minorEastAsia" w:hAnsi="Arial" w:cs="Arial"/>
          <w:b/>
          <w:sz w:val="24"/>
          <w:szCs w:val="24"/>
          <w:lang w:eastAsia="ko-KR"/>
        </w:rPr>
      </w:pPr>
      <w:bookmarkStart w:id="757" w:name="LE_B_worksheet_for_SEMB"/>
      <w:bookmarkEnd w:id="757"/>
      <w:r>
        <w:rPr>
          <w:rStyle w:val="StyleBold"/>
          <w:rFonts w:ascii="Arial" w:hAnsi="Arial" w:cs="Arial"/>
          <w:b/>
          <w:sz w:val="24"/>
          <w:szCs w:val="24"/>
        </w:rPr>
        <w:t>2025</w:t>
      </w:r>
      <w:r w:rsidR="00EB60C0">
        <w:rPr>
          <w:rStyle w:val="StyleBold"/>
          <w:rFonts w:ascii="Arial" w:hAnsi="Arial" w:cs="Arial"/>
          <w:b/>
          <w:sz w:val="24"/>
          <w:szCs w:val="24"/>
        </w:rPr>
        <w:t>–</w:t>
      </w:r>
      <w:r>
        <w:rPr>
          <w:rStyle w:val="StyleBold"/>
          <w:rFonts w:ascii="Arial" w:hAnsi="Arial" w:cs="Arial"/>
          <w:b/>
          <w:sz w:val="24"/>
          <w:szCs w:val="24"/>
        </w:rPr>
        <w:t>26</w:t>
      </w:r>
      <w:r w:rsidR="00161E71" w:rsidRPr="00351FF6">
        <w:rPr>
          <w:rStyle w:val="StyleBold"/>
          <w:rFonts w:ascii="Arial" w:hAnsi="Arial" w:cs="Arial"/>
          <w:b/>
          <w:sz w:val="24"/>
          <w:szCs w:val="24"/>
        </w:rPr>
        <w:t xml:space="preserve"> </w:t>
      </w:r>
      <w:r w:rsidR="0086303E" w:rsidRPr="00351FF6">
        <w:rPr>
          <w:rStyle w:val="StyleBold"/>
          <w:rFonts w:ascii="Arial" w:hAnsi="Arial" w:cs="Arial"/>
          <w:b/>
          <w:sz w:val="24"/>
          <w:szCs w:val="24"/>
        </w:rPr>
        <w:t>Expenditures by LEA (LE-B)</w:t>
      </w:r>
    </w:p>
    <w:p w14:paraId="71D426EA" w14:textId="381AFA4C" w:rsidR="0086303E" w:rsidRPr="009238A9" w:rsidRDefault="0086303E" w:rsidP="00866B00">
      <w:pPr>
        <w:spacing w:after="240" w:line="240" w:lineRule="auto"/>
        <w:rPr>
          <w:rFonts w:cs="Arial"/>
          <w:szCs w:val="24"/>
        </w:rPr>
      </w:pPr>
      <w:r w:rsidRPr="009238A9">
        <w:rPr>
          <w:rFonts w:cs="Arial"/>
          <w:szCs w:val="24"/>
        </w:rPr>
        <w:t xml:space="preserve">This worksheet is the same as the </w:t>
      </w:r>
      <w:hyperlink w:anchor="_2023–24_Expenditures_by" w:tooltip="Expenditures by LEA" w:history="1">
        <w:r w:rsidR="00256BA9" w:rsidRPr="00256BA9">
          <w:rPr>
            <w:rStyle w:val="Hyperlink"/>
            <w:rFonts w:cs="Arial"/>
            <w:szCs w:val="24"/>
          </w:rPr>
          <w:t>202</w:t>
        </w:r>
        <w:r w:rsidR="008920BE">
          <w:rPr>
            <w:rStyle w:val="Hyperlink"/>
            <w:rFonts w:cs="Arial"/>
            <w:szCs w:val="24"/>
          </w:rPr>
          <w:t>5</w:t>
        </w:r>
        <w:r w:rsidR="00256BA9" w:rsidRPr="00256BA9">
          <w:rPr>
            <w:rStyle w:val="Hyperlink"/>
            <w:rFonts w:cs="Arial"/>
            <w:szCs w:val="24"/>
          </w:rPr>
          <w:t>–2</w:t>
        </w:r>
        <w:r w:rsidR="008920BE">
          <w:rPr>
            <w:rStyle w:val="Hyperlink"/>
            <w:rFonts w:cs="Arial"/>
            <w:szCs w:val="24"/>
          </w:rPr>
          <w:t>6</w:t>
        </w:r>
        <w:r w:rsidR="00256BA9" w:rsidRPr="00256BA9">
          <w:rPr>
            <w:rStyle w:val="Hyperlink"/>
            <w:rFonts w:cs="Arial"/>
            <w:szCs w:val="24"/>
          </w:rPr>
          <w:t xml:space="preserve"> Expenditures by LEA (LE-CY)</w:t>
        </w:r>
      </w:hyperlink>
      <w:r w:rsidR="009022B4" w:rsidRPr="00024E1E">
        <w:t xml:space="preserve"> in Report SEMA</w:t>
      </w:r>
      <w:r w:rsidRPr="009238A9">
        <w:rPr>
          <w:rFonts w:cs="Arial"/>
          <w:szCs w:val="24"/>
        </w:rPr>
        <w:t>, except for the treatment of Object PCRA, Program Cost Report Allocations. Although the amount for this object code is shown in the LE-B worksheet, it is not included in the TOTAL COSTS because there is no comparable budget data. It is shown as a non-add item so the amount will be available for next year's reports.</w:t>
      </w:r>
    </w:p>
    <w:p w14:paraId="77A28D15" w14:textId="07C936D4" w:rsidR="0086303E" w:rsidRPr="009238A9" w:rsidRDefault="00250677" w:rsidP="00866B00">
      <w:pPr>
        <w:spacing w:after="240" w:line="240" w:lineRule="auto"/>
        <w:rPr>
          <w:rFonts w:cs="Arial"/>
          <w:szCs w:val="24"/>
        </w:rPr>
      </w:pPr>
      <w:r>
        <w:rPr>
          <w:rFonts w:cs="Arial"/>
          <w:szCs w:val="24"/>
        </w:rPr>
        <w:t xml:space="preserve">Review </w:t>
      </w:r>
      <w:r w:rsidR="0086303E" w:rsidRPr="009238A9">
        <w:rPr>
          <w:rFonts w:cs="Arial"/>
          <w:szCs w:val="24"/>
        </w:rPr>
        <w:t xml:space="preserve">the </w:t>
      </w:r>
      <w:hyperlink w:anchor="_2023–24_Expenditures_by" w:tooltip="Expenditures by LEA" w:history="1">
        <w:r w:rsidR="00256BA9" w:rsidRPr="00256BA9">
          <w:rPr>
            <w:rStyle w:val="Hyperlink"/>
            <w:rFonts w:cs="Arial"/>
            <w:szCs w:val="24"/>
          </w:rPr>
          <w:t>202</w:t>
        </w:r>
        <w:r w:rsidR="008920BE">
          <w:rPr>
            <w:rStyle w:val="Hyperlink"/>
            <w:rFonts w:cs="Arial"/>
            <w:szCs w:val="24"/>
          </w:rPr>
          <w:t>5</w:t>
        </w:r>
        <w:r w:rsidR="00256BA9" w:rsidRPr="00256BA9">
          <w:rPr>
            <w:rStyle w:val="Hyperlink"/>
            <w:rFonts w:cs="Arial"/>
            <w:szCs w:val="24"/>
          </w:rPr>
          <w:t>–2</w:t>
        </w:r>
        <w:r w:rsidR="002159F4">
          <w:rPr>
            <w:rStyle w:val="Hyperlink"/>
            <w:rFonts w:cs="Arial"/>
            <w:szCs w:val="24"/>
          </w:rPr>
          <w:t>6</w:t>
        </w:r>
        <w:r w:rsidR="00256BA9" w:rsidRPr="00256BA9">
          <w:rPr>
            <w:rStyle w:val="Hyperlink"/>
            <w:rFonts w:cs="Arial"/>
            <w:szCs w:val="24"/>
          </w:rPr>
          <w:t xml:space="preserve"> Expenditures by LEA (LE-CY)</w:t>
        </w:r>
      </w:hyperlink>
      <w:r w:rsidR="009022B4" w:rsidRPr="00024E1E">
        <w:t xml:space="preserve"> in Report SEMA</w:t>
      </w:r>
      <w:r>
        <w:rPr>
          <w:rFonts w:cs="Arial"/>
          <w:szCs w:val="24"/>
        </w:rPr>
        <w:t xml:space="preserve"> for additional information on completing this worksheet.</w:t>
      </w:r>
    </w:p>
    <w:p w14:paraId="78A0EA5D" w14:textId="223641E7" w:rsidR="0086303E" w:rsidRPr="009238A9" w:rsidRDefault="0086303E" w:rsidP="00866B00">
      <w:pPr>
        <w:spacing w:after="240" w:line="240" w:lineRule="auto"/>
        <w:ind w:left="1440" w:hanging="1440"/>
        <w:rPr>
          <w:rFonts w:cs="Arial"/>
          <w:szCs w:val="24"/>
        </w:rPr>
      </w:pPr>
      <w:r w:rsidRPr="009238A9">
        <w:rPr>
          <w:rFonts w:cs="Arial"/>
          <w:b/>
          <w:szCs w:val="24"/>
        </w:rPr>
        <w:t>N</w:t>
      </w:r>
      <w:r w:rsidR="005A215B">
        <w:rPr>
          <w:rFonts w:cs="Arial"/>
          <w:b/>
          <w:szCs w:val="24"/>
        </w:rPr>
        <w:t>ote</w:t>
      </w:r>
      <w:r w:rsidRPr="009238A9">
        <w:rPr>
          <w:rFonts w:cs="Arial"/>
          <w:b/>
          <w:szCs w:val="24"/>
        </w:rPr>
        <w:t>:</w:t>
      </w:r>
      <w:r w:rsidRPr="009238A9">
        <w:rPr>
          <w:rFonts w:cs="Arial"/>
          <w:b/>
          <w:szCs w:val="24"/>
        </w:rPr>
        <w:tab/>
      </w:r>
      <w:r w:rsidRPr="009238A9">
        <w:rPr>
          <w:rFonts w:cs="Arial"/>
          <w:szCs w:val="24"/>
        </w:rPr>
        <w:t xml:space="preserve">Similar to LE-CY, adjustments in the </w:t>
      </w:r>
      <w:r w:rsidR="005C4377" w:rsidRPr="009238A9">
        <w:rPr>
          <w:rFonts w:cs="Arial"/>
          <w:szCs w:val="24"/>
        </w:rPr>
        <w:t>T</w:t>
      </w:r>
      <w:r w:rsidR="005C4377">
        <w:rPr>
          <w:rFonts w:cs="Arial"/>
          <w:szCs w:val="24"/>
        </w:rPr>
        <w:t>otal</w:t>
      </w:r>
      <w:r w:rsidR="005C4377" w:rsidRPr="009238A9">
        <w:rPr>
          <w:rFonts w:cs="Arial"/>
          <w:szCs w:val="24"/>
        </w:rPr>
        <w:t xml:space="preserve"> E</w:t>
      </w:r>
      <w:r w:rsidR="005C4377">
        <w:rPr>
          <w:rFonts w:cs="Arial"/>
          <w:szCs w:val="24"/>
        </w:rPr>
        <w:t>xpenditures</w:t>
      </w:r>
      <w:r w:rsidR="005C4377" w:rsidRPr="009238A9">
        <w:rPr>
          <w:rFonts w:cs="Arial"/>
          <w:szCs w:val="24"/>
        </w:rPr>
        <w:t xml:space="preserve"> </w:t>
      </w:r>
      <w:r w:rsidRPr="009238A9">
        <w:rPr>
          <w:rFonts w:cs="Arial"/>
          <w:szCs w:val="24"/>
        </w:rPr>
        <w:t xml:space="preserve">section must equal the sum of the adjustments in the </w:t>
      </w:r>
      <w:r w:rsidR="005C4377" w:rsidRPr="009238A9">
        <w:rPr>
          <w:rFonts w:cs="Arial"/>
          <w:szCs w:val="24"/>
        </w:rPr>
        <w:t>F</w:t>
      </w:r>
      <w:r w:rsidR="005C4377">
        <w:rPr>
          <w:rFonts w:cs="Arial"/>
          <w:szCs w:val="24"/>
        </w:rPr>
        <w:t>ederal</w:t>
      </w:r>
      <w:r w:rsidR="005C4377" w:rsidRPr="009238A9">
        <w:rPr>
          <w:rFonts w:cs="Arial"/>
          <w:szCs w:val="24"/>
        </w:rPr>
        <w:t xml:space="preserve"> E</w:t>
      </w:r>
      <w:r w:rsidR="005C4377">
        <w:rPr>
          <w:rFonts w:cs="Arial"/>
          <w:szCs w:val="24"/>
        </w:rPr>
        <w:t>xpenditures</w:t>
      </w:r>
      <w:r w:rsidR="005C4377" w:rsidRPr="009238A9">
        <w:rPr>
          <w:rFonts w:cs="Arial"/>
          <w:szCs w:val="24"/>
        </w:rPr>
        <w:t xml:space="preserve"> </w:t>
      </w:r>
      <w:r w:rsidRPr="009238A9">
        <w:rPr>
          <w:rFonts w:cs="Arial"/>
          <w:szCs w:val="24"/>
        </w:rPr>
        <w:t xml:space="preserve">and </w:t>
      </w:r>
      <w:r w:rsidR="005C4377" w:rsidRPr="009238A9">
        <w:rPr>
          <w:rFonts w:cs="Arial"/>
          <w:szCs w:val="24"/>
        </w:rPr>
        <w:t>S</w:t>
      </w:r>
      <w:r w:rsidR="005C4377">
        <w:rPr>
          <w:rFonts w:cs="Arial"/>
          <w:szCs w:val="24"/>
        </w:rPr>
        <w:t>tate</w:t>
      </w:r>
      <w:r w:rsidR="005C4377" w:rsidRPr="009238A9">
        <w:rPr>
          <w:rFonts w:cs="Arial"/>
          <w:szCs w:val="24"/>
        </w:rPr>
        <w:t xml:space="preserve"> A</w:t>
      </w:r>
      <w:r w:rsidR="005C4377">
        <w:rPr>
          <w:rFonts w:cs="Arial"/>
          <w:szCs w:val="24"/>
        </w:rPr>
        <w:t>nd</w:t>
      </w:r>
      <w:r w:rsidR="005C4377" w:rsidRPr="009238A9">
        <w:rPr>
          <w:rFonts w:cs="Arial"/>
          <w:szCs w:val="24"/>
        </w:rPr>
        <w:t xml:space="preserve"> L</w:t>
      </w:r>
      <w:r w:rsidR="005C4377">
        <w:rPr>
          <w:rFonts w:cs="Arial"/>
          <w:szCs w:val="24"/>
        </w:rPr>
        <w:t>ocal</w:t>
      </w:r>
      <w:r w:rsidR="005C4377" w:rsidRPr="009238A9">
        <w:rPr>
          <w:rFonts w:cs="Arial"/>
          <w:szCs w:val="24"/>
        </w:rPr>
        <w:t xml:space="preserve"> E</w:t>
      </w:r>
      <w:r w:rsidR="005C4377">
        <w:rPr>
          <w:rFonts w:cs="Arial"/>
          <w:szCs w:val="24"/>
        </w:rPr>
        <w:t>xpenditures</w:t>
      </w:r>
      <w:r w:rsidR="005C4377" w:rsidRPr="009238A9">
        <w:rPr>
          <w:rFonts w:cs="Arial"/>
          <w:szCs w:val="24"/>
        </w:rPr>
        <w:t xml:space="preserve"> </w:t>
      </w:r>
      <w:r w:rsidRPr="009238A9">
        <w:rPr>
          <w:rFonts w:cs="Arial"/>
          <w:szCs w:val="24"/>
        </w:rPr>
        <w:t>sections or an “unbalanced” message will display.</w:t>
      </w:r>
    </w:p>
    <w:p w14:paraId="0DA05C73" w14:textId="77777777" w:rsidR="0086303E" w:rsidRPr="00924687" w:rsidRDefault="0086303E" w:rsidP="00866B00">
      <w:pPr>
        <w:pStyle w:val="Heading5"/>
        <w:spacing w:before="0" w:after="240"/>
        <w:rPr>
          <w:rStyle w:val="StyleBold"/>
          <w:rFonts w:ascii="Arial" w:eastAsiaTheme="minorEastAsia" w:hAnsi="Arial" w:cs="Arial"/>
          <w:b/>
          <w:sz w:val="24"/>
          <w:szCs w:val="24"/>
          <w:lang w:eastAsia="ko-KR"/>
        </w:rPr>
      </w:pPr>
      <w:bookmarkStart w:id="758" w:name="LE_MC_worksheet_for_SEMB"/>
      <w:bookmarkStart w:id="759" w:name="_LEA_Maintenance_of"/>
      <w:bookmarkEnd w:id="758"/>
      <w:bookmarkEnd w:id="759"/>
      <w:r w:rsidRPr="00351FF6">
        <w:rPr>
          <w:rStyle w:val="StyleBold"/>
          <w:rFonts w:ascii="Arial" w:hAnsi="Arial" w:cs="Arial"/>
          <w:b/>
          <w:sz w:val="24"/>
          <w:szCs w:val="24"/>
        </w:rPr>
        <w:t>LEA Maintenance of Effort Calculation (LMC-B)</w:t>
      </w:r>
    </w:p>
    <w:p w14:paraId="5C0760DF" w14:textId="150ACFDC" w:rsidR="0086303E" w:rsidRPr="009238A9" w:rsidRDefault="0086303E" w:rsidP="00866B00">
      <w:pPr>
        <w:keepNext/>
        <w:keepLines/>
        <w:spacing w:after="240" w:line="240" w:lineRule="auto"/>
        <w:rPr>
          <w:rFonts w:cs="Arial"/>
          <w:szCs w:val="24"/>
        </w:rPr>
      </w:pPr>
      <w:r w:rsidRPr="009238A9">
        <w:rPr>
          <w:rFonts w:cs="Arial"/>
          <w:szCs w:val="24"/>
        </w:rPr>
        <w:t xml:space="preserve">This worksheet is used to determine if the LEA's </w:t>
      </w:r>
      <w:r w:rsidR="006A5FFB">
        <w:rPr>
          <w:rFonts w:cs="Arial"/>
          <w:szCs w:val="24"/>
        </w:rPr>
        <w:t>2026</w:t>
      </w:r>
      <w:r w:rsidR="00EB60C0">
        <w:rPr>
          <w:rFonts w:cs="Arial"/>
          <w:szCs w:val="24"/>
        </w:rPr>
        <w:t>–</w:t>
      </w:r>
      <w:r w:rsidR="006A5FFB">
        <w:rPr>
          <w:rFonts w:cs="Arial"/>
          <w:szCs w:val="24"/>
        </w:rPr>
        <w:t>27</w:t>
      </w:r>
      <w:r w:rsidR="00956352" w:rsidRPr="009238A9">
        <w:rPr>
          <w:rFonts w:cs="Arial"/>
          <w:szCs w:val="24"/>
        </w:rPr>
        <w:t xml:space="preserve"> </w:t>
      </w:r>
      <w:r w:rsidRPr="009238A9">
        <w:rPr>
          <w:rFonts w:cs="Arial"/>
          <w:szCs w:val="24"/>
        </w:rPr>
        <w:t>budget meets the required level of fiscal effort.</w:t>
      </w:r>
    </w:p>
    <w:p w14:paraId="2F1A35B6" w14:textId="4086A681" w:rsidR="0086303E" w:rsidRPr="009238A9" w:rsidRDefault="0086303E" w:rsidP="00866B00">
      <w:pPr>
        <w:spacing w:after="240" w:line="240" w:lineRule="auto"/>
        <w:rPr>
          <w:rFonts w:cs="Arial"/>
          <w:szCs w:val="24"/>
        </w:rPr>
      </w:pPr>
      <w:r w:rsidRPr="009238A9">
        <w:rPr>
          <w:rFonts w:cs="Arial"/>
          <w:szCs w:val="24"/>
        </w:rPr>
        <w:t xml:space="preserve">Per the IDEA, an LEA may meet the compliance standard using any one of four methods: (1) state and local aggregate expenditures, (2) state and local per capita, (3) local only aggregate expenditures and (4) local only per capita. The Subsequent Years Tracking (SYT) worksheet is used to determine the comparison year the LEA must use </w:t>
      </w:r>
      <w:r w:rsidRPr="009238A9">
        <w:rPr>
          <w:rFonts w:cs="Arial"/>
          <w:szCs w:val="24"/>
        </w:rPr>
        <w:lastRenderedPageBreak/>
        <w:t xml:space="preserve">for </w:t>
      </w:r>
      <w:r w:rsidR="006A5FFB">
        <w:rPr>
          <w:rFonts w:cs="Arial"/>
          <w:szCs w:val="24"/>
        </w:rPr>
        <w:t>2026</w:t>
      </w:r>
      <w:r w:rsidR="00EB60C0">
        <w:rPr>
          <w:rFonts w:cs="Arial"/>
          <w:szCs w:val="24"/>
        </w:rPr>
        <w:t>–</w:t>
      </w:r>
      <w:r w:rsidR="006A5FFB">
        <w:rPr>
          <w:rFonts w:cs="Arial"/>
          <w:szCs w:val="24"/>
        </w:rPr>
        <w:t>27</w:t>
      </w:r>
      <w:r w:rsidR="008A7B58" w:rsidRPr="009238A9">
        <w:rPr>
          <w:rFonts w:cs="Arial"/>
          <w:szCs w:val="24"/>
        </w:rPr>
        <w:t xml:space="preserve"> </w:t>
      </w:r>
      <w:r w:rsidRPr="009238A9">
        <w:rPr>
          <w:rFonts w:cs="Arial"/>
          <w:szCs w:val="24"/>
        </w:rPr>
        <w:t>for each of the four methods. The comparison year for determining if an LEA meets the compliance standard is the last year the LEA met MOE using the same method and might vary depending on each method. The LEA is required to submit the SYT worksheet with the SEMA and SEMB reports. Please contact your SELPA AU for a copy of the most recent SYT worksheet. When completing this worksheet, the Program Cost Report Allocations (PCRA) may be found in Report SEMA, LE-CY worksheet, within the Total Expenditures section, regardless of which fiscal year is used as the comparison year.</w:t>
      </w:r>
    </w:p>
    <w:p w14:paraId="49CC0E70" w14:textId="313B2E6E" w:rsidR="0086303E" w:rsidRPr="009238A9" w:rsidRDefault="005A215B" w:rsidP="00866B00">
      <w:pPr>
        <w:spacing w:after="240" w:line="240" w:lineRule="auto"/>
        <w:ind w:left="720"/>
        <w:rPr>
          <w:rFonts w:cs="Arial"/>
          <w:szCs w:val="24"/>
        </w:rPr>
      </w:pPr>
      <w:r>
        <w:rPr>
          <w:rFonts w:cs="Arial"/>
          <w:b/>
          <w:szCs w:val="24"/>
        </w:rPr>
        <w:t>S</w:t>
      </w:r>
      <w:r w:rsidR="0086303E" w:rsidRPr="00866B00">
        <w:rPr>
          <w:rFonts w:cs="Arial"/>
          <w:b/>
          <w:szCs w:val="24"/>
        </w:rPr>
        <w:t>ection</w:t>
      </w:r>
      <w:r w:rsidR="0086303E" w:rsidRPr="009238A9">
        <w:rPr>
          <w:rFonts w:cs="Arial"/>
          <w:b/>
          <w:caps/>
          <w:szCs w:val="24"/>
        </w:rPr>
        <w:t xml:space="preserve"> 1</w:t>
      </w:r>
      <w:r w:rsidR="0086303E" w:rsidRPr="009238A9">
        <w:rPr>
          <w:rFonts w:cs="Arial"/>
          <w:b/>
          <w:szCs w:val="24"/>
        </w:rPr>
        <w:t xml:space="preserve">: </w:t>
      </w:r>
      <w:r w:rsidR="0086303E" w:rsidRPr="009238A9">
        <w:rPr>
          <w:rFonts w:cs="Arial"/>
          <w:szCs w:val="24"/>
        </w:rPr>
        <w:t xml:space="preserve">Complete Section 1 if your LEA determines that a reduction in expenditures was due to transactions exempt from the MOE requirement (REF: 34 </w:t>
      </w:r>
      <w:r w:rsidR="0086303E" w:rsidRPr="009238A9">
        <w:rPr>
          <w:rFonts w:cs="Arial"/>
          <w:i/>
          <w:szCs w:val="24"/>
        </w:rPr>
        <w:t>CFR</w:t>
      </w:r>
      <w:r w:rsidR="0086303E" w:rsidRPr="009238A9">
        <w:rPr>
          <w:rFonts w:cs="Arial"/>
          <w:szCs w:val="24"/>
        </w:rPr>
        <w:t xml:space="preserve"> Section 300.204). These are:</w:t>
      </w:r>
    </w:p>
    <w:p w14:paraId="66890D2D" w14:textId="77777777" w:rsidR="0086303E" w:rsidRPr="009238A9" w:rsidRDefault="0086303E" w:rsidP="00866B00">
      <w:pPr>
        <w:numPr>
          <w:ilvl w:val="0"/>
          <w:numId w:val="130"/>
        </w:numPr>
        <w:spacing w:after="240" w:line="240" w:lineRule="auto"/>
        <w:rPr>
          <w:rFonts w:cs="Arial"/>
          <w:szCs w:val="24"/>
        </w:rPr>
      </w:pPr>
      <w:r w:rsidRPr="009238A9">
        <w:rPr>
          <w:rFonts w:cs="Arial"/>
          <w:szCs w:val="24"/>
        </w:rPr>
        <w:t>The voluntary departure, by retirement or otherwise, or departure for just cause, of special education or related services personnel.</w:t>
      </w:r>
    </w:p>
    <w:p w14:paraId="32CB61F9" w14:textId="4670F911" w:rsidR="0086303E" w:rsidRPr="009238A9" w:rsidRDefault="0086303E" w:rsidP="00866B00">
      <w:pPr>
        <w:numPr>
          <w:ilvl w:val="0"/>
          <w:numId w:val="130"/>
        </w:numPr>
        <w:spacing w:after="240" w:line="240" w:lineRule="auto"/>
        <w:rPr>
          <w:rFonts w:cs="Arial"/>
          <w:szCs w:val="24"/>
        </w:rPr>
      </w:pPr>
      <w:r w:rsidRPr="009238A9">
        <w:rPr>
          <w:rFonts w:cs="Arial"/>
          <w:szCs w:val="24"/>
        </w:rPr>
        <w:t xml:space="preserve">A decrease in the enrollment of </w:t>
      </w:r>
      <w:r w:rsidR="0006680B">
        <w:rPr>
          <w:rFonts w:cs="Arial"/>
          <w:szCs w:val="24"/>
        </w:rPr>
        <w:t>students</w:t>
      </w:r>
      <w:r w:rsidRPr="009238A9">
        <w:rPr>
          <w:rFonts w:cs="Arial"/>
          <w:szCs w:val="24"/>
        </w:rPr>
        <w:t xml:space="preserve"> with disabilities.</w:t>
      </w:r>
    </w:p>
    <w:p w14:paraId="3F7A5324" w14:textId="387CC12A" w:rsidR="0086303E" w:rsidRPr="009238A9" w:rsidRDefault="0086303E" w:rsidP="00866B00">
      <w:pPr>
        <w:numPr>
          <w:ilvl w:val="0"/>
          <w:numId w:val="130"/>
        </w:numPr>
        <w:spacing w:after="240" w:line="240" w:lineRule="auto"/>
        <w:rPr>
          <w:rFonts w:cs="Arial"/>
          <w:szCs w:val="24"/>
        </w:rPr>
      </w:pPr>
      <w:r w:rsidRPr="009238A9">
        <w:rPr>
          <w:rFonts w:cs="Arial"/>
          <w:szCs w:val="24"/>
        </w:rPr>
        <w:t xml:space="preserve">The termination of the obligation of the agency to provide a program of special education to a particular </w:t>
      </w:r>
      <w:r w:rsidR="00250F1A">
        <w:rPr>
          <w:rFonts w:cs="Arial"/>
          <w:szCs w:val="24"/>
        </w:rPr>
        <w:t>student</w:t>
      </w:r>
      <w:r w:rsidRPr="009238A9">
        <w:rPr>
          <w:rFonts w:cs="Arial"/>
          <w:szCs w:val="24"/>
        </w:rPr>
        <w:t xml:space="preserve"> with a disability that is an exceptionally costly program, as determined by the State Educational Agency, because the </w:t>
      </w:r>
      <w:r w:rsidR="00250F1A">
        <w:rPr>
          <w:rFonts w:cs="Arial"/>
          <w:szCs w:val="24"/>
        </w:rPr>
        <w:t>student</w:t>
      </w:r>
      <w:r w:rsidRPr="009238A9">
        <w:rPr>
          <w:rFonts w:cs="Arial"/>
          <w:szCs w:val="24"/>
        </w:rPr>
        <w:t>:</w:t>
      </w:r>
    </w:p>
    <w:p w14:paraId="52D46312" w14:textId="77777777" w:rsidR="0086303E" w:rsidRPr="009238A9" w:rsidRDefault="0086303E" w:rsidP="00866B00">
      <w:pPr>
        <w:numPr>
          <w:ilvl w:val="0"/>
          <w:numId w:val="140"/>
        </w:numPr>
        <w:tabs>
          <w:tab w:val="left" w:pos="1710"/>
        </w:tabs>
        <w:spacing w:after="240" w:line="240" w:lineRule="auto"/>
        <w:ind w:hanging="1800"/>
        <w:rPr>
          <w:rFonts w:cs="Arial"/>
          <w:szCs w:val="24"/>
        </w:rPr>
      </w:pPr>
      <w:r w:rsidRPr="009238A9">
        <w:rPr>
          <w:rFonts w:cs="Arial"/>
          <w:szCs w:val="24"/>
        </w:rPr>
        <w:t>Has left the jurisdiction of the agency;</w:t>
      </w:r>
    </w:p>
    <w:p w14:paraId="38E97EF5" w14:textId="250B4BFD" w:rsidR="0086303E" w:rsidRPr="009238A9" w:rsidRDefault="0086303E" w:rsidP="00866B00">
      <w:pPr>
        <w:numPr>
          <w:ilvl w:val="0"/>
          <w:numId w:val="140"/>
        </w:numPr>
        <w:tabs>
          <w:tab w:val="left" w:pos="1710"/>
        </w:tabs>
        <w:spacing w:after="240" w:line="240" w:lineRule="auto"/>
        <w:ind w:left="1714" w:hanging="274"/>
        <w:rPr>
          <w:rFonts w:cs="Arial"/>
          <w:szCs w:val="24"/>
        </w:rPr>
      </w:pPr>
      <w:r w:rsidRPr="009238A9">
        <w:rPr>
          <w:rFonts w:cs="Arial"/>
          <w:szCs w:val="24"/>
        </w:rPr>
        <w:t xml:space="preserve">Has reached the age at which the obligation of the agency to provide FAPE (free and appropriate public education) to the </w:t>
      </w:r>
      <w:r w:rsidR="00E72586">
        <w:rPr>
          <w:rFonts w:cs="Arial"/>
          <w:szCs w:val="24"/>
        </w:rPr>
        <w:t>student</w:t>
      </w:r>
      <w:r w:rsidRPr="009238A9">
        <w:rPr>
          <w:rFonts w:cs="Arial"/>
          <w:szCs w:val="24"/>
        </w:rPr>
        <w:t xml:space="preserve"> has terminated; or</w:t>
      </w:r>
    </w:p>
    <w:p w14:paraId="70B8598A" w14:textId="77777777" w:rsidR="0086303E" w:rsidRPr="009238A9" w:rsidRDefault="0086303E" w:rsidP="00866B00">
      <w:pPr>
        <w:numPr>
          <w:ilvl w:val="0"/>
          <w:numId w:val="140"/>
        </w:numPr>
        <w:tabs>
          <w:tab w:val="left" w:pos="1170"/>
          <w:tab w:val="left" w:pos="1710"/>
        </w:tabs>
        <w:spacing w:after="240" w:line="240" w:lineRule="auto"/>
        <w:ind w:hanging="1800"/>
        <w:rPr>
          <w:rFonts w:cs="Arial"/>
          <w:szCs w:val="24"/>
        </w:rPr>
      </w:pPr>
      <w:r w:rsidRPr="009238A9">
        <w:rPr>
          <w:rFonts w:cs="Arial"/>
          <w:szCs w:val="24"/>
        </w:rPr>
        <w:t>No longer needs the program of special education.</w:t>
      </w:r>
    </w:p>
    <w:p w14:paraId="6B4FE97C" w14:textId="77777777" w:rsidR="0086303E" w:rsidRPr="009238A9" w:rsidRDefault="0086303E" w:rsidP="00866B00">
      <w:pPr>
        <w:numPr>
          <w:ilvl w:val="0"/>
          <w:numId w:val="130"/>
        </w:numPr>
        <w:spacing w:after="240" w:line="240" w:lineRule="auto"/>
        <w:rPr>
          <w:rFonts w:cs="Arial"/>
          <w:szCs w:val="24"/>
        </w:rPr>
      </w:pPr>
      <w:r w:rsidRPr="009238A9">
        <w:rPr>
          <w:rFonts w:cs="Arial"/>
          <w:szCs w:val="24"/>
        </w:rPr>
        <w:t>The termination of costly expenditures for long-term purchases, such as the acquisition of equipment or the construction of school facilities.</w:t>
      </w:r>
    </w:p>
    <w:p w14:paraId="73BD18AE" w14:textId="77777777" w:rsidR="0086303E" w:rsidRPr="009238A9" w:rsidRDefault="0086303E" w:rsidP="00866B00">
      <w:pPr>
        <w:numPr>
          <w:ilvl w:val="0"/>
          <w:numId w:val="130"/>
        </w:numPr>
        <w:spacing w:after="240" w:line="240" w:lineRule="auto"/>
        <w:rPr>
          <w:rFonts w:cs="Arial"/>
          <w:szCs w:val="24"/>
        </w:rPr>
      </w:pPr>
      <w:r w:rsidRPr="009238A9">
        <w:rPr>
          <w:rFonts w:cs="Arial"/>
          <w:szCs w:val="24"/>
        </w:rPr>
        <w:t xml:space="preserve">The assumption of cost by the high cost fund operated by the SEA under 34 </w:t>
      </w:r>
      <w:r w:rsidRPr="009238A9">
        <w:rPr>
          <w:rFonts w:cs="Arial"/>
          <w:i/>
          <w:szCs w:val="24"/>
        </w:rPr>
        <w:t>CFR</w:t>
      </w:r>
      <w:r w:rsidRPr="009238A9">
        <w:rPr>
          <w:rFonts w:cs="Arial"/>
          <w:szCs w:val="24"/>
        </w:rPr>
        <w:t xml:space="preserve"> Section 300.704(c).</w:t>
      </w:r>
    </w:p>
    <w:p w14:paraId="23F21A0E" w14:textId="3D6EF9AF" w:rsidR="0086303E" w:rsidRPr="009238A9" w:rsidRDefault="0086303E" w:rsidP="00866B00">
      <w:pPr>
        <w:spacing w:after="240" w:line="240" w:lineRule="auto"/>
        <w:ind w:left="720"/>
        <w:rPr>
          <w:rFonts w:cs="Arial"/>
          <w:szCs w:val="24"/>
        </w:rPr>
      </w:pPr>
      <w:r w:rsidRPr="009238A9">
        <w:rPr>
          <w:rFonts w:cs="Arial"/>
          <w:szCs w:val="24"/>
        </w:rPr>
        <w:t xml:space="preserve">Enter in the respective lines of Section 1 the amounts resulting from any of these events. The </w:t>
      </w:r>
      <w:r w:rsidR="00F565AE">
        <w:rPr>
          <w:rFonts w:cs="Arial"/>
          <w:szCs w:val="24"/>
        </w:rPr>
        <w:t>SACS Web System</w:t>
      </w:r>
      <w:r w:rsidRPr="009238A9">
        <w:rPr>
          <w:rFonts w:cs="Arial"/>
          <w:szCs w:val="24"/>
        </w:rPr>
        <w:t xml:space="preserve"> will automatically add the amounts and carry the total exempt reductions to Section 3.</w:t>
      </w:r>
    </w:p>
    <w:p w14:paraId="005A71BC" w14:textId="2AE70090" w:rsidR="0086303E" w:rsidRPr="009238A9" w:rsidRDefault="0086303E" w:rsidP="00866B00">
      <w:pPr>
        <w:spacing w:after="240" w:line="240" w:lineRule="auto"/>
        <w:ind w:left="2160" w:hanging="1440"/>
        <w:rPr>
          <w:rFonts w:cs="Arial"/>
          <w:szCs w:val="24"/>
        </w:rPr>
      </w:pPr>
      <w:r w:rsidRPr="009238A9">
        <w:rPr>
          <w:rFonts w:cs="Arial"/>
          <w:b/>
          <w:szCs w:val="24"/>
        </w:rPr>
        <w:t>N</w:t>
      </w:r>
      <w:r w:rsidR="005A215B">
        <w:rPr>
          <w:rFonts w:cs="Arial"/>
          <w:b/>
          <w:szCs w:val="24"/>
        </w:rPr>
        <w:t>ote</w:t>
      </w:r>
      <w:r w:rsidRPr="009238A9">
        <w:rPr>
          <w:rFonts w:cs="Arial"/>
          <w:b/>
          <w:szCs w:val="24"/>
        </w:rPr>
        <w:t>:</w:t>
      </w:r>
      <w:r w:rsidRPr="009238A9">
        <w:rPr>
          <w:rFonts w:cs="Arial"/>
          <w:szCs w:val="24"/>
        </w:rPr>
        <w:tab/>
        <w:t xml:space="preserve">If </w:t>
      </w:r>
      <w:r w:rsidR="0006680B">
        <w:rPr>
          <w:rFonts w:cs="Arial"/>
          <w:szCs w:val="24"/>
        </w:rPr>
        <w:t>the</w:t>
      </w:r>
      <w:r w:rsidRPr="009238A9">
        <w:rPr>
          <w:rFonts w:cs="Arial"/>
          <w:szCs w:val="24"/>
        </w:rPr>
        <w:t xml:space="preserve"> LEA completes Section 1, </w:t>
      </w:r>
      <w:r w:rsidR="00D435F4">
        <w:rPr>
          <w:rFonts w:cs="Arial"/>
          <w:szCs w:val="24"/>
        </w:rPr>
        <w:t>the LEA</w:t>
      </w:r>
      <w:r w:rsidRPr="009238A9">
        <w:rPr>
          <w:rFonts w:cs="Arial"/>
          <w:szCs w:val="24"/>
        </w:rPr>
        <w:t xml:space="preserve"> must complete the </w:t>
      </w:r>
      <w:r w:rsidR="000D4A2D" w:rsidRPr="00946243">
        <w:t>LEA Maintenance of Effort Exemption Worksheet</w:t>
      </w:r>
      <w:r w:rsidRPr="009238A9">
        <w:rPr>
          <w:rFonts w:cs="Arial"/>
          <w:szCs w:val="24"/>
        </w:rPr>
        <w:t xml:space="preserve">. The worksheet is to be used to calculate and describe the allowable exceptions (exemptions) that were reported by the LEA in Section 1. </w:t>
      </w:r>
      <w:r w:rsidR="0006680B">
        <w:rPr>
          <w:rFonts w:cs="Arial"/>
          <w:szCs w:val="24"/>
        </w:rPr>
        <w:t>The LEA</w:t>
      </w:r>
      <w:r w:rsidRPr="009238A9">
        <w:rPr>
          <w:rFonts w:cs="Arial"/>
          <w:szCs w:val="24"/>
        </w:rPr>
        <w:t xml:space="preserve"> must submit this worksheet to the CDE with the LMC-B worksheet. </w:t>
      </w:r>
      <w:r w:rsidRPr="009238A9">
        <w:rPr>
          <w:rFonts w:cs="Arial"/>
          <w:szCs w:val="24"/>
        </w:rPr>
        <w:lastRenderedPageBreak/>
        <w:t xml:space="preserve">If </w:t>
      </w:r>
      <w:r w:rsidR="0006680B">
        <w:rPr>
          <w:rFonts w:cs="Arial"/>
          <w:szCs w:val="24"/>
        </w:rPr>
        <w:t>the LEA</w:t>
      </w:r>
      <w:r w:rsidRPr="009238A9">
        <w:rPr>
          <w:rFonts w:cs="Arial"/>
          <w:szCs w:val="24"/>
        </w:rPr>
        <w:t xml:space="preserve"> ha</w:t>
      </w:r>
      <w:r w:rsidR="0006680B">
        <w:rPr>
          <w:rFonts w:cs="Arial"/>
          <w:szCs w:val="24"/>
        </w:rPr>
        <w:t>s</w:t>
      </w:r>
      <w:r w:rsidRPr="009238A9">
        <w:rPr>
          <w:rFonts w:cs="Arial"/>
          <w:szCs w:val="24"/>
        </w:rPr>
        <w:t xml:space="preserve"> any questions please contact </w:t>
      </w:r>
      <w:r w:rsidR="00F812C3">
        <w:rPr>
          <w:rFonts w:cs="Arial"/>
          <w:szCs w:val="24"/>
        </w:rPr>
        <w:t>Alexa</w:t>
      </w:r>
      <w:r w:rsidR="008920BE">
        <w:rPr>
          <w:rFonts w:cs="Arial"/>
          <w:szCs w:val="24"/>
        </w:rPr>
        <w:t xml:space="preserve"> Slater at </w:t>
      </w:r>
      <w:hyperlink r:id="rId120" w:history="1">
        <w:r w:rsidR="008920BE" w:rsidRPr="00F812C3">
          <w:rPr>
            <w:rStyle w:val="Hyperlink"/>
            <w:rFonts w:cs="Arial"/>
            <w:szCs w:val="24"/>
          </w:rPr>
          <w:t>aslater@cde.ca.gov</w:t>
        </w:r>
      </w:hyperlink>
      <w:r w:rsidRPr="009238A9">
        <w:rPr>
          <w:rFonts w:cs="Arial"/>
          <w:szCs w:val="24"/>
        </w:rPr>
        <w:t>.</w:t>
      </w:r>
    </w:p>
    <w:p w14:paraId="66988D93" w14:textId="77777777" w:rsidR="0086303E" w:rsidRPr="009238A9" w:rsidRDefault="0086303E" w:rsidP="000F4272">
      <w:pPr>
        <w:pStyle w:val="Heading6"/>
      </w:pPr>
      <w:r w:rsidRPr="009238A9">
        <w:t>SECTION 2: “50 Percent Rule”</w:t>
      </w:r>
    </w:p>
    <w:p w14:paraId="072C957F" w14:textId="1F92B5A4" w:rsidR="0086303E" w:rsidRPr="009238A9" w:rsidRDefault="0086303E" w:rsidP="00866B00">
      <w:pPr>
        <w:tabs>
          <w:tab w:val="left" w:pos="2160"/>
        </w:tabs>
        <w:spacing w:after="240" w:line="240" w:lineRule="auto"/>
        <w:ind w:left="2160" w:hanging="1440"/>
        <w:rPr>
          <w:rFonts w:cs="Arial"/>
          <w:szCs w:val="24"/>
        </w:rPr>
      </w:pPr>
      <w:r w:rsidRPr="009238A9">
        <w:rPr>
          <w:rFonts w:cs="Arial"/>
          <w:b/>
          <w:szCs w:val="24"/>
        </w:rPr>
        <w:t>N</w:t>
      </w:r>
      <w:r w:rsidR="005A215B">
        <w:rPr>
          <w:rFonts w:cs="Arial"/>
          <w:b/>
          <w:szCs w:val="24"/>
        </w:rPr>
        <w:t>ote</w:t>
      </w:r>
      <w:r w:rsidRPr="009238A9">
        <w:rPr>
          <w:rFonts w:cs="Arial"/>
          <w:b/>
          <w:szCs w:val="24"/>
        </w:rPr>
        <w:t>:</w:t>
      </w:r>
      <w:r w:rsidRPr="009238A9">
        <w:rPr>
          <w:rFonts w:cs="Arial"/>
          <w:szCs w:val="24"/>
        </w:rPr>
        <w:tab/>
        <w:t>Only LEAs that have a “meets requirement” compliance determination under IDEA, Section 613(a) and that are not found significantly disproportionate for the current year are eligible to use this option to reduce their MOE requirement.</w:t>
      </w:r>
    </w:p>
    <w:p w14:paraId="6524058A" w14:textId="3658D11C" w:rsidR="0086303E" w:rsidRPr="009238A9" w:rsidRDefault="0086303E" w:rsidP="00866B00">
      <w:pPr>
        <w:tabs>
          <w:tab w:val="left" w:pos="2160"/>
        </w:tabs>
        <w:spacing w:after="240" w:line="240" w:lineRule="auto"/>
        <w:ind w:left="2160"/>
        <w:rPr>
          <w:rFonts w:cs="Arial"/>
          <w:szCs w:val="24"/>
        </w:rPr>
      </w:pPr>
      <w:r w:rsidRPr="009238A9">
        <w:rPr>
          <w:rFonts w:cs="Arial"/>
          <w:szCs w:val="24"/>
        </w:rPr>
        <w:t>Complete this section if a reduction in expenditures could be offset by up to 50</w:t>
      </w:r>
      <w:r w:rsidR="00991712">
        <w:rPr>
          <w:rFonts w:cs="Arial"/>
          <w:szCs w:val="24"/>
        </w:rPr>
        <w:t xml:space="preserve"> </w:t>
      </w:r>
      <w:r w:rsidRPr="009238A9">
        <w:rPr>
          <w:rFonts w:cs="Arial"/>
          <w:szCs w:val="24"/>
        </w:rPr>
        <w:t xml:space="preserve">percent of an increase in IDEA Part B Section 611 funding in </w:t>
      </w:r>
      <w:r w:rsidR="006A5FFB">
        <w:rPr>
          <w:rFonts w:cs="Arial"/>
          <w:szCs w:val="24"/>
        </w:rPr>
        <w:t>2026</w:t>
      </w:r>
      <w:r w:rsidR="00EB60C0">
        <w:rPr>
          <w:rFonts w:cs="Arial"/>
          <w:szCs w:val="24"/>
        </w:rPr>
        <w:t>–</w:t>
      </w:r>
      <w:r w:rsidR="006A5FFB">
        <w:rPr>
          <w:rFonts w:cs="Arial"/>
          <w:szCs w:val="24"/>
        </w:rPr>
        <w:t>27</w:t>
      </w:r>
      <w:r w:rsidRPr="009238A9">
        <w:rPr>
          <w:rFonts w:cs="Arial"/>
          <w:szCs w:val="24"/>
        </w:rPr>
        <w:t>. An increase in the IDEA Part B Section 619 preschool funding is not taken into consideration. Under federal law and regulations, an LEA may reduce its required MOE by not more than 50 percent of the increase, minus the amount of Part B funds the LEA chooses to use for EIS. The LEA must use an amount of state or local funds equal to the reduction in the required level of expenditures used in this section, to carry out activities that could be supported with funds under ESEA, regardless of whether the LEA is using funds under the ESEA for those activities (IDEA of 2004, Section 613(a)(2)(C)).</w:t>
      </w:r>
    </w:p>
    <w:p w14:paraId="68F555CD" w14:textId="2E615CBB" w:rsidR="0086303E" w:rsidRPr="009238A9" w:rsidRDefault="0086303E" w:rsidP="00866B00">
      <w:pPr>
        <w:spacing w:after="240" w:line="240" w:lineRule="auto"/>
        <w:ind w:left="2160" w:hanging="1440"/>
        <w:rPr>
          <w:rFonts w:cs="Arial"/>
          <w:szCs w:val="24"/>
        </w:rPr>
      </w:pPr>
      <w:r w:rsidRPr="009238A9">
        <w:rPr>
          <w:rFonts w:cs="Arial"/>
          <w:b/>
          <w:szCs w:val="24"/>
        </w:rPr>
        <w:t>N</w:t>
      </w:r>
      <w:r w:rsidR="005A215B">
        <w:rPr>
          <w:rFonts w:cs="Arial"/>
          <w:b/>
          <w:szCs w:val="24"/>
        </w:rPr>
        <w:t>ote</w:t>
      </w:r>
      <w:r w:rsidRPr="009238A9">
        <w:rPr>
          <w:rFonts w:cs="Arial"/>
          <w:b/>
          <w:szCs w:val="24"/>
        </w:rPr>
        <w:t>:</w:t>
      </w:r>
      <w:r w:rsidRPr="009238A9">
        <w:rPr>
          <w:rFonts w:cs="Arial"/>
          <w:b/>
          <w:szCs w:val="24"/>
        </w:rPr>
        <w:tab/>
      </w:r>
      <w:r w:rsidRPr="009238A9">
        <w:rPr>
          <w:rFonts w:cs="Arial"/>
          <w:szCs w:val="24"/>
        </w:rPr>
        <w:t>ESEA includes Title I, Impact Aid, and other ESEA programs. Impact Aid is considered general aid to the recipient school districts; these districts may use the funds in whatever manner they choose in accordance with their local and State requirements. LEAs typically use Impact Aid for a wide variety of expenditures including the salaries of teachers and teacher aides; purchasing textbooks, computers, and other equipment; after-school programs and remedial</w:t>
      </w:r>
      <w:r w:rsidR="008F411B">
        <w:rPr>
          <w:rFonts w:cs="Arial"/>
          <w:szCs w:val="24"/>
        </w:rPr>
        <w:t xml:space="preserve"> </w:t>
      </w:r>
      <w:r w:rsidRPr="009238A9">
        <w:rPr>
          <w:rFonts w:cs="Arial"/>
          <w:szCs w:val="24"/>
        </w:rPr>
        <w:t>tutoring; advanced placement classes; and special enrichment programs. For more information see “</w:t>
      </w:r>
      <w:hyperlink r:id="rId121" w:history="1">
        <w:r w:rsidR="005C4377" w:rsidRPr="005C4377">
          <w:rPr>
            <w:rStyle w:val="Hyperlink"/>
            <w:rFonts w:cs="Arial"/>
            <w:szCs w:val="24"/>
          </w:rPr>
          <w:t>Impact Aid Program Overview</w:t>
        </w:r>
      </w:hyperlink>
      <w:r w:rsidRPr="009238A9">
        <w:rPr>
          <w:rFonts w:cs="Arial"/>
          <w:szCs w:val="24"/>
        </w:rPr>
        <w:t>”:</w:t>
      </w:r>
    </w:p>
    <w:p w14:paraId="697383C0" w14:textId="78F9626B" w:rsidR="0086303E" w:rsidRPr="009238A9" w:rsidRDefault="005C4377" w:rsidP="00866B00">
      <w:pPr>
        <w:spacing w:after="240" w:line="240" w:lineRule="auto"/>
        <w:ind w:left="720"/>
        <w:rPr>
          <w:rFonts w:cs="Arial"/>
          <w:szCs w:val="24"/>
        </w:rPr>
      </w:pPr>
      <w:r>
        <w:t>This</w:t>
      </w:r>
      <w:r w:rsidR="0086303E" w:rsidRPr="009238A9">
        <w:rPr>
          <w:rFonts w:cs="Arial"/>
          <w:szCs w:val="24"/>
        </w:rPr>
        <w:t xml:space="preserve"> contains a provision which permits LEAs to use up to 15 percent of their Part B funds, both Section 611 and Section 619 combined, for any fiscal year to implement EIS. Expending IDEA funds for EIS activities has a direct and substantial impact on an LEA’s ability to reduce its MOE requirement through the 50 percent rule. See examples below, in scenario 1 and 2, for details.</w:t>
      </w:r>
    </w:p>
    <w:p w14:paraId="0F925071" w14:textId="303DDC9D" w:rsidR="0086303E" w:rsidRPr="009238A9" w:rsidRDefault="0086303E" w:rsidP="00866B00">
      <w:pPr>
        <w:spacing w:before="240" w:after="240" w:line="240" w:lineRule="auto"/>
        <w:ind w:left="720"/>
        <w:rPr>
          <w:rFonts w:cs="Arial"/>
          <w:szCs w:val="24"/>
        </w:rPr>
      </w:pPr>
      <w:r w:rsidRPr="009238A9">
        <w:rPr>
          <w:rFonts w:cs="Arial"/>
          <w:szCs w:val="24"/>
        </w:rPr>
        <w:t>Enter in the appropriate lines the total IDEA Part B Section 611 funding for </w:t>
      </w:r>
      <w:r w:rsidR="006A5FFB">
        <w:rPr>
          <w:rFonts w:cs="Arial"/>
          <w:szCs w:val="24"/>
        </w:rPr>
        <w:t>2026</w:t>
      </w:r>
      <w:r w:rsidR="00EB60C0">
        <w:rPr>
          <w:rFonts w:cs="Arial"/>
          <w:szCs w:val="24"/>
        </w:rPr>
        <w:t>–</w:t>
      </w:r>
      <w:r w:rsidR="006A5FFB">
        <w:rPr>
          <w:rFonts w:cs="Arial"/>
          <w:szCs w:val="24"/>
        </w:rPr>
        <w:t>27</w:t>
      </w:r>
      <w:r w:rsidR="008A7B58" w:rsidRPr="009238A9">
        <w:rPr>
          <w:rFonts w:cs="Arial"/>
          <w:szCs w:val="24"/>
        </w:rPr>
        <w:t xml:space="preserve"> </w:t>
      </w:r>
      <w:r w:rsidRPr="009238A9">
        <w:rPr>
          <w:rFonts w:cs="Arial"/>
          <w:szCs w:val="24"/>
        </w:rPr>
        <w:t xml:space="preserve">(current year funding line) and </w:t>
      </w:r>
      <w:r w:rsidR="006A5FFB">
        <w:rPr>
          <w:rFonts w:cs="Arial"/>
          <w:szCs w:val="24"/>
        </w:rPr>
        <w:t>2025</w:t>
      </w:r>
      <w:r w:rsidR="00EB60C0">
        <w:rPr>
          <w:rFonts w:cs="Arial"/>
          <w:szCs w:val="24"/>
        </w:rPr>
        <w:t>–</w:t>
      </w:r>
      <w:r w:rsidR="006A5FFB">
        <w:rPr>
          <w:rFonts w:cs="Arial"/>
          <w:szCs w:val="24"/>
        </w:rPr>
        <w:t>26</w:t>
      </w:r>
      <w:r w:rsidR="008A7B58" w:rsidRPr="009238A9">
        <w:rPr>
          <w:rFonts w:cs="Arial"/>
          <w:szCs w:val="24"/>
        </w:rPr>
        <w:t xml:space="preserve"> </w:t>
      </w:r>
      <w:r w:rsidRPr="009238A9">
        <w:rPr>
          <w:rFonts w:cs="Arial"/>
          <w:szCs w:val="24"/>
        </w:rPr>
        <w:t xml:space="preserve">(prior year funding line). The </w:t>
      </w:r>
      <w:r w:rsidR="00E2422C">
        <w:rPr>
          <w:rFonts w:cs="Arial"/>
          <w:szCs w:val="24"/>
        </w:rPr>
        <w:t>SACS Web System</w:t>
      </w:r>
      <w:r w:rsidRPr="009238A9">
        <w:rPr>
          <w:rFonts w:cs="Arial"/>
          <w:szCs w:val="24"/>
        </w:rPr>
        <w:t xml:space="preserve"> calculates the increase, if any, and 50 percent of that amount.</w:t>
      </w:r>
    </w:p>
    <w:p w14:paraId="4C7C98B6" w14:textId="34DD6136" w:rsidR="0086303E" w:rsidRPr="009238A9" w:rsidRDefault="0086303E" w:rsidP="00866B00">
      <w:pPr>
        <w:spacing w:after="240" w:line="240" w:lineRule="auto"/>
        <w:ind w:left="720"/>
        <w:rPr>
          <w:rFonts w:cs="Arial"/>
          <w:szCs w:val="24"/>
        </w:rPr>
      </w:pPr>
      <w:r w:rsidRPr="009238A9">
        <w:rPr>
          <w:rFonts w:cs="Arial"/>
          <w:szCs w:val="24"/>
        </w:rPr>
        <w:t>Enter in the appropriate line the total IDEA Part B Section 619 funding for </w:t>
      </w:r>
      <w:r w:rsidR="006A5FFB">
        <w:rPr>
          <w:rFonts w:cs="Arial"/>
          <w:szCs w:val="24"/>
        </w:rPr>
        <w:t>2026</w:t>
      </w:r>
      <w:r w:rsidR="00EB60C0">
        <w:rPr>
          <w:rFonts w:cs="Arial"/>
          <w:szCs w:val="24"/>
        </w:rPr>
        <w:t>–</w:t>
      </w:r>
      <w:r w:rsidR="006A5FFB">
        <w:rPr>
          <w:rFonts w:cs="Arial"/>
          <w:szCs w:val="24"/>
        </w:rPr>
        <w:t>27</w:t>
      </w:r>
      <w:r w:rsidR="008A7B58" w:rsidRPr="009238A9">
        <w:rPr>
          <w:rFonts w:cs="Arial"/>
          <w:szCs w:val="24"/>
        </w:rPr>
        <w:t xml:space="preserve"> </w:t>
      </w:r>
      <w:r w:rsidRPr="009238A9">
        <w:rPr>
          <w:rFonts w:cs="Arial"/>
          <w:szCs w:val="24"/>
        </w:rPr>
        <w:t xml:space="preserve">(current year funding line). The </w:t>
      </w:r>
      <w:r w:rsidR="00E2422C">
        <w:rPr>
          <w:rFonts w:cs="Arial"/>
          <w:szCs w:val="24"/>
        </w:rPr>
        <w:t>SACS Web System</w:t>
      </w:r>
      <w:r w:rsidRPr="009238A9">
        <w:rPr>
          <w:rFonts w:cs="Arial"/>
          <w:szCs w:val="24"/>
        </w:rPr>
        <w:t xml:space="preserve"> calculates 15 percent of Part B Funding, the maximum amount available for EIS.</w:t>
      </w:r>
    </w:p>
    <w:p w14:paraId="5FD19F05" w14:textId="6FA41792" w:rsidR="0086303E" w:rsidRPr="00351FF6" w:rsidRDefault="0086303E" w:rsidP="00866B00">
      <w:pPr>
        <w:keepNext/>
        <w:spacing w:after="240" w:line="240" w:lineRule="auto"/>
        <w:ind w:left="720"/>
        <w:rPr>
          <w:rFonts w:cs="Arial"/>
          <w:szCs w:val="24"/>
        </w:rPr>
      </w:pPr>
      <w:r w:rsidRPr="00351FF6">
        <w:rPr>
          <w:rFonts w:cs="Arial"/>
          <w:szCs w:val="24"/>
        </w:rPr>
        <w:lastRenderedPageBreak/>
        <w:t xml:space="preserve">Scenario 1: The maximum amount that the LEA may set aside for EIS is greater than the maximum “50 percent reduction” </w:t>
      </w:r>
      <w:r w:rsidR="00C24D03" w:rsidRPr="00351FF6">
        <w:rPr>
          <w:rFonts w:cs="Arial"/>
          <w:szCs w:val="24"/>
        </w:rPr>
        <w:t>amount.</w:t>
      </w:r>
    </w:p>
    <w:p w14:paraId="07CE614E" w14:textId="37ED08F4" w:rsidR="0086303E" w:rsidRPr="009238A9" w:rsidRDefault="0086303E" w:rsidP="00866B00">
      <w:pPr>
        <w:spacing w:after="240" w:line="240" w:lineRule="auto"/>
        <w:ind w:left="720"/>
        <w:rPr>
          <w:rFonts w:cs="Arial"/>
          <w:szCs w:val="24"/>
        </w:rPr>
      </w:pPr>
      <w:r w:rsidRPr="009238A9">
        <w:rPr>
          <w:rFonts w:cs="Arial"/>
          <w:szCs w:val="24"/>
        </w:rPr>
        <w:t xml:space="preserve">Enter in the appropriate line the amount, or $0 if not applicable, set aside for EIS. This amount is limited to the maximum amount available for EIS. The </w:t>
      </w:r>
      <w:r w:rsidR="00E2422C">
        <w:rPr>
          <w:rFonts w:cs="Arial"/>
          <w:szCs w:val="24"/>
        </w:rPr>
        <w:t>SACS Web System</w:t>
      </w:r>
      <w:r w:rsidRPr="009238A9">
        <w:rPr>
          <w:rFonts w:cs="Arial"/>
          <w:szCs w:val="24"/>
        </w:rPr>
        <w:t xml:space="preserve"> calculates the amount available for reduction of the MOE requirement.</w:t>
      </w:r>
    </w:p>
    <w:p w14:paraId="6FA8FA00" w14:textId="1B7D50E9" w:rsidR="0086303E" w:rsidRPr="009238A9" w:rsidRDefault="0086303E" w:rsidP="00866B00">
      <w:pPr>
        <w:pStyle w:val="Heading7"/>
        <w:spacing w:before="0" w:after="240"/>
        <w:ind w:firstLine="4320"/>
      </w:pPr>
      <w:r w:rsidRPr="009238A9">
        <w:t>E</w:t>
      </w:r>
      <w:r w:rsidR="005A215B">
        <w:t>xample</w:t>
      </w:r>
    </w:p>
    <w:tbl>
      <w:tblPr>
        <w:tblW w:w="4212" w:type="pct"/>
        <w:jc w:val="righ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0" w:type="dxa"/>
          <w:left w:w="15" w:type="dxa"/>
          <w:bottom w:w="15" w:type="dxa"/>
          <w:right w:w="15" w:type="dxa"/>
        </w:tblCellMar>
        <w:tblLook w:val="04A0" w:firstRow="1" w:lastRow="0" w:firstColumn="1" w:lastColumn="0" w:noHBand="0" w:noVBand="1"/>
        <w:tblDescription w:val="This table illustrates when the maximum amount that the LEA can set aside for early intervening services(EIS) is greater than the maximum &quot;50 percent reduction&quot; amount."/>
      </w:tblPr>
      <w:tblGrid>
        <w:gridCol w:w="6573"/>
        <w:gridCol w:w="1303"/>
      </w:tblGrid>
      <w:tr w:rsidR="00E51096" w:rsidRPr="009238A9" w14:paraId="1B8E4A0D" w14:textId="77777777" w:rsidTr="00C52D9C">
        <w:trPr>
          <w:cantSplit/>
          <w:tblHeader/>
          <w:jc w:val="right"/>
        </w:trPr>
        <w:tc>
          <w:tcPr>
            <w:tcW w:w="4173" w:type="pct"/>
          </w:tcPr>
          <w:p w14:paraId="5450377D" w14:textId="27FB73A1" w:rsidR="00E51096" w:rsidRPr="00866B00" w:rsidRDefault="00E51096" w:rsidP="00351FF6">
            <w:pPr>
              <w:keepNext/>
              <w:spacing w:line="240" w:lineRule="auto"/>
              <w:jc w:val="center"/>
              <w:rPr>
                <w:rFonts w:cs="Arial"/>
                <w:b/>
                <w:bCs/>
                <w:szCs w:val="24"/>
              </w:rPr>
            </w:pPr>
            <w:r w:rsidRPr="00866B00">
              <w:rPr>
                <w:rFonts w:cs="Arial"/>
                <w:b/>
                <w:bCs/>
                <w:szCs w:val="24"/>
              </w:rPr>
              <w:t>Description</w:t>
            </w:r>
          </w:p>
        </w:tc>
        <w:tc>
          <w:tcPr>
            <w:tcW w:w="827" w:type="pct"/>
          </w:tcPr>
          <w:p w14:paraId="246D98DE" w14:textId="00CF3E82" w:rsidR="00E51096" w:rsidRPr="00866B00" w:rsidRDefault="00E51096" w:rsidP="00351FF6">
            <w:pPr>
              <w:keepNext/>
              <w:spacing w:line="240" w:lineRule="auto"/>
              <w:jc w:val="center"/>
              <w:rPr>
                <w:rFonts w:cs="Arial"/>
                <w:b/>
                <w:bCs/>
                <w:szCs w:val="24"/>
              </w:rPr>
            </w:pPr>
            <w:r w:rsidRPr="00866B00">
              <w:rPr>
                <w:rFonts w:cs="Arial"/>
                <w:b/>
                <w:bCs/>
                <w:szCs w:val="24"/>
              </w:rPr>
              <w:t>Amount</w:t>
            </w:r>
          </w:p>
        </w:tc>
      </w:tr>
      <w:tr w:rsidR="0086303E" w:rsidRPr="009238A9" w14:paraId="491DF202" w14:textId="77777777" w:rsidTr="00C52D9C">
        <w:trPr>
          <w:cantSplit/>
          <w:jc w:val="right"/>
        </w:trPr>
        <w:tc>
          <w:tcPr>
            <w:tcW w:w="4173" w:type="pct"/>
          </w:tcPr>
          <w:p w14:paraId="4B09B4E2" w14:textId="77777777" w:rsidR="0086303E" w:rsidRPr="009238A9" w:rsidRDefault="0086303E" w:rsidP="000D1F7F">
            <w:pPr>
              <w:keepNext/>
              <w:spacing w:line="240" w:lineRule="auto"/>
              <w:rPr>
                <w:rFonts w:cs="Arial"/>
                <w:szCs w:val="24"/>
              </w:rPr>
            </w:pPr>
            <w:r w:rsidRPr="009238A9">
              <w:rPr>
                <w:rFonts w:cs="Arial"/>
                <w:szCs w:val="24"/>
              </w:rPr>
              <w:t>Prior Year's Allocation</w:t>
            </w:r>
          </w:p>
        </w:tc>
        <w:tc>
          <w:tcPr>
            <w:tcW w:w="827" w:type="pct"/>
          </w:tcPr>
          <w:p w14:paraId="4E6D107A" w14:textId="77777777" w:rsidR="0086303E" w:rsidRPr="009238A9" w:rsidRDefault="0086303E" w:rsidP="000D1F7F">
            <w:pPr>
              <w:keepNext/>
              <w:spacing w:line="240" w:lineRule="auto"/>
              <w:jc w:val="right"/>
              <w:rPr>
                <w:rFonts w:cs="Arial"/>
                <w:szCs w:val="24"/>
              </w:rPr>
            </w:pPr>
            <w:r w:rsidRPr="009238A9">
              <w:rPr>
                <w:rFonts w:cs="Arial"/>
                <w:szCs w:val="24"/>
              </w:rPr>
              <w:t>$900,000</w:t>
            </w:r>
          </w:p>
        </w:tc>
      </w:tr>
      <w:tr w:rsidR="0086303E" w:rsidRPr="009238A9" w14:paraId="26255DFF" w14:textId="77777777" w:rsidTr="00C52D9C">
        <w:trPr>
          <w:cantSplit/>
          <w:jc w:val="right"/>
        </w:trPr>
        <w:tc>
          <w:tcPr>
            <w:tcW w:w="4173" w:type="pct"/>
          </w:tcPr>
          <w:p w14:paraId="1CDA20D4" w14:textId="77777777" w:rsidR="0086303E" w:rsidRPr="009238A9" w:rsidRDefault="0086303E" w:rsidP="000D1F7F">
            <w:pPr>
              <w:keepNext/>
              <w:spacing w:line="240" w:lineRule="auto"/>
              <w:rPr>
                <w:rFonts w:cs="Arial"/>
                <w:szCs w:val="24"/>
              </w:rPr>
            </w:pPr>
            <w:r w:rsidRPr="009238A9">
              <w:rPr>
                <w:rFonts w:cs="Arial"/>
                <w:szCs w:val="24"/>
              </w:rPr>
              <w:t>Current Year's Allocation</w:t>
            </w:r>
          </w:p>
        </w:tc>
        <w:tc>
          <w:tcPr>
            <w:tcW w:w="827" w:type="pct"/>
          </w:tcPr>
          <w:p w14:paraId="772A2048" w14:textId="77777777" w:rsidR="0086303E" w:rsidRPr="009238A9" w:rsidRDefault="0086303E" w:rsidP="000D1F7F">
            <w:pPr>
              <w:keepNext/>
              <w:spacing w:line="240" w:lineRule="auto"/>
              <w:jc w:val="right"/>
              <w:rPr>
                <w:rFonts w:cs="Arial"/>
                <w:szCs w:val="24"/>
              </w:rPr>
            </w:pPr>
            <w:r w:rsidRPr="009238A9">
              <w:rPr>
                <w:rFonts w:cs="Arial"/>
                <w:szCs w:val="24"/>
              </w:rPr>
              <w:t>$1,000,000</w:t>
            </w:r>
          </w:p>
        </w:tc>
      </w:tr>
      <w:tr w:rsidR="0086303E" w:rsidRPr="009238A9" w14:paraId="063151BA" w14:textId="77777777" w:rsidTr="00C52D9C">
        <w:trPr>
          <w:cantSplit/>
          <w:jc w:val="right"/>
        </w:trPr>
        <w:tc>
          <w:tcPr>
            <w:tcW w:w="4173" w:type="pct"/>
          </w:tcPr>
          <w:p w14:paraId="0293D296" w14:textId="77777777" w:rsidR="0086303E" w:rsidRPr="009238A9" w:rsidRDefault="0086303E" w:rsidP="000D1F7F">
            <w:pPr>
              <w:keepNext/>
              <w:spacing w:line="240" w:lineRule="auto"/>
              <w:rPr>
                <w:rFonts w:cs="Arial"/>
                <w:szCs w:val="24"/>
              </w:rPr>
            </w:pPr>
            <w:r w:rsidRPr="009238A9">
              <w:rPr>
                <w:rFonts w:cs="Arial"/>
                <w:szCs w:val="24"/>
              </w:rPr>
              <w:t>Increase</w:t>
            </w:r>
          </w:p>
        </w:tc>
        <w:tc>
          <w:tcPr>
            <w:tcW w:w="827" w:type="pct"/>
          </w:tcPr>
          <w:p w14:paraId="7C027AE3" w14:textId="77777777" w:rsidR="0086303E" w:rsidRPr="009238A9" w:rsidRDefault="0086303E" w:rsidP="000D1F7F">
            <w:pPr>
              <w:keepNext/>
              <w:spacing w:line="240" w:lineRule="auto"/>
              <w:jc w:val="right"/>
              <w:rPr>
                <w:rFonts w:cs="Arial"/>
                <w:szCs w:val="24"/>
              </w:rPr>
            </w:pPr>
            <w:r w:rsidRPr="009238A9">
              <w:rPr>
                <w:rFonts w:cs="Arial"/>
                <w:szCs w:val="24"/>
              </w:rPr>
              <w:t>$100,000</w:t>
            </w:r>
          </w:p>
        </w:tc>
      </w:tr>
      <w:tr w:rsidR="0086303E" w:rsidRPr="009238A9" w14:paraId="588ED3FD" w14:textId="77777777" w:rsidTr="00C52D9C">
        <w:trPr>
          <w:cantSplit/>
          <w:jc w:val="right"/>
        </w:trPr>
        <w:tc>
          <w:tcPr>
            <w:tcW w:w="4173" w:type="pct"/>
          </w:tcPr>
          <w:p w14:paraId="2D190F55" w14:textId="77777777" w:rsidR="0086303E" w:rsidRPr="009238A9" w:rsidRDefault="0086303E" w:rsidP="000D1F7F">
            <w:pPr>
              <w:keepNext/>
              <w:spacing w:line="240" w:lineRule="auto"/>
              <w:rPr>
                <w:rFonts w:cs="Arial"/>
                <w:szCs w:val="24"/>
              </w:rPr>
            </w:pPr>
            <w:r w:rsidRPr="009238A9">
              <w:rPr>
                <w:rFonts w:cs="Arial"/>
                <w:szCs w:val="24"/>
              </w:rPr>
              <w:t>Maximum Available for MOE Reduction (50% of Increase)</w:t>
            </w:r>
          </w:p>
        </w:tc>
        <w:tc>
          <w:tcPr>
            <w:tcW w:w="827" w:type="pct"/>
          </w:tcPr>
          <w:p w14:paraId="356E03A6" w14:textId="77777777" w:rsidR="0086303E" w:rsidRPr="009238A9" w:rsidRDefault="0086303E" w:rsidP="000D1F7F">
            <w:pPr>
              <w:keepNext/>
              <w:spacing w:line="240" w:lineRule="auto"/>
              <w:jc w:val="right"/>
              <w:rPr>
                <w:rFonts w:cs="Arial"/>
                <w:szCs w:val="24"/>
              </w:rPr>
            </w:pPr>
            <w:r w:rsidRPr="009238A9">
              <w:rPr>
                <w:rFonts w:cs="Arial"/>
                <w:szCs w:val="24"/>
              </w:rPr>
              <w:t>$50,000</w:t>
            </w:r>
          </w:p>
        </w:tc>
      </w:tr>
      <w:tr w:rsidR="0086303E" w:rsidRPr="009238A9" w14:paraId="3F2F211A" w14:textId="77777777" w:rsidTr="00C52D9C">
        <w:trPr>
          <w:cantSplit/>
          <w:jc w:val="right"/>
        </w:trPr>
        <w:tc>
          <w:tcPr>
            <w:tcW w:w="4173" w:type="pct"/>
          </w:tcPr>
          <w:p w14:paraId="7A678532" w14:textId="5645999C" w:rsidR="0086303E" w:rsidRPr="009238A9" w:rsidRDefault="0086303E" w:rsidP="000D1F7F">
            <w:pPr>
              <w:keepNext/>
              <w:spacing w:line="240" w:lineRule="auto"/>
              <w:rPr>
                <w:rFonts w:cs="Arial"/>
                <w:szCs w:val="24"/>
              </w:rPr>
            </w:pPr>
            <w:r w:rsidRPr="009238A9">
              <w:rPr>
                <w:rFonts w:cs="Arial"/>
                <w:szCs w:val="24"/>
              </w:rPr>
              <w:t>Maximum Available for EIS (15% of Current Year’s Allocation)</w:t>
            </w:r>
          </w:p>
        </w:tc>
        <w:tc>
          <w:tcPr>
            <w:tcW w:w="827" w:type="pct"/>
          </w:tcPr>
          <w:p w14:paraId="706DCBC4" w14:textId="77777777" w:rsidR="0086303E" w:rsidRPr="009238A9" w:rsidRDefault="0086303E" w:rsidP="000D1F7F">
            <w:pPr>
              <w:keepNext/>
              <w:spacing w:line="240" w:lineRule="auto"/>
              <w:jc w:val="right"/>
              <w:rPr>
                <w:rFonts w:cs="Arial"/>
                <w:szCs w:val="24"/>
              </w:rPr>
            </w:pPr>
            <w:r w:rsidRPr="009238A9">
              <w:rPr>
                <w:rFonts w:cs="Arial"/>
                <w:szCs w:val="24"/>
              </w:rPr>
              <w:t>$150,000</w:t>
            </w:r>
          </w:p>
        </w:tc>
      </w:tr>
    </w:tbl>
    <w:p w14:paraId="74C7F876" w14:textId="77777777" w:rsidR="0086303E" w:rsidRPr="009238A9" w:rsidRDefault="0086303E" w:rsidP="00866B00">
      <w:pPr>
        <w:spacing w:before="240" w:after="240" w:line="240" w:lineRule="auto"/>
        <w:ind w:left="1440"/>
        <w:rPr>
          <w:rFonts w:cs="Arial"/>
          <w:szCs w:val="24"/>
        </w:rPr>
      </w:pPr>
      <w:r w:rsidRPr="009238A9">
        <w:rPr>
          <w:rFonts w:cs="Arial"/>
          <w:szCs w:val="24"/>
        </w:rPr>
        <w:t>If the LEA chooses to set aside $150,000 for EIS, it may not reduce its MOE (MOE maximum $50,000 less $150,000 for EIS means $0 can be used for MOE).</w:t>
      </w:r>
    </w:p>
    <w:p w14:paraId="3693C4D3" w14:textId="77777777" w:rsidR="0086303E" w:rsidRPr="009238A9" w:rsidRDefault="0086303E" w:rsidP="00866B00">
      <w:pPr>
        <w:spacing w:after="240" w:line="240" w:lineRule="auto"/>
        <w:ind w:left="1440"/>
        <w:rPr>
          <w:rFonts w:cs="Arial"/>
          <w:szCs w:val="24"/>
        </w:rPr>
      </w:pPr>
      <w:r w:rsidRPr="009238A9">
        <w:rPr>
          <w:rFonts w:cs="Arial"/>
          <w:szCs w:val="24"/>
        </w:rPr>
        <w:t>If the LEA chooses to set aside $100,000 for EIS, it may not reduce its MOE (MOE maximum $50,000 less $100,000 for EIS means $0 can be used for MOE).</w:t>
      </w:r>
    </w:p>
    <w:p w14:paraId="5DF2932A" w14:textId="77777777" w:rsidR="0086303E" w:rsidRPr="009238A9" w:rsidRDefault="0086303E" w:rsidP="00866B00">
      <w:pPr>
        <w:spacing w:after="240" w:line="240" w:lineRule="auto"/>
        <w:ind w:left="1440"/>
        <w:rPr>
          <w:rFonts w:cs="Arial"/>
          <w:szCs w:val="24"/>
        </w:rPr>
      </w:pPr>
      <w:r w:rsidRPr="009238A9">
        <w:rPr>
          <w:rFonts w:cs="Arial"/>
          <w:szCs w:val="24"/>
        </w:rPr>
        <w:t>If the LEA chooses to set aside $50,000 for EIS, it may not reduce its MOE (MOE maximum $50,000 less $50,000 for EIS means $0 can be used for MOE).</w:t>
      </w:r>
    </w:p>
    <w:p w14:paraId="3E049B28" w14:textId="77777777" w:rsidR="0086303E" w:rsidRPr="009238A9" w:rsidRDefault="0086303E" w:rsidP="00866B00">
      <w:pPr>
        <w:spacing w:after="240" w:line="240" w:lineRule="auto"/>
        <w:ind w:left="1440"/>
        <w:rPr>
          <w:rFonts w:cs="Arial"/>
          <w:szCs w:val="24"/>
        </w:rPr>
      </w:pPr>
      <w:r w:rsidRPr="009238A9">
        <w:rPr>
          <w:rFonts w:cs="Arial"/>
          <w:szCs w:val="24"/>
        </w:rPr>
        <w:t>If the LEA chooses to set aside $30,000 for EIS, it may reduce its MOE by $20,000 (MOE maximum $50,000 less $30,000 for EIS means $20,000 can be used for MOE).</w:t>
      </w:r>
    </w:p>
    <w:p w14:paraId="51C132C2" w14:textId="77777777" w:rsidR="0086303E" w:rsidRPr="009238A9" w:rsidRDefault="0086303E" w:rsidP="00866B00">
      <w:pPr>
        <w:spacing w:after="240" w:line="240" w:lineRule="auto"/>
        <w:ind w:left="1440"/>
        <w:rPr>
          <w:rFonts w:cs="Arial"/>
          <w:szCs w:val="24"/>
        </w:rPr>
      </w:pPr>
      <w:r w:rsidRPr="009238A9">
        <w:rPr>
          <w:rFonts w:cs="Arial"/>
          <w:szCs w:val="24"/>
        </w:rPr>
        <w:t>If the LEA chooses to set aside $0 for EIS, it may reduce its MOE by $50,000 (MOE maximum $50,000 less $0 for EIS means $50,000 can be used for MOE).</w:t>
      </w:r>
    </w:p>
    <w:p w14:paraId="7BC52586" w14:textId="77777777" w:rsidR="0086303E" w:rsidRPr="009238A9" w:rsidRDefault="0086303E" w:rsidP="005C4377">
      <w:pPr>
        <w:spacing w:after="240" w:line="240" w:lineRule="auto"/>
        <w:ind w:left="720"/>
        <w:rPr>
          <w:rFonts w:cs="Arial"/>
          <w:szCs w:val="24"/>
        </w:rPr>
      </w:pPr>
      <w:r w:rsidRPr="009238A9">
        <w:rPr>
          <w:rFonts w:cs="Arial"/>
          <w:szCs w:val="24"/>
        </w:rPr>
        <w:t xml:space="preserve">Enter in the State and Local column and, if applicable, in the Local Only column, the portion of the available amount being used to reduce the MOE requirement. </w:t>
      </w:r>
      <w:r w:rsidRPr="009238A9">
        <w:rPr>
          <w:rFonts w:cs="Arial"/>
          <w:szCs w:val="24"/>
        </w:rPr>
        <w:lastRenderedPageBreak/>
        <w:t>This amount is limited to the calculated available amount for reduction of the MOE requirement.</w:t>
      </w:r>
    </w:p>
    <w:p w14:paraId="3251D75A" w14:textId="05292B03" w:rsidR="0086303E" w:rsidRPr="008F49A2" w:rsidRDefault="0086303E" w:rsidP="00866B00">
      <w:pPr>
        <w:keepNext/>
        <w:spacing w:after="240" w:line="240" w:lineRule="auto"/>
        <w:ind w:left="720"/>
        <w:rPr>
          <w:rFonts w:cs="Arial"/>
          <w:szCs w:val="24"/>
        </w:rPr>
      </w:pPr>
      <w:r w:rsidRPr="00351FF6">
        <w:rPr>
          <w:rFonts w:cs="Arial"/>
          <w:szCs w:val="24"/>
        </w:rPr>
        <w:t xml:space="preserve">Scenario 2: The maximum amount that the LEA may set aside for EIS is less than the maximum “50 percent reduction” </w:t>
      </w:r>
      <w:r w:rsidR="00C24D03" w:rsidRPr="00351FF6">
        <w:rPr>
          <w:rFonts w:cs="Arial"/>
          <w:szCs w:val="24"/>
        </w:rPr>
        <w:t>amount.</w:t>
      </w:r>
    </w:p>
    <w:p w14:paraId="08BF6C38" w14:textId="3195AD13" w:rsidR="0086303E" w:rsidRPr="009238A9" w:rsidRDefault="0086303E" w:rsidP="00866B00">
      <w:pPr>
        <w:spacing w:after="240" w:line="240" w:lineRule="auto"/>
        <w:ind w:left="720"/>
        <w:rPr>
          <w:rFonts w:cs="Arial"/>
          <w:szCs w:val="24"/>
        </w:rPr>
      </w:pPr>
      <w:r w:rsidRPr="009238A9">
        <w:rPr>
          <w:rFonts w:cs="Arial"/>
          <w:szCs w:val="24"/>
        </w:rPr>
        <w:t xml:space="preserve">Enter in the appropriate line the amount, or $0 if not applicable, used to reduce the MOE requirement. The </w:t>
      </w:r>
      <w:r w:rsidR="007E23DA">
        <w:rPr>
          <w:rFonts w:cs="Arial"/>
          <w:szCs w:val="24"/>
        </w:rPr>
        <w:t>SACS Web System</w:t>
      </w:r>
      <w:r w:rsidRPr="009238A9">
        <w:rPr>
          <w:rFonts w:cs="Arial"/>
          <w:szCs w:val="24"/>
        </w:rPr>
        <w:t xml:space="preserve"> calculates the amount available to set aside for EIS.</w:t>
      </w:r>
    </w:p>
    <w:p w14:paraId="57A67834" w14:textId="561D6EBE" w:rsidR="0086303E" w:rsidRPr="009238A9" w:rsidRDefault="0086303E" w:rsidP="00866B00">
      <w:pPr>
        <w:pStyle w:val="Heading7"/>
        <w:spacing w:before="0" w:after="240"/>
        <w:ind w:firstLine="4320"/>
      </w:pPr>
      <w:r w:rsidRPr="009238A9">
        <w:t>E</w:t>
      </w:r>
      <w:r w:rsidR="005A215B">
        <w:t>xample</w:t>
      </w:r>
    </w:p>
    <w:tbl>
      <w:tblPr>
        <w:tblW w:w="4246" w:type="pct"/>
        <w:jc w:val="righ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0" w:type="dxa"/>
          <w:left w:w="15" w:type="dxa"/>
          <w:bottom w:w="15" w:type="dxa"/>
          <w:right w:w="15" w:type="dxa"/>
        </w:tblCellMar>
        <w:tblLook w:val="04A0" w:firstRow="1" w:lastRow="0" w:firstColumn="1" w:lastColumn="0" w:noHBand="0" w:noVBand="1"/>
        <w:tblDescription w:val="This table illustrates an example of when the maximum amount that the LEA can set aside for early intervening services(EIS) is less than the maximum &quot;50 percent reduction&quot; amount."/>
      </w:tblPr>
      <w:tblGrid>
        <w:gridCol w:w="6547"/>
        <w:gridCol w:w="1393"/>
      </w:tblGrid>
      <w:tr w:rsidR="00E51096" w:rsidRPr="009238A9" w14:paraId="24CEF6AA" w14:textId="77777777" w:rsidTr="00C52D9C">
        <w:trPr>
          <w:cantSplit/>
          <w:tblHeader/>
          <w:jc w:val="right"/>
        </w:trPr>
        <w:tc>
          <w:tcPr>
            <w:tcW w:w="4123" w:type="pct"/>
          </w:tcPr>
          <w:p w14:paraId="7192734B" w14:textId="4873D3C1" w:rsidR="00E51096" w:rsidRPr="00866B00" w:rsidRDefault="00E51096" w:rsidP="00351FF6">
            <w:pPr>
              <w:keepNext/>
              <w:spacing w:line="240" w:lineRule="auto"/>
              <w:jc w:val="center"/>
              <w:rPr>
                <w:rFonts w:cs="Arial"/>
                <w:b/>
                <w:bCs/>
                <w:szCs w:val="24"/>
              </w:rPr>
            </w:pPr>
            <w:r w:rsidRPr="00866B00">
              <w:rPr>
                <w:rFonts w:cs="Arial"/>
                <w:b/>
                <w:bCs/>
                <w:szCs w:val="24"/>
              </w:rPr>
              <w:t>Description</w:t>
            </w:r>
          </w:p>
        </w:tc>
        <w:tc>
          <w:tcPr>
            <w:tcW w:w="877" w:type="pct"/>
          </w:tcPr>
          <w:p w14:paraId="1A5E0ABF" w14:textId="26D159EE" w:rsidR="00E51096" w:rsidRPr="00866B00" w:rsidRDefault="00E51096" w:rsidP="00351FF6">
            <w:pPr>
              <w:keepNext/>
              <w:spacing w:line="240" w:lineRule="auto"/>
              <w:jc w:val="center"/>
              <w:rPr>
                <w:rFonts w:cs="Arial"/>
                <w:b/>
                <w:bCs/>
                <w:szCs w:val="24"/>
              </w:rPr>
            </w:pPr>
            <w:r w:rsidRPr="00866B00">
              <w:rPr>
                <w:rFonts w:cs="Arial"/>
                <w:b/>
                <w:bCs/>
                <w:szCs w:val="24"/>
              </w:rPr>
              <w:t>Amount</w:t>
            </w:r>
          </w:p>
        </w:tc>
      </w:tr>
      <w:tr w:rsidR="0086303E" w:rsidRPr="009238A9" w14:paraId="183023A9" w14:textId="77777777" w:rsidTr="00C52D9C">
        <w:trPr>
          <w:cantSplit/>
          <w:jc w:val="right"/>
        </w:trPr>
        <w:tc>
          <w:tcPr>
            <w:tcW w:w="4123" w:type="pct"/>
          </w:tcPr>
          <w:p w14:paraId="42526359" w14:textId="77777777" w:rsidR="0086303E" w:rsidRPr="009238A9" w:rsidRDefault="0086303E" w:rsidP="000D1F7F">
            <w:pPr>
              <w:keepNext/>
              <w:spacing w:line="240" w:lineRule="auto"/>
              <w:rPr>
                <w:rFonts w:cs="Arial"/>
                <w:szCs w:val="24"/>
              </w:rPr>
            </w:pPr>
            <w:r w:rsidRPr="009238A9">
              <w:rPr>
                <w:rFonts w:cs="Arial"/>
                <w:szCs w:val="24"/>
              </w:rPr>
              <w:t>Prior Year's Allocation</w:t>
            </w:r>
          </w:p>
        </w:tc>
        <w:tc>
          <w:tcPr>
            <w:tcW w:w="877" w:type="pct"/>
          </w:tcPr>
          <w:p w14:paraId="6DBA1E7A" w14:textId="77777777" w:rsidR="0086303E" w:rsidRPr="009238A9" w:rsidRDefault="0086303E" w:rsidP="000D1F7F">
            <w:pPr>
              <w:keepNext/>
              <w:spacing w:line="240" w:lineRule="auto"/>
              <w:jc w:val="right"/>
              <w:rPr>
                <w:rFonts w:cs="Arial"/>
                <w:szCs w:val="24"/>
              </w:rPr>
            </w:pPr>
            <w:r w:rsidRPr="009238A9">
              <w:rPr>
                <w:rFonts w:cs="Arial"/>
                <w:szCs w:val="24"/>
              </w:rPr>
              <w:t>$1,000,000</w:t>
            </w:r>
          </w:p>
        </w:tc>
      </w:tr>
      <w:tr w:rsidR="0086303E" w:rsidRPr="009238A9" w14:paraId="123C3A9A" w14:textId="77777777" w:rsidTr="00C52D9C">
        <w:trPr>
          <w:cantSplit/>
          <w:jc w:val="right"/>
        </w:trPr>
        <w:tc>
          <w:tcPr>
            <w:tcW w:w="4123" w:type="pct"/>
          </w:tcPr>
          <w:p w14:paraId="09D4CF42" w14:textId="77777777" w:rsidR="0086303E" w:rsidRPr="009238A9" w:rsidRDefault="0086303E" w:rsidP="000D1F7F">
            <w:pPr>
              <w:keepNext/>
              <w:spacing w:line="240" w:lineRule="auto"/>
              <w:rPr>
                <w:rFonts w:cs="Arial"/>
                <w:szCs w:val="24"/>
              </w:rPr>
            </w:pPr>
            <w:r w:rsidRPr="009238A9">
              <w:rPr>
                <w:rFonts w:cs="Arial"/>
                <w:szCs w:val="24"/>
              </w:rPr>
              <w:t>Current Year's Allocation</w:t>
            </w:r>
          </w:p>
        </w:tc>
        <w:tc>
          <w:tcPr>
            <w:tcW w:w="877" w:type="pct"/>
          </w:tcPr>
          <w:p w14:paraId="441FC7AE" w14:textId="77777777" w:rsidR="0086303E" w:rsidRPr="009238A9" w:rsidRDefault="0086303E" w:rsidP="000D1F7F">
            <w:pPr>
              <w:keepNext/>
              <w:spacing w:line="240" w:lineRule="auto"/>
              <w:jc w:val="right"/>
              <w:rPr>
                <w:rFonts w:cs="Arial"/>
                <w:szCs w:val="24"/>
              </w:rPr>
            </w:pPr>
            <w:r w:rsidRPr="009238A9">
              <w:rPr>
                <w:rFonts w:cs="Arial"/>
                <w:szCs w:val="24"/>
              </w:rPr>
              <w:t>$2,000,000</w:t>
            </w:r>
          </w:p>
        </w:tc>
      </w:tr>
      <w:tr w:rsidR="0086303E" w:rsidRPr="009238A9" w14:paraId="7BFE22BF" w14:textId="77777777" w:rsidTr="00C52D9C">
        <w:trPr>
          <w:cantSplit/>
          <w:jc w:val="right"/>
        </w:trPr>
        <w:tc>
          <w:tcPr>
            <w:tcW w:w="4123" w:type="pct"/>
          </w:tcPr>
          <w:p w14:paraId="2BA0D800" w14:textId="77777777" w:rsidR="0086303E" w:rsidRPr="009238A9" w:rsidRDefault="0086303E" w:rsidP="000D1F7F">
            <w:pPr>
              <w:keepNext/>
              <w:spacing w:line="240" w:lineRule="auto"/>
              <w:rPr>
                <w:rFonts w:cs="Arial"/>
                <w:szCs w:val="24"/>
              </w:rPr>
            </w:pPr>
            <w:r w:rsidRPr="009238A9">
              <w:rPr>
                <w:rFonts w:cs="Arial"/>
                <w:szCs w:val="24"/>
              </w:rPr>
              <w:t>Increase</w:t>
            </w:r>
          </w:p>
        </w:tc>
        <w:tc>
          <w:tcPr>
            <w:tcW w:w="877" w:type="pct"/>
          </w:tcPr>
          <w:p w14:paraId="548B385D" w14:textId="77777777" w:rsidR="0086303E" w:rsidRPr="009238A9" w:rsidRDefault="0086303E" w:rsidP="000D1F7F">
            <w:pPr>
              <w:keepNext/>
              <w:spacing w:line="240" w:lineRule="auto"/>
              <w:jc w:val="right"/>
              <w:rPr>
                <w:rFonts w:cs="Arial"/>
                <w:szCs w:val="24"/>
              </w:rPr>
            </w:pPr>
            <w:r w:rsidRPr="009238A9">
              <w:rPr>
                <w:rFonts w:cs="Arial"/>
                <w:szCs w:val="24"/>
              </w:rPr>
              <w:t>$1,000,000</w:t>
            </w:r>
          </w:p>
        </w:tc>
      </w:tr>
      <w:tr w:rsidR="0086303E" w:rsidRPr="009238A9" w14:paraId="34C476A3" w14:textId="77777777" w:rsidTr="00C52D9C">
        <w:trPr>
          <w:cantSplit/>
          <w:jc w:val="right"/>
        </w:trPr>
        <w:tc>
          <w:tcPr>
            <w:tcW w:w="4123" w:type="pct"/>
          </w:tcPr>
          <w:p w14:paraId="5F87E6DB" w14:textId="77777777" w:rsidR="0086303E" w:rsidRPr="009238A9" w:rsidRDefault="0086303E" w:rsidP="000D1F7F">
            <w:pPr>
              <w:keepNext/>
              <w:spacing w:line="240" w:lineRule="auto"/>
              <w:rPr>
                <w:rFonts w:cs="Arial"/>
                <w:szCs w:val="24"/>
              </w:rPr>
            </w:pPr>
            <w:r w:rsidRPr="009238A9">
              <w:rPr>
                <w:rFonts w:cs="Arial"/>
                <w:szCs w:val="24"/>
              </w:rPr>
              <w:t>Maximum Available for MOE Reduction (50% of Increase)</w:t>
            </w:r>
          </w:p>
        </w:tc>
        <w:tc>
          <w:tcPr>
            <w:tcW w:w="877" w:type="pct"/>
          </w:tcPr>
          <w:p w14:paraId="7BB047EE" w14:textId="77777777" w:rsidR="0086303E" w:rsidRPr="009238A9" w:rsidRDefault="0086303E" w:rsidP="000D1F7F">
            <w:pPr>
              <w:keepNext/>
              <w:spacing w:line="240" w:lineRule="auto"/>
              <w:jc w:val="right"/>
              <w:rPr>
                <w:rFonts w:cs="Arial"/>
                <w:szCs w:val="24"/>
              </w:rPr>
            </w:pPr>
            <w:r w:rsidRPr="009238A9">
              <w:rPr>
                <w:rFonts w:cs="Arial"/>
                <w:szCs w:val="24"/>
              </w:rPr>
              <w:t>$500,000</w:t>
            </w:r>
          </w:p>
        </w:tc>
      </w:tr>
      <w:tr w:rsidR="0086303E" w:rsidRPr="009238A9" w14:paraId="77EE6AB4" w14:textId="77777777" w:rsidTr="00C52D9C">
        <w:trPr>
          <w:cantSplit/>
          <w:jc w:val="right"/>
        </w:trPr>
        <w:tc>
          <w:tcPr>
            <w:tcW w:w="4123" w:type="pct"/>
          </w:tcPr>
          <w:p w14:paraId="70082ABF" w14:textId="77777777" w:rsidR="0086303E" w:rsidRPr="009238A9" w:rsidRDefault="0086303E" w:rsidP="000D1F7F">
            <w:pPr>
              <w:keepNext/>
              <w:spacing w:line="240" w:lineRule="auto"/>
              <w:rPr>
                <w:rFonts w:cs="Arial"/>
                <w:szCs w:val="24"/>
              </w:rPr>
            </w:pPr>
            <w:r w:rsidRPr="009238A9">
              <w:rPr>
                <w:rFonts w:cs="Arial"/>
                <w:szCs w:val="24"/>
              </w:rPr>
              <w:t>Maximum Available for EIS (15% of Current Year’s Allocation)</w:t>
            </w:r>
          </w:p>
        </w:tc>
        <w:tc>
          <w:tcPr>
            <w:tcW w:w="877" w:type="pct"/>
          </w:tcPr>
          <w:p w14:paraId="045CD1EF" w14:textId="77777777" w:rsidR="0086303E" w:rsidRPr="009238A9" w:rsidRDefault="0086303E" w:rsidP="000D1F7F">
            <w:pPr>
              <w:keepNext/>
              <w:spacing w:line="240" w:lineRule="auto"/>
              <w:jc w:val="right"/>
              <w:rPr>
                <w:rFonts w:cs="Arial"/>
                <w:szCs w:val="24"/>
              </w:rPr>
            </w:pPr>
            <w:r w:rsidRPr="009238A9">
              <w:rPr>
                <w:rFonts w:cs="Arial"/>
                <w:szCs w:val="24"/>
              </w:rPr>
              <w:t>$300,000</w:t>
            </w:r>
          </w:p>
        </w:tc>
      </w:tr>
    </w:tbl>
    <w:p w14:paraId="2AEFF51B" w14:textId="77777777" w:rsidR="0086303E" w:rsidRPr="009238A9" w:rsidRDefault="0086303E" w:rsidP="00866B00">
      <w:pPr>
        <w:spacing w:before="240" w:after="240" w:line="240" w:lineRule="auto"/>
        <w:ind w:left="1440"/>
        <w:rPr>
          <w:rFonts w:cs="Arial"/>
          <w:szCs w:val="24"/>
        </w:rPr>
      </w:pPr>
      <w:r w:rsidRPr="009238A9">
        <w:rPr>
          <w:rFonts w:cs="Arial"/>
          <w:szCs w:val="24"/>
        </w:rPr>
        <w:t>If the LEA chooses to use no funds for MOE, it may set aside $300,000 for EIS (EIS maximum $300,000 less $0 means $300,000 for EIS).</w:t>
      </w:r>
    </w:p>
    <w:p w14:paraId="529AC800" w14:textId="77777777" w:rsidR="0086303E" w:rsidRPr="009238A9" w:rsidRDefault="0086303E" w:rsidP="00866B00">
      <w:pPr>
        <w:spacing w:after="240" w:line="240" w:lineRule="auto"/>
        <w:ind w:left="1440"/>
        <w:rPr>
          <w:rFonts w:cs="Arial"/>
          <w:szCs w:val="24"/>
        </w:rPr>
      </w:pPr>
      <w:r w:rsidRPr="009238A9">
        <w:rPr>
          <w:rFonts w:cs="Arial"/>
          <w:szCs w:val="24"/>
        </w:rPr>
        <w:t>If the LEA chooses to use $100,000 for MOE, it may set aside $200,000 for EIS (EIS maximum $300,000 less $100,000 means $200,000 for EIS).</w:t>
      </w:r>
    </w:p>
    <w:p w14:paraId="16F794E0" w14:textId="77777777" w:rsidR="0086303E" w:rsidRPr="009238A9" w:rsidRDefault="0086303E" w:rsidP="00866B00">
      <w:pPr>
        <w:spacing w:after="240" w:line="240" w:lineRule="auto"/>
        <w:ind w:left="1440"/>
        <w:rPr>
          <w:rFonts w:cs="Arial"/>
          <w:szCs w:val="24"/>
        </w:rPr>
      </w:pPr>
      <w:r w:rsidRPr="009238A9">
        <w:rPr>
          <w:rFonts w:cs="Arial"/>
          <w:szCs w:val="24"/>
        </w:rPr>
        <w:t>If the LEA chooses to use $150,000 for MOE, it may set aside $150,000 for EIS (EIS maximum $300,000 less $150,000 means $150,000 for EIS).</w:t>
      </w:r>
    </w:p>
    <w:p w14:paraId="331705EE" w14:textId="77777777" w:rsidR="0086303E" w:rsidRPr="009238A9" w:rsidRDefault="0086303E" w:rsidP="00866B00">
      <w:pPr>
        <w:spacing w:after="240" w:line="240" w:lineRule="auto"/>
        <w:ind w:left="1440"/>
        <w:rPr>
          <w:rFonts w:cs="Arial"/>
          <w:szCs w:val="24"/>
        </w:rPr>
      </w:pPr>
      <w:r w:rsidRPr="009238A9">
        <w:rPr>
          <w:rFonts w:cs="Arial"/>
          <w:szCs w:val="24"/>
        </w:rPr>
        <w:t>If the LEA chooses to use $300,000 for MOE, it may not set aside anything for EIS (EIS maximum $300,000 less $300,000 means $0 for EIS).</w:t>
      </w:r>
    </w:p>
    <w:p w14:paraId="154B49EA" w14:textId="77777777" w:rsidR="0086303E" w:rsidRPr="009238A9" w:rsidRDefault="0086303E" w:rsidP="00866B00">
      <w:pPr>
        <w:spacing w:after="240" w:line="240" w:lineRule="auto"/>
        <w:ind w:left="1440"/>
        <w:rPr>
          <w:rFonts w:cs="Arial"/>
          <w:szCs w:val="24"/>
        </w:rPr>
      </w:pPr>
      <w:r w:rsidRPr="009238A9">
        <w:rPr>
          <w:rFonts w:cs="Arial"/>
          <w:szCs w:val="24"/>
        </w:rPr>
        <w:t>If the LEA chooses to use $500,000 for MOE, it may not set aside anything for EIS (EIS maximum $300,000 less $500,000 means $0 for EIS).</w:t>
      </w:r>
    </w:p>
    <w:p w14:paraId="045F504E" w14:textId="77777777" w:rsidR="0086303E" w:rsidRPr="009238A9" w:rsidRDefault="0086303E" w:rsidP="00866B00">
      <w:pPr>
        <w:spacing w:after="240" w:line="240" w:lineRule="auto"/>
        <w:ind w:left="720"/>
        <w:rPr>
          <w:rFonts w:cs="Arial"/>
          <w:szCs w:val="24"/>
        </w:rPr>
      </w:pPr>
      <w:r w:rsidRPr="009238A9">
        <w:rPr>
          <w:rFonts w:cs="Arial"/>
          <w:szCs w:val="24"/>
        </w:rPr>
        <w:lastRenderedPageBreak/>
        <w:t>Enter in the State and Local column and, if applicable, in the Local Only column, the portion of the amount being used to reduce the MOE requirement. This amount is limited to the available amount shown above.</w:t>
      </w:r>
    </w:p>
    <w:p w14:paraId="10716F49" w14:textId="332A27D7" w:rsidR="0086303E" w:rsidRPr="009238A9" w:rsidRDefault="0086303E" w:rsidP="00866B00">
      <w:pPr>
        <w:spacing w:after="240" w:line="240" w:lineRule="auto"/>
        <w:ind w:left="1800" w:hanging="1080"/>
        <w:rPr>
          <w:rFonts w:cs="Arial"/>
          <w:szCs w:val="24"/>
        </w:rPr>
      </w:pPr>
      <w:r w:rsidRPr="009238A9">
        <w:rPr>
          <w:rFonts w:cs="Arial"/>
          <w:b/>
          <w:szCs w:val="24"/>
        </w:rPr>
        <w:t>N</w:t>
      </w:r>
      <w:r w:rsidR="005A215B">
        <w:rPr>
          <w:rFonts w:cs="Arial"/>
          <w:b/>
          <w:szCs w:val="24"/>
        </w:rPr>
        <w:t>ote</w:t>
      </w:r>
      <w:r w:rsidRPr="009238A9">
        <w:rPr>
          <w:rFonts w:cs="Arial"/>
          <w:b/>
          <w:szCs w:val="24"/>
        </w:rPr>
        <w:t>:</w:t>
      </w:r>
      <w:r w:rsidRPr="009238A9">
        <w:rPr>
          <w:rFonts w:cs="Arial"/>
          <w:b/>
          <w:szCs w:val="24"/>
        </w:rPr>
        <w:tab/>
      </w:r>
      <w:r w:rsidRPr="009238A9">
        <w:rPr>
          <w:rFonts w:cs="Arial"/>
          <w:szCs w:val="24"/>
        </w:rPr>
        <w:t xml:space="preserve">If </w:t>
      </w:r>
      <w:r w:rsidR="0006680B">
        <w:rPr>
          <w:rFonts w:cs="Arial"/>
          <w:szCs w:val="24"/>
        </w:rPr>
        <w:t>the</w:t>
      </w:r>
      <w:r w:rsidRPr="009238A9">
        <w:rPr>
          <w:rFonts w:cs="Arial"/>
          <w:szCs w:val="24"/>
        </w:rPr>
        <w:t xml:space="preserve"> LEA completes Section 2, </w:t>
      </w:r>
      <w:r w:rsidR="00D435F4">
        <w:rPr>
          <w:rFonts w:cs="Arial"/>
          <w:szCs w:val="24"/>
        </w:rPr>
        <w:t>the LEA</w:t>
      </w:r>
      <w:r w:rsidRPr="009238A9">
        <w:rPr>
          <w:rFonts w:cs="Arial"/>
          <w:szCs w:val="24"/>
        </w:rPr>
        <w:t xml:space="preserve"> must list the activities (which are authorized under the ESEA) paid with the freed up funds at the bottom of the Section 2.</w:t>
      </w:r>
    </w:p>
    <w:p w14:paraId="715CBF82" w14:textId="0FE2B71D" w:rsidR="0086303E" w:rsidRPr="009238A9" w:rsidRDefault="005A215B" w:rsidP="00866B00">
      <w:pPr>
        <w:spacing w:after="240" w:line="240" w:lineRule="auto"/>
        <w:ind w:left="720"/>
        <w:rPr>
          <w:rFonts w:cs="Arial"/>
          <w:szCs w:val="24"/>
        </w:rPr>
      </w:pPr>
      <w:r>
        <w:rPr>
          <w:rFonts w:cs="Arial"/>
          <w:b/>
          <w:szCs w:val="24"/>
        </w:rPr>
        <w:t>Section 3, Part A</w:t>
      </w:r>
      <w:r w:rsidRPr="009238A9">
        <w:rPr>
          <w:rFonts w:cs="Arial"/>
          <w:b/>
          <w:szCs w:val="24"/>
        </w:rPr>
        <w:t>––</w:t>
      </w:r>
      <w:r>
        <w:rPr>
          <w:rFonts w:cs="Arial"/>
          <w:b/>
          <w:szCs w:val="24"/>
        </w:rPr>
        <w:t>Combined State and Local Expenditures Method</w:t>
      </w:r>
      <w:r w:rsidR="0086303E" w:rsidRPr="009238A9">
        <w:rPr>
          <w:rFonts w:cs="Arial"/>
          <w:b/>
          <w:szCs w:val="24"/>
        </w:rPr>
        <w:t xml:space="preserve">: </w:t>
      </w:r>
      <w:r w:rsidR="0086303E" w:rsidRPr="009238A9">
        <w:rPr>
          <w:rFonts w:cs="Arial"/>
          <w:szCs w:val="24"/>
        </w:rPr>
        <w:t>This comparison method determines if the LEA met the MOE requirement based on combined state and local expenditures.</w:t>
      </w:r>
    </w:p>
    <w:p w14:paraId="42A8033A" w14:textId="0797921B" w:rsidR="0086303E" w:rsidRPr="009238A9" w:rsidRDefault="0006680B" w:rsidP="00866B00">
      <w:pPr>
        <w:spacing w:after="240" w:line="240" w:lineRule="auto"/>
        <w:ind w:left="2160" w:hanging="1440"/>
        <w:rPr>
          <w:rFonts w:cs="Arial"/>
          <w:szCs w:val="24"/>
        </w:rPr>
      </w:pPr>
      <w:r>
        <w:rPr>
          <w:rFonts w:cs="Arial"/>
          <w:szCs w:val="24"/>
        </w:rPr>
        <w:t>Test 1</w:t>
      </w:r>
      <w:r w:rsidR="0086303E" w:rsidRPr="009238A9">
        <w:rPr>
          <w:rFonts w:cs="Arial"/>
          <w:szCs w:val="24"/>
        </w:rPr>
        <w:t>:</w:t>
      </w:r>
      <w:r w:rsidR="0086303E" w:rsidRPr="009238A9">
        <w:rPr>
          <w:rFonts w:cs="Arial"/>
          <w:szCs w:val="24"/>
        </w:rPr>
        <w:tab/>
        <w:t>Amounts will be extracted or calculated in Column A. Based on the most recent year that the LEA met the MOE compliance requirement using the actual vs. actual method based on state and local expenditures, input the fiscal year in the column heading in Column B. Then input the total special education expenditures paid from state and local sources, and MOE adjustments resulting from audit adjustments, restatements, and/or PCRA adjustments. Column C is the difference between the two years’ combined state and local expenditures.</w:t>
      </w:r>
    </w:p>
    <w:p w14:paraId="41F9554F" w14:textId="6E4371EE" w:rsidR="0086303E" w:rsidRPr="009238A9" w:rsidRDefault="0006680B" w:rsidP="00866B00">
      <w:pPr>
        <w:spacing w:after="240" w:line="240" w:lineRule="auto"/>
        <w:ind w:left="2160" w:hanging="1440"/>
        <w:rPr>
          <w:rFonts w:cs="Arial"/>
          <w:szCs w:val="24"/>
        </w:rPr>
      </w:pPr>
      <w:r>
        <w:rPr>
          <w:rFonts w:cs="Arial"/>
          <w:szCs w:val="24"/>
        </w:rPr>
        <w:t>Test 2</w:t>
      </w:r>
      <w:r w:rsidR="0086303E" w:rsidRPr="009238A9">
        <w:rPr>
          <w:rFonts w:cs="Arial"/>
          <w:szCs w:val="24"/>
        </w:rPr>
        <w:t>:</w:t>
      </w:r>
      <w:r w:rsidR="0086303E" w:rsidRPr="009238A9">
        <w:rPr>
          <w:rFonts w:cs="Arial"/>
          <w:szCs w:val="24"/>
        </w:rPr>
        <w:tab/>
        <w:t xml:space="preserve">The FY </w:t>
      </w:r>
      <w:r w:rsidR="009F22EC">
        <w:rPr>
          <w:rFonts w:cs="Arial"/>
          <w:szCs w:val="24"/>
        </w:rPr>
        <w:t>2026</w:t>
      </w:r>
      <w:r w:rsidR="00EB60C0">
        <w:rPr>
          <w:rFonts w:cs="Arial"/>
          <w:szCs w:val="24"/>
        </w:rPr>
        <w:t>–</w:t>
      </w:r>
      <w:r w:rsidR="009F22EC">
        <w:rPr>
          <w:rFonts w:cs="Arial"/>
          <w:szCs w:val="24"/>
        </w:rPr>
        <w:t>27</w:t>
      </w:r>
      <w:r w:rsidR="008A7B58" w:rsidRPr="009238A9">
        <w:rPr>
          <w:rFonts w:cs="Arial"/>
          <w:szCs w:val="24"/>
        </w:rPr>
        <w:t xml:space="preserve"> </w:t>
      </w:r>
      <w:r w:rsidR="0086303E" w:rsidRPr="009238A9">
        <w:rPr>
          <w:rFonts w:cs="Arial"/>
          <w:szCs w:val="24"/>
        </w:rPr>
        <w:t>column data will be extracted. Based on the most recent year that the LEA met the MOE compliance requirement using the actual vs. actual method based on per capita state and local expenditures, input the fiscal year in the column heading in Column B. Then input the total special education expenditures paid from state and local sources; MOE adjustments resulting from audit adjustments, restatements, and/or PCRA adjustments; and special education unduplicated pupil count. Column C is the difference between the two years’ combined state and local expenditures, in total and per capita.</w:t>
      </w:r>
    </w:p>
    <w:p w14:paraId="66C7236F" w14:textId="0DF2D4F0" w:rsidR="0086303E" w:rsidRPr="009238A9" w:rsidRDefault="0086303E" w:rsidP="00866B00">
      <w:pPr>
        <w:spacing w:after="240" w:line="240" w:lineRule="auto"/>
        <w:ind w:left="720"/>
        <w:rPr>
          <w:rFonts w:cs="Arial"/>
          <w:szCs w:val="24"/>
        </w:rPr>
      </w:pPr>
      <w:r w:rsidRPr="009238A9">
        <w:rPr>
          <w:rFonts w:cs="Arial"/>
          <w:szCs w:val="24"/>
        </w:rPr>
        <w:t xml:space="preserve">If one or both of the differences in Column C for </w:t>
      </w:r>
      <w:r w:rsidR="0006680B">
        <w:rPr>
          <w:rFonts w:cs="Arial"/>
          <w:szCs w:val="24"/>
        </w:rPr>
        <w:t>the Section 3.Test 1</w:t>
      </w:r>
      <w:r w:rsidRPr="009238A9">
        <w:rPr>
          <w:rFonts w:cs="Arial"/>
          <w:szCs w:val="24"/>
        </w:rPr>
        <w:t xml:space="preserve"> (if applicable) or </w:t>
      </w:r>
      <w:r w:rsidR="0006680B">
        <w:rPr>
          <w:rFonts w:cs="Arial"/>
          <w:szCs w:val="24"/>
        </w:rPr>
        <w:t>Test 2</w:t>
      </w:r>
      <w:r w:rsidRPr="009238A9">
        <w:rPr>
          <w:rFonts w:cs="Arial"/>
          <w:szCs w:val="24"/>
        </w:rPr>
        <w:t xml:space="preserve"> are positive, the LEA met the MOE eligibility requirement.</w:t>
      </w:r>
    </w:p>
    <w:p w14:paraId="2DE90FD0" w14:textId="37DFBE66" w:rsidR="0086303E" w:rsidRPr="009238A9" w:rsidRDefault="005A215B" w:rsidP="00866B00">
      <w:pPr>
        <w:spacing w:after="240" w:line="240" w:lineRule="auto"/>
        <w:ind w:left="720"/>
        <w:rPr>
          <w:rFonts w:cs="Arial"/>
          <w:szCs w:val="24"/>
        </w:rPr>
      </w:pPr>
      <w:r>
        <w:rPr>
          <w:rFonts w:cs="Arial"/>
          <w:b/>
          <w:szCs w:val="24"/>
        </w:rPr>
        <w:t>Section 3, Part B</w:t>
      </w:r>
      <w:r w:rsidRPr="009238A9">
        <w:rPr>
          <w:rFonts w:cs="Arial"/>
          <w:b/>
          <w:szCs w:val="24"/>
        </w:rPr>
        <w:t>––</w:t>
      </w:r>
      <w:r>
        <w:rPr>
          <w:rFonts w:cs="Arial"/>
          <w:b/>
          <w:szCs w:val="24"/>
        </w:rPr>
        <w:t>Local Expenditures Only Method</w:t>
      </w:r>
      <w:r w:rsidR="0086303E" w:rsidRPr="009238A9">
        <w:rPr>
          <w:rFonts w:cs="Arial"/>
          <w:b/>
          <w:szCs w:val="24"/>
        </w:rPr>
        <w:t>:</w:t>
      </w:r>
      <w:r w:rsidR="0086303E" w:rsidRPr="009238A9">
        <w:rPr>
          <w:rFonts w:cs="Arial"/>
          <w:szCs w:val="24"/>
        </w:rPr>
        <w:t xml:space="preserve"> This comparison method determines if the LEA met the MOE requirement based on local expenditures only.</w:t>
      </w:r>
    </w:p>
    <w:p w14:paraId="4E2A58A3" w14:textId="1D982646" w:rsidR="0086303E" w:rsidRPr="009238A9" w:rsidRDefault="0006680B" w:rsidP="00866B00">
      <w:pPr>
        <w:spacing w:after="240" w:line="240" w:lineRule="auto"/>
        <w:ind w:left="2160" w:hanging="1440"/>
        <w:rPr>
          <w:rFonts w:cs="Arial"/>
          <w:szCs w:val="24"/>
        </w:rPr>
      </w:pPr>
      <w:r>
        <w:rPr>
          <w:rFonts w:cs="Arial"/>
          <w:szCs w:val="24"/>
        </w:rPr>
        <w:t>Test 3</w:t>
      </w:r>
      <w:r w:rsidR="0086303E" w:rsidRPr="009238A9">
        <w:rPr>
          <w:rFonts w:cs="Arial"/>
          <w:szCs w:val="24"/>
        </w:rPr>
        <w:t>:</w:t>
      </w:r>
      <w:r w:rsidR="0086303E" w:rsidRPr="009238A9">
        <w:rPr>
          <w:rFonts w:cs="Arial"/>
          <w:szCs w:val="24"/>
        </w:rPr>
        <w:tab/>
        <w:t xml:space="preserve">Amounts will be extracted or calculated in Column A. Based on the most recent year that the LEA met the compliance requirement using the actual vs. actual method based on local expenditures only, input the fiscal year in the column heading in Column B. Then input the total special education expenditures paid from local sources only, and MOE adjustments resulting from audit </w:t>
      </w:r>
      <w:r w:rsidR="0086303E" w:rsidRPr="009238A9">
        <w:rPr>
          <w:rFonts w:cs="Arial"/>
          <w:szCs w:val="24"/>
        </w:rPr>
        <w:lastRenderedPageBreak/>
        <w:t>adjustments, restatements, and/or other adjustments. Column C is the difference between the two years’ local expenditures only.</w:t>
      </w:r>
    </w:p>
    <w:p w14:paraId="4A7A6C56" w14:textId="292D0BBD" w:rsidR="0086303E" w:rsidRPr="009238A9" w:rsidRDefault="0006680B" w:rsidP="00866B00">
      <w:pPr>
        <w:keepNext/>
        <w:keepLines/>
        <w:spacing w:after="240" w:line="240" w:lineRule="auto"/>
        <w:ind w:left="2160" w:hanging="1440"/>
        <w:rPr>
          <w:rFonts w:cs="Arial"/>
          <w:szCs w:val="24"/>
        </w:rPr>
      </w:pPr>
      <w:r>
        <w:rPr>
          <w:rFonts w:cs="Arial"/>
          <w:szCs w:val="24"/>
        </w:rPr>
        <w:t>Test 4</w:t>
      </w:r>
      <w:r w:rsidR="0086303E" w:rsidRPr="009238A9">
        <w:rPr>
          <w:rFonts w:cs="Arial"/>
          <w:szCs w:val="24"/>
        </w:rPr>
        <w:t>:</w:t>
      </w:r>
      <w:r w:rsidR="0086303E" w:rsidRPr="009238A9">
        <w:rPr>
          <w:rFonts w:cs="Arial"/>
          <w:szCs w:val="24"/>
        </w:rPr>
        <w:tab/>
        <w:t xml:space="preserve">The FY </w:t>
      </w:r>
      <w:r w:rsidR="009F22EC">
        <w:rPr>
          <w:rFonts w:cs="Arial"/>
          <w:szCs w:val="24"/>
        </w:rPr>
        <w:t>2026</w:t>
      </w:r>
      <w:r w:rsidR="00EB60C0">
        <w:rPr>
          <w:rFonts w:cs="Arial"/>
          <w:szCs w:val="24"/>
        </w:rPr>
        <w:t>–</w:t>
      </w:r>
      <w:r w:rsidR="009F22EC">
        <w:rPr>
          <w:rFonts w:cs="Arial"/>
          <w:szCs w:val="24"/>
        </w:rPr>
        <w:t>27</w:t>
      </w:r>
      <w:r w:rsidR="008A7B58" w:rsidRPr="009238A9">
        <w:rPr>
          <w:rFonts w:cs="Arial"/>
          <w:szCs w:val="24"/>
        </w:rPr>
        <w:t xml:space="preserve"> </w:t>
      </w:r>
      <w:r w:rsidR="0086303E" w:rsidRPr="009238A9">
        <w:rPr>
          <w:rFonts w:cs="Arial"/>
          <w:szCs w:val="24"/>
        </w:rPr>
        <w:t>column data will be extracted. Based on the most recent year that the LEA met the MOE compliance requirement using the actual vs. actual method based on per capita local expenditures, input the fiscal year in the column heading in Column B. Then input the total special education expenditures paid from local sources only; MOE adjustments resulting from audit adjustments, restatements, and/or other adjustments; and the special education unduplicated pupil count. Column C is the difference between the two years’ local expenditures, in total and per capita.</w:t>
      </w:r>
    </w:p>
    <w:p w14:paraId="3435D91B" w14:textId="6879AB10" w:rsidR="0086303E" w:rsidRPr="009238A9" w:rsidRDefault="0086303E" w:rsidP="00866B00">
      <w:pPr>
        <w:spacing w:after="240" w:line="240" w:lineRule="auto"/>
        <w:ind w:left="720"/>
        <w:rPr>
          <w:rFonts w:cs="Arial"/>
          <w:szCs w:val="24"/>
        </w:rPr>
      </w:pPr>
      <w:r w:rsidRPr="009238A9">
        <w:rPr>
          <w:rFonts w:cs="Arial"/>
          <w:szCs w:val="24"/>
        </w:rPr>
        <w:t xml:space="preserve">If one or both of the differences in Column C for </w:t>
      </w:r>
      <w:r w:rsidR="00C64853">
        <w:rPr>
          <w:rFonts w:cs="Arial"/>
          <w:szCs w:val="24"/>
        </w:rPr>
        <w:t>the Section 3.Test 3</w:t>
      </w:r>
      <w:r w:rsidRPr="009238A9">
        <w:rPr>
          <w:rFonts w:cs="Arial"/>
          <w:szCs w:val="24"/>
        </w:rPr>
        <w:t xml:space="preserve"> (if applicable) or </w:t>
      </w:r>
      <w:r w:rsidR="00C64853">
        <w:rPr>
          <w:rFonts w:cs="Arial"/>
          <w:szCs w:val="24"/>
        </w:rPr>
        <w:t>Test 4</w:t>
      </w:r>
      <w:r w:rsidRPr="009238A9">
        <w:rPr>
          <w:rFonts w:cs="Arial"/>
          <w:szCs w:val="24"/>
        </w:rPr>
        <w:t xml:space="preserve"> are positive, the LEA met the MOE eligibility requirement.</w:t>
      </w:r>
    </w:p>
    <w:p w14:paraId="16987CF0" w14:textId="77777777" w:rsidR="0086303E" w:rsidRPr="009238A9" w:rsidRDefault="0086303E" w:rsidP="00866B00">
      <w:pPr>
        <w:spacing w:after="240" w:line="240" w:lineRule="auto"/>
        <w:rPr>
          <w:rStyle w:val="StyleBold"/>
          <w:rFonts w:ascii="Arial" w:hAnsi="Arial" w:cs="Arial"/>
          <w:bCs w:val="0"/>
          <w:sz w:val="24"/>
          <w:szCs w:val="24"/>
        </w:rPr>
      </w:pPr>
      <w:r w:rsidRPr="00866B00">
        <w:rPr>
          <w:rFonts w:cs="Arial"/>
          <w:b/>
          <w:szCs w:val="24"/>
        </w:rPr>
        <w:t>Contact Person</w:t>
      </w:r>
      <w:r w:rsidRPr="009238A9">
        <w:rPr>
          <w:rFonts w:cs="Arial"/>
          <w:b/>
          <w:szCs w:val="24"/>
        </w:rPr>
        <w:t>:</w:t>
      </w:r>
      <w:r w:rsidRPr="009238A9">
        <w:rPr>
          <w:rFonts w:cs="Arial"/>
          <w:szCs w:val="24"/>
        </w:rPr>
        <w:t xml:space="preserve"> Enter in the appropriate lines the name of the contact person for this report and that person's title, telephone number, and email address. </w:t>
      </w:r>
      <w:r w:rsidRPr="009238A9">
        <w:rPr>
          <w:rFonts w:cs="Arial"/>
          <w:b/>
          <w:szCs w:val="24"/>
        </w:rPr>
        <w:t>A warning message will display when closing the report if the information is not entered.</w:t>
      </w:r>
    </w:p>
    <w:p w14:paraId="0E7A19B6" w14:textId="77777777" w:rsidR="0086303E" w:rsidRPr="009238A9" w:rsidRDefault="0086303E" w:rsidP="00866B00">
      <w:pPr>
        <w:spacing w:after="240" w:line="240" w:lineRule="auto"/>
        <w:rPr>
          <w:rFonts w:cs="Arial"/>
          <w:szCs w:val="24"/>
        </w:rPr>
      </w:pPr>
      <w:r w:rsidRPr="009238A9">
        <w:rPr>
          <w:rFonts w:cs="Arial"/>
          <w:szCs w:val="24"/>
        </w:rPr>
        <w:t>The following report is prepared if the SELPA is a multi-agency SELPA.</w:t>
      </w:r>
    </w:p>
    <w:p w14:paraId="12F7179D" w14:textId="051600CF" w:rsidR="0086303E" w:rsidRPr="00351FF6" w:rsidRDefault="009F22EC" w:rsidP="00866B00">
      <w:pPr>
        <w:pStyle w:val="Heading5"/>
        <w:spacing w:before="0" w:after="240"/>
        <w:rPr>
          <w:rStyle w:val="StyleBold"/>
          <w:rFonts w:ascii="Arial" w:eastAsiaTheme="minorEastAsia" w:hAnsi="Arial" w:cs="Arial"/>
          <w:b/>
          <w:sz w:val="24"/>
          <w:szCs w:val="24"/>
          <w:lang w:eastAsia="ko-KR"/>
        </w:rPr>
      </w:pPr>
      <w:bookmarkStart w:id="760" w:name="_2026–27_Budget_by"/>
      <w:bookmarkEnd w:id="760"/>
      <w:r>
        <w:rPr>
          <w:rStyle w:val="StyleBold"/>
          <w:rFonts w:ascii="Arial" w:hAnsi="Arial" w:cs="Arial"/>
          <w:b/>
          <w:sz w:val="24"/>
          <w:szCs w:val="24"/>
        </w:rPr>
        <w:t>2026</w:t>
      </w:r>
      <w:r w:rsidR="00EB60C0">
        <w:rPr>
          <w:rStyle w:val="StyleBold"/>
          <w:rFonts w:ascii="Arial" w:hAnsi="Arial" w:cs="Arial"/>
          <w:b/>
          <w:sz w:val="24"/>
          <w:szCs w:val="24"/>
        </w:rPr>
        <w:t>–</w:t>
      </w:r>
      <w:r>
        <w:rPr>
          <w:rStyle w:val="StyleBold"/>
          <w:rFonts w:ascii="Arial" w:hAnsi="Arial" w:cs="Arial"/>
          <w:b/>
          <w:sz w:val="24"/>
          <w:szCs w:val="24"/>
        </w:rPr>
        <w:t>27</w:t>
      </w:r>
      <w:r w:rsidR="008A7B58" w:rsidRPr="00351FF6">
        <w:rPr>
          <w:rStyle w:val="StyleBold"/>
          <w:rFonts w:ascii="Arial" w:hAnsi="Arial" w:cs="Arial"/>
          <w:b/>
          <w:sz w:val="24"/>
          <w:szCs w:val="24"/>
        </w:rPr>
        <w:t xml:space="preserve"> </w:t>
      </w:r>
      <w:r w:rsidR="0086303E" w:rsidRPr="00351FF6">
        <w:rPr>
          <w:rStyle w:val="StyleBold"/>
          <w:rFonts w:ascii="Arial" w:hAnsi="Arial" w:cs="Arial"/>
          <w:b/>
          <w:sz w:val="24"/>
          <w:szCs w:val="24"/>
        </w:rPr>
        <w:t>Budget by SELPA (SB-B)</w:t>
      </w:r>
    </w:p>
    <w:p w14:paraId="2C51AEB0" w14:textId="75A894D6" w:rsidR="0086303E" w:rsidRPr="009238A9" w:rsidRDefault="008920BE" w:rsidP="00866B00">
      <w:pPr>
        <w:spacing w:after="240" w:line="240" w:lineRule="auto"/>
        <w:rPr>
          <w:rFonts w:cs="Arial"/>
          <w:szCs w:val="24"/>
        </w:rPr>
      </w:pPr>
      <w:r>
        <w:rPr>
          <w:rFonts w:cs="Arial"/>
          <w:szCs w:val="24"/>
        </w:rPr>
        <w:t xml:space="preserve">Data imported via SELPA workflow and/or manual entries. </w:t>
      </w:r>
      <w:r w:rsidR="0086303E" w:rsidRPr="009238A9">
        <w:rPr>
          <w:rFonts w:cs="Arial"/>
          <w:szCs w:val="24"/>
        </w:rPr>
        <w:t xml:space="preserve">Enter in the respective LEA columns (including one for the SELPA AU) the </w:t>
      </w:r>
      <w:r w:rsidR="009F22EC">
        <w:rPr>
          <w:rFonts w:cs="Arial"/>
          <w:szCs w:val="24"/>
        </w:rPr>
        <w:t>2026</w:t>
      </w:r>
      <w:r w:rsidR="00EB60C0">
        <w:rPr>
          <w:rFonts w:cs="Arial"/>
          <w:szCs w:val="24"/>
        </w:rPr>
        <w:t>–</w:t>
      </w:r>
      <w:r w:rsidR="009F22EC">
        <w:rPr>
          <w:rFonts w:cs="Arial"/>
          <w:szCs w:val="24"/>
        </w:rPr>
        <w:t>27</w:t>
      </w:r>
      <w:r w:rsidR="008A7B58" w:rsidRPr="009238A9">
        <w:rPr>
          <w:rFonts w:cs="Arial"/>
          <w:szCs w:val="24"/>
        </w:rPr>
        <w:t xml:space="preserve"> </w:t>
      </w:r>
      <w:r w:rsidR="0086303E" w:rsidRPr="009238A9">
        <w:rPr>
          <w:rFonts w:cs="Arial"/>
          <w:szCs w:val="24"/>
        </w:rPr>
        <w:t xml:space="preserve">budget by object and the October </w:t>
      </w:r>
      <w:r w:rsidR="009F22EC">
        <w:rPr>
          <w:rFonts w:cs="Arial"/>
          <w:szCs w:val="24"/>
        </w:rPr>
        <w:t>2026</w:t>
      </w:r>
      <w:r w:rsidR="008A7B58" w:rsidRPr="009238A9">
        <w:rPr>
          <w:rFonts w:cs="Arial"/>
          <w:szCs w:val="24"/>
        </w:rPr>
        <w:t xml:space="preserve"> </w:t>
      </w:r>
      <w:r w:rsidR="0086303E" w:rsidRPr="009238A9">
        <w:rPr>
          <w:rFonts w:cs="Arial"/>
          <w:szCs w:val="24"/>
        </w:rPr>
        <w:t xml:space="preserve">(estimated) unduplicated pupil count reported in the SELPA members' </w:t>
      </w:r>
      <w:r w:rsidR="009F22EC">
        <w:rPr>
          <w:rFonts w:cs="Arial"/>
          <w:szCs w:val="24"/>
        </w:rPr>
        <w:t>2026</w:t>
      </w:r>
      <w:r w:rsidR="00EB60C0">
        <w:rPr>
          <w:rFonts w:cs="Arial"/>
          <w:szCs w:val="24"/>
        </w:rPr>
        <w:t>–</w:t>
      </w:r>
      <w:r w:rsidR="009F22EC">
        <w:rPr>
          <w:rFonts w:cs="Arial"/>
          <w:szCs w:val="24"/>
        </w:rPr>
        <w:t>27</w:t>
      </w:r>
      <w:r w:rsidR="008A7B58" w:rsidRPr="009238A9">
        <w:rPr>
          <w:rFonts w:cs="Arial"/>
          <w:szCs w:val="24"/>
        </w:rPr>
        <w:t xml:space="preserve"> </w:t>
      </w:r>
      <w:r w:rsidR="0086303E" w:rsidRPr="009238A9">
        <w:rPr>
          <w:rFonts w:cs="Arial"/>
          <w:szCs w:val="24"/>
        </w:rPr>
        <w:t>Budget by LEA (LB-B) worksheets.</w:t>
      </w:r>
    </w:p>
    <w:p w14:paraId="356CA2FE" w14:textId="77777777" w:rsidR="0086303E" w:rsidRPr="009238A9" w:rsidRDefault="0086303E" w:rsidP="00866B00">
      <w:pPr>
        <w:spacing w:after="240" w:line="240" w:lineRule="auto"/>
        <w:rPr>
          <w:rFonts w:cs="Arial"/>
          <w:szCs w:val="24"/>
        </w:rPr>
      </w:pPr>
      <w:r w:rsidRPr="009238A9">
        <w:rPr>
          <w:rFonts w:cs="Arial"/>
          <w:szCs w:val="24"/>
        </w:rPr>
        <w:t>Enter in the Adjustments column any additions to or deductions from the amounts reported by the member LEAs, as necessary. Provide detailed explanations for the adjustments on a separate page, which should be submitted with this worksheet. Supporting documentation must be maintained, and should be available upon request from the CDE.</w:t>
      </w:r>
    </w:p>
    <w:p w14:paraId="0F11BFA2" w14:textId="77777777" w:rsidR="0086303E" w:rsidRPr="009238A9" w:rsidRDefault="0086303E" w:rsidP="00351FF6">
      <w:pPr>
        <w:pStyle w:val="Heading4"/>
      </w:pPr>
      <w:bookmarkStart w:id="761" w:name="_Toc171236676"/>
      <w:bookmarkStart w:id="762" w:name="_Toc197321843"/>
      <w:bookmarkStart w:id="763" w:name="SEMAI"/>
      <w:bookmarkStart w:id="764" w:name="_Toc107466639"/>
      <w:bookmarkStart w:id="765" w:name="_Toc195685886"/>
      <w:r w:rsidRPr="009238A9">
        <w:t>Interim Period Report</w:t>
      </w:r>
      <w:bookmarkEnd w:id="761"/>
      <w:bookmarkEnd w:id="762"/>
      <w:bookmarkEnd w:id="763"/>
      <w:bookmarkEnd w:id="764"/>
      <w:bookmarkEnd w:id="765"/>
    </w:p>
    <w:p w14:paraId="36F163D9" w14:textId="2712717A" w:rsidR="0086303E" w:rsidRPr="009238A9" w:rsidRDefault="0086303E" w:rsidP="00866B00">
      <w:pPr>
        <w:tabs>
          <w:tab w:val="left" w:pos="1080"/>
        </w:tabs>
        <w:spacing w:after="240" w:line="240" w:lineRule="auto"/>
        <w:ind w:right="-360"/>
        <w:rPr>
          <w:rFonts w:cs="Arial"/>
          <w:szCs w:val="24"/>
        </w:rPr>
      </w:pPr>
      <w:r w:rsidRPr="009238A9">
        <w:rPr>
          <w:rFonts w:cs="Arial"/>
          <w:szCs w:val="24"/>
        </w:rPr>
        <w:t xml:space="preserve">The Special Education MOE—Projected vs. Actual Comparison report (Report SEMAI) may be used during the fiscal year to check if the LEA is meeting the level of fiscal effort required for </w:t>
      </w:r>
      <w:r w:rsidR="009F22EC">
        <w:rPr>
          <w:rFonts w:cs="Arial"/>
          <w:szCs w:val="24"/>
        </w:rPr>
        <w:t>2026</w:t>
      </w:r>
      <w:r w:rsidR="005A215B">
        <w:rPr>
          <w:rFonts w:cs="Arial"/>
          <w:szCs w:val="24"/>
        </w:rPr>
        <w:t>–</w:t>
      </w:r>
      <w:r w:rsidR="009F22EC">
        <w:rPr>
          <w:rFonts w:cs="Arial"/>
          <w:szCs w:val="24"/>
        </w:rPr>
        <w:t>27</w:t>
      </w:r>
      <w:r w:rsidRPr="009238A9">
        <w:rPr>
          <w:rFonts w:cs="Arial"/>
          <w:szCs w:val="24"/>
        </w:rPr>
        <w:t>, based on the projected expenditures as of an interim date. This is not a required report. The LEA SEMAI worksheets, used to monitor an LEA's MOE compliance, do not have to be submitted to the SELPA AU or CDE, although a multi-agency SELPA AU wanting to check if the SELPA-wide projected expenditures are meeting its MOE requirement can request interim LEA reports from its members. The SELPA AU will then use the SELPA SEMAI worksheets to monitor SELPA-wide compliance.</w:t>
      </w:r>
    </w:p>
    <w:p w14:paraId="659045EF" w14:textId="016FF67E" w:rsidR="0086303E" w:rsidRDefault="0086303E" w:rsidP="00866B00">
      <w:pPr>
        <w:spacing w:after="240" w:line="240" w:lineRule="auto"/>
        <w:rPr>
          <w:rFonts w:cs="Arial"/>
          <w:szCs w:val="24"/>
        </w:rPr>
      </w:pPr>
      <w:r w:rsidRPr="009238A9">
        <w:rPr>
          <w:rFonts w:cs="Arial"/>
          <w:szCs w:val="24"/>
        </w:rPr>
        <w:lastRenderedPageBreak/>
        <w:t>Report SEMAI consists of four worksheets: three prepared by the member LEA to extract the expenditure figures, to input the LEA's unduplicated pupil count, and to determine if it met the MOE requirement; and one prepared by the administrative unit (AU) of a multi</w:t>
      </w:r>
      <w:r w:rsidRPr="009238A9">
        <w:rPr>
          <w:rFonts w:cs="Arial"/>
          <w:szCs w:val="24"/>
        </w:rPr>
        <w:noBreakHyphen/>
        <w:t>agency SELPA, to compile the SELPA-wide figures to determine MOE compliance. The worksheets are shown in the following table:</w:t>
      </w:r>
    </w:p>
    <w:p w14:paraId="3F4FE5FD" w14:textId="407B5440" w:rsidR="00640321" w:rsidRPr="00E51096" w:rsidRDefault="00640321" w:rsidP="00866B00">
      <w:pPr>
        <w:pStyle w:val="Heading5"/>
        <w:spacing w:before="0" w:after="240"/>
      </w:pPr>
      <w:r w:rsidRPr="000628E1">
        <w:t>LEA Worksheets</w:t>
      </w:r>
      <w:r w:rsidRPr="00E51096">
        <w:t>:</w:t>
      </w:r>
    </w:p>
    <w:tbl>
      <w:tblPr>
        <w:tblW w:w="918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Description w:val="This table illustrates the four worksheets that Report SEMAI consists of and the source of the figures on the worksheets. "/>
      </w:tblPr>
      <w:tblGrid>
        <w:gridCol w:w="4680"/>
        <w:gridCol w:w="4500"/>
      </w:tblGrid>
      <w:tr w:rsidR="0086303E" w:rsidRPr="009238A9" w14:paraId="1248963D" w14:textId="77777777" w:rsidTr="00C52D9C">
        <w:trPr>
          <w:cantSplit/>
          <w:trHeight w:val="216"/>
          <w:tblHeader/>
        </w:trPr>
        <w:tc>
          <w:tcPr>
            <w:tcW w:w="4680" w:type="dxa"/>
          </w:tcPr>
          <w:p w14:paraId="5433FCA6" w14:textId="6662892A" w:rsidR="0086303E" w:rsidRPr="009238A9" w:rsidRDefault="00640321" w:rsidP="00351FF6">
            <w:pPr>
              <w:keepNext/>
              <w:keepLines/>
              <w:spacing w:line="240" w:lineRule="auto"/>
              <w:ind w:left="360" w:hanging="360"/>
              <w:jc w:val="center"/>
              <w:rPr>
                <w:rFonts w:cs="Arial"/>
                <w:b/>
                <w:bCs/>
                <w:szCs w:val="24"/>
              </w:rPr>
            </w:pPr>
            <w:r w:rsidRPr="0011204E">
              <w:rPr>
                <w:rFonts w:cs="Arial"/>
                <w:b/>
                <w:szCs w:val="24"/>
              </w:rPr>
              <w:t>Worksheet Name</w:t>
            </w:r>
          </w:p>
        </w:tc>
        <w:tc>
          <w:tcPr>
            <w:tcW w:w="4500" w:type="dxa"/>
          </w:tcPr>
          <w:p w14:paraId="69703FB3" w14:textId="5DE7AF70" w:rsidR="0086303E" w:rsidRPr="009238A9" w:rsidRDefault="00640321" w:rsidP="00351FF6">
            <w:pPr>
              <w:keepNext/>
              <w:keepLines/>
              <w:spacing w:line="240" w:lineRule="auto"/>
              <w:jc w:val="center"/>
              <w:rPr>
                <w:rFonts w:cs="Arial"/>
                <w:szCs w:val="24"/>
              </w:rPr>
            </w:pPr>
            <w:r w:rsidRPr="0011204E">
              <w:rPr>
                <w:rFonts w:cs="Arial"/>
                <w:b/>
                <w:szCs w:val="24"/>
              </w:rPr>
              <w:t>Source of Figures</w:t>
            </w:r>
          </w:p>
        </w:tc>
      </w:tr>
      <w:tr w:rsidR="0086303E" w:rsidRPr="009238A9" w14:paraId="764E1C2B" w14:textId="77777777" w:rsidTr="00C52D9C">
        <w:trPr>
          <w:cantSplit/>
          <w:trHeight w:val="216"/>
        </w:trPr>
        <w:tc>
          <w:tcPr>
            <w:tcW w:w="4680" w:type="dxa"/>
          </w:tcPr>
          <w:p w14:paraId="05B85E55" w14:textId="0063F441" w:rsidR="0086303E" w:rsidRPr="009238A9" w:rsidRDefault="0086303E" w:rsidP="000D1F7F">
            <w:pPr>
              <w:keepNext/>
              <w:keepLines/>
              <w:spacing w:line="240" w:lineRule="auto"/>
              <w:ind w:left="360" w:hanging="360"/>
              <w:rPr>
                <w:rFonts w:cs="Arial"/>
                <w:szCs w:val="24"/>
              </w:rPr>
            </w:pPr>
            <w:r w:rsidRPr="009238A9">
              <w:rPr>
                <w:rFonts w:cs="Arial"/>
                <w:szCs w:val="24"/>
              </w:rPr>
              <w:t>1.</w:t>
            </w:r>
            <w:r w:rsidRPr="009238A9">
              <w:rPr>
                <w:rFonts w:cs="Arial"/>
                <w:szCs w:val="24"/>
              </w:rPr>
              <w:tab/>
            </w:r>
            <w:r w:rsidR="009F22EC">
              <w:rPr>
                <w:rFonts w:cs="Arial"/>
                <w:szCs w:val="24"/>
              </w:rPr>
              <w:t>2026</w:t>
            </w:r>
            <w:r w:rsidR="005A215B">
              <w:rPr>
                <w:rFonts w:cs="Arial"/>
                <w:szCs w:val="24"/>
              </w:rPr>
              <w:t>–</w:t>
            </w:r>
            <w:r w:rsidR="009F22EC">
              <w:rPr>
                <w:rFonts w:cs="Arial"/>
                <w:szCs w:val="24"/>
              </w:rPr>
              <w:t>27</w:t>
            </w:r>
            <w:r w:rsidR="008A7B58" w:rsidRPr="009238A9">
              <w:rPr>
                <w:rFonts w:cs="Arial"/>
                <w:szCs w:val="24"/>
              </w:rPr>
              <w:t xml:space="preserve"> </w:t>
            </w:r>
            <w:r w:rsidRPr="009238A9">
              <w:rPr>
                <w:rFonts w:cs="Arial"/>
                <w:szCs w:val="24"/>
              </w:rPr>
              <w:t>Projected Expenditures by LEA (LP-I)</w:t>
            </w:r>
          </w:p>
        </w:tc>
        <w:tc>
          <w:tcPr>
            <w:tcW w:w="4500" w:type="dxa"/>
          </w:tcPr>
          <w:p w14:paraId="0D0790E3" w14:textId="6AC75A1B" w:rsidR="0086303E" w:rsidRPr="009238A9" w:rsidRDefault="0086303E" w:rsidP="000D1F7F">
            <w:pPr>
              <w:keepNext/>
              <w:keepLines/>
              <w:spacing w:line="240" w:lineRule="auto"/>
              <w:rPr>
                <w:rFonts w:cs="Arial"/>
                <w:szCs w:val="24"/>
              </w:rPr>
            </w:pPr>
            <w:r w:rsidRPr="009238A9">
              <w:rPr>
                <w:rFonts w:cs="Arial"/>
                <w:szCs w:val="24"/>
              </w:rPr>
              <w:t xml:space="preserve">Projected expenditures extracted from general ledger data; best estimate for October </w:t>
            </w:r>
            <w:r w:rsidR="009F22EC">
              <w:rPr>
                <w:rFonts w:cs="Arial"/>
                <w:szCs w:val="24"/>
              </w:rPr>
              <w:t>2026</w:t>
            </w:r>
            <w:r w:rsidR="00CC1196" w:rsidRPr="009238A9">
              <w:rPr>
                <w:rFonts w:cs="Arial"/>
                <w:szCs w:val="24"/>
              </w:rPr>
              <w:t xml:space="preserve"> </w:t>
            </w:r>
            <w:r w:rsidRPr="009238A9">
              <w:rPr>
                <w:rFonts w:cs="Arial"/>
                <w:szCs w:val="24"/>
              </w:rPr>
              <w:t>unduplicated pupil count manually entered.</w:t>
            </w:r>
          </w:p>
        </w:tc>
      </w:tr>
      <w:tr w:rsidR="0086303E" w:rsidRPr="009238A9" w14:paraId="6E07420D" w14:textId="77777777" w:rsidTr="00C52D9C">
        <w:trPr>
          <w:cantSplit/>
          <w:trHeight w:val="216"/>
        </w:trPr>
        <w:tc>
          <w:tcPr>
            <w:tcW w:w="4680" w:type="dxa"/>
          </w:tcPr>
          <w:p w14:paraId="2D9B974E" w14:textId="6DFBBCA9" w:rsidR="0086303E" w:rsidRPr="009238A9" w:rsidRDefault="0086303E" w:rsidP="000D1F7F">
            <w:pPr>
              <w:spacing w:line="240" w:lineRule="auto"/>
              <w:ind w:left="360" w:hanging="360"/>
              <w:rPr>
                <w:rFonts w:cs="Arial"/>
                <w:szCs w:val="24"/>
              </w:rPr>
            </w:pPr>
            <w:r w:rsidRPr="009238A9">
              <w:rPr>
                <w:rFonts w:cs="Arial"/>
                <w:szCs w:val="24"/>
              </w:rPr>
              <w:t>2.</w:t>
            </w:r>
            <w:r w:rsidRPr="009238A9">
              <w:rPr>
                <w:rFonts w:cs="Arial"/>
                <w:szCs w:val="24"/>
              </w:rPr>
              <w:tab/>
            </w:r>
            <w:r w:rsidR="009F22EC">
              <w:rPr>
                <w:rFonts w:cs="Arial"/>
                <w:szCs w:val="24"/>
              </w:rPr>
              <w:t>2025</w:t>
            </w:r>
            <w:r w:rsidR="005A215B">
              <w:rPr>
                <w:rFonts w:cs="Arial"/>
                <w:szCs w:val="24"/>
              </w:rPr>
              <w:t>–</w:t>
            </w:r>
            <w:r w:rsidR="009F22EC">
              <w:rPr>
                <w:rFonts w:cs="Arial"/>
                <w:szCs w:val="24"/>
              </w:rPr>
              <w:t>26</w:t>
            </w:r>
            <w:r w:rsidR="008A7B58" w:rsidRPr="009238A9">
              <w:rPr>
                <w:rFonts w:cs="Arial"/>
                <w:szCs w:val="24"/>
              </w:rPr>
              <w:t xml:space="preserve"> </w:t>
            </w:r>
            <w:r w:rsidRPr="009238A9">
              <w:rPr>
                <w:rFonts w:cs="Arial"/>
                <w:szCs w:val="24"/>
              </w:rPr>
              <w:t>Expenditures by LEA (LA-I)</w:t>
            </w:r>
          </w:p>
        </w:tc>
        <w:tc>
          <w:tcPr>
            <w:tcW w:w="4500" w:type="dxa"/>
          </w:tcPr>
          <w:p w14:paraId="45086493" w14:textId="1E1CE1A1" w:rsidR="0086303E" w:rsidRPr="009238A9" w:rsidRDefault="0086303E" w:rsidP="000D1F7F">
            <w:pPr>
              <w:spacing w:line="240" w:lineRule="auto"/>
              <w:rPr>
                <w:rFonts w:cs="Arial"/>
                <w:szCs w:val="24"/>
              </w:rPr>
            </w:pPr>
            <w:r w:rsidRPr="009238A9">
              <w:rPr>
                <w:rFonts w:cs="Arial"/>
                <w:szCs w:val="24"/>
              </w:rPr>
              <w:t xml:space="preserve">Expenditures extracted from general ledger data; unduplicated pupil count, as of October </w:t>
            </w:r>
            <w:r w:rsidR="008920BE">
              <w:rPr>
                <w:rFonts w:cs="Arial"/>
                <w:szCs w:val="24"/>
              </w:rPr>
              <w:t>1</w:t>
            </w:r>
            <w:r w:rsidR="00C64853">
              <w:rPr>
                <w:rFonts w:cs="Arial"/>
                <w:szCs w:val="24"/>
              </w:rPr>
              <w:t>,</w:t>
            </w:r>
            <w:r w:rsidR="009F22EC">
              <w:rPr>
                <w:rFonts w:cs="Arial"/>
                <w:szCs w:val="24"/>
              </w:rPr>
              <w:t xml:space="preserve"> 2025</w:t>
            </w:r>
            <w:r w:rsidRPr="009238A9">
              <w:rPr>
                <w:rFonts w:cs="Arial"/>
                <w:szCs w:val="24"/>
              </w:rPr>
              <w:t>, manually entered.</w:t>
            </w:r>
          </w:p>
        </w:tc>
      </w:tr>
      <w:tr w:rsidR="0086303E" w:rsidRPr="009238A9" w14:paraId="1C00285B" w14:textId="77777777" w:rsidTr="00C52D9C">
        <w:trPr>
          <w:cantSplit/>
          <w:trHeight w:val="593"/>
        </w:trPr>
        <w:tc>
          <w:tcPr>
            <w:tcW w:w="4680" w:type="dxa"/>
          </w:tcPr>
          <w:p w14:paraId="277DE715" w14:textId="77777777" w:rsidR="0086303E" w:rsidRPr="009238A9" w:rsidRDefault="0086303E" w:rsidP="000D1F7F">
            <w:pPr>
              <w:spacing w:line="240" w:lineRule="auto"/>
              <w:ind w:left="360" w:hanging="360"/>
              <w:rPr>
                <w:rFonts w:cs="Arial"/>
                <w:szCs w:val="24"/>
              </w:rPr>
            </w:pPr>
            <w:r w:rsidRPr="009238A9">
              <w:rPr>
                <w:rFonts w:cs="Arial"/>
                <w:szCs w:val="24"/>
              </w:rPr>
              <w:t>3.</w:t>
            </w:r>
            <w:r w:rsidRPr="009238A9">
              <w:rPr>
                <w:rFonts w:cs="Arial"/>
                <w:szCs w:val="24"/>
              </w:rPr>
              <w:tab/>
              <w:t>LEA Maintenance of Effort Calculation (LMC-I)</w:t>
            </w:r>
          </w:p>
        </w:tc>
        <w:tc>
          <w:tcPr>
            <w:tcW w:w="4500" w:type="dxa"/>
          </w:tcPr>
          <w:p w14:paraId="2416DBEF" w14:textId="77777777" w:rsidR="0086303E" w:rsidRPr="009238A9" w:rsidRDefault="0086303E" w:rsidP="000D1F7F">
            <w:pPr>
              <w:spacing w:line="240" w:lineRule="auto"/>
              <w:rPr>
                <w:rFonts w:cs="Arial"/>
                <w:szCs w:val="24"/>
              </w:rPr>
            </w:pPr>
            <w:r w:rsidRPr="009238A9">
              <w:rPr>
                <w:rFonts w:cs="Arial"/>
                <w:szCs w:val="24"/>
              </w:rPr>
              <w:t>Section 1 and Section 2 data manually entered; Section 3 figures extracted from LP-I worksheet, and manually entered.</w:t>
            </w:r>
          </w:p>
        </w:tc>
      </w:tr>
    </w:tbl>
    <w:p w14:paraId="665FDCCC" w14:textId="78AC685F" w:rsidR="00640321" w:rsidRDefault="00640321" w:rsidP="00866B00">
      <w:pPr>
        <w:pStyle w:val="Heading5"/>
        <w:spacing w:before="240" w:after="240"/>
      </w:pPr>
      <w:r w:rsidRPr="009238A9">
        <w:t>SELPA Worksheet</w:t>
      </w:r>
      <w:r>
        <w:t>:</w:t>
      </w:r>
    </w:p>
    <w:tbl>
      <w:tblPr>
        <w:tblW w:w="918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Description w:val="This table illustrates the four worksheets that Report SEMAI consists of and the source of the figures on the worksheets. "/>
      </w:tblPr>
      <w:tblGrid>
        <w:gridCol w:w="4680"/>
        <w:gridCol w:w="4500"/>
      </w:tblGrid>
      <w:tr w:rsidR="0086303E" w:rsidRPr="009238A9" w14:paraId="147CCD16" w14:textId="77777777" w:rsidTr="00C52D9C">
        <w:trPr>
          <w:cantSplit/>
          <w:trHeight w:val="216"/>
          <w:tblHeader/>
        </w:trPr>
        <w:tc>
          <w:tcPr>
            <w:tcW w:w="4680" w:type="dxa"/>
          </w:tcPr>
          <w:p w14:paraId="4D18FE4E" w14:textId="26CCB0EE" w:rsidR="0086303E" w:rsidRPr="009238A9" w:rsidRDefault="00640321" w:rsidP="00351FF6">
            <w:pPr>
              <w:spacing w:line="240" w:lineRule="auto"/>
              <w:ind w:left="360" w:hanging="360"/>
              <w:jc w:val="center"/>
              <w:rPr>
                <w:rFonts w:cs="Arial"/>
                <w:b/>
                <w:bCs/>
                <w:szCs w:val="24"/>
              </w:rPr>
            </w:pPr>
            <w:r w:rsidRPr="0011204E">
              <w:rPr>
                <w:rFonts w:cs="Arial"/>
                <w:b/>
                <w:szCs w:val="24"/>
              </w:rPr>
              <w:t>Worksheet Name</w:t>
            </w:r>
          </w:p>
        </w:tc>
        <w:tc>
          <w:tcPr>
            <w:tcW w:w="4500" w:type="dxa"/>
          </w:tcPr>
          <w:p w14:paraId="52E0C89B" w14:textId="1771829C" w:rsidR="0086303E" w:rsidRPr="009238A9" w:rsidRDefault="00640321" w:rsidP="00351FF6">
            <w:pPr>
              <w:spacing w:line="240" w:lineRule="auto"/>
              <w:ind w:left="360" w:hanging="360"/>
              <w:jc w:val="center"/>
              <w:rPr>
                <w:rFonts w:cs="Arial"/>
                <w:szCs w:val="24"/>
              </w:rPr>
            </w:pPr>
            <w:r w:rsidRPr="0011204E">
              <w:rPr>
                <w:rFonts w:cs="Arial"/>
                <w:b/>
                <w:szCs w:val="24"/>
              </w:rPr>
              <w:t>Source of Figures</w:t>
            </w:r>
          </w:p>
        </w:tc>
      </w:tr>
      <w:tr w:rsidR="0086303E" w:rsidRPr="009238A9" w14:paraId="744B662A" w14:textId="77777777" w:rsidTr="00C52D9C">
        <w:trPr>
          <w:cantSplit/>
          <w:trHeight w:val="216"/>
        </w:trPr>
        <w:tc>
          <w:tcPr>
            <w:tcW w:w="4680" w:type="dxa"/>
          </w:tcPr>
          <w:p w14:paraId="12D47241" w14:textId="5BD0F9DC" w:rsidR="0086303E" w:rsidRPr="009238A9" w:rsidRDefault="00640321" w:rsidP="000D1F7F">
            <w:pPr>
              <w:spacing w:line="240" w:lineRule="auto"/>
              <w:ind w:left="360" w:hanging="360"/>
              <w:rPr>
                <w:rFonts w:cs="Arial"/>
                <w:szCs w:val="24"/>
              </w:rPr>
            </w:pPr>
            <w:r>
              <w:rPr>
                <w:rFonts w:cs="Arial"/>
                <w:szCs w:val="24"/>
              </w:rPr>
              <w:t>1</w:t>
            </w:r>
            <w:r w:rsidR="0086303E" w:rsidRPr="009238A9">
              <w:rPr>
                <w:rFonts w:cs="Arial"/>
                <w:szCs w:val="24"/>
              </w:rPr>
              <w:t>.</w:t>
            </w:r>
            <w:r w:rsidR="0086303E" w:rsidRPr="009238A9">
              <w:rPr>
                <w:rFonts w:cs="Arial"/>
                <w:szCs w:val="24"/>
              </w:rPr>
              <w:tab/>
            </w:r>
            <w:r w:rsidR="009F22EC">
              <w:rPr>
                <w:rFonts w:cs="Arial"/>
                <w:szCs w:val="24"/>
              </w:rPr>
              <w:t>2026</w:t>
            </w:r>
            <w:r w:rsidR="005A215B">
              <w:rPr>
                <w:rFonts w:cs="Arial"/>
                <w:szCs w:val="24"/>
              </w:rPr>
              <w:t>–</w:t>
            </w:r>
            <w:r w:rsidR="009F22EC">
              <w:rPr>
                <w:rFonts w:cs="Arial"/>
                <w:szCs w:val="24"/>
              </w:rPr>
              <w:t>27</w:t>
            </w:r>
            <w:r w:rsidR="008A7B58" w:rsidRPr="009238A9">
              <w:rPr>
                <w:rFonts w:cs="Arial"/>
                <w:szCs w:val="24"/>
              </w:rPr>
              <w:t xml:space="preserve"> </w:t>
            </w:r>
            <w:r w:rsidR="0086303E" w:rsidRPr="009238A9">
              <w:rPr>
                <w:rFonts w:cs="Arial"/>
                <w:szCs w:val="24"/>
              </w:rPr>
              <w:t>Projected Expenditures by SELPA (SP-I)</w:t>
            </w:r>
          </w:p>
        </w:tc>
        <w:tc>
          <w:tcPr>
            <w:tcW w:w="4500" w:type="dxa"/>
          </w:tcPr>
          <w:p w14:paraId="7B2FCFFF" w14:textId="7B0E633B" w:rsidR="0086303E" w:rsidRPr="009238A9" w:rsidRDefault="008920BE" w:rsidP="000D1F7F">
            <w:pPr>
              <w:spacing w:line="240" w:lineRule="auto"/>
              <w:ind w:left="22" w:hanging="22"/>
              <w:rPr>
                <w:rFonts w:cs="Arial"/>
                <w:szCs w:val="24"/>
              </w:rPr>
            </w:pPr>
            <w:r>
              <w:rPr>
                <w:rFonts w:cs="Arial"/>
                <w:szCs w:val="24"/>
              </w:rPr>
              <w:t>Data imported via SELPA workflow and/or m</w:t>
            </w:r>
            <w:r w:rsidR="0086303E" w:rsidRPr="009238A9">
              <w:rPr>
                <w:rFonts w:cs="Arial"/>
                <w:szCs w:val="24"/>
              </w:rPr>
              <w:t>anual entries, posted from LP-I worksheets of SELPA members.</w:t>
            </w:r>
          </w:p>
        </w:tc>
      </w:tr>
    </w:tbl>
    <w:p w14:paraId="6122DCDB" w14:textId="08843192" w:rsidR="0086303E" w:rsidRPr="009238A9" w:rsidRDefault="0086303E" w:rsidP="00866B00">
      <w:pPr>
        <w:spacing w:before="240" w:after="240" w:line="240" w:lineRule="auto"/>
        <w:rPr>
          <w:rFonts w:cs="Arial"/>
          <w:szCs w:val="24"/>
        </w:rPr>
      </w:pPr>
      <w:r w:rsidRPr="009238A9">
        <w:rPr>
          <w:rFonts w:cs="Arial"/>
          <w:szCs w:val="24"/>
        </w:rPr>
        <w:t>Prior to completing this report, select one of the interim reporting periods and then select the applicable SELPA</w:t>
      </w:r>
      <w:r w:rsidR="00250677">
        <w:rPr>
          <w:rFonts w:cs="Arial"/>
          <w:szCs w:val="24"/>
        </w:rPr>
        <w:t>.</w:t>
      </w:r>
      <w:r w:rsidRPr="009238A9">
        <w:rPr>
          <w:rFonts w:cs="Arial"/>
          <w:szCs w:val="24"/>
        </w:rPr>
        <w:t xml:space="preserve"> </w:t>
      </w:r>
      <w:r w:rsidR="00250677">
        <w:rPr>
          <w:rFonts w:cs="Arial"/>
          <w:szCs w:val="24"/>
        </w:rPr>
        <w:t>Review</w:t>
      </w:r>
      <w:r w:rsidRPr="009238A9">
        <w:rPr>
          <w:rFonts w:cs="Arial"/>
          <w:szCs w:val="24"/>
        </w:rPr>
        <w:t xml:space="preserve"> the </w:t>
      </w:r>
      <w:hyperlink w:anchor="initial_procedures_before_sema_semb" w:tooltip="Initial Procedures Before Completing the SEMA and SEMB Reports" w:history="1">
        <w:r w:rsidRPr="009238A9">
          <w:rPr>
            <w:rStyle w:val="Hyperlink"/>
            <w:rFonts w:cs="Arial"/>
            <w:szCs w:val="24"/>
          </w:rPr>
          <w:t>Initial Procedures Before Completing the SEMA and SEMB Reports</w:t>
        </w:r>
      </w:hyperlink>
      <w:r w:rsidRPr="009238A9">
        <w:rPr>
          <w:rFonts w:cs="Arial"/>
          <w:szCs w:val="24"/>
        </w:rPr>
        <w:t xml:space="preserve"> section</w:t>
      </w:r>
      <w:r w:rsidR="00250677">
        <w:rPr>
          <w:rFonts w:cs="Arial"/>
          <w:szCs w:val="24"/>
        </w:rPr>
        <w:t xml:space="preserve"> for additional information.</w:t>
      </w:r>
    </w:p>
    <w:p w14:paraId="67F10970" w14:textId="77777777" w:rsidR="0086303E" w:rsidRPr="009238A9" w:rsidRDefault="0086303E" w:rsidP="00866B00">
      <w:pPr>
        <w:pStyle w:val="Heading5"/>
        <w:spacing w:before="0" w:after="240"/>
      </w:pPr>
      <w:bookmarkStart w:id="766" w:name="_Toc171236677"/>
      <w:bookmarkStart w:id="767" w:name="_Toc197321844"/>
      <w:bookmarkStart w:id="768" w:name="_Toc107466640"/>
      <w:r w:rsidRPr="009238A9">
        <w:t>Completing Report SEMAI</w:t>
      </w:r>
      <w:bookmarkEnd w:id="766"/>
      <w:bookmarkEnd w:id="767"/>
      <w:bookmarkEnd w:id="768"/>
    </w:p>
    <w:p w14:paraId="25040593" w14:textId="7201C75D" w:rsidR="0086303E" w:rsidRPr="009238A9" w:rsidRDefault="00C64853" w:rsidP="00866B00">
      <w:pPr>
        <w:spacing w:after="240" w:line="240" w:lineRule="auto"/>
        <w:rPr>
          <w:rFonts w:cs="Arial"/>
          <w:szCs w:val="24"/>
        </w:rPr>
      </w:pPr>
      <w:r>
        <w:rPr>
          <w:rFonts w:cs="Arial"/>
          <w:szCs w:val="24"/>
        </w:rPr>
        <w:t>In the left navigation panel</w:t>
      </w:r>
      <w:r w:rsidR="0086303E" w:rsidRPr="009238A9">
        <w:rPr>
          <w:rFonts w:cs="Arial"/>
          <w:szCs w:val="24"/>
        </w:rPr>
        <w:t xml:space="preserve"> of the selected interim reporting period, click Reports</w:t>
      </w:r>
      <w:r>
        <w:rPr>
          <w:rFonts w:cs="Arial"/>
          <w:szCs w:val="24"/>
        </w:rPr>
        <w:t>, then select SEMAI-</w:t>
      </w:r>
      <w:r w:rsidR="0086303E" w:rsidRPr="009238A9">
        <w:rPr>
          <w:rFonts w:cs="Arial"/>
          <w:szCs w:val="24"/>
        </w:rPr>
        <w:t>Special Education MOE— Projected vs. Actual Comparison</w:t>
      </w:r>
      <w:r w:rsidR="00D2492F">
        <w:rPr>
          <w:rFonts w:cs="Arial"/>
          <w:szCs w:val="24"/>
        </w:rPr>
        <w:t>. This</w:t>
      </w:r>
      <w:r w:rsidR="0086303E" w:rsidRPr="009238A9">
        <w:rPr>
          <w:rFonts w:cs="Arial"/>
          <w:szCs w:val="24"/>
        </w:rPr>
        <w:t xml:space="preserve"> will open </w:t>
      </w:r>
      <w:r w:rsidR="00D2492F">
        <w:rPr>
          <w:rFonts w:cs="Arial"/>
          <w:szCs w:val="24"/>
        </w:rPr>
        <w:t xml:space="preserve">the workbook </w:t>
      </w:r>
      <w:r w:rsidR="0086303E" w:rsidRPr="009238A9">
        <w:rPr>
          <w:rFonts w:cs="Arial"/>
          <w:szCs w:val="24"/>
        </w:rPr>
        <w:t xml:space="preserve">with the first of the four worksheets showing. A tab for each of the worksheets displays at the </w:t>
      </w:r>
      <w:r w:rsidR="008920BE">
        <w:rPr>
          <w:rFonts w:cs="Arial"/>
          <w:szCs w:val="24"/>
        </w:rPr>
        <w:t>top</w:t>
      </w:r>
      <w:r w:rsidR="008920BE" w:rsidRPr="009238A9">
        <w:rPr>
          <w:rFonts w:cs="Arial"/>
          <w:szCs w:val="24"/>
        </w:rPr>
        <w:t xml:space="preserve"> </w:t>
      </w:r>
      <w:r w:rsidR="0086303E" w:rsidRPr="009238A9">
        <w:rPr>
          <w:rFonts w:cs="Arial"/>
          <w:szCs w:val="24"/>
        </w:rPr>
        <w:t>of the screen. To open a different worksheet, click on the corresponding tab.</w:t>
      </w:r>
    </w:p>
    <w:p w14:paraId="64D8DF06" w14:textId="77777777" w:rsidR="0086303E" w:rsidRPr="009238A9" w:rsidRDefault="0086303E" w:rsidP="00866B00">
      <w:pPr>
        <w:spacing w:after="240" w:line="240" w:lineRule="auto"/>
        <w:rPr>
          <w:rFonts w:cs="Arial"/>
          <w:szCs w:val="24"/>
        </w:rPr>
      </w:pPr>
      <w:r w:rsidRPr="009238A9">
        <w:rPr>
          <w:rFonts w:cs="Arial"/>
          <w:szCs w:val="24"/>
        </w:rPr>
        <w:t>The worksheets are completed as follows:</w:t>
      </w:r>
    </w:p>
    <w:p w14:paraId="28FCFFE2" w14:textId="4DBF0646" w:rsidR="0086303E" w:rsidRPr="00351FF6" w:rsidRDefault="009F22EC" w:rsidP="00866B00">
      <w:pPr>
        <w:pStyle w:val="Heading5"/>
        <w:spacing w:before="0" w:after="240"/>
        <w:rPr>
          <w:rStyle w:val="StyleBold"/>
          <w:rFonts w:ascii="Arial" w:eastAsia="Times New Roman" w:hAnsi="Arial" w:cs="Arial"/>
          <w:b/>
          <w:sz w:val="24"/>
          <w:szCs w:val="24"/>
          <w:lang w:eastAsia="ko-KR"/>
        </w:rPr>
      </w:pPr>
      <w:r>
        <w:rPr>
          <w:rStyle w:val="StyleBold"/>
          <w:rFonts w:ascii="Arial" w:hAnsi="Arial" w:cs="Arial"/>
          <w:b/>
          <w:sz w:val="24"/>
          <w:szCs w:val="24"/>
        </w:rPr>
        <w:lastRenderedPageBreak/>
        <w:t>2026</w:t>
      </w:r>
      <w:r w:rsidR="005A215B">
        <w:rPr>
          <w:rFonts w:cs="Arial"/>
          <w:szCs w:val="24"/>
        </w:rPr>
        <w:t>–</w:t>
      </w:r>
      <w:r>
        <w:rPr>
          <w:rStyle w:val="StyleBold"/>
          <w:rFonts w:ascii="Arial" w:hAnsi="Arial" w:cs="Arial"/>
          <w:b/>
          <w:sz w:val="24"/>
          <w:szCs w:val="24"/>
        </w:rPr>
        <w:t>27</w:t>
      </w:r>
      <w:r w:rsidR="008A7B58" w:rsidRPr="00351FF6">
        <w:rPr>
          <w:rStyle w:val="StyleBold"/>
          <w:rFonts w:ascii="Arial" w:hAnsi="Arial" w:cs="Arial"/>
          <w:b/>
          <w:sz w:val="24"/>
          <w:szCs w:val="24"/>
        </w:rPr>
        <w:t xml:space="preserve"> </w:t>
      </w:r>
      <w:r w:rsidR="0086303E" w:rsidRPr="00351FF6">
        <w:rPr>
          <w:rStyle w:val="StyleBold"/>
          <w:rFonts w:ascii="Arial" w:hAnsi="Arial" w:cs="Arial"/>
          <w:b/>
          <w:sz w:val="24"/>
          <w:szCs w:val="24"/>
        </w:rPr>
        <w:t>Projected Expenditures by LEA (LP-I)</w:t>
      </w:r>
    </w:p>
    <w:p w14:paraId="0CF13E79" w14:textId="7924345C" w:rsidR="0086303E" w:rsidRPr="009238A9" w:rsidRDefault="0086303E" w:rsidP="00866B00">
      <w:pPr>
        <w:spacing w:after="240" w:line="240" w:lineRule="auto"/>
        <w:ind w:right="-187"/>
        <w:rPr>
          <w:rFonts w:cs="Arial"/>
          <w:szCs w:val="24"/>
        </w:rPr>
      </w:pPr>
      <w:r w:rsidRPr="009238A9">
        <w:rPr>
          <w:rFonts w:cs="Arial"/>
          <w:szCs w:val="24"/>
        </w:rPr>
        <w:t>The line items in this worksheet are similar to those</w:t>
      </w:r>
      <w:r w:rsidR="00250677">
        <w:rPr>
          <w:rFonts w:cs="Arial"/>
          <w:szCs w:val="24"/>
        </w:rPr>
        <w:t xml:space="preserve"> found</w:t>
      </w:r>
      <w:r w:rsidRPr="009238A9">
        <w:rPr>
          <w:rFonts w:cs="Arial"/>
          <w:szCs w:val="24"/>
        </w:rPr>
        <w:t xml:space="preserve"> in the </w:t>
      </w:r>
      <w:hyperlink w:anchor="L_BB_worksheet_for_SEMB" w:tooltip="Budget by LEA" w:history="1">
        <w:r w:rsidR="004F0870" w:rsidRPr="004F0870">
          <w:rPr>
            <w:rStyle w:val="Hyperlink"/>
            <w:rFonts w:cs="Arial"/>
            <w:szCs w:val="24"/>
          </w:rPr>
          <w:t>202</w:t>
        </w:r>
        <w:r w:rsidR="008920BE">
          <w:rPr>
            <w:rStyle w:val="Hyperlink"/>
            <w:rFonts w:cs="Arial"/>
            <w:szCs w:val="24"/>
          </w:rPr>
          <w:t>6</w:t>
        </w:r>
        <w:r w:rsidR="004F0870" w:rsidRPr="004F0870">
          <w:rPr>
            <w:rStyle w:val="Hyperlink"/>
            <w:rFonts w:cs="Arial"/>
            <w:szCs w:val="24"/>
          </w:rPr>
          <w:t>–2</w:t>
        </w:r>
        <w:r w:rsidR="00F812C3">
          <w:rPr>
            <w:rStyle w:val="Hyperlink"/>
            <w:rFonts w:cs="Arial"/>
            <w:szCs w:val="24"/>
          </w:rPr>
          <w:t>7</w:t>
        </w:r>
        <w:r w:rsidR="004F0870" w:rsidRPr="004F0870">
          <w:rPr>
            <w:rStyle w:val="Hyperlink"/>
            <w:rFonts w:cs="Arial"/>
            <w:szCs w:val="24"/>
          </w:rPr>
          <w:t xml:space="preserve"> Budget by LEA (LB-B)</w:t>
        </w:r>
      </w:hyperlink>
      <w:r w:rsidR="009022B4" w:rsidRPr="00024E1E">
        <w:t xml:space="preserve"> worksheet in Report SEMB</w:t>
      </w:r>
      <w:r w:rsidRPr="009238A9">
        <w:rPr>
          <w:rFonts w:cs="Arial"/>
          <w:szCs w:val="24"/>
        </w:rPr>
        <w:t>.</w:t>
      </w:r>
    </w:p>
    <w:p w14:paraId="0DC2B2A6" w14:textId="6E7D3D7F" w:rsidR="0086303E" w:rsidRPr="009238A9" w:rsidRDefault="0086303E" w:rsidP="00866B00">
      <w:pPr>
        <w:spacing w:after="240" w:line="240" w:lineRule="auto"/>
        <w:rPr>
          <w:rFonts w:cs="Arial"/>
          <w:szCs w:val="24"/>
        </w:rPr>
      </w:pPr>
      <w:r w:rsidRPr="009238A9">
        <w:rPr>
          <w:rFonts w:cs="Arial"/>
          <w:szCs w:val="24"/>
        </w:rPr>
        <w:t xml:space="preserve">The </w:t>
      </w:r>
      <w:r w:rsidR="009F22EC">
        <w:rPr>
          <w:rFonts w:cs="Arial"/>
          <w:szCs w:val="24"/>
        </w:rPr>
        <w:t>2026</w:t>
      </w:r>
      <w:r w:rsidR="00CC1196">
        <w:rPr>
          <w:rFonts w:cs="Arial"/>
          <w:szCs w:val="24"/>
        </w:rPr>
        <w:t>–</w:t>
      </w:r>
      <w:r w:rsidR="009F22EC">
        <w:rPr>
          <w:rFonts w:cs="Arial"/>
          <w:szCs w:val="24"/>
        </w:rPr>
        <w:t>27</w:t>
      </w:r>
      <w:r w:rsidR="008A7B58" w:rsidRPr="009238A9">
        <w:rPr>
          <w:rFonts w:cs="Arial"/>
          <w:szCs w:val="24"/>
        </w:rPr>
        <w:t xml:space="preserve"> </w:t>
      </w:r>
      <w:r w:rsidRPr="009238A9">
        <w:rPr>
          <w:rFonts w:cs="Arial"/>
          <w:szCs w:val="24"/>
        </w:rPr>
        <w:t>Projected Totals are extracted from general ledger data. Use the Adjustments column to make adjustments to those amounts in order to reflect correct projected expenditures that are not yet recorded in the general ledger data.</w:t>
      </w:r>
    </w:p>
    <w:p w14:paraId="64D6D43B" w14:textId="6BC15C99" w:rsidR="0086303E" w:rsidRPr="009238A9" w:rsidRDefault="0086303E" w:rsidP="00866B00">
      <w:pPr>
        <w:spacing w:after="240" w:line="240" w:lineRule="auto"/>
        <w:rPr>
          <w:rFonts w:cs="Arial"/>
          <w:b/>
          <w:szCs w:val="24"/>
        </w:rPr>
      </w:pPr>
      <w:r w:rsidRPr="009238A9">
        <w:rPr>
          <w:rFonts w:cs="Arial"/>
          <w:szCs w:val="24"/>
        </w:rPr>
        <w:t xml:space="preserve">Enter the best estimate of CALPADS unduplicated pupil count for October </w:t>
      </w:r>
      <w:r w:rsidR="009F22EC">
        <w:rPr>
          <w:rFonts w:cs="Arial"/>
          <w:szCs w:val="24"/>
        </w:rPr>
        <w:t>2026</w:t>
      </w:r>
      <w:r w:rsidRPr="009238A9">
        <w:rPr>
          <w:rFonts w:cs="Arial"/>
          <w:szCs w:val="24"/>
        </w:rPr>
        <w:t xml:space="preserve">. </w:t>
      </w:r>
      <w:r w:rsidRPr="009238A9">
        <w:rPr>
          <w:rFonts w:cs="Arial"/>
          <w:b/>
          <w:szCs w:val="24"/>
        </w:rPr>
        <w:t>A warning message will display when closing the report if the information is not entered.</w:t>
      </w:r>
    </w:p>
    <w:p w14:paraId="21B08A8E" w14:textId="20DF7B5E" w:rsidR="0086303E" w:rsidRPr="00351FF6" w:rsidRDefault="009F22EC" w:rsidP="00866B00">
      <w:pPr>
        <w:pStyle w:val="Heading5"/>
        <w:spacing w:before="0" w:after="240"/>
        <w:rPr>
          <w:rStyle w:val="StyleBold"/>
          <w:rFonts w:ascii="Arial" w:eastAsiaTheme="minorEastAsia" w:hAnsi="Arial" w:cs="Arial"/>
          <w:b/>
          <w:sz w:val="24"/>
          <w:szCs w:val="24"/>
          <w:lang w:eastAsia="ko-KR"/>
        </w:rPr>
      </w:pPr>
      <w:r>
        <w:rPr>
          <w:rStyle w:val="StyleBold"/>
          <w:rFonts w:ascii="Arial" w:hAnsi="Arial" w:cs="Arial"/>
          <w:b/>
          <w:sz w:val="24"/>
          <w:szCs w:val="24"/>
        </w:rPr>
        <w:t>2025</w:t>
      </w:r>
      <w:r w:rsidR="00CC1196">
        <w:rPr>
          <w:rStyle w:val="StyleBold"/>
          <w:rFonts w:ascii="Arial" w:hAnsi="Arial" w:cs="Arial"/>
          <w:b/>
          <w:sz w:val="24"/>
          <w:szCs w:val="24"/>
        </w:rPr>
        <w:t>–</w:t>
      </w:r>
      <w:r>
        <w:rPr>
          <w:rStyle w:val="StyleBold"/>
          <w:rFonts w:ascii="Arial" w:hAnsi="Arial" w:cs="Arial"/>
          <w:b/>
          <w:sz w:val="24"/>
          <w:szCs w:val="24"/>
        </w:rPr>
        <w:t>26</w:t>
      </w:r>
      <w:r w:rsidR="008A7B58" w:rsidRPr="00351FF6">
        <w:rPr>
          <w:rStyle w:val="StyleBold"/>
          <w:rFonts w:ascii="Arial" w:hAnsi="Arial" w:cs="Arial"/>
          <w:b/>
          <w:sz w:val="24"/>
          <w:szCs w:val="24"/>
        </w:rPr>
        <w:t xml:space="preserve"> </w:t>
      </w:r>
      <w:r w:rsidR="0086303E" w:rsidRPr="00351FF6">
        <w:rPr>
          <w:rStyle w:val="StyleBold"/>
          <w:rFonts w:ascii="Arial" w:hAnsi="Arial" w:cs="Arial"/>
          <w:b/>
          <w:sz w:val="24"/>
          <w:szCs w:val="24"/>
        </w:rPr>
        <w:t>Actual Expenditures by LEA (LA-I)</w:t>
      </w:r>
    </w:p>
    <w:p w14:paraId="0CC01F9D" w14:textId="133CE738" w:rsidR="0086303E" w:rsidRPr="009238A9" w:rsidRDefault="0086303E" w:rsidP="00866B00">
      <w:pPr>
        <w:spacing w:after="240" w:line="240" w:lineRule="auto"/>
        <w:rPr>
          <w:rFonts w:cs="Arial"/>
          <w:szCs w:val="24"/>
        </w:rPr>
      </w:pPr>
      <w:r w:rsidRPr="009238A9">
        <w:rPr>
          <w:rFonts w:cs="Arial"/>
          <w:szCs w:val="24"/>
        </w:rPr>
        <w:t>The line items in this worksheet are the same as those</w:t>
      </w:r>
      <w:r w:rsidR="00D91A13">
        <w:rPr>
          <w:rFonts w:cs="Arial"/>
          <w:szCs w:val="24"/>
        </w:rPr>
        <w:t xml:space="preserve"> </w:t>
      </w:r>
      <w:r w:rsidRPr="009238A9">
        <w:rPr>
          <w:rFonts w:cs="Arial"/>
          <w:szCs w:val="24"/>
        </w:rPr>
        <w:t>in the</w:t>
      </w:r>
      <w:r w:rsidR="00D91A13">
        <w:rPr>
          <w:rFonts w:cs="Arial"/>
          <w:szCs w:val="24"/>
        </w:rPr>
        <w:t xml:space="preserve"> </w:t>
      </w:r>
      <w:r w:rsidR="009F22EC">
        <w:rPr>
          <w:rFonts w:cs="Arial"/>
          <w:szCs w:val="24"/>
        </w:rPr>
        <w:t>2025</w:t>
      </w:r>
      <w:r w:rsidR="005A215B">
        <w:rPr>
          <w:rFonts w:cs="Arial"/>
          <w:szCs w:val="24"/>
        </w:rPr>
        <w:t>–</w:t>
      </w:r>
      <w:r w:rsidR="009F22EC">
        <w:rPr>
          <w:rFonts w:cs="Arial"/>
          <w:szCs w:val="24"/>
        </w:rPr>
        <w:t>26</w:t>
      </w:r>
      <w:r w:rsidR="00D91A13">
        <w:rPr>
          <w:rFonts w:cs="Arial"/>
          <w:szCs w:val="24"/>
        </w:rPr>
        <w:t xml:space="preserve"> Expenditures by LEA (LE-B) worksheet in Report SEMB. Review the</w:t>
      </w:r>
      <w:r w:rsidRPr="009238A9">
        <w:rPr>
          <w:rFonts w:cs="Arial"/>
          <w:szCs w:val="24"/>
        </w:rPr>
        <w:t xml:space="preserve"> </w:t>
      </w:r>
      <w:hyperlink w:anchor="LE_B_worksheet_for_SEMB" w:tooltip="Expenditures by LEA" w:history="1">
        <w:r w:rsidR="004F0870" w:rsidRPr="004F0870">
          <w:rPr>
            <w:rStyle w:val="Hyperlink"/>
            <w:rFonts w:cs="Arial"/>
            <w:szCs w:val="24"/>
          </w:rPr>
          <w:t>202</w:t>
        </w:r>
        <w:r w:rsidR="008920BE">
          <w:rPr>
            <w:rStyle w:val="Hyperlink"/>
            <w:rFonts w:cs="Arial"/>
            <w:szCs w:val="24"/>
          </w:rPr>
          <w:t>5</w:t>
        </w:r>
        <w:r w:rsidR="004F0870" w:rsidRPr="004F0870">
          <w:rPr>
            <w:rStyle w:val="Hyperlink"/>
            <w:rFonts w:cs="Arial"/>
            <w:szCs w:val="24"/>
          </w:rPr>
          <w:t>–2</w:t>
        </w:r>
        <w:r w:rsidR="008920BE">
          <w:rPr>
            <w:rStyle w:val="Hyperlink"/>
            <w:rFonts w:cs="Arial"/>
            <w:szCs w:val="24"/>
          </w:rPr>
          <w:t>6</w:t>
        </w:r>
        <w:r w:rsidR="004F0870" w:rsidRPr="004F0870">
          <w:rPr>
            <w:rStyle w:val="Hyperlink"/>
            <w:rFonts w:cs="Arial"/>
            <w:szCs w:val="24"/>
          </w:rPr>
          <w:t xml:space="preserve"> Expenditures by LEA (LE-B)</w:t>
        </w:r>
      </w:hyperlink>
      <w:r w:rsidR="009022B4" w:rsidRPr="00024E1E">
        <w:t xml:space="preserve"> worksheet </w:t>
      </w:r>
      <w:r w:rsidR="00D91A13">
        <w:t>section for additional information</w:t>
      </w:r>
      <w:r w:rsidRPr="009238A9">
        <w:rPr>
          <w:rFonts w:cs="Arial"/>
          <w:szCs w:val="24"/>
        </w:rPr>
        <w:t xml:space="preserve">. </w:t>
      </w:r>
      <w:r w:rsidR="009F22EC">
        <w:rPr>
          <w:rFonts w:cs="Arial"/>
          <w:szCs w:val="24"/>
        </w:rPr>
        <w:t>2025</w:t>
      </w:r>
      <w:r w:rsidR="009022B4">
        <w:rPr>
          <w:rFonts w:cs="Arial"/>
          <w:szCs w:val="24"/>
        </w:rPr>
        <w:t>–</w:t>
      </w:r>
      <w:r w:rsidR="009F22EC">
        <w:rPr>
          <w:rFonts w:cs="Arial"/>
          <w:szCs w:val="24"/>
        </w:rPr>
        <w:t>26</w:t>
      </w:r>
      <w:r w:rsidR="008A7B58" w:rsidRPr="009238A9">
        <w:rPr>
          <w:rFonts w:cs="Arial"/>
          <w:szCs w:val="24"/>
        </w:rPr>
        <w:t xml:space="preserve"> </w:t>
      </w:r>
      <w:r w:rsidRPr="009238A9">
        <w:rPr>
          <w:rFonts w:cs="Arial"/>
          <w:szCs w:val="24"/>
        </w:rPr>
        <w:t xml:space="preserve">unaudited actual general ledger data from the unaudited actuals reporting period </w:t>
      </w:r>
      <w:r w:rsidR="007A3A3A">
        <w:rPr>
          <w:rFonts w:cs="Arial"/>
          <w:szCs w:val="24"/>
        </w:rPr>
        <w:t>can be</w:t>
      </w:r>
      <w:r w:rsidRPr="009238A9">
        <w:rPr>
          <w:rFonts w:cs="Arial"/>
          <w:szCs w:val="24"/>
        </w:rPr>
        <w:t xml:space="preserve"> extracted into this worksheet</w:t>
      </w:r>
      <w:r w:rsidR="007A3A3A">
        <w:rPr>
          <w:rFonts w:cs="Arial"/>
          <w:szCs w:val="24"/>
        </w:rPr>
        <w:t xml:space="preserve"> </w:t>
      </w:r>
      <w:r w:rsidR="007A3A3A" w:rsidRPr="007A3A3A">
        <w:rPr>
          <w:rFonts w:cs="Arial"/>
          <w:szCs w:val="24"/>
        </w:rPr>
        <w:t>by selecting from the drop down "List UA Submissions" in the top right arrow</w:t>
      </w:r>
      <w:r w:rsidR="00B47797">
        <w:rPr>
          <w:rFonts w:cs="Arial"/>
          <w:szCs w:val="24"/>
        </w:rPr>
        <w:t xml:space="preserve"> </w:t>
      </w:r>
      <w:r w:rsidR="007A3A3A" w:rsidRPr="007A3A3A">
        <w:rPr>
          <w:rFonts w:cs="Arial"/>
          <w:szCs w:val="24"/>
        </w:rPr>
        <w:t>button.</w:t>
      </w:r>
      <w:r w:rsidRPr="009238A9">
        <w:rPr>
          <w:rFonts w:cs="Arial"/>
          <w:szCs w:val="24"/>
        </w:rPr>
        <w:t xml:space="preserve"> Complete this worksheet in the same manner as described in that section.</w:t>
      </w:r>
    </w:p>
    <w:p w14:paraId="526A3EB8" w14:textId="77777777" w:rsidR="0086303E" w:rsidRPr="00345215" w:rsidRDefault="0086303E" w:rsidP="00866B00">
      <w:pPr>
        <w:pStyle w:val="Heading5"/>
        <w:spacing w:before="0" w:after="240"/>
        <w:rPr>
          <w:rStyle w:val="StyleBold"/>
          <w:rFonts w:ascii="Arial" w:eastAsiaTheme="minorEastAsia" w:hAnsi="Arial" w:cs="Arial"/>
          <w:b/>
          <w:sz w:val="24"/>
          <w:szCs w:val="24"/>
          <w:lang w:eastAsia="ko-KR"/>
        </w:rPr>
      </w:pPr>
      <w:r w:rsidRPr="00351FF6">
        <w:rPr>
          <w:rStyle w:val="StyleBold"/>
          <w:rFonts w:ascii="Arial" w:hAnsi="Arial" w:cs="Arial"/>
          <w:b/>
          <w:sz w:val="24"/>
          <w:szCs w:val="24"/>
        </w:rPr>
        <w:t>LEA Maintenance of Effort Calculation (LMC-I)</w:t>
      </w:r>
    </w:p>
    <w:p w14:paraId="50F4F3CE" w14:textId="647AD0FC" w:rsidR="0086303E" w:rsidRPr="009238A9" w:rsidRDefault="0086303E" w:rsidP="00866B00">
      <w:pPr>
        <w:spacing w:after="240" w:line="240" w:lineRule="auto"/>
        <w:rPr>
          <w:rFonts w:cs="Arial"/>
          <w:szCs w:val="24"/>
        </w:rPr>
      </w:pPr>
      <w:r w:rsidRPr="009238A9">
        <w:rPr>
          <w:rFonts w:cs="Arial"/>
          <w:szCs w:val="24"/>
        </w:rPr>
        <w:t xml:space="preserve">This worksheet is used to determine if the LEA's </w:t>
      </w:r>
      <w:r w:rsidR="009F22EC">
        <w:rPr>
          <w:rFonts w:cs="Arial"/>
          <w:szCs w:val="24"/>
        </w:rPr>
        <w:t>2026</w:t>
      </w:r>
      <w:r w:rsidR="003E1EC3">
        <w:rPr>
          <w:rFonts w:cs="Arial"/>
          <w:szCs w:val="24"/>
        </w:rPr>
        <w:t>–</w:t>
      </w:r>
      <w:r w:rsidR="009F22EC">
        <w:rPr>
          <w:rFonts w:cs="Arial"/>
          <w:szCs w:val="24"/>
        </w:rPr>
        <w:t>27</w:t>
      </w:r>
      <w:r w:rsidR="008A7B58" w:rsidRPr="009238A9">
        <w:rPr>
          <w:rFonts w:cs="Arial"/>
          <w:szCs w:val="24"/>
        </w:rPr>
        <w:t xml:space="preserve"> </w:t>
      </w:r>
      <w:r w:rsidRPr="009238A9">
        <w:rPr>
          <w:rFonts w:cs="Arial"/>
          <w:szCs w:val="24"/>
        </w:rPr>
        <w:t>projected expenditures are meeting the required level of fiscal effort.</w:t>
      </w:r>
    </w:p>
    <w:p w14:paraId="2F037FA3" w14:textId="4B7F62FB" w:rsidR="0086303E" w:rsidRPr="009238A9" w:rsidRDefault="0086303E" w:rsidP="00866B00">
      <w:pPr>
        <w:spacing w:after="240" w:line="240" w:lineRule="auto"/>
        <w:rPr>
          <w:rFonts w:cs="Arial"/>
          <w:szCs w:val="24"/>
        </w:rPr>
      </w:pPr>
      <w:r w:rsidRPr="009238A9">
        <w:rPr>
          <w:rFonts w:cs="Arial"/>
          <w:szCs w:val="24"/>
        </w:rPr>
        <w:t>This worksheet is completed similarly to the</w:t>
      </w:r>
      <w:r w:rsidR="00D91A13">
        <w:rPr>
          <w:rFonts w:cs="Arial"/>
          <w:szCs w:val="24"/>
        </w:rPr>
        <w:t xml:space="preserve"> LEA Maintenance of Effort Calculation (LMC-B) in Report SEMB. Review the</w:t>
      </w:r>
      <w:r w:rsidRPr="009238A9">
        <w:rPr>
          <w:rFonts w:cs="Arial"/>
          <w:szCs w:val="24"/>
        </w:rPr>
        <w:t xml:space="preserve"> </w:t>
      </w:r>
      <w:hyperlink w:anchor="LE_MC_worksheet_for_SEMB" w:tooltip="LEA Maintenance of Effort Calculation" w:history="1">
        <w:r w:rsidR="004F0870" w:rsidRPr="004F0870">
          <w:rPr>
            <w:rStyle w:val="Hyperlink"/>
            <w:rFonts w:cs="Arial"/>
            <w:szCs w:val="24"/>
          </w:rPr>
          <w:t>LEA Maintenance of Effort Calculation (LMC-B)</w:t>
        </w:r>
      </w:hyperlink>
      <w:r w:rsidR="004F0870" w:rsidRPr="00024E1E">
        <w:t xml:space="preserve"> </w:t>
      </w:r>
      <w:r w:rsidR="00D91A13">
        <w:rPr>
          <w:rFonts w:cs="Arial"/>
          <w:szCs w:val="24"/>
        </w:rPr>
        <w:t>section for additional information</w:t>
      </w:r>
      <w:r w:rsidRPr="009238A9">
        <w:rPr>
          <w:rFonts w:cs="Arial"/>
          <w:szCs w:val="24"/>
        </w:rPr>
        <w:t>.</w:t>
      </w:r>
    </w:p>
    <w:p w14:paraId="3EBF771B" w14:textId="0F4D4388" w:rsidR="0086303E" w:rsidRPr="00351FF6" w:rsidRDefault="009F22EC" w:rsidP="00866B00">
      <w:pPr>
        <w:pStyle w:val="Heading5"/>
        <w:spacing w:before="0" w:after="240"/>
        <w:rPr>
          <w:rStyle w:val="StyleBold"/>
          <w:rFonts w:ascii="Arial" w:eastAsiaTheme="minorEastAsia" w:hAnsi="Arial" w:cs="Arial"/>
          <w:b/>
          <w:sz w:val="24"/>
          <w:szCs w:val="24"/>
          <w:lang w:eastAsia="ko-KR"/>
        </w:rPr>
      </w:pPr>
      <w:r>
        <w:rPr>
          <w:rStyle w:val="StyleBold"/>
          <w:rFonts w:ascii="Arial" w:hAnsi="Arial" w:cs="Arial"/>
          <w:b/>
          <w:sz w:val="24"/>
          <w:szCs w:val="24"/>
        </w:rPr>
        <w:t>2026</w:t>
      </w:r>
      <w:r w:rsidR="003E1EC3">
        <w:rPr>
          <w:rStyle w:val="StyleBold"/>
          <w:rFonts w:ascii="Arial" w:hAnsi="Arial" w:cs="Arial"/>
          <w:b/>
          <w:sz w:val="24"/>
          <w:szCs w:val="24"/>
        </w:rPr>
        <w:t>–</w:t>
      </w:r>
      <w:r>
        <w:rPr>
          <w:rStyle w:val="StyleBold"/>
          <w:rFonts w:ascii="Arial" w:hAnsi="Arial" w:cs="Arial"/>
          <w:b/>
          <w:sz w:val="24"/>
          <w:szCs w:val="24"/>
        </w:rPr>
        <w:t>27</w:t>
      </w:r>
      <w:r w:rsidR="008A7B58" w:rsidRPr="00351FF6">
        <w:rPr>
          <w:rStyle w:val="StyleBold"/>
          <w:rFonts w:ascii="Arial" w:hAnsi="Arial" w:cs="Arial"/>
          <w:b/>
          <w:sz w:val="24"/>
          <w:szCs w:val="24"/>
        </w:rPr>
        <w:t xml:space="preserve"> </w:t>
      </w:r>
      <w:r w:rsidR="0086303E" w:rsidRPr="00351FF6">
        <w:rPr>
          <w:rStyle w:val="StyleBold"/>
          <w:rFonts w:ascii="Arial" w:hAnsi="Arial" w:cs="Arial"/>
          <w:b/>
          <w:sz w:val="24"/>
          <w:szCs w:val="24"/>
        </w:rPr>
        <w:t>Projected Expenditures by SELPA (SP-I)</w:t>
      </w:r>
    </w:p>
    <w:p w14:paraId="5249109D" w14:textId="77777777" w:rsidR="0086303E" w:rsidRPr="009238A9" w:rsidRDefault="0086303E" w:rsidP="00866B00">
      <w:pPr>
        <w:spacing w:after="240" w:line="240" w:lineRule="auto"/>
        <w:rPr>
          <w:rFonts w:cs="Arial"/>
          <w:szCs w:val="24"/>
        </w:rPr>
      </w:pPr>
      <w:r w:rsidRPr="009238A9">
        <w:rPr>
          <w:rFonts w:cs="Arial"/>
          <w:szCs w:val="24"/>
        </w:rPr>
        <w:t>This worksheet can be completed by a multi-agency SELPA if its member LEAs submitted their LEA SEMAI worksheets to it. There is no requirement for LEAs to submit SEMAI reports to the SELPA AU; that is a local decision.</w:t>
      </w:r>
    </w:p>
    <w:p w14:paraId="5957389B" w14:textId="22247F4A" w:rsidR="0086303E" w:rsidRPr="009238A9" w:rsidRDefault="0086303E" w:rsidP="000D1F7F">
      <w:pPr>
        <w:pStyle w:val="NormalText"/>
        <w:rPr>
          <w:rFonts w:cs="Arial"/>
          <w:szCs w:val="24"/>
        </w:rPr>
      </w:pPr>
      <w:r w:rsidRPr="009238A9">
        <w:rPr>
          <w:rFonts w:cs="Arial"/>
          <w:szCs w:val="24"/>
        </w:rPr>
        <w:t>This worksheet is completed similarly to the</w:t>
      </w:r>
      <w:r w:rsidR="00D91A13">
        <w:rPr>
          <w:rFonts w:cs="Arial"/>
          <w:szCs w:val="24"/>
        </w:rPr>
        <w:t xml:space="preserve"> SELPA worksheet for the SEMB Report. Review the</w:t>
      </w:r>
      <w:r w:rsidRPr="009238A9">
        <w:rPr>
          <w:rFonts w:cs="Arial"/>
          <w:szCs w:val="24"/>
        </w:rPr>
        <w:t xml:space="preserve"> </w:t>
      </w:r>
      <w:hyperlink w:anchor="_2026–27_Budget_by" w:tooltip="SELPA worksheet" w:history="1">
        <w:r w:rsidRPr="009238A9">
          <w:rPr>
            <w:rStyle w:val="Hyperlink"/>
            <w:rFonts w:eastAsiaTheme="majorEastAsia" w:cs="Arial"/>
            <w:szCs w:val="24"/>
          </w:rPr>
          <w:t>SELPA worksheet</w:t>
        </w:r>
      </w:hyperlink>
      <w:r w:rsidRPr="009238A9">
        <w:rPr>
          <w:rFonts w:cs="Arial"/>
          <w:szCs w:val="24"/>
        </w:rPr>
        <w:t xml:space="preserve"> </w:t>
      </w:r>
      <w:r w:rsidR="00D91A13">
        <w:rPr>
          <w:rFonts w:cs="Arial"/>
          <w:szCs w:val="24"/>
        </w:rPr>
        <w:t xml:space="preserve">section </w:t>
      </w:r>
      <w:r w:rsidRPr="009238A9">
        <w:rPr>
          <w:rFonts w:cs="Arial"/>
          <w:szCs w:val="24"/>
        </w:rPr>
        <w:t xml:space="preserve">for </w:t>
      </w:r>
      <w:r w:rsidR="00D91A13">
        <w:rPr>
          <w:rFonts w:cs="Arial"/>
          <w:szCs w:val="24"/>
        </w:rPr>
        <w:t>additional information.</w:t>
      </w:r>
    </w:p>
    <w:p w14:paraId="2776B742" w14:textId="77777777" w:rsidR="0086303E" w:rsidRPr="009238A9" w:rsidRDefault="0086303E" w:rsidP="00351FF6">
      <w:pPr>
        <w:pStyle w:val="Heading4"/>
      </w:pPr>
      <w:bookmarkStart w:id="769" w:name="_Toc171236678"/>
      <w:bookmarkStart w:id="770" w:name="_Toc197321845"/>
      <w:bookmarkStart w:id="771" w:name="_Toc107466641"/>
      <w:bookmarkStart w:id="772" w:name="Charter_Schools"/>
      <w:bookmarkStart w:id="773" w:name="_Toc195685887"/>
      <w:bookmarkStart w:id="774" w:name="Charter_Schools_MOE_reporting_procedures"/>
      <w:r w:rsidRPr="009238A9">
        <w:t>Charter Schools</w:t>
      </w:r>
      <w:bookmarkEnd w:id="769"/>
      <w:bookmarkEnd w:id="770"/>
      <w:bookmarkEnd w:id="771"/>
      <w:bookmarkEnd w:id="772"/>
      <w:bookmarkEnd w:id="773"/>
    </w:p>
    <w:bookmarkEnd w:id="774"/>
    <w:p w14:paraId="106128B6" w14:textId="01C033A1" w:rsidR="0086303E" w:rsidRPr="009238A9" w:rsidRDefault="0086303E" w:rsidP="00866B00">
      <w:pPr>
        <w:spacing w:after="240" w:line="240" w:lineRule="auto"/>
        <w:ind w:right="-187"/>
        <w:rPr>
          <w:rFonts w:cs="Arial"/>
          <w:szCs w:val="24"/>
        </w:rPr>
      </w:pPr>
      <w:r w:rsidRPr="009238A9">
        <w:rPr>
          <w:rFonts w:cs="Arial"/>
          <w:szCs w:val="24"/>
        </w:rPr>
        <w:t>Charter schools are subject to the same special education</w:t>
      </w:r>
      <w:r w:rsidR="00D91A13">
        <w:rPr>
          <w:rFonts w:cs="Arial"/>
          <w:szCs w:val="24"/>
        </w:rPr>
        <w:t xml:space="preserve"> MOE requirements. The</w:t>
      </w:r>
      <w:r w:rsidRPr="009238A9">
        <w:rPr>
          <w:rFonts w:cs="Arial"/>
          <w:szCs w:val="24"/>
        </w:rPr>
        <w:t xml:space="preserve"> </w:t>
      </w:r>
      <w:hyperlink w:anchor="SPECIAL_EDUCATION_MOE" w:tooltip="MOE requirements" w:history="1">
        <w:r w:rsidRPr="009238A9">
          <w:rPr>
            <w:rStyle w:val="Hyperlink"/>
            <w:rFonts w:cs="Arial"/>
            <w:szCs w:val="24"/>
          </w:rPr>
          <w:t>MOE requirements</w:t>
        </w:r>
      </w:hyperlink>
      <w:r w:rsidR="00D91A13">
        <w:rPr>
          <w:rFonts w:cs="Arial"/>
          <w:szCs w:val="24"/>
        </w:rPr>
        <w:t xml:space="preserve"> section can be reviewed for additional information.</w:t>
      </w:r>
      <w:r w:rsidRPr="009238A9">
        <w:rPr>
          <w:rFonts w:cs="Arial"/>
          <w:szCs w:val="24"/>
        </w:rPr>
        <w:t xml:space="preserve"> They will submit SEMOE or similar reports either to their SELPA administrative unit (AU) or to their authorizing LEA, according to the chart below. The reporting will depend on whether a charter school, pursuant to </w:t>
      </w:r>
      <w:r w:rsidR="00B47797">
        <w:rPr>
          <w:rFonts w:cs="Arial"/>
          <w:i/>
          <w:iCs/>
          <w:szCs w:val="24"/>
        </w:rPr>
        <w:t>EC</w:t>
      </w:r>
      <w:r w:rsidRPr="009238A9">
        <w:rPr>
          <w:rFonts w:cs="Arial"/>
          <w:i/>
          <w:iCs/>
          <w:szCs w:val="24"/>
        </w:rPr>
        <w:t xml:space="preserve"> </w:t>
      </w:r>
      <w:r w:rsidRPr="009238A9">
        <w:rPr>
          <w:rFonts w:cs="Arial"/>
          <w:szCs w:val="24"/>
        </w:rPr>
        <w:t>Section</w:t>
      </w:r>
      <w:r w:rsidR="00DF2E7F">
        <w:rPr>
          <w:rFonts w:cs="Arial"/>
          <w:szCs w:val="24"/>
        </w:rPr>
        <w:t xml:space="preserve"> </w:t>
      </w:r>
      <w:r w:rsidRPr="009238A9">
        <w:rPr>
          <w:rFonts w:cs="Arial"/>
          <w:szCs w:val="24"/>
        </w:rPr>
        <w:t xml:space="preserve">47641, is participating as an LEA in a special education plan approved by the State Board of Education, or is deemed a public school of the LEA that </w:t>
      </w:r>
      <w:r w:rsidRPr="009238A9">
        <w:rPr>
          <w:rFonts w:cs="Arial"/>
          <w:szCs w:val="24"/>
        </w:rPr>
        <w:lastRenderedPageBreak/>
        <w:t>granted the charter. The reporting will also be affected by whether the charter school's financial data is included in the authorizing LEA's unaudited actual SACS reports or reported separately, and whether a charter school that is reporting separately from the authorizing LEA is using SACS or the Charter School Alternative Form.</w:t>
      </w:r>
    </w:p>
    <w:p w14:paraId="6B452A05" w14:textId="77777777" w:rsidR="00F70EA3" w:rsidRPr="00E7504F" w:rsidRDefault="00F70EA3" w:rsidP="00866B00">
      <w:pPr>
        <w:spacing w:after="240"/>
        <w:rPr>
          <w:rFonts w:cs="Arial"/>
          <w:szCs w:val="24"/>
        </w:rPr>
      </w:pPr>
      <w:r w:rsidRPr="00E7504F">
        <w:rPr>
          <w:rFonts w:cs="Arial"/>
          <w:szCs w:val="24"/>
        </w:rPr>
        <w:t>Reporting will be done as follows:</w:t>
      </w:r>
    </w:p>
    <w:p w14:paraId="5769FBA6" w14:textId="417217CB" w:rsidR="00F70EA3" w:rsidRPr="00E7504F" w:rsidRDefault="00F70EA3" w:rsidP="00866B00">
      <w:pPr>
        <w:pStyle w:val="ListParagraph"/>
        <w:numPr>
          <w:ilvl w:val="0"/>
          <w:numId w:val="191"/>
        </w:numPr>
        <w:spacing w:after="240" w:line="240" w:lineRule="auto"/>
        <w:contextualSpacing w:val="0"/>
        <w:rPr>
          <w:rFonts w:cs="Arial"/>
          <w:szCs w:val="24"/>
        </w:rPr>
      </w:pPr>
      <w:r w:rsidRPr="00E7504F">
        <w:rPr>
          <w:rFonts w:cs="Arial"/>
          <w:bCs/>
          <w:szCs w:val="24"/>
        </w:rPr>
        <w:t>If the charter school is part of the authorizing LEA for special education purposes and:</w:t>
      </w:r>
    </w:p>
    <w:p w14:paraId="17E7F6A2" w14:textId="77777777" w:rsidR="00F70EA3" w:rsidRPr="00E7504F" w:rsidRDefault="00F70EA3" w:rsidP="00866B00">
      <w:pPr>
        <w:pStyle w:val="ListParagraph"/>
        <w:numPr>
          <w:ilvl w:val="1"/>
          <w:numId w:val="191"/>
        </w:numPr>
        <w:spacing w:after="240" w:line="240" w:lineRule="auto"/>
        <w:rPr>
          <w:rFonts w:cs="Arial"/>
          <w:szCs w:val="24"/>
        </w:rPr>
      </w:pPr>
      <w:r w:rsidRPr="00E7504F">
        <w:rPr>
          <w:rFonts w:cs="Arial"/>
          <w:szCs w:val="24"/>
        </w:rPr>
        <w:t>Charter school data is included in authorizing LEA's unaudited actual SACS submission to CDE then:</w:t>
      </w:r>
    </w:p>
    <w:tbl>
      <w:tblPr>
        <w:tblW w:w="954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Description w:val="Charter SELPA Reporting 1a"/>
      </w:tblPr>
      <w:tblGrid>
        <w:gridCol w:w="3240"/>
        <w:gridCol w:w="3240"/>
        <w:gridCol w:w="3060"/>
      </w:tblGrid>
      <w:tr w:rsidR="00F70EA3" w:rsidRPr="00ED063F" w14:paraId="4BAEF753" w14:textId="77777777" w:rsidTr="00C52D9C">
        <w:trPr>
          <w:cantSplit/>
          <w:trHeight w:val="449"/>
          <w:tblHeader/>
        </w:trPr>
        <w:tc>
          <w:tcPr>
            <w:tcW w:w="3240" w:type="dxa"/>
            <w:vAlign w:val="center"/>
          </w:tcPr>
          <w:p w14:paraId="38ED6AD6" w14:textId="77777777" w:rsidR="00F70EA3" w:rsidRPr="00E7504F" w:rsidRDefault="00F70EA3" w:rsidP="004C19ED">
            <w:pPr>
              <w:keepNext/>
              <w:keepLines/>
              <w:spacing w:after="0"/>
              <w:jc w:val="center"/>
              <w:rPr>
                <w:rFonts w:cs="Arial"/>
                <w:b/>
                <w:bCs/>
                <w:szCs w:val="24"/>
              </w:rPr>
            </w:pPr>
            <w:r w:rsidRPr="00E7504F">
              <w:rPr>
                <w:rFonts w:cs="Arial"/>
                <w:b/>
                <w:bCs/>
                <w:szCs w:val="24"/>
              </w:rPr>
              <w:t>Charter School</w:t>
            </w:r>
          </w:p>
        </w:tc>
        <w:tc>
          <w:tcPr>
            <w:tcW w:w="3240" w:type="dxa"/>
            <w:vAlign w:val="center"/>
          </w:tcPr>
          <w:p w14:paraId="0728603F" w14:textId="77777777" w:rsidR="00F70EA3" w:rsidRPr="00E7504F" w:rsidRDefault="00F70EA3" w:rsidP="004C19ED">
            <w:pPr>
              <w:keepNext/>
              <w:keepLines/>
              <w:spacing w:after="0"/>
              <w:jc w:val="center"/>
              <w:rPr>
                <w:rFonts w:cs="Arial"/>
                <w:b/>
                <w:bCs/>
                <w:szCs w:val="24"/>
              </w:rPr>
            </w:pPr>
            <w:r w:rsidRPr="00E7504F">
              <w:rPr>
                <w:rFonts w:cs="Arial"/>
                <w:b/>
                <w:bCs/>
                <w:szCs w:val="24"/>
              </w:rPr>
              <w:t>Authorizing LEA</w:t>
            </w:r>
          </w:p>
        </w:tc>
        <w:tc>
          <w:tcPr>
            <w:tcW w:w="3060" w:type="dxa"/>
            <w:vAlign w:val="center"/>
          </w:tcPr>
          <w:p w14:paraId="330115D2" w14:textId="77777777" w:rsidR="00F70EA3" w:rsidRPr="00E7504F" w:rsidRDefault="00F70EA3" w:rsidP="004C19ED">
            <w:pPr>
              <w:keepNext/>
              <w:keepLines/>
              <w:spacing w:after="0"/>
              <w:ind w:left="288"/>
              <w:jc w:val="center"/>
              <w:rPr>
                <w:rFonts w:cs="Arial"/>
                <w:b/>
                <w:bCs/>
                <w:szCs w:val="24"/>
              </w:rPr>
            </w:pPr>
            <w:r w:rsidRPr="00E7504F">
              <w:rPr>
                <w:rFonts w:cs="Arial"/>
                <w:b/>
                <w:bCs/>
                <w:szCs w:val="24"/>
              </w:rPr>
              <w:t>SELPA AU</w:t>
            </w:r>
          </w:p>
        </w:tc>
      </w:tr>
      <w:tr w:rsidR="00F70EA3" w:rsidRPr="00ED063F" w14:paraId="4DCA304D" w14:textId="77777777" w:rsidTr="00C52D9C">
        <w:trPr>
          <w:cantSplit/>
        </w:trPr>
        <w:tc>
          <w:tcPr>
            <w:tcW w:w="3240" w:type="dxa"/>
          </w:tcPr>
          <w:p w14:paraId="1253036C" w14:textId="77777777" w:rsidR="00F70EA3" w:rsidRPr="00E7504F" w:rsidRDefault="00F70EA3" w:rsidP="00946243">
            <w:pPr>
              <w:spacing w:after="240" w:line="240" w:lineRule="auto"/>
              <w:rPr>
                <w:rFonts w:cs="Arial"/>
                <w:szCs w:val="24"/>
              </w:rPr>
            </w:pPr>
            <w:r w:rsidRPr="00E7504F">
              <w:rPr>
                <w:rFonts w:cs="Arial"/>
                <w:szCs w:val="24"/>
              </w:rPr>
              <w:t>No SEMOE or similar reports are needed from the charter school; its special education expenditures are already included in the LEA's expenditures.</w:t>
            </w:r>
          </w:p>
        </w:tc>
        <w:tc>
          <w:tcPr>
            <w:tcW w:w="3240" w:type="dxa"/>
          </w:tcPr>
          <w:p w14:paraId="15B6F8AA" w14:textId="77777777" w:rsidR="00F70EA3" w:rsidRPr="00E7504F" w:rsidRDefault="00F70EA3" w:rsidP="00946243">
            <w:pPr>
              <w:spacing w:after="240" w:line="240" w:lineRule="auto"/>
              <w:rPr>
                <w:rFonts w:cs="Arial"/>
                <w:szCs w:val="24"/>
              </w:rPr>
            </w:pPr>
            <w:r w:rsidRPr="00E7504F">
              <w:rPr>
                <w:rFonts w:cs="Arial"/>
                <w:szCs w:val="24"/>
              </w:rPr>
              <w:t>Because the expenditures extracted into the LEA's SEMOE reports already include the charter school's special education expenditures, no separate expenditure information is required. However, a list of the charter schools included in the LEA's data should be prepared and submitted to the SELPA AU (or the CDE).</w:t>
            </w:r>
          </w:p>
        </w:tc>
        <w:tc>
          <w:tcPr>
            <w:tcW w:w="3060" w:type="dxa"/>
          </w:tcPr>
          <w:p w14:paraId="276E4E9A" w14:textId="77777777" w:rsidR="00F70EA3" w:rsidRPr="00E7504F" w:rsidRDefault="00F70EA3" w:rsidP="00946243">
            <w:pPr>
              <w:spacing w:after="240" w:line="240" w:lineRule="auto"/>
              <w:rPr>
                <w:rFonts w:cs="Arial"/>
                <w:szCs w:val="24"/>
              </w:rPr>
            </w:pPr>
            <w:r w:rsidRPr="00E7504F">
              <w:rPr>
                <w:rFonts w:cs="Arial"/>
                <w:szCs w:val="24"/>
              </w:rPr>
              <w:t>SELPA AU does not show the charter school separately in the SELPA worksheet, since the charter school's expenditures are already included in the LEA's SEMOE reports, and the LEA is reported as a SELPA member. However, a list of charter schools included in the LEAs' data should be prepared and submitted to the CDE.</w:t>
            </w:r>
          </w:p>
        </w:tc>
      </w:tr>
    </w:tbl>
    <w:p w14:paraId="60ABE950" w14:textId="77777777" w:rsidR="00F70EA3" w:rsidRPr="00E7504F" w:rsidRDefault="00F70EA3" w:rsidP="00866B00">
      <w:pPr>
        <w:pStyle w:val="ListParagraph"/>
        <w:keepNext/>
        <w:numPr>
          <w:ilvl w:val="1"/>
          <w:numId w:val="191"/>
        </w:numPr>
        <w:spacing w:before="240" w:after="240" w:line="240" w:lineRule="auto"/>
        <w:rPr>
          <w:rFonts w:cs="Arial"/>
          <w:szCs w:val="24"/>
        </w:rPr>
      </w:pPr>
      <w:r w:rsidRPr="00E7504F">
        <w:rPr>
          <w:rFonts w:cs="Arial"/>
          <w:szCs w:val="24"/>
        </w:rPr>
        <w:lastRenderedPageBreak/>
        <w:t>Otherwise if the charter school is reporting its financial data to CDE, separate from its authorizing LEA then:</w:t>
      </w:r>
    </w:p>
    <w:tbl>
      <w:tblPr>
        <w:tblW w:w="954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Description w:val="Charter SELPA Reporting 1b"/>
      </w:tblPr>
      <w:tblGrid>
        <w:gridCol w:w="3240"/>
        <w:gridCol w:w="3240"/>
        <w:gridCol w:w="3060"/>
      </w:tblGrid>
      <w:tr w:rsidR="00F70EA3" w:rsidRPr="00ED063F" w14:paraId="7F265E69" w14:textId="77777777" w:rsidTr="00C52D9C">
        <w:trPr>
          <w:cantSplit/>
          <w:trHeight w:val="449"/>
          <w:tblHeader/>
        </w:trPr>
        <w:tc>
          <w:tcPr>
            <w:tcW w:w="3240" w:type="dxa"/>
            <w:vAlign w:val="center"/>
          </w:tcPr>
          <w:p w14:paraId="3E229F1E" w14:textId="77777777" w:rsidR="00F70EA3" w:rsidRPr="00E7504F" w:rsidRDefault="00F70EA3" w:rsidP="004C19ED">
            <w:pPr>
              <w:keepNext/>
              <w:keepLines/>
              <w:spacing w:after="0"/>
              <w:jc w:val="center"/>
              <w:rPr>
                <w:rFonts w:cs="Arial"/>
                <w:b/>
                <w:bCs/>
                <w:szCs w:val="24"/>
              </w:rPr>
            </w:pPr>
            <w:r w:rsidRPr="00E7504F">
              <w:rPr>
                <w:rFonts w:cs="Arial"/>
                <w:b/>
                <w:bCs/>
                <w:szCs w:val="24"/>
              </w:rPr>
              <w:t>Charter School</w:t>
            </w:r>
          </w:p>
        </w:tc>
        <w:tc>
          <w:tcPr>
            <w:tcW w:w="3240" w:type="dxa"/>
            <w:vAlign w:val="center"/>
          </w:tcPr>
          <w:p w14:paraId="513F21CE" w14:textId="77777777" w:rsidR="00F70EA3" w:rsidRPr="00E7504F" w:rsidRDefault="00F70EA3" w:rsidP="004C19ED">
            <w:pPr>
              <w:keepNext/>
              <w:keepLines/>
              <w:spacing w:after="0"/>
              <w:jc w:val="center"/>
              <w:rPr>
                <w:rFonts w:cs="Arial"/>
                <w:b/>
                <w:bCs/>
                <w:szCs w:val="24"/>
              </w:rPr>
            </w:pPr>
            <w:r w:rsidRPr="00E7504F">
              <w:rPr>
                <w:rFonts w:cs="Arial"/>
                <w:b/>
                <w:bCs/>
                <w:szCs w:val="24"/>
              </w:rPr>
              <w:t>Authorizing LEA</w:t>
            </w:r>
          </w:p>
        </w:tc>
        <w:tc>
          <w:tcPr>
            <w:tcW w:w="3060" w:type="dxa"/>
            <w:vAlign w:val="center"/>
          </w:tcPr>
          <w:p w14:paraId="7E00C8DA" w14:textId="77777777" w:rsidR="00F70EA3" w:rsidRPr="00E7504F" w:rsidRDefault="00F70EA3" w:rsidP="004C19ED">
            <w:pPr>
              <w:keepNext/>
              <w:keepLines/>
              <w:spacing w:after="0"/>
              <w:ind w:left="288"/>
              <w:jc w:val="center"/>
              <w:rPr>
                <w:rFonts w:cs="Arial"/>
                <w:b/>
                <w:bCs/>
                <w:szCs w:val="24"/>
              </w:rPr>
            </w:pPr>
            <w:r w:rsidRPr="00E7504F">
              <w:rPr>
                <w:rFonts w:cs="Arial"/>
                <w:b/>
                <w:bCs/>
                <w:szCs w:val="24"/>
              </w:rPr>
              <w:t>SELPA AU</w:t>
            </w:r>
          </w:p>
        </w:tc>
      </w:tr>
      <w:tr w:rsidR="00F70EA3" w:rsidRPr="00ED063F" w14:paraId="2001F1B6" w14:textId="77777777" w:rsidTr="00C52D9C">
        <w:trPr>
          <w:cantSplit/>
        </w:trPr>
        <w:tc>
          <w:tcPr>
            <w:tcW w:w="3240" w:type="dxa"/>
          </w:tcPr>
          <w:p w14:paraId="000CE3B5" w14:textId="45895319" w:rsidR="00F70EA3" w:rsidRPr="00E7504F" w:rsidRDefault="00F70EA3" w:rsidP="00946243">
            <w:pPr>
              <w:spacing w:after="240" w:line="240" w:lineRule="auto"/>
              <w:rPr>
                <w:rFonts w:cs="Arial"/>
                <w:szCs w:val="24"/>
              </w:rPr>
            </w:pPr>
            <w:r w:rsidRPr="00E7504F">
              <w:rPr>
                <w:rFonts w:cs="Arial"/>
                <w:szCs w:val="24"/>
              </w:rPr>
              <w:t xml:space="preserve">Charter school prepares SEMOE or similar reports as described in 2.a. or 2.b. below, depending on whether it is using the SACS </w:t>
            </w:r>
            <w:r w:rsidR="007A3A3A">
              <w:rPr>
                <w:rFonts w:cs="Arial"/>
                <w:szCs w:val="24"/>
              </w:rPr>
              <w:t>Web System</w:t>
            </w:r>
            <w:r w:rsidRPr="00E7504F">
              <w:rPr>
                <w:rFonts w:cs="Arial"/>
                <w:szCs w:val="24"/>
              </w:rPr>
              <w:t xml:space="preserve"> or the Charter School Alternative Form, and submits them to its authorizing LEA.</w:t>
            </w:r>
          </w:p>
        </w:tc>
        <w:tc>
          <w:tcPr>
            <w:tcW w:w="3240" w:type="dxa"/>
          </w:tcPr>
          <w:p w14:paraId="09884E21" w14:textId="77777777" w:rsidR="00F70EA3" w:rsidRPr="00E7504F" w:rsidRDefault="00F70EA3" w:rsidP="00946243">
            <w:pPr>
              <w:spacing w:after="240" w:line="240" w:lineRule="auto"/>
              <w:rPr>
                <w:rFonts w:cs="Arial"/>
                <w:szCs w:val="24"/>
              </w:rPr>
            </w:pPr>
            <w:r w:rsidRPr="00E7504F">
              <w:rPr>
                <w:rFonts w:cs="Arial"/>
                <w:szCs w:val="24"/>
              </w:rPr>
              <w:t>LEA manually inputs charter school special education expenditures in the Adjustments columns/line in the LEA worksheets, and explains the adjustments.</w:t>
            </w:r>
          </w:p>
          <w:p w14:paraId="4D2A0462" w14:textId="77777777" w:rsidR="00F70EA3" w:rsidRPr="00E7504F" w:rsidRDefault="00F70EA3" w:rsidP="00946243">
            <w:pPr>
              <w:spacing w:after="240" w:line="240" w:lineRule="auto"/>
              <w:rPr>
                <w:rFonts w:cs="Arial"/>
                <w:szCs w:val="24"/>
              </w:rPr>
            </w:pPr>
            <w:r w:rsidRPr="00E7504F">
              <w:rPr>
                <w:rFonts w:cs="Arial"/>
                <w:szCs w:val="24"/>
              </w:rPr>
              <w:t>If more than one charter school is included in the Adjustments columns/line, a list of charter schools included should be prepared and submitted to the SELPA AU or the CDE.</w:t>
            </w:r>
          </w:p>
        </w:tc>
        <w:tc>
          <w:tcPr>
            <w:tcW w:w="3060" w:type="dxa"/>
          </w:tcPr>
          <w:p w14:paraId="5FF6F42B" w14:textId="77777777" w:rsidR="00F70EA3" w:rsidRPr="00E7504F" w:rsidRDefault="00F70EA3" w:rsidP="004C19ED">
            <w:pPr>
              <w:rPr>
                <w:rFonts w:cs="Arial"/>
                <w:szCs w:val="24"/>
              </w:rPr>
            </w:pPr>
            <w:r w:rsidRPr="00E7504F">
              <w:rPr>
                <w:rFonts w:cs="Arial"/>
                <w:szCs w:val="24"/>
              </w:rPr>
              <w:t>Same as in 1.a.</w:t>
            </w:r>
          </w:p>
        </w:tc>
      </w:tr>
    </w:tbl>
    <w:p w14:paraId="486E173E" w14:textId="77777777" w:rsidR="00F70EA3" w:rsidRPr="00E13372" w:rsidRDefault="00F70EA3" w:rsidP="00866B00">
      <w:pPr>
        <w:pStyle w:val="ListParagraph"/>
        <w:keepNext/>
        <w:keepLines/>
        <w:numPr>
          <w:ilvl w:val="0"/>
          <w:numId w:val="191"/>
        </w:numPr>
        <w:spacing w:before="240" w:after="240" w:line="240" w:lineRule="auto"/>
        <w:contextualSpacing w:val="0"/>
      </w:pPr>
      <w:r w:rsidRPr="00E13372">
        <w:lastRenderedPageBreak/>
        <w:t>If the charter school is participating as an LEA in the SELPA and:</w:t>
      </w:r>
    </w:p>
    <w:p w14:paraId="427E7EFD" w14:textId="77777777" w:rsidR="00F70EA3" w:rsidRPr="00E7504F" w:rsidRDefault="00F70EA3" w:rsidP="00866B00">
      <w:pPr>
        <w:pStyle w:val="ListParagraph"/>
        <w:keepNext/>
        <w:numPr>
          <w:ilvl w:val="1"/>
          <w:numId w:val="191"/>
        </w:numPr>
        <w:spacing w:after="240" w:line="240" w:lineRule="auto"/>
        <w:contextualSpacing w:val="0"/>
        <w:rPr>
          <w:rFonts w:cs="Arial"/>
          <w:szCs w:val="24"/>
        </w:rPr>
      </w:pPr>
      <w:r w:rsidRPr="00E7504F">
        <w:rPr>
          <w:rFonts w:cs="Arial"/>
          <w:szCs w:val="24"/>
        </w:rPr>
        <w:t>Charter school is reporting its financial data to CDE in SACS, separate from its authorizing LEA then:</w:t>
      </w:r>
    </w:p>
    <w:tbl>
      <w:tblPr>
        <w:tblW w:w="954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Description w:val="Charter SELPA Reporting 2a"/>
      </w:tblPr>
      <w:tblGrid>
        <w:gridCol w:w="2767"/>
        <w:gridCol w:w="3420"/>
        <w:gridCol w:w="3353"/>
      </w:tblGrid>
      <w:tr w:rsidR="00F70EA3" w:rsidRPr="00ED063F" w14:paraId="7FD47FC6" w14:textId="77777777" w:rsidTr="00C52D9C">
        <w:trPr>
          <w:cantSplit/>
          <w:trHeight w:val="449"/>
          <w:tblHeader/>
        </w:trPr>
        <w:tc>
          <w:tcPr>
            <w:tcW w:w="2767" w:type="dxa"/>
            <w:vAlign w:val="center"/>
          </w:tcPr>
          <w:p w14:paraId="09DA851B" w14:textId="77777777" w:rsidR="00F70EA3" w:rsidRPr="00E7504F" w:rsidRDefault="00F70EA3" w:rsidP="004C19ED">
            <w:pPr>
              <w:keepNext/>
              <w:keepLines/>
              <w:spacing w:after="0"/>
              <w:jc w:val="center"/>
              <w:rPr>
                <w:rFonts w:cs="Arial"/>
                <w:b/>
                <w:bCs/>
                <w:szCs w:val="24"/>
              </w:rPr>
            </w:pPr>
            <w:r w:rsidRPr="00E7504F">
              <w:rPr>
                <w:rFonts w:cs="Arial"/>
                <w:b/>
                <w:bCs/>
                <w:szCs w:val="24"/>
              </w:rPr>
              <w:t>Charter School</w:t>
            </w:r>
          </w:p>
        </w:tc>
        <w:tc>
          <w:tcPr>
            <w:tcW w:w="3420" w:type="dxa"/>
            <w:vAlign w:val="center"/>
          </w:tcPr>
          <w:p w14:paraId="1F312471" w14:textId="77777777" w:rsidR="00F70EA3" w:rsidRPr="00E7504F" w:rsidRDefault="00F70EA3" w:rsidP="004C19ED">
            <w:pPr>
              <w:keepNext/>
              <w:keepLines/>
              <w:spacing w:after="0"/>
              <w:jc w:val="center"/>
              <w:rPr>
                <w:rFonts w:cs="Arial"/>
                <w:b/>
                <w:bCs/>
                <w:szCs w:val="24"/>
              </w:rPr>
            </w:pPr>
            <w:r w:rsidRPr="00E7504F">
              <w:rPr>
                <w:rFonts w:cs="Arial"/>
                <w:b/>
                <w:bCs/>
                <w:szCs w:val="24"/>
              </w:rPr>
              <w:t>Authorizing LEA</w:t>
            </w:r>
          </w:p>
        </w:tc>
        <w:tc>
          <w:tcPr>
            <w:tcW w:w="3353" w:type="dxa"/>
            <w:vAlign w:val="center"/>
          </w:tcPr>
          <w:p w14:paraId="3B4FCF67" w14:textId="77777777" w:rsidR="00F70EA3" w:rsidRPr="00E7504F" w:rsidRDefault="00F70EA3" w:rsidP="004C19ED">
            <w:pPr>
              <w:keepNext/>
              <w:keepLines/>
              <w:spacing w:after="0"/>
              <w:ind w:left="288"/>
              <w:jc w:val="center"/>
              <w:rPr>
                <w:rFonts w:cs="Arial"/>
                <w:b/>
                <w:bCs/>
                <w:szCs w:val="24"/>
              </w:rPr>
            </w:pPr>
            <w:r w:rsidRPr="00E7504F">
              <w:rPr>
                <w:rFonts w:cs="Arial"/>
                <w:b/>
                <w:bCs/>
                <w:szCs w:val="24"/>
              </w:rPr>
              <w:t>SELPA AU</w:t>
            </w:r>
          </w:p>
        </w:tc>
      </w:tr>
      <w:tr w:rsidR="00F70EA3" w:rsidRPr="00ED063F" w14:paraId="45420EFD" w14:textId="77777777" w:rsidTr="00C52D9C">
        <w:trPr>
          <w:cantSplit/>
        </w:trPr>
        <w:tc>
          <w:tcPr>
            <w:tcW w:w="2767" w:type="dxa"/>
          </w:tcPr>
          <w:p w14:paraId="1636DB93" w14:textId="4045B4FC" w:rsidR="00F70EA3" w:rsidRPr="00E7504F" w:rsidRDefault="00F70EA3" w:rsidP="00970FE2">
            <w:pPr>
              <w:spacing w:after="240" w:line="240" w:lineRule="auto"/>
              <w:rPr>
                <w:rFonts w:cs="Arial"/>
                <w:szCs w:val="24"/>
              </w:rPr>
            </w:pPr>
            <w:r w:rsidRPr="00E7504F">
              <w:rPr>
                <w:rFonts w:cs="Arial"/>
                <w:szCs w:val="24"/>
              </w:rPr>
              <w:t xml:space="preserve">Charter school prepares SEMOE reports from the SACS </w:t>
            </w:r>
            <w:r w:rsidR="007A3A3A">
              <w:rPr>
                <w:rFonts w:cs="Arial"/>
                <w:szCs w:val="24"/>
              </w:rPr>
              <w:t>Web System</w:t>
            </w:r>
            <w:r w:rsidRPr="00E7504F">
              <w:rPr>
                <w:rFonts w:cs="Arial"/>
                <w:szCs w:val="24"/>
              </w:rPr>
              <w:t>, as described in the reports sections above, and submits them to its SELPA AU.</w:t>
            </w:r>
          </w:p>
        </w:tc>
        <w:tc>
          <w:tcPr>
            <w:tcW w:w="3420" w:type="dxa"/>
          </w:tcPr>
          <w:p w14:paraId="519247A1" w14:textId="77777777" w:rsidR="00F70EA3" w:rsidRPr="00E7504F" w:rsidRDefault="00F70EA3" w:rsidP="00946243">
            <w:pPr>
              <w:spacing w:after="240" w:line="240" w:lineRule="auto"/>
              <w:rPr>
                <w:rFonts w:cs="Arial"/>
                <w:szCs w:val="24"/>
              </w:rPr>
            </w:pPr>
            <w:r w:rsidRPr="00E7504F">
              <w:rPr>
                <w:rFonts w:cs="Arial"/>
                <w:szCs w:val="24"/>
              </w:rPr>
              <w:t>Authorizing LEA does not include the charter school's special education expenditures in its SEMOE reports.</w:t>
            </w:r>
          </w:p>
        </w:tc>
        <w:tc>
          <w:tcPr>
            <w:tcW w:w="3353" w:type="dxa"/>
          </w:tcPr>
          <w:p w14:paraId="73D2D249" w14:textId="77777777" w:rsidR="00F70EA3" w:rsidRPr="00E7504F" w:rsidRDefault="00F70EA3" w:rsidP="00946243">
            <w:pPr>
              <w:spacing w:after="240" w:line="240" w:lineRule="auto"/>
              <w:rPr>
                <w:rFonts w:cs="Arial"/>
                <w:szCs w:val="24"/>
              </w:rPr>
            </w:pPr>
            <w:r w:rsidRPr="00E7504F">
              <w:rPr>
                <w:rFonts w:cs="Arial"/>
                <w:szCs w:val="24"/>
              </w:rPr>
              <w:t>SELPA AU includes the charter school in the applicable SELPA worksheet (SE-CY in the SEMA report, and SB-B in the SEMB report) as another SELPA member. It inputs the school's expenditures in separate columns designated for the school if they are displayed in the worksheet (after completing Form SEAS), or in the Adjustments columns/line if not (see Note after this table).</w:t>
            </w:r>
          </w:p>
          <w:p w14:paraId="79DA42D0" w14:textId="77777777" w:rsidR="00F70EA3" w:rsidRPr="00E7504F" w:rsidRDefault="00F70EA3" w:rsidP="00946243">
            <w:pPr>
              <w:spacing w:after="240" w:line="240" w:lineRule="auto"/>
              <w:rPr>
                <w:rFonts w:cs="Arial"/>
                <w:szCs w:val="24"/>
              </w:rPr>
            </w:pPr>
            <w:r w:rsidRPr="00E7504F">
              <w:rPr>
                <w:rFonts w:cs="Arial"/>
                <w:szCs w:val="24"/>
              </w:rPr>
              <w:t>A list of charter schools included in the Adjustments columns/line should be prepared and submitted to the CDE.</w:t>
            </w:r>
          </w:p>
        </w:tc>
      </w:tr>
    </w:tbl>
    <w:p w14:paraId="1A4708E0" w14:textId="77777777" w:rsidR="00F70EA3" w:rsidRPr="00E7504F" w:rsidRDefault="00F70EA3" w:rsidP="00866B00">
      <w:pPr>
        <w:pStyle w:val="ListParagraph"/>
        <w:keepNext/>
        <w:numPr>
          <w:ilvl w:val="1"/>
          <w:numId w:val="191"/>
        </w:numPr>
        <w:spacing w:before="240" w:after="240" w:line="240" w:lineRule="auto"/>
        <w:rPr>
          <w:rFonts w:cs="Arial"/>
          <w:szCs w:val="24"/>
        </w:rPr>
      </w:pPr>
      <w:r w:rsidRPr="00E7504F">
        <w:rPr>
          <w:rFonts w:cs="Arial"/>
          <w:szCs w:val="24"/>
        </w:rPr>
        <w:lastRenderedPageBreak/>
        <w:t>Or if the charter school is reporting in the Charter School Alternative Form (separate from its authorizing LEA) then:</w:t>
      </w:r>
    </w:p>
    <w:tbl>
      <w:tblPr>
        <w:tblW w:w="954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Description w:val="Charter SELPA Reporting 2b"/>
      </w:tblPr>
      <w:tblGrid>
        <w:gridCol w:w="4297"/>
        <w:gridCol w:w="2790"/>
        <w:gridCol w:w="2453"/>
      </w:tblGrid>
      <w:tr w:rsidR="00F70EA3" w:rsidRPr="00ED063F" w14:paraId="1C8E0C57" w14:textId="77777777" w:rsidTr="00C52D9C">
        <w:trPr>
          <w:cantSplit/>
          <w:trHeight w:val="449"/>
          <w:tblHeader/>
        </w:trPr>
        <w:tc>
          <w:tcPr>
            <w:tcW w:w="4297" w:type="dxa"/>
            <w:vAlign w:val="center"/>
          </w:tcPr>
          <w:p w14:paraId="322C44AE" w14:textId="77777777" w:rsidR="00F70EA3" w:rsidRPr="00E7504F" w:rsidRDefault="00F70EA3" w:rsidP="004C19ED">
            <w:pPr>
              <w:keepNext/>
              <w:keepLines/>
              <w:spacing w:after="0"/>
              <w:jc w:val="center"/>
              <w:rPr>
                <w:rFonts w:cs="Arial"/>
                <w:b/>
                <w:bCs/>
                <w:szCs w:val="24"/>
              </w:rPr>
            </w:pPr>
            <w:r w:rsidRPr="00E7504F">
              <w:rPr>
                <w:rFonts w:cs="Arial"/>
                <w:b/>
                <w:bCs/>
                <w:szCs w:val="24"/>
              </w:rPr>
              <w:t>Charter School</w:t>
            </w:r>
          </w:p>
        </w:tc>
        <w:tc>
          <w:tcPr>
            <w:tcW w:w="2790" w:type="dxa"/>
            <w:vAlign w:val="center"/>
          </w:tcPr>
          <w:p w14:paraId="67538FBD" w14:textId="77777777" w:rsidR="00F70EA3" w:rsidRPr="00E7504F" w:rsidRDefault="00F70EA3" w:rsidP="004C19ED">
            <w:pPr>
              <w:keepNext/>
              <w:keepLines/>
              <w:spacing w:after="0"/>
              <w:jc w:val="center"/>
              <w:rPr>
                <w:rFonts w:cs="Arial"/>
                <w:b/>
                <w:bCs/>
                <w:szCs w:val="24"/>
              </w:rPr>
            </w:pPr>
            <w:r w:rsidRPr="00E7504F">
              <w:rPr>
                <w:rFonts w:cs="Arial"/>
                <w:b/>
                <w:bCs/>
                <w:szCs w:val="24"/>
              </w:rPr>
              <w:t>Authorizing LEA</w:t>
            </w:r>
          </w:p>
        </w:tc>
        <w:tc>
          <w:tcPr>
            <w:tcW w:w="2453" w:type="dxa"/>
            <w:vAlign w:val="center"/>
          </w:tcPr>
          <w:p w14:paraId="0BBE3F46" w14:textId="77777777" w:rsidR="00F70EA3" w:rsidRPr="00E7504F" w:rsidRDefault="00F70EA3" w:rsidP="004C19ED">
            <w:pPr>
              <w:keepNext/>
              <w:keepLines/>
              <w:spacing w:after="0"/>
              <w:ind w:left="288"/>
              <w:jc w:val="center"/>
              <w:rPr>
                <w:rFonts w:cs="Arial"/>
                <w:b/>
                <w:bCs/>
                <w:szCs w:val="24"/>
              </w:rPr>
            </w:pPr>
            <w:r w:rsidRPr="00E7504F">
              <w:rPr>
                <w:rFonts w:cs="Arial"/>
                <w:b/>
                <w:bCs/>
                <w:szCs w:val="24"/>
              </w:rPr>
              <w:t>SELPA AU</w:t>
            </w:r>
          </w:p>
        </w:tc>
      </w:tr>
      <w:tr w:rsidR="00F70EA3" w:rsidRPr="00ED063F" w14:paraId="02DA5D3D" w14:textId="77777777" w:rsidTr="00C52D9C">
        <w:trPr>
          <w:cantSplit/>
        </w:trPr>
        <w:tc>
          <w:tcPr>
            <w:tcW w:w="4297" w:type="dxa"/>
          </w:tcPr>
          <w:p w14:paraId="107C2A05" w14:textId="4D3CFC4A" w:rsidR="00F70EA3" w:rsidRPr="00E7504F" w:rsidRDefault="00F70EA3" w:rsidP="00946243">
            <w:pPr>
              <w:spacing w:after="240" w:line="240" w:lineRule="auto"/>
              <w:rPr>
                <w:rFonts w:cs="Arial"/>
                <w:szCs w:val="24"/>
              </w:rPr>
            </w:pPr>
            <w:r w:rsidRPr="00E7504F">
              <w:rPr>
                <w:rFonts w:cs="Arial"/>
                <w:szCs w:val="24"/>
              </w:rPr>
              <w:t xml:space="preserve">Charter school manually prepares hard copies of, or reports similar to, the SACS </w:t>
            </w:r>
            <w:r w:rsidR="007A3A3A">
              <w:rPr>
                <w:rFonts w:cs="Arial"/>
                <w:szCs w:val="24"/>
              </w:rPr>
              <w:t>Web System</w:t>
            </w:r>
            <w:r w:rsidRPr="00E7504F">
              <w:rPr>
                <w:rFonts w:cs="Arial"/>
                <w:szCs w:val="24"/>
              </w:rPr>
              <w:t xml:space="preserve"> SEMOE worksheets required of LEAs (three each for SEMA and SEMB), modified as explained below, and submits them to the SELPA AU.</w:t>
            </w:r>
          </w:p>
          <w:p w14:paraId="0664AF14" w14:textId="7CB08DFF" w:rsidR="00F70EA3" w:rsidRPr="00E7504F" w:rsidRDefault="00F70EA3" w:rsidP="00946243">
            <w:pPr>
              <w:spacing w:after="240" w:line="240" w:lineRule="auto"/>
              <w:rPr>
                <w:rFonts w:cs="Arial"/>
                <w:szCs w:val="24"/>
              </w:rPr>
            </w:pPr>
            <w:r w:rsidRPr="00E7504F">
              <w:rPr>
                <w:rFonts w:cs="Arial"/>
                <w:szCs w:val="24"/>
              </w:rPr>
              <w:t xml:space="preserve">The manually-prepared </w:t>
            </w:r>
            <w:r w:rsidR="008511F9">
              <w:rPr>
                <w:rFonts w:cs="Arial"/>
                <w:szCs w:val="24"/>
              </w:rPr>
              <w:t>2025</w:t>
            </w:r>
            <w:r w:rsidR="003E1EC3">
              <w:rPr>
                <w:rFonts w:cs="Arial"/>
                <w:szCs w:val="24"/>
              </w:rPr>
              <w:t>–</w:t>
            </w:r>
            <w:r w:rsidR="008511F9">
              <w:rPr>
                <w:rFonts w:cs="Arial"/>
                <w:szCs w:val="24"/>
              </w:rPr>
              <w:t>26</w:t>
            </w:r>
            <w:r w:rsidRPr="00E7504F">
              <w:rPr>
                <w:rFonts w:cs="Arial"/>
                <w:szCs w:val="24"/>
              </w:rPr>
              <w:t xml:space="preserve"> Expenditures by LEA (in the SEMA and the SEMB) and </w:t>
            </w:r>
            <w:r w:rsidRPr="00E7504F">
              <w:rPr>
                <w:rFonts w:cs="Arial"/>
                <w:szCs w:val="24"/>
              </w:rPr>
              <w:br/>
            </w:r>
            <w:r w:rsidR="008511F9">
              <w:rPr>
                <w:rFonts w:cs="Arial"/>
                <w:szCs w:val="24"/>
              </w:rPr>
              <w:t>2026</w:t>
            </w:r>
            <w:r w:rsidR="003E1EC3">
              <w:rPr>
                <w:rFonts w:cs="Arial"/>
                <w:szCs w:val="24"/>
              </w:rPr>
              <w:t>–</w:t>
            </w:r>
            <w:r w:rsidR="008511F9">
              <w:rPr>
                <w:rFonts w:cs="Arial"/>
                <w:szCs w:val="24"/>
              </w:rPr>
              <w:t>27</w:t>
            </w:r>
            <w:r w:rsidRPr="00E7504F">
              <w:rPr>
                <w:rFonts w:cs="Arial"/>
                <w:szCs w:val="24"/>
              </w:rPr>
              <w:t xml:space="preserve"> Budget by LEA (in the SEMB) should show the same object codes, but not necessarily the goal codes, as shown in the SACS </w:t>
            </w:r>
            <w:r w:rsidR="007A3A3A">
              <w:rPr>
                <w:rFonts w:cs="Arial"/>
                <w:szCs w:val="24"/>
              </w:rPr>
              <w:t>Web System</w:t>
            </w:r>
            <w:r w:rsidRPr="00E7504F">
              <w:rPr>
                <w:rFonts w:cs="Arial"/>
                <w:szCs w:val="24"/>
              </w:rPr>
              <w:t xml:space="preserve"> version of those worksheets, for total expenditures, federal expenditures, combined state and local expenditures, and local expenditures. If hard copies of the SEMOE reports are used, the goals columns in the two worksheets are not required.</w:t>
            </w:r>
          </w:p>
        </w:tc>
        <w:tc>
          <w:tcPr>
            <w:tcW w:w="2790" w:type="dxa"/>
          </w:tcPr>
          <w:p w14:paraId="5F9D3AA6" w14:textId="77777777" w:rsidR="00F70EA3" w:rsidRPr="00E7504F" w:rsidRDefault="00F70EA3" w:rsidP="004C19ED">
            <w:pPr>
              <w:rPr>
                <w:rFonts w:cs="Arial"/>
                <w:szCs w:val="24"/>
              </w:rPr>
            </w:pPr>
            <w:r w:rsidRPr="00E7504F">
              <w:rPr>
                <w:rFonts w:cs="Arial"/>
                <w:szCs w:val="24"/>
              </w:rPr>
              <w:t>Same as in 2.a.</w:t>
            </w:r>
          </w:p>
        </w:tc>
        <w:tc>
          <w:tcPr>
            <w:tcW w:w="2453" w:type="dxa"/>
          </w:tcPr>
          <w:p w14:paraId="2DDFEED6" w14:textId="77777777" w:rsidR="00F70EA3" w:rsidRPr="00E7504F" w:rsidRDefault="00F70EA3" w:rsidP="004C19ED">
            <w:pPr>
              <w:rPr>
                <w:rFonts w:cs="Arial"/>
                <w:szCs w:val="24"/>
              </w:rPr>
            </w:pPr>
            <w:r w:rsidRPr="00E7504F">
              <w:rPr>
                <w:rFonts w:cs="Arial"/>
                <w:szCs w:val="24"/>
              </w:rPr>
              <w:t>Same as in 2.a.</w:t>
            </w:r>
          </w:p>
        </w:tc>
      </w:tr>
    </w:tbl>
    <w:p w14:paraId="0E37AA4E" w14:textId="77777777" w:rsidR="00F70EA3" w:rsidRPr="00E7504F" w:rsidRDefault="00F70EA3" w:rsidP="00866B00">
      <w:pPr>
        <w:pStyle w:val="ListParagraph"/>
        <w:keepNext/>
        <w:numPr>
          <w:ilvl w:val="1"/>
          <w:numId w:val="191"/>
        </w:numPr>
        <w:spacing w:before="240" w:after="240" w:line="240" w:lineRule="auto"/>
        <w:rPr>
          <w:rFonts w:cs="Arial"/>
          <w:szCs w:val="24"/>
        </w:rPr>
      </w:pPr>
      <w:r w:rsidRPr="00E7504F">
        <w:rPr>
          <w:rFonts w:cs="Arial"/>
          <w:szCs w:val="24"/>
        </w:rPr>
        <w:lastRenderedPageBreak/>
        <w:t>Otherwise if the charter school data is included in authorizing LEA's unaudited actual SACS submission to CDE then:</w:t>
      </w:r>
    </w:p>
    <w:tbl>
      <w:tblPr>
        <w:tblW w:w="954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Description w:val="Charter SELPA Reporting 2c"/>
      </w:tblPr>
      <w:tblGrid>
        <w:gridCol w:w="3240"/>
        <w:gridCol w:w="3240"/>
        <w:gridCol w:w="3060"/>
      </w:tblGrid>
      <w:tr w:rsidR="00F70EA3" w:rsidRPr="00ED063F" w14:paraId="60BD8BCE" w14:textId="77777777" w:rsidTr="00C52D9C">
        <w:trPr>
          <w:cantSplit/>
          <w:trHeight w:val="449"/>
          <w:tblHeader/>
        </w:trPr>
        <w:tc>
          <w:tcPr>
            <w:tcW w:w="3240" w:type="dxa"/>
            <w:vAlign w:val="center"/>
          </w:tcPr>
          <w:p w14:paraId="088D2E36" w14:textId="77777777" w:rsidR="00F70EA3" w:rsidRPr="00E7504F" w:rsidRDefault="00F70EA3" w:rsidP="004C19ED">
            <w:pPr>
              <w:keepNext/>
              <w:keepLines/>
              <w:spacing w:after="0"/>
              <w:jc w:val="center"/>
              <w:rPr>
                <w:rFonts w:cs="Arial"/>
                <w:b/>
                <w:bCs/>
                <w:szCs w:val="24"/>
              </w:rPr>
            </w:pPr>
            <w:r w:rsidRPr="00E7504F">
              <w:rPr>
                <w:rFonts w:cs="Arial"/>
                <w:b/>
                <w:bCs/>
                <w:szCs w:val="24"/>
              </w:rPr>
              <w:t>Charter School</w:t>
            </w:r>
          </w:p>
        </w:tc>
        <w:tc>
          <w:tcPr>
            <w:tcW w:w="3240" w:type="dxa"/>
            <w:vAlign w:val="center"/>
          </w:tcPr>
          <w:p w14:paraId="2B3276C1" w14:textId="77777777" w:rsidR="00F70EA3" w:rsidRPr="00E7504F" w:rsidRDefault="00F70EA3" w:rsidP="004C19ED">
            <w:pPr>
              <w:keepNext/>
              <w:keepLines/>
              <w:spacing w:after="0"/>
              <w:jc w:val="center"/>
              <w:rPr>
                <w:rFonts w:cs="Arial"/>
                <w:b/>
                <w:bCs/>
                <w:szCs w:val="24"/>
              </w:rPr>
            </w:pPr>
            <w:r w:rsidRPr="00E7504F">
              <w:rPr>
                <w:rFonts w:cs="Arial"/>
                <w:b/>
                <w:bCs/>
                <w:szCs w:val="24"/>
              </w:rPr>
              <w:t>Authorizing LEA</w:t>
            </w:r>
          </w:p>
        </w:tc>
        <w:tc>
          <w:tcPr>
            <w:tcW w:w="3060" w:type="dxa"/>
            <w:vAlign w:val="center"/>
          </w:tcPr>
          <w:p w14:paraId="4A02993D" w14:textId="77777777" w:rsidR="00F70EA3" w:rsidRPr="00E7504F" w:rsidRDefault="00F70EA3" w:rsidP="004C19ED">
            <w:pPr>
              <w:keepNext/>
              <w:keepLines/>
              <w:spacing w:after="0"/>
              <w:ind w:left="288"/>
              <w:jc w:val="center"/>
              <w:rPr>
                <w:rFonts w:cs="Arial"/>
                <w:b/>
                <w:bCs/>
                <w:szCs w:val="24"/>
              </w:rPr>
            </w:pPr>
            <w:r w:rsidRPr="00E7504F">
              <w:rPr>
                <w:rFonts w:cs="Arial"/>
                <w:b/>
                <w:bCs/>
                <w:szCs w:val="24"/>
              </w:rPr>
              <w:t>SELPA AU</w:t>
            </w:r>
          </w:p>
        </w:tc>
      </w:tr>
      <w:tr w:rsidR="00F70EA3" w:rsidRPr="00ED063F" w14:paraId="5CFE546B" w14:textId="77777777" w:rsidTr="00C52D9C">
        <w:trPr>
          <w:cantSplit/>
        </w:trPr>
        <w:tc>
          <w:tcPr>
            <w:tcW w:w="3240" w:type="dxa"/>
          </w:tcPr>
          <w:p w14:paraId="62A94516" w14:textId="77777777" w:rsidR="00F70EA3" w:rsidRPr="00E7504F" w:rsidRDefault="00F70EA3" w:rsidP="00946243">
            <w:pPr>
              <w:spacing w:after="240" w:line="240" w:lineRule="auto"/>
              <w:rPr>
                <w:rFonts w:cs="Arial"/>
                <w:szCs w:val="24"/>
              </w:rPr>
            </w:pPr>
            <w:r w:rsidRPr="00E7504F">
              <w:rPr>
                <w:rFonts w:cs="Arial"/>
                <w:szCs w:val="24"/>
              </w:rPr>
              <w:t>Charter school (or the district, since the charter school is part of the district for financial reporting purposes and is included in the district's unaudited actuals) prepares the SEMOE reports for the charter school, as described in 2.b. above.</w:t>
            </w:r>
          </w:p>
        </w:tc>
        <w:tc>
          <w:tcPr>
            <w:tcW w:w="3240" w:type="dxa"/>
          </w:tcPr>
          <w:p w14:paraId="12CC4260" w14:textId="77777777" w:rsidR="00F70EA3" w:rsidRPr="00E7504F" w:rsidRDefault="00F70EA3" w:rsidP="00946243">
            <w:pPr>
              <w:spacing w:after="240" w:line="240" w:lineRule="auto"/>
              <w:rPr>
                <w:rFonts w:cs="Arial"/>
                <w:szCs w:val="24"/>
              </w:rPr>
            </w:pPr>
            <w:r w:rsidRPr="00E7504F">
              <w:rPr>
                <w:rFonts w:cs="Arial"/>
                <w:szCs w:val="24"/>
              </w:rPr>
              <w:t>LEA deletes the charter school's special education expenditures from the SEMOE report. Show these as deductions in the Adjustments columns/line of the affected worksheets (LE-CY and LE-PY in the SEMA report, and LB-B and LE-B in the SEMB report), and explain on a separate page.</w:t>
            </w:r>
          </w:p>
          <w:p w14:paraId="411B0723" w14:textId="77777777" w:rsidR="00F70EA3" w:rsidRPr="00E7504F" w:rsidRDefault="00F70EA3" w:rsidP="00946243">
            <w:pPr>
              <w:spacing w:after="240" w:line="240" w:lineRule="auto"/>
              <w:rPr>
                <w:rFonts w:cs="Arial"/>
                <w:szCs w:val="24"/>
              </w:rPr>
            </w:pPr>
            <w:r w:rsidRPr="00E7504F">
              <w:rPr>
                <w:rFonts w:cs="Arial"/>
                <w:szCs w:val="24"/>
              </w:rPr>
              <w:t>If more than one charter school is included in the Adjustments columns/line, a list of the charter schools included should be prepared and submitted to the SELPA AU or the CDE with the LEA reports.</w:t>
            </w:r>
          </w:p>
        </w:tc>
        <w:tc>
          <w:tcPr>
            <w:tcW w:w="3060" w:type="dxa"/>
          </w:tcPr>
          <w:p w14:paraId="44ED8E46" w14:textId="77777777" w:rsidR="00F70EA3" w:rsidRPr="00E7504F" w:rsidRDefault="00F70EA3" w:rsidP="00946243">
            <w:pPr>
              <w:spacing w:after="240" w:line="240" w:lineRule="auto"/>
              <w:rPr>
                <w:rFonts w:cs="Arial"/>
                <w:szCs w:val="24"/>
              </w:rPr>
            </w:pPr>
            <w:r w:rsidRPr="00E7504F">
              <w:rPr>
                <w:rFonts w:cs="Arial"/>
                <w:szCs w:val="24"/>
              </w:rPr>
              <w:t>SELPA AU includes the charter school in the applicable SELPA worksheet as another SELPA member, as described in 2.a. above.</w:t>
            </w:r>
          </w:p>
          <w:p w14:paraId="6877F4FC" w14:textId="77777777" w:rsidR="00F70EA3" w:rsidRPr="00E7504F" w:rsidRDefault="00F70EA3" w:rsidP="00946243">
            <w:pPr>
              <w:spacing w:after="240" w:line="240" w:lineRule="auto"/>
              <w:rPr>
                <w:rFonts w:cs="Arial"/>
                <w:szCs w:val="24"/>
              </w:rPr>
            </w:pPr>
            <w:r w:rsidRPr="00E7504F">
              <w:rPr>
                <w:rFonts w:cs="Arial"/>
                <w:szCs w:val="24"/>
              </w:rPr>
              <w:t>SELPA AU should ensure that the authorizing LEA's MOE reports do not include the expenditures pertaining to the charter school.</w:t>
            </w:r>
          </w:p>
        </w:tc>
      </w:tr>
    </w:tbl>
    <w:p w14:paraId="741C1841" w14:textId="168393E5" w:rsidR="0086303E" w:rsidRPr="00351FF6" w:rsidRDefault="0086303E" w:rsidP="00351FF6">
      <w:pPr>
        <w:pStyle w:val="Heading4"/>
        <w:rPr>
          <w:rFonts w:eastAsiaTheme="majorEastAsia"/>
        </w:rPr>
      </w:pPr>
      <w:bookmarkStart w:id="775" w:name="_Toc171236679"/>
      <w:bookmarkStart w:id="776" w:name="_Toc197321846"/>
      <w:bookmarkStart w:id="777" w:name="_Toc107466642"/>
      <w:bookmarkStart w:id="778" w:name="_Toc195685888"/>
      <w:r w:rsidRPr="00351FF6">
        <w:rPr>
          <w:rFonts w:eastAsiaTheme="majorEastAsia"/>
        </w:rPr>
        <w:t>References</w:t>
      </w:r>
      <w:bookmarkEnd w:id="775"/>
      <w:bookmarkEnd w:id="776"/>
      <w:bookmarkEnd w:id="777"/>
      <w:bookmarkEnd w:id="778"/>
    </w:p>
    <w:p w14:paraId="74DB773D" w14:textId="77777777" w:rsidR="0086303E" w:rsidRPr="009238A9" w:rsidRDefault="0086303E" w:rsidP="00866B00">
      <w:pPr>
        <w:numPr>
          <w:ilvl w:val="0"/>
          <w:numId w:val="123"/>
        </w:numPr>
        <w:tabs>
          <w:tab w:val="clear" w:pos="1080"/>
          <w:tab w:val="num" w:pos="720"/>
        </w:tabs>
        <w:spacing w:after="240" w:line="240" w:lineRule="auto"/>
        <w:ind w:left="720" w:hanging="720"/>
        <w:rPr>
          <w:rFonts w:cs="Arial"/>
          <w:szCs w:val="24"/>
        </w:rPr>
      </w:pPr>
      <w:r w:rsidRPr="009238A9">
        <w:rPr>
          <w:rFonts w:cs="Arial"/>
          <w:szCs w:val="24"/>
        </w:rPr>
        <w:t xml:space="preserve">20 </w:t>
      </w:r>
      <w:r w:rsidRPr="009238A9">
        <w:rPr>
          <w:rFonts w:cs="Arial"/>
          <w:i/>
          <w:iCs/>
          <w:szCs w:val="24"/>
        </w:rPr>
        <w:t xml:space="preserve">United States Code, </w:t>
      </w:r>
      <w:r w:rsidRPr="009238A9">
        <w:rPr>
          <w:rFonts w:cs="Arial"/>
          <w:szCs w:val="24"/>
        </w:rPr>
        <w:t>Section 1413</w:t>
      </w:r>
    </w:p>
    <w:p w14:paraId="227A424B" w14:textId="77777777" w:rsidR="0086303E" w:rsidRPr="009238A9" w:rsidRDefault="0086303E" w:rsidP="00866B00">
      <w:pPr>
        <w:numPr>
          <w:ilvl w:val="0"/>
          <w:numId w:val="123"/>
        </w:numPr>
        <w:tabs>
          <w:tab w:val="clear" w:pos="1080"/>
          <w:tab w:val="num" w:pos="720"/>
        </w:tabs>
        <w:spacing w:after="240" w:line="240" w:lineRule="auto"/>
        <w:ind w:left="720" w:hanging="720"/>
        <w:rPr>
          <w:rFonts w:cs="Arial"/>
          <w:szCs w:val="24"/>
        </w:rPr>
      </w:pPr>
      <w:r w:rsidRPr="009238A9">
        <w:rPr>
          <w:rFonts w:cs="Arial"/>
          <w:szCs w:val="24"/>
        </w:rPr>
        <w:t xml:space="preserve">34 </w:t>
      </w:r>
      <w:r w:rsidRPr="009238A9">
        <w:rPr>
          <w:rFonts w:cs="Arial"/>
          <w:i/>
          <w:iCs/>
          <w:szCs w:val="24"/>
        </w:rPr>
        <w:t xml:space="preserve">Code of Federal Regulations, </w:t>
      </w:r>
      <w:r w:rsidRPr="009238A9">
        <w:rPr>
          <w:rFonts w:cs="Arial"/>
          <w:szCs w:val="24"/>
        </w:rPr>
        <w:t>sections 300.202; 300.203; 300.204; and 300.205</w:t>
      </w:r>
    </w:p>
    <w:p w14:paraId="14FE7831" w14:textId="77777777" w:rsidR="0086303E" w:rsidRPr="009238A9" w:rsidRDefault="0086303E" w:rsidP="00351FF6">
      <w:pPr>
        <w:pStyle w:val="Heading4"/>
      </w:pPr>
      <w:bookmarkStart w:id="779" w:name="Questions_on_Special_Ed_MOE_Reports"/>
      <w:bookmarkStart w:id="780" w:name="_Toc107466643"/>
      <w:bookmarkStart w:id="781" w:name="_Toc195685889"/>
      <w:bookmarkEnd w:id="779"/>
      <w:r w:rsidRPr="009238A9">
        <w:t>Questions on Special Education MOE Reports and Requirements</w:t>
      </w:r>
      <w:bookmarkEnd w:id="780"/>
      <w:bookmarkEnd w:id="781"/>
    </w:p>
    <w:p w14:paraId="01559BA3" w14:textId="077DC88D" w:rsidR="0086303E" w:rsidRPr="009238A9" w:rsidRDefault="0086303E" w:rsidP="00351FF6">
      <w:pPr>
        <w:numPr>
          <w:ilvl w:val="0"/>
          <w:numId w:val="129"/>
        </w:numPr>
        <w:tabs>
          <w:tab w:val="clear" w:pos="1440"/>
          <w:tab w:val="num" w:pos="720"/>
        </w:tabs>
        <w:spacing w:after="120" w:line="240" w:lineRule="auto"/>
        <w:ind w:left="720" w:hanging="720"/>
        <w:rPr>
          <w:rFonts w:cs="Arial"/>
          <w:szCs w:val="24"/>
        </w:rPr>
      </w:pPr>
      <w:r w:rsidRPr="009238A9">
        <w:rPr>
          <w:rFonts w:cs="Arial"/>
          <w:szCs w:val="24"/>
        </w:rPr>
        <w:t xml:space="preserve">For program questions: </w:t>
      </w:r>
      <w:r w:rsidR="008920BE">
        <w:rPr>
          <w:rFonts w:cs="Arial"/>
          <w:szCs w:val="24"/>
        </w:rPr>
        <w:t>Alexa Slater, Education Fiscal Services</w:t>
      </w:r>
      <w:r w:rsidRPr="009238A9">
        <w:rPr>
          <w:rFonts w:cs="Arial"/>
          <w:szCs w:val="24"/>
        </w:rPr>
        <w:t xml:space="preserve"> Consultant, CDE Special Education Division, 916-</w:t>
      </w:r>
      <w:r w:rsidR="008B11CF">
        <w:rPr>
          <w:rFonts w:cs="Arial"/>
          <w:szCs w:val="24"/>
        </w:rPr>
        <w:t>322-0581</w:t>
      </w:r>
      <w:r w:rsidR="008920BE">
        <w:rPr>
          <w:rFonts w:cs="Arial"/>
          <w:szCs w:val="24"/>
        </w:rPr>
        <w:t xml:space="preserve">, </w:t>
      </w:r>
      <w:hyperlink r:id="rId122" w:history="1">
        <w:r w:rsidR="008920BE" w:rsidRPr="008B11CF">
          <w:rPr>
            <w:rStyle w:val="Hyperlink"/>
            <w:rFonts w:cs="Arial"/>
            <w:szCs w:val="24"/>
          </w:rPr>
          <w:t>aslater@cde.ca.gov</w:t>
        </w:r>
      </w:hyperlink>
      <w:r w:rsidRPr="009238A9">
        <w:rPr>
          <w:rFonts w:cs="Arial"/>
          <w:szCs w:val="24"/>
        </w:rPr>
        <w:t>.</w:t>
      </w:r>
    </w:p>
    <w:p w14:paraId="53995CD3" w14:textId="05FE7FA8" w:rsidR="004F4791" w:rsidRDefault="0086303E">
      <w:pPr>
        <w:numPr>
          <w:ilvl w:val="0"/>
          <w:numId w:val="129"/>
        </w:numPr>
        <w:tabs>
          <w:tab w:val="clear" w:pos="1440"/>
          <w:tab w:val="num" w:pos="720"/>
        </w:tabs>
        <w:spacing w:after="0" w:line="240" w:lineRule="auto"/>
        <w:ind w:left="720" w:hanging="720"/>
        <w:rPr>
          <w:rFonts w:cs="Arial"/>
          <w:szCs w:val="24"/>
        </w:rPr>
        <w:sectPr w:rsidR="004F4791" w:rsidSect="00C52D9C">
          <w:pgSz w:w="12240" w:h="15840"/>
          <w:pgMar w:top="1440" w:right="1440" w:bottom="1260" w:left="1440" w:header="720" w:footer="210" w:gutter="0"/>
          <w:cols w:sep="1" w:space="360"/>
          <w:titlePg/>
          <w:docGrid w:linePitch="360"/>
        </w:sectPr>
      </w:pPr>
      <w:r w:rsidRPr="009238A9">
        <w:rPr>
          <w:rFonts w:cs="Arial"/>
          <w:szCs w:val="24"/>
        </w:rPr>
        <w:t xml:space="preserve">For accounting and </w:t>
      </w:r>
      <w:r w:rsidR="002F4144">
        <w:rPr>
          <w:rFonts w:cs="Arial"/>
          <w:szCs w:val="24"/>
        </w:rPr>
        <w:t>SACS Web System</w:t>
      </w:r>
      <w:r w:rsidRPr="009238A9">
        <w:rPr>
          <w:rFonts w:cs="Arial"/>
          <w:szCs w:val="24"/>
        </w:rPr>
        <w:t xml:space="preserve"> questions: CDE School Fiscal Services Division, Office of Financial Accountability &amp; Information Services by phone at 916-322-1770 or by email at </w:t>
      </w:r>
      <w:hyperlink r:id="rId123" w:history="1">
        <w:r w:rsidRPr="009238A9">
          <w:rPr>
            <w:rStyle w:val="Hyperlink"/>
            <w:rFonts w:cs="Arial"/>
            <w:szCs w:val="24"/>
          </w:rPr>
          <w:t>sacsinfo@cde.ca.gov</w:t>
        </w:r>
      </w:hyperlink>
      <w:r w:rsidRPr="009238A9">
        <w:rPr>
          <w:rFonts w:cs="Arial"/>
          <w:szCs w:val="24"/>
        </w:rPr>
        <w:t>.</w:t>
      </w:r>
    </w:p>
    <w:p w14:paraId="090AD3EE" w14:textId="34A30927" w:rsidR="00134BC4" w:rsidRPr="009238A9" w:rsidRDefault="00134BC4" w:rsidP="00351FF6">
      <w:pPr>
        <w:pStyle w:val="Heading2"/>
      </w:pPr>
      <w:bookmarkStart w:id="782" w:name="_Toc107402650"/>
      <w:bookmarkStart w:id="783" w:name="_Toc195685890"/>
      <w:bookmarkEnd w:id="641"/>
      <w:bookmarkEnd w:id="642"/>
      <w:bookmarkEnd w:id="643"/>
      <w:bookmarkEnd w:id="644"/>
      <w:bookmarkEnd w:id="645"/>
      <w:r w:rsidRPr="009238A9">
        <w:lastRenderedPageBreak/>
        <w:t>Version History</w:t>
      </w:r>
      <w:bookmarkEnd w:id="782"/>
      <w:bookmarkEnd w:id="783"/>
    </w:p>
    <w:p w14:paraId="16B3DE40" w14:textId="042FD0B8" w:rsidR="006024AB" w:rsidRPr="009238A9" w:rsidRDefault="006024AB" w:rsidP="000D1F7F">
      <w:pPr>
        <w:spacing w:line="240" w:lineRule="auto"/>
        <w:rPr>
          <w:rFonts w:cs="Arial"/>
          <w:szCs w:val="24"/>
        </w:rPr>
      </w:pPr>
      <w:r w:rsidRPr="009238A9">
        <w:rPr>
          <w:rFonts w:cs="Arial"/>
          <w:noProof/>
          <w:szCs w:val="24"/>
        </w:rPr>
        <w:drawing>
          <wp:inline distT="0" distB="0" distL="0" distR="0" wp14:anchorId="3966E86A" wp14:editId="249304FE">
            <wp:extent cx="5809908" cy="2776855"/>
            <wp:effectExtent l="0" t="0" r="635" b="4445"/>
            <wp:docPr id="18" name="Picture 18" descr="Version History page displaying the Version History link (1) on the left Navigation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Version History page displaying the Version History link (1) on the left Navigation pan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809908" cy="2776855"/>
                    </a:xfrm>
                    <a:prstGeom prst="rect">
                      <a:avLst/>
                    </a:prstGeom>
                  </pic:spPr>
                </pic:pic>
              </a:graphicData>
            </a:graphic>
          </wp:inline>
        </w:drawing>
      </w:r>
    </w:p>
    <w:p w14:paraId="5398BCA8" w14:textId="3773A7D7" w:rsidR="00BB0D7A" w:rsidRPr="009238A9" w:rsidRDefault="00BB0D7A" w:rsidP="00866B00">
      <w:pPr>
        <w:spacing w:after="240" w:line="240" w:lineRule="auto"/>
      </w:pPr>
      <w:r w:rsidRPr="009238A9">
        <w:rPr>
          <w:rFonts w:cs="Arial"/>
          <w:szCs w:val="24"/>
        </w:rPr>
        <w:t xml:space="preserve">The Submission Version History and Restore feature provides LEA users the ability to view submission version history and the ability to restore prior versions. </w:t>
      </w:r>
      <w:r w:rsidR="004A3160">
        <w:rPr>
          <w:rFonts w:cs="Arial"/>
          <w:szCs w:val="24"/>
        </w:rPr>
        <w:t>The version history records a new version when the submission dataset changes states. The version history starts recording with the New Dataset Submission state, when the submission dataset gets promoted to the Data Entry state.</w:t>
      </w:r>
    </w:p>
    <w:p w14:paraId="2F3C8AB8" w14:textId="5B0DDFB0" w:rsidR="00A65A31" w:rsidRPr="009238A9" w:rsidRDefault="00BB0D7A" w:rsidP="00342245">
      <w:pPr>
        <w:pStyle w:val="Heading3"/>
      </w:pPr>
      <w:bookmarkStart w:id="784" w:name="_Toc107402651"/>
      <w:bookmarkStart w:id="785" w:name="_Toc195685891"/>
      <w:r w:rsidRPr="009238A9">
        <w:t>View Version History</w:t>
      </w:r>
      <w:bookmarkEnd w:id="784"/>
      <w:bookmarkEnd w:id="785"/>
    </w:p>
    <w:p w14:paraId="5C719C51" w14:textId="77777777" w:rsidR="00682B5A" w:rsidRPr="009238A9" w:rsidRDefault="00682B5A" w:rsidP="00866B00">
      <w:pPr>
        <w:spacing w:after="240" w:line="240" w:lineRule="auto"/>
        <w:rPr>
          <w:rFonts w:cs="Arial"/>
          <w:szCs w:val="24"/>
        </w:rPr>
      </w:pPr>
      <w:r w:rsidRPr="009238A9">
        <w:rPr>
          <w:rFonts w:cs="Arial"/>
          <w:szCs w:val="24"/>
        </w:rPr>
        <w:t>Users are able to view the version history in their submissions applicable to their roles and permissions.</w:t>
      </w:r>
    </w:p>
    <w:p w14:paraId="0D86B22F" w14:textId="66AF783D" w:rsidR="00682B5A" w:rsidRPr="009238A9" w:rsidRDefault="00682B5A" w:rsidP="00866B00">
      <w:pPr>
        <w:spacing w:after="240" w:line="240" w:lineRule="auto"/>
        <w:rPr>
          <w:rFonts w:cs="Arial"/>
          <w:szCs w:val="24"/>
        </w:rPr>
      </w:pPr>
      <w:r w:rsidRPr="009238A9">
        <w:rPr>
          <w:rFonts w:cs="Arial"/>
          <w:szCs w:val="24"/>
        </w:rPr>
        <w:t xml:space="preserve">An LEA user with the role of </w:t>
      </w:r>
      <w:r w:rsidRPr="009238A9">
        <w:rPr>
          <w:rFonts w:cs="Arial"/>
          <w:b/>
          <w:bCs/>
          <w:szCs w:val="24"/>
        </w:rPr>
        <w:t>Edit Dataset, Dataset Approval,</w:t>
      </w:r>
      <w:r w:rsidR="004A3160">
        <w:rPr>
          <w:rFonts w:cs="Arial"/>
          <w:b/>
          <w:bCs/>
          <w:szCs w:val="24"/>
        </w:rPr>
        <w:t xml:space="preserve"> Oversight,</w:t>
      </w:r>
      <w:r w:rsidRPr="009238A9">
        <w:rPr>
          <w:rFonts w:cs="Arial"/>
          <w:b/>
          <w:bCs/>
          <w:szCs w:val="24"/>
        </w:rPr>
        <w:t xml:space="preserve"> </w:t>
      </w:r>
      <w:r w:rsidRPr="009238A9">
        <w:rPr>
          <w:rFonts w:cs="Arial"/>
          <w:szCs w:val="24"/>
        </w:rPr>
        <w:t xml:space="preserve">or </w:t>
      </w:r>
      <w:r w:rsidRPr="009238A9">
        <w:rPr>
          <w:rFonts w:cs="Arial"/>
          <w:b/>
          <w:bCs/>
          <w:szCs w:val="24"/>
        </w:rPr>
        <w:t xml:space="preserve">Administration </w:t>
      </w:r>
      <w:r w:rsidRPr="009238A9">
        <w:rPr>
          <w:rFonts w:cs="Arial"/>
          <w:szCs w:val="24"/>
        </w:rPr>
        <w:t xml:space="preserve">may view history for a submission dataset when </w:t>
      </w:r>
      <w:r w:rsidR="004A3160">
        <w:rPr>
          <w:rFonts w:cs="Arial"/>
          <w:szCs w:val="24"/>
        </w:rPr>
        <w:t>it has been promoted past the state New Dataset Submission.</w:t>
      </w:r>
    </w:p>
    <w:p w14:paraId="39743E9B" w14:textId="61A3CB52" w:rsidR="00A65A31" w:rsidRPr="009238A9" w:rsidRDefault="00BB0D7A" w:rsidP="00342245">
      <w:pPr>
        <w:pStyle w:val="Heading3"/>
      </w:pPr>
      <w:bookmarkStart w:id="786" w:name="_Toc107402652"/>
      <w:bookmarkStart w:id="787" w:name="_Toc195685892"/>
      <w:r w:rsidRPr="009238A9">
        <w:t>Restore Prior Versions</w:t>
      </w:r>
      <w:bookmarkEnd w:id="786"/>
      <w:bookmarkEnd w:id="787"/>
    </w:p>
    <w:p w14:paraId="384C8D9A" w14:textId="63BBEFD0" w:rsidR="004A3160" w:rsidRDefault="00780C31" w:rsidP="00866B00">
      <w:pPr>
        <w:spacing w:after="240" w:line="240" w:lineRule="auto"/>
        <w:rPr>
          <w:rFonts w:cs="Arial"/>
          <w:szCs w:val="24"/>
        </w:rPr>
      </w:pPr>
      <w:r w:rsidRPr="009238A9">
        <w:rPr>
          <w:rFonts w:cs="Arial"/>
          <w:szCs w:val="24"/>
        </w:rPr>
        <w:t>The system provides an authorized user a method to restore prior version</w:t>
      </w:r>
      <w:r w:rsidR="00074D8A" w:rsidRPr="009238A9">
        <w:rPr>
          <w:rFonts w:cs="Arial"/>
          <w:szCs w:val="24"/>
        </w:rPr>
        <w:t>s</w:t>
      </w:r>
      <w:r w:rsidRPr="009238A9">
        <w:rPr>
          <w:rFonts w:cs="Arial"/>
          <w:szCs w:val="24"/>
        </w:rPr>
        <w:t xml:space="preserve"> on the Submission Version History screen</w:t>
      </w:r>
      <w:r w:rsidR="004A3160">
        <w:rPr>
          <w:rFonts w:cs="Arial"/>
          <w:szCs w:val="24"/>
        </w:rPr>
        <w:t>.</w:t>
      </w:r>
    </w:p>
    <w:p w14:paraId="0244D9A8" w14:textId="784AF3B5" w:rsidR="004A3160" w:rsidRPr="004A3160" w:rsidRDefault="004A3160" w:rsidP="00866B00">
      <w:pPr>
        <w:spacing w:after="240" w:line="240" w:lineRule="auto"/>
        <w:rPr>
          <w:rFonts w:cs="Arial"/>
          <w:szCs w:val="24"/>
        </w:rPr>
        <w:sectPr w:rsidR="004A3160" w:rsidRPr="004A3160" w:rsidSect="00C52D9C">
          <w:headerReference w:type="default" r:id="rId125"/>
          <w:headerReference w:type="first" r:id="rId126"/>
          <w:pgSz w:w="12240" w:h="15840"/>
          <w:pgMar w:top="1440" w:right="1440" w:bottom="1260" w:left="1440" w:header="720" w:footer="210" w:gutter="0"/>
          <w:cols w:sep="1" w:space="360"/>
          <w:titlePg/>
          <w:docGrid w:linePitch="360"/>
        </w:sectPr>
      </w:pPr>
      <w:r w:rsidRPr="009238A9">
        <w:rPr>
          <w:rFonts w:cs="Arial"/>
          <w:szCs w:val="24"/>
        </w:rPr>
        <w:t>An LEA user wit</w:t>
      </w:r>
      <w:r>
        <w:rPr>
          <w:rFonts w:cs="Arial"/>
          <w:szCs w:val="24"/>
        </w:rPr>
        <w:t xml:space="preserve">h the </w:t>
      </w:r>
      <w:r w:rsidRPr="00024E1E">
        <w:rPr>
          <w:rFonts w:cs="Arial"/>
          <w:b/>
          <w:bCs/>
          <w:szCs w:val="24"/>
        </w:rPr>
        <w:t>Administration</w:t>
      </w:r>
      <w:r>
        <w:rPr>
          <w:rFonts w:cs="Arial"/>
          <w:szCs w:val="24"/>
        </w:rPr>
        <w:t xml:space="preserve"> role can restore the submission dataset to a previous state, as long as the submission dataset is in an editable state that the user can access and lock.</w:t>
      </w:r>
    </w:p>
    <w:p w14:paraId="46CB389C" w14:textId="1425B4E4" w:rsidR="00134BC4" w:rsidRPr="00912B6B" w:rsidRDefault="00134BC4" w:rsidP="00351FF6">
      <w:pPr>
        <w:pStyle w:val="Heading2"/>
      </w:pPr>
      <w:bookmarkStart w:id="788" w:name="_Toc107402657"/>
      <w:bookmarkStart w:id="789" w:name="_Toc195685893"/>
      <w:r w:rsidRPr="00912B6B">
        <w:lastRenderedPageBreak/>
        <w:t>Export</w:t>
      </w:r>
      <w:bookmarkEnd w:id="788"/>
      <w:r w:rsidR="004E1CB6" w:rsidRPr="00912B6B">
        <w:t>ing Datasets</w:t>
      </w:r>
      <w:bookmarkEnd w:id="789"/>
    </w:p>
    <w:p w14:paraId="407E7239" w14:textId="0D20A174" w:rsidR="00334892" w:rsidRPr="00912B6B" w:rsidRDefault="00334892" w:rsidP="005C4377">
      <w:pPr>
        <w:spacing w:after="240" w:line="240" w:lineRule="auto"/>
        <w:rPr>
          <w:rFonts w:cs="Arial"/>
          <w:szCs w:val="24"/>
        </w:rPr>
      </w:pPr>
      <w:r w:rsidRPr="00912B6B">
        <w:rPr>
          <w:rFonts w:cs="Arial"/>
          <w:szCs w:val="24"/>
        </w:rPr>
        <w:t xml:space="preserve">The Export module </w:t>
      </w:r>
      <w:r w:rsidR="007221D9" w:rsidRPr="00912B6B">
        <w:rPr>
          <w:rFonts w:cs="Arial"/>
          <w:szCs w:val="24"/>
        </w:rPr>
        <w:t xml:space="preserve">allows a </w:t>
      </w:r>
      <w:r w:rsidRPr="00912B6B">
        <w:rPr>
          <w:rFonts w:cs="Arial"/>
          <w:szCs w:val="24"/>
        </w:rPr>
        <w:t>user to create two types of export files: Official or Other.</w:t>
      </w:r>
    </w:p>
    <w:p w14:paraId="4DF0CBD9" w14:textId="051AE101" w:rsidR="00334892" w:rsidRPr="00912B6B" w:rsidRDefault="00334892" w:rsidP="005C4377">
      <w:pPr>
        <w:spacing w:after="240" w:line="240" w:lineRule="auto"/>
        <w:rPr>
          <w:rFonts w:cs="Arial"/>
          <w:szCs w:val="24"/>
        </w:rPr>
      </w:pPr>
      <w:r w:rsidRPr="00912B6B">
        <w:rPr>
          <w:rFonts w:cs="Arial"/>
          <w:b/>
          <w:szCs w:val="24"/>
        </w:rPr>
        <w:t>Official</w:t>
      </w:r>
      <w:r w:rsidR="00F6645D" w:rsidRPr="00912B6B">
        <w:rPr>
          <w:rFonts w:cs="Arial"/>
          <w:szCs w:val="24"/>
        </w:rPr>
        <w:t xml:space="preserve"> </w:t>
      </w:r>
      <w:r w:rsidRPr="00912B6B">
        <w:rPr>
          <w:rFonts w:cs="Arial"/>
          <w:szCs w:val="24"/>
        </w:rPr>
        <w:t>—</w:t>
      </w:r>
      <w:r w:rsidR="00F6645D" w:rsidRPr="00912B6B">
        <w:rPr>
          <w:rFonts w:cs="Arial"/>
          <w:szCs w:val="24"/>
        </w:rPr>
        <w:t xml:space="preserve"> </w:t>
      </w:r>
      <w:r w:rsidRPr="00912B6B">
        <w:rPr>
          <w:rFonts w:cs="Arial"/>
          <w:szCs w:val="24"/>
        </w:rPr>
        <w:t>Run an Official export to create data files for submission to the reviewing agency</w:t>
      </w:r>
      <w:r w:rsidR="0053443B" w:rsidRPr="00912B6B">
        <w:rPr>
          <w:rFonts w:cs="Arial"/>
          <w:szCs w:val="24"/>
        </w:rPr>
        <w:t>, or to make a copy of your files as a precaution against loss.</w:t>
      </w:r>
      <w:r w:rsidRPr="00912B6B">
        <w:rPr>
          <w:rFonts w:cs="Arial"/>
          <w:szCs w:val="24"/>
        </w:rPr>
        <w:t xml:space="preserve"> </w:t>
      </w:r>
      <w:r w:rsidR="001D6D3C" w:rsidRPr="00912B6B">
        <w:rPr>
          <w:rFonts w:cs="Arial"/>
          <w:szCs w:val="24"/>
        </w:rPr>
        <w:t xml:space="preserve">During the </w:t>
      </w:r>
      <w:r w:rsidR="00D525D0" w:rsidRPr="00912B6B">
        <w:rPr>
          <w:rFonts w:cs="Arial"/>
          <w:szCs w:val="24"/>
        </w:rPr>
        <w:t>official export process, f</w:t>
      </w:r>
      <w:r w:rsidRPr="00912B6B">
        <w:rPr>
          <w:rFonts w:cs="Arial"/>
          <w:szCs w:val="24"/>
        </w:rPr>
        <w:t xml:space="preserve">inal validation of the data by automatically running all </w:t>
      </w:r>
      <w:r w:rsidR="00541C3B" w:rsidRPr="00912B6B">
        <w:rPr>
          <w:rFonts w:cs="Arial"/>
          <w:szCs w:val="24"/>
        </w:rPr>
        <w:t>TRCs</w:t>
      </w:r>
      <w:r w:rsidRPr="00912B6B">
        <w:rPr>
          <w:rFonts w:cs="Arial"/>
          <w:szCs w:val="24"/>
        </w:rPr>
        <w:t xml:space="preserve"> is </w:t>
      </w:r>
      <w:r w:rsidR="00D525D0" w:rsidRPr="00912B6B">
        <w:rPr>
          <w:rFonts w:cs="Arial"/>
          <w:szCs w:val="24"/>
        </w:rPr>
        <w:t>completed.</w:t>
      </w:r>
    </w:p>
    <w:p w14:paraId="6DE8F9B5" w14:textId="1F0A47C9" w:rsidR="00334892" w:rsidRPr="009238A9" w:rsidRDefault="00334892" w:rsidP="005C4377">
      <w:pPr>
        <w:spacing w:after="240" w:line="240" w:lineRule="auto"/>
        <w:rPr>
          <w:rFonts w:cs="Arial"/>
          <w:szCs w:val="24"/>
        </w:rPr>
      </w:pPr>
      <w:r w:rsidRPr="009238A9">
        <w:rPr>
          <w:rFonts w:cs="Arial"/>
          <w:b/>
          <w:szCs w:val="24"/>
        </w:rPr>
        <w:t>Other</w:t>
      </w:r>
      <w:r w:rsidR="00F6645D" w:rsidRPr="009238A9">
        <w:rPr>
          <w:rFonts w:cs="Arial"/>
          <w:b/>
          <w:szCs w:val="24"/>
        </w:rPr>
        <w:t xml:space="preserve"> </w:t>
      </w:r>
      <w:r w:rsidRPr="009238A9">
        <w:rPr>
          <w:rFonts w:cs="Arial"/>
          <w:szCs w:val="24"/>
        </w:rPr>
        <w:t>—</w:t>
      </w:r>
      <w:r w:rsidR="00F6645D" w:rsidRPr="009238A9">
        <w:rPr>
          <w:rFonts w:cs="Arial"/>
          <w:szCs w:val="24"/>
        </w:rPr>
        <w:t xml:space="preserve"> </w:t>
      </w:r>
      <w:r w:rsidRPr="009238A9">
        <w:rPr>
          <w:rFonts w:cs="Arial"/>
          <w:szCs w:val="24"/>
        </w:rPr>
        <w:t xml:space="preserve">Run an </w:t>
      </w:r>
      <w:r w:rsidR="0058270D" w:rsidRPr="009238A9">
        <w:rPr>
          <w:rFonts w:cs="Arial"/>
          <w:szCs w:val="24"/>
        </w:rPr>
        <w:t>“</w:t>
      </w:r>
      <w:r w:rsidRPr="009238A9">
        <w:rPr>
          <w:rFonts w:cs="Arial"/>
          <w:b/>
          <w:szCs w:val="24"/>
        </w:rPr>
        <w:t>Other</w:t>
      </w:r>
      <w:r w:rsidR="0058270D" w:rsidRPr="009238A9">
        <w:rPr>
          <w:rFonts w:cs="Arial"/>
          <w:b/>
          <w:szCs w:val="24"/>
        </w:rPr>
        <w:t>”</w:t>
      </w:r>
      <w:r w:rsidRPr="009238A9">
        <w:rPr>
          <w:rFonts w:cs="Arial"/>
          <w:szCs w:val="24"/>
        </w:rPr>
        <w:t xml:space="preserve"> export to create a data file </w:t>
      </w:r>
      <w:r w:rsidR="00541C3B" w:rsidRPr="009238A9">
        <w:rPr>
          <w:rFonts w:cs="Arial"/>
          <w:szCs w:val="24"/>
        </w:rPr>
        <w:t xml:space="preserve">to share with </w:t>
      </w:r>
      <w:r w:rsidRPr="009238A9">
        <w:rPr>
          <w:rFonts w:cs="Arial"/>
          <w:szCs w:val="24"/>
        </w:rPr>
        <w:t xml:space="preserve">someone else, or to make a copy of your files as a precaution against loss. This feature does not run the </w:t>
      </w:r>
      <w:r w:rsidR="003E30CD" w:rsidRPr="009238A9">
        <w:rPr>
          <w:rFonts w:cs="Arial"/>
          <w:szCs w:val="24"/>
        </w:rPr>
        <w:t>TRCs</w:t>
      </w:r>
      <w:r w:rsidRPr="009238A9">
        <w:rPr>
          <w:rFonts w:cs="Arial"/>
          <w:szCs w:val="24"/>
        </w:rPr>
        <w:t xml:space="preserve"> and </w:t>
      </w:r>
      <w:r w:rsidR="003E30CD" w:rsidRPr="009238A9">
        <w:rPr>
          <w:rFonts w:cs="Arial"/>
          <w:szCs w:val="24"/>
        </w:rPr>
        <w:t xml:space="preserve">must </w:t>
      </w:r>
      <w:r w:rsidRPr="009238A9">
        <w:rPr>
          <w:rFonts w:cs="Arial"/>
          <w:szCs w:val="24"/>
        </w:rPr>
        <w:t>not be used to submit your data to the CDE.</w:t>
      </w:r>
    </w:p>
    <w:p w14:paraId="23109FD6" w14:textId="3BEBF566" w:rsidR="00A94AB6" w:rsidRPr="009238A9" w:rsidRDefault="002E60D8" w:rsidP="005C4377">
      <w:pPr>
        <w:spacing w:after="240" w:line="240" w:lineRule="auto"/>
        <w:rPr>
          <w:rFonts w:cs="Arial"/>
          <w:szCs w:val="24"/>
        </w:rPr>
      </w:pPr>
      <w:r w:rsidRPr="009238A9">
        <w:rPr>
          <w:rFonts w:cs="Arial"/>
          <w:szCs w:val="24"/>
        </w:rPr>
        <w:t xml:space="preserve">Note: </w:t>
      </w:r>
      <w:r w:rsidR="00334892" w:rsidRPr="009238A9">
        <w:rPr>
          <w:rFonts w:cs="Arial"/>
          <w:szCs w:val="24"/>
        </w:rPr>
        <w:t xml:space="preserve">The files created with either export option </w:t>
      </w:r>
      <w:r w:rsidR="00A53D1E" w:rsidRPr="009238A9">
        <w:rPr>
          <w:rFonts w:cs="Arial"/>
          <w:szCs w:val="24"/>
        </w:rPr>
        <w:t>are</w:t>
      </w:r>
      <w:r w:rsidR="00334892" w:rsidRPr="009238A9">
        <w:rPr>
          <w:rFonts w:cs="Arial"/>
          <w:szCs w:val="24"/>
        </w:rPr>
        <w:t xml:space="preserve"> named with the LEA's 14</w:t>
      </w:r>
      <w:r w:rsidR="00334892" w:rsidRPr="009238A9">
        <w:rPr>
          <w:rFonts w:cs="Arial"/>
          <w:szCs w:val="24"/>
        </w:rPr>
        <w:noBreakHyphen/>
        <w:t>digit CDS code, "ccdddddsssssss" where "cc" is the 2-digit county code, "ddddd" is the 5</w:t>
      </w:r>
      <w:r w:rsidR="00334892" w:rsidRPr="009238A9">
        <w:rPr>
          <w:rFonts w:cs="Arial"/>
          <w:szCs w:val="24"/>
        </w:rPr>
        <w:noBreakHyphen/>
        <w:t>digit district code, and "sssssss" is the 7-digit school code.</w:t>
      </w:r>
    </w:p>
    <w:p w14:paraId="1087A12E" w14:textId="6632270A" w:rsidR="00A94AB6" w:rsidRPr="009238A9" w:rsidRDefault="00A53D1E" w:rsidP="005C4377">
      <w:pPr>
        <w:spacing w:after="240" w:line="240" w:lineRule="auto"/>
        <w:rPr>
          <w:rFonts w:cs="Arial"/>
          <w:szCs w:val="24"/>
        </w:rPr>
      </w:pPr>
      <w:r w:rsidRPr="009238A9">
        <w:rPr>
          <w:rFonts w:cs="Arial"/>
          <w:szCs w:val="24"/>
        </w:rPr>
        <w:t>When</w:t>
      </w:r>
      <w:r w:rsidR="00334892" w:rsidRPr="009238A9">
        <w:rPr>
          <w:rFonts w:cs="Arial"/>
          <w:szCs w:val="24"/>
        </w:rPr>
        <w:t xml:space="preserve"> the LEA is not a charter school, the school code will be "0000000." Additionally, the export file names end with "reporting period" identifiers to provide for easy identification of file contents and to help prevent overwriting data files from different periods (i.e., overwriting a budget reporting period file with an unaudited actuals or interim reporting period file)</w:t>
      </w:r>
      <w:r w:rsidR="006A11DE">
        <w:rPr>
          <w:rFonts w:cs="Arial"/>
          <w:szCs w:val="24"/>
        </w:rPr>
        <w:t>, as well as the fiscal year and the file’s unique license plate number.</w:t>
      </w:r>
    </w:p>
    <w:p w14:paraId="323FC167" w14:textId="5E6175E4" w:rsidR="00334892" w:rsidRPr="009238A9" w:rsidRDefault="00334892" w:rsidP="005C4377">
      <w:pPr>
        <w:spacing w:after="240" w:line="240" w:lineRule="auto"/>
        <w:rPr>
          <w:rFonts w:cs="Arial"/>
          <w:szCs w:val="24"/>
        </w:rPr>
      </w:pPr>
      <w:r w:rsidRPr="009238A9">
        <w:rPr>
          <w:rFonts w:cs="Arial"/>
          <w:szCs w:val="24"/>
        </w:rPr>
        <w:t>For example, an export file named "</w:t>
      </w:r>
      <w:r w:rsidR="006A11DE">
        <w:rPr>
          <w:rFonts w:cs="Arial"/>
          <w:szCs w:val="24"/>
        </w:rPr>
        <w:t>49706150000000_BS1</w:t>
      </w:r>
      <w:r w:rsidR="00DC1C05">
        <w:rPr>
          <w:rFonts w:cs="Arial"/>
          <w:szCs w:val="24"/>
        </w:rPr>
        <w:t xml:space="preserve"> </w:t>
      </w:r>
      <w:r w:rsidR="008511F9">
        <w:rPr>
          <w:rFonts w:cs="Arial"/>
          <w:szCs w:val="24"/>
        </w:rPr>
        <w:t>2026</w:t>
      </w:r>
      <w:r w:rsidR="003E1EC3">
        <w:rPr>
          <w:rFonts w:cs="Arial"/>
          <w:szCs w:val="24"/>
        </w:rPr>
        <w:t>–</w:t>
      </w:r>
      <w:r w:rsidR="008511F9">
        <w:rPr>
          <w:rFonts w:cs="Arial"/>
          <w:szCs w:val="24"/>
        </w:rPr>
        <w:t>27</w:t>
      </w:r>
      <w:r w:rsidR="006A11DE">
        <w:rPr>
          <w:rFonts w:cs="Arial"/>
          <w:szCs w:val="24"/>
        </w:rPr>
        <w:t>_D8A5U87U5FALT</w:t>
      </w:r>
      <w:r w:rsidRPr="009238A9">
        <w:rPr>
          <w:rFonts w:cs="Arial"/>
          <w:szCs w:val="24"/>
        </w:rPr>
        <w:t xml:space="preserve">" indicates that it contains </w:t>
      </w:r>
      <w:r w:rsidR="008511F9">
        <w:rPr>
          <w:rFonts w:cs="Arial"/>
          <w:szCs w:val="24"/>
        </w:rPr>
        <w:t>2026</w:t>
      </w:r>
      <w:r w:rsidR="003E1EC3">
        <w:rPr>
          <w:rFonts w:cs="Arial"/>
          <w:szCs w:val="24"/>
        </w:rPr>
        <w:t>–</w:t>
      </w:r>
      <w:r w:rsidR="008511F9">
        <w:rPr>
          <w:rFonts w:cs="Arial"/>
          <w:szCs w:val="24"/>
        </w:rPr>
        <w:t>27</w:t>
      </w:r>
      <w:r w:rsidR="006A11DE">
        <w:rPr>
          <w:rFonts w:cs="Arial"/>
          <w:szCs w:val="24"/>
        </w:rPr>
        <w:t xml:space="preserve"> </w:t>
      </w:r>
      <w:r w:rsidRPr="009238A9">
        <w:rPr>
          <w:rFonts w:cs="Arial"/>
          <w:szCs w:val="24"/>
        </w:rPr>
        <w:t>July 1 Budget data for 49</w:t>
      </w:r>
      <w:r w:rsidRPr="009238A9">
        <w:rPr>
          <w:rFonts w:cs="Arial"/>
          <w:szCs w:val="24"/>
        </w:rPr>
        <w:noBreakHyphen/>
        <w:t>70615</w:t>
      </w:r>
      <w:r w:rsidRPr="009238A9">
        <w:rPr>
          <w:rFonts w:cs="Arial"/>
          <w:szCs w:val="24"/>
        </w:rPr>
        <w:noBreakHyphen/>
        <w:t xml:space="preserve">0000000, Bellevue Union Elementary School District. (See the </w:t>
      </w:r>
      <w:r w:rsidR="00B57EAB" w:rsidRPr="009238A9">
        <w:rPr>
          <w:rFonts w:cs="Arial"/>
          <w:szCs w:val="24"/>
        </w:rPr>
        <w:t xml:space="preserve">following </w:t>
      </w:r>
      <w:r w:rsidRPr="009238A9">
        <w:rPr>
          <w:rFonts w:cs="Arial"/>
          <w:szCs w:val="24"/>
        </w:rPr>
        <w:t>chart for reporting period identifiers.)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Description w:val="This table illustrates the reporting period identifiers used in export files names and the reporting period from which the export was created. "/>
      </w:tblPr>
      <w:tblGrid>
        <w:gridCol w:w="5119"/>
        <w:gridCol w:w="4030"/>
      </w:tblGrid>
      <w:tr w:rsidR="00B57EAB" w:rsidRPr="009238A9" w14:paraId="018E2182" w14:textId="77777777" w:rsidTr="00C52D9C">
        <w:trPr>
          <w:cantSplit/>
          <w:trHeight w:val="633"/>
          <w:tblHeader/>
          <w:jc w:val="center"/>
        </w:trPr>
        <w:tc>
          <w:tcPr>
            <w:tcW w:w="5119" w:type="dxa"/>
            <w:vAlign w:val="bottom"/>
          </w:tcPr>
          <w:p w14:paraId="6607B3D6" w14:textId="77777777" w:rsidR="00B57EAB" w:rsidRPr="009238A9" w:rsidRDefault="00B57EAB" w:rsidP="000D1F7F">
            <w:pPr>
              <w:spacing w:line="240" w:lineRule="auto"/>
              <w:rPr>
                <w:rFonts w:cs="Arial"/>
                <w:b/>
                <w:szCs w:val="24"/>
              </w:rPr>
            </w:pPr>
            <w:r w:rsidRPr="009238A9">
              <w:rPr>
                <w:rFonts w:cs="Arial"/>
                <w:b/>
                <w:szCs w:val="24"/>
              </w:rPr>
              <w:t>"Reporting</w:t>
            </w:r>
            <w:r w:rsidRPr="009238A9">
              <w:rPr>
                <w:rFonts w:cs="Arial"/>
                <w:szCs w:val="24"/>
              </w:rPr>
              <w:t xml:space="preserve"> </w:t>
            </w:r>
            <w:r w:rsidRPr="009238A9">
              <w:rPr>
                <w:rFonts w:cs="Arial"/>
                <w:b/>
                <w:szCs w:val="24"/>
              </w:rPr>
              <w:t xml:space="preserve">Period" Identifiers Used in </w:t>
            </w:r>
            <w:r w:rsidRPr="009238A9">
              <w:rPr>
                <w:rFonts w:cs="Arial"/>
                <w:b/>
                <w:szCs w:val="24"/>
              </w:rPr>
              <w:br/>
              <w:t>Export File Names</w:t>
            </w:r>
          </w:p>
        </w:tc>
        <w:tc>
          <w:tcPr>
            <w:tcW w:w="4030" w:type="dxa"/>
            <w:vAlign w:val="bottom"/>
          </w:tcPr>
          <w:p w14:paraId="508B0D68" w14:textId="77777777" w:rsidR="00B57EAB" w:rsidRPr="009238A9" w:rsidRDefault="00B57EAB" w:rsidP="000D1F7F">
            <w:pPr>
              <w:spacing w:line="240" w:lineRule="auto"/>
              <w:rPr>
                <w:rFonts w:cs="Arial"/>
                <w:szCs w:val="24"/>
              </w:rPr>
            </w:pPr>
            <w:r w:rsidRPr="009238A9">
              <w:rPr>
                <w:rFonts w:cs="Arial"/>
                <w:b/>
                <w:szCs w:val="24"/>
              </w:rPr>
              <w:t xml:space="preserve">Reporting Period From Which the </w:t>
            </w:r>
            <w:r w:rsidRPr="009238A9">
              <w:rPr>
                <w:rFonts w:cs="Arial"/>
                <w:b/>
                <w:szCs w:val="24"/>
              </w:rPr>
              <w:br/>
              <w:t>Export File Was Created</w:t>
            </w:r>
          </w:p>
        </w:tc>
      </w:tr>
      <w:tr w:rsidR="00B57EAB" w:rsidRPr="009238A9" w14:paraId="236B86E9" w14:textId="77777777" w:rsidTr="00C52D9C">
        <w:trPr>
          <w:cantSplit/>
          <w:trHeight w:val="120"/>
          <w:tblHeader/>
          <w:jc w:val="center"/>
        </w:trPr>
        <w:tc>
          <w:tcPr>
            <w:tcW w:w="5119" w:type="dxa"/>
          </w:tcPr>
          <w:p w14:paraId="44A819B8" w14:textId="77777777" w:rsidR="00B57EAB" w:rsidRPr="009238A9" w:rsidRDefault="00B57EAB" w:rsidP="000D1F7F">
            <w:pPr>
              <w:spacing w:line="240" w:lineRule="auto"/>
              <w:rPr>
                <w:rFonts w:cs="Arial"/>
                <w:szCs w:val="24"/>
              </w:rPr>
            </w:pPr>
            <w:r w:rsidRPr="009238A9">
              <w:rPr>
                <w:rFonts w:cs="Arial"/>
                <w:szCs w:val="24"/>
              </w:rPr>
              <w:t>BS1</w:t>
            </w:r>
          </w:p>
        </w:tc>
        <w:tc>
          <w:tcPr>
            <w:tcW w:w="4030" w:type="dxa"/>
          </w:tcPr>
          <w:p w14:paraId="7FEF8919" w14:textId="77777777" w:rsidR="00B57EAB" w:rsidRPr="009238A9" w:rsidRDefault="00B57EAB" w:rsidP="000D1F7F">
            <w:pPr>
              <w:spacing w:line="240" w:lineRule="auto"/>
              <w:rPr>
                <w:rFonts w:cs="Arial"/>
                <w:szCs w:val="24"/>
              </w:rPr>
            </w:pPr>
            <w:r w:rsidRPr="009238A9">
              <w:rPr>
                <w:rFonts w:cs="Arial"/>
                <w:szCs w:val="24"/>
              </w:rPr>
              <w:t>July 1 Budget</w:t>
            </w:r>
          </w:p>
        </w:tc>
      </w:tr>
      <w:tr w:rsidR="00B57EAB" w:rsidRPr="009238A9" w14:paraId="4AC6A40E" w14:textId="77777777" w:rsidTr="00C52D9C">
        <w:trPr>
          <w:cantSplit/>
          <w:trHeight w:val="345"/>
          <w:tblHeader/>
          <w:jc w:val="center"/>
        </w:trPr>
        <w:tc>
          <w:tcPr>
            <w:tcW w:w="5119" w:type="dxa"/>
          </w:tcPr>
          <w:p w14:paraId="6F2351D0" w14:textId="77777777" w:rsidR="00B57EAB" w:rsidRPr="009238A9" w:rsidRDefault="00B57EAB" w:rsidP="000D1F7F">
            <w:pPr>
              <w:spacing w:line="240" w:lineRule="auto"/>
              <w:rPr>
                <w:rFonts w:cs="Arial"/>
                <w:szCs w:val="24"/>
              </w:rPr>
            </w:pPr>
            <w:r w:rsidRPr="009238A9">
              <w:rPr>
                <w:rFonts w:cs="Arial"/>
                <w:szCs w:val="24"/>
              </w:rPr>
              <w:t>A</w:t>
            </w:r>
          </w:p>
        </w:tc>
        <w:tc>
          <w:tcPr>
            <w:tcW w:w="4030" w:type="dxa"/>
          </w:tcPr>
          <w:p w14:paraId="3906891B" w14:textId="77777777" w:rsidR="00B57EAB" w:rsidRPr="009238A9" w:rsidRDefault="00B57EAB" w:rsidP="000D1F7F">
            <w:pPr>
              <w:spacing w:line="240" w:lineRule="auto"/>
              <w:rPr>
                <w:rFonts w:cs="Arial"/>
                <w:szCs w:val="24"/>
              </w:rPr>
            </w:pPr>
            <w:r w:rsidRPr="009238A9">
              <w:rPr>
                <w:rFonts w:cs="Arial"/>
                <w:szCs w:val="24"/>
              </w:rPr>
              <w:t>Unaudited Actuals</w:t>
            </w:r>
          </w:p>
        </w:tc>
      </w:tr>
      <w:tr w:rsidR="00B57EAB" w:rsidRPr="009238A9" w14:paraId="4DF6AF00" w14:textId="77777777" w:rsidTr="00C52D9C">
        <w:trPr>
          <w:cantSplit/>
          <w:trHeight w:val="149"/>
          <w:tblHeader/>
          <w:jc w:val="center"/>
        </w:trPr>
        <w:tc>
          <w:tcPr>
            <w:tcW w:w="5119" w:type="dxa"/>
          </w:tcPr>
          <w:p w14:paraId="41907F5C" w14:textId="77777777" w:rsidR="00B57EAB" w:rsidRPr="009238A9" w:rsidRDefault="00B57EAB" w:rsidP="000D1F7F">
            <w:pPr>
              <w:spacing w:line="240" w:lineRule="auto"/>
              <w:rPr>
                <w:rFonts w:cs="Arial"/>
                <w:szCs w:val="24"/>
              </w:rPr>
            </w:pPr>
            <w:r w:rsidRPr="009238A9">
              <w:rPr>
                <w:rFonts w:cs="Arial"/>
                <w:szCs w:val="24"/>
              </w:rPr>
              <w:t>I1</w:t>
            </w:r>
          </w:p>
        </w:tc>
        <w:tc>
          <w:tcPr>
            <w:tcW w:w="4030" w:type="dxa"/>
          </w:tcPr>
          <w:p w14:paraId="5F72B0D4" w14:textId="07FFB228" w:rsidR="00B57EAB" w:rsidRPr="009238A9" w:rsidRDefault="007E5EF4" w:rsidP="000D1F7F">
            <w:pPr>
              <w:spacing w:line="240" w:lineRule="auto"/>
              <w:rPr>
                <w:rFonts w:cs="Arial"/>
                <w:szCs w:val="24"/>
              </w:rPr>
            </w:pPr>
            <w:r>
              <w:rPr>
                <w:rFonts w:cs="Arial"/>
                <w:szCs w:val="24"/>
              </w:rPr>
              <w:t>First</w:t>
            </w:r>
            <w:r w:rsidR="00B57EAB" w:rsidRPr="009238A9">
              <w:rPr>
                <w:rFonts w:cs="Arial"/>
                <w:szCs w:val="24"/>
              </w:rPr>
              <w:t xml:space="preserve"> Interim</w:t>
            </w:r>
          </w:p>
        </w:tc>
      </w:tr>
      <w:tr w:rsidR="00B57EAB" w:rsidRPr="009238A9" w14:paraId="04FC84DE" w14:textId="77777777" w:rsidTr="00C52D9C">
        <w:trPr>
          <w:cantSplit/>
          <w:trHeight w:val="149"/>
          <w:tblHeader/>
          <w:jc w:val="center"/>
        </w:trPr>
        <w:tc>
          <w:tcPr>
            <w:tcW w:w="5119" w:type="dxa"/>
          </w:tcPr>
          <w:p w14:paraId="0BA461C1" w14:textId="77777777" w:rsidR="00B57EAB" w:rsidRPr="009238A9" w:rsidRDefault="00B57EAB" w:rsidP="000D1F7F">
            <w:pPr>
              <w:spacing w:line="240" w:lineRule="auto"/>
              <w:rPr>
                <w:rFonts w:cs="Arial"/>
                <w:szCs w:val="24"/>
              </w:rPr>
            </w:pPr>
            <w:r w:rsidRPr="009238A9">
              <w:rPr>
                <w:rFonts w:cs="Arial"/>
                <w:szCs w:val="24"/>
              </w:rPr>
              <w:t>I2</w:t>
            </w:r>
          </w:p>
        </w:tc>
        <w:tc>
          <w:tcPr>
            <w:tcW w:w="4030" w:type="dxa"/>
          </w:tcPr>
          <w:p w14:paraId="3C46D8EB" w14:textId="14288220" w:rsidR="00B57EAB" w:rsidRPr="009238A9" w:rsidRDefault="007E5EF4" w:rsidP="000D1F7F">
            <w:pPr>
              <w:spacing w:line="240" w:lineRule="auto"/>
              <w:rPr>
                <w:rFonts w:cs="Arial"/>
                <w:szCs w:val="24"/>
              </w:rPr>
            </w:pPr>
            <w:r>
              <w:rPr>
                <w:rFonts w:cs="Arial"/>
                <w:szCs w:val="24"/>
              </w:rPr>
              <w:t>Second</w:t>
            </w:r>
            <w:r w:rsidR="00B57EAB" w:rsidRPr="009238A9">
              <w:rPr>
                <w:rFonts w:cs="Arial"/>
                <w:szCs w:val="24"/>
              </w:rPr>
              <w:t xml:space="preserve"> Interim</w:t>
            </w:r>
          </w:p>
        </w:tc>
      </w:tr>
      <w:tr w:rsidR="00B57EAB" w:rsidRPr="009238A9" w14:paraId="1A85EDE6" w14:textId="77777777" w:rsidTr="00C52D9C">
        <w:trPr>
          <w:cantSplit/>
          <w:trHeight w:val="65"/>
          <w:tblHeader/>
          <w:jc w:val="center"/>
        </w:trPr>
        <w:tc>
          <w:tcPr>
            <w:tcW w:w="5119" w:type="dxa"/>
          </w:tcPr>
          <w:p w14:paraId="6681F5CA" w14:textId="77777777" w:rsidR="00B57EAB" w:rsidRPr="009238A9" w:rsidRDefault="00B57EAB" w:rsidP="000D1F7F">
            <w:pPr>
              <w:spacing w:line="240" w:lineRule="auto"/>
              <w:rPr>
                <w:rFonts w:cs="Arial"/>
                <w:szCs w:val="24"/>
              </w:rPr>
            </w:pPr>
            <w:r w:rsidRPr="009238A9">
              <w:rPr>
                <w:rFonts w:cs="Arial"/>
                <w:szCs w:val="24"/>
              </w:rPr>
              <w:t>I3</w:t>
            </w:r>
          </w:p>
        </w:tc>
        <w:tc>
          <w:tcPr>
            <w:tcW w:w="4030" w:type="dxa"/>
          </w:tcPr>
          <w:p w14:paraId="22BF289E" w14:textId="77777777" w:rsidR="00B57EAB" w:rsidRPr="009238A9" w:rsidRDefault="00B57EAB" w:rsidP="000D1F7F">
            <w:pPr>
              <w:spacing w:line="240" w:lineRule="auto"/>
              <w:rPr>
                <w:rFonts w:cs="Arial"/>
                <w:szCs w:val="24"/>
              </w:rPr>
            </w:pPr>
            <w:r w:rsidRPr="009238A9">
              <w:rPr>
                <w:rFonts w:cs="Arial"/>
                <w:szCs w:val="24"/>
              </w:rPr>
              <w:t>End of Year Projection</w:t>
            </w:r>
          </w:p>
        </w:tc>
      </w:tr>
    </w:tbl>
    <w:p w14:paraId="62395133" w14:textId="69873871" w:rsidR="00D9587A" w:rsidRPr="009238A9" w:rsidRDefault="00334892" w:rsidP="00866B00">
      <w:pPr>
        <w:spacing w:before="240" w:after="240" w:line="240" w:lineRule="auto"/>
        <w:rPr>
          <w:rFonts w:cs="Arial"/>
          <w:szCs w:val="24"/>
        </w:rPr>
      </w:pPr>
      <w:r w:rsidRPr="009238A9">
        <w:rPr>
          <w:rFonts w:cs="Arial"/>
          <w:szCs w:val="24"/>
        </w:rPr>
        <w:t>Export files (both Official and Other) contain all general ledger and supplemental data for the reporting period, for the LEA(s) selected.</w:t>
      </w:r>
    </w:p>
    <w:p w14:paraId="68749D7A" w14:textId="77777777" w:rsidR="00DC50C2" w:rsidRDefault="00DC50C2">
      <w:pPr>
        <w:rPr>
          <w:b/>
          <w:bCs/>
          <w:caps/>
        </w:rPr>
      </w:pPr>
      <w:r>
        <w:br w:type="page"/>
      </w:r>
    </w:p>
    <w:p w14:paraId="339254B1" w14:textId="74B8968D" w:rsidR="00BA2922" w:rsidRPr="009238A9" w:rsidRDefault="00415E9E" w:rsidP="00342245">
      <w:pPr>
        <w:pStyle w:val="Heading3"/>
      </w:pPr>
      <w:bookmarkStart w:id="790" w:name="_Toc195685894"/>
      <w:r w:rsidRPr="009238A9">
        <w:lastRenderedPageBreak/>
        <w:t>Subm</w:t>
      </w:r>
      <w:r w:rsidR="00072F0B" w:rsidRPr="009238A9">
        <w:t>ission Data Export Screen</w:t>
      </w:r>
      <w:bookmarkEnd w:id="790"/>
    </w:p>
    <w:p w14:paraId="52E17525" w14:textId="7114BD98" w:rsidR="00072F0B" w:rsidRPr="009238A9" w:rsidRDefault="00AD423F" w:rsidP="00866B00">
      <w:pPr>
        <w:keepNext/>
        <w:keepLines/>
        <w:spacing w:after="240" w:line="240" w:lineRule="auto"/>
        <w:rPr>
          <w:rFonts w:cs="Arial"/>
          <w:szCs w:val="24"/>
        </w:rPr>
      </w:pPr>
      <w:r w:rsidRPr="009238A9">
        <w:rPr>
          <w:rFonts w:cs="Arial"/>
          <w:szCs w:val="24"/>
        </w:rPr>
        <w:t>The Export feature system allow</w:t>
      </w:r>
      <w:r w:rsidR="00D2639D" w:rsidRPr="009238A9">
        <w:rPr>
          <w:rFonts w:cs="Arial"/>
          <w:szCs w:val="24"/>
        </w:rPr>
        <w:t>s</w:t>
      </w:r>
      <w:r w:rsidRPr="009238A9">
        <w:rPr>
          <w:rFonts w:cs="Arial"/>
          <w:szCs w:val="24"/>
        </w:rPr>
        <w:t xml:space="preserve"> a user to export the active SACS submission dataset a</w:t>
      </w:r>
      <w:r w:rsidR="002A00EC">
        <w:rPr>
          <w:rFonts w:cs="Arial"/>
          <w:szCs w:val="24"/>
        </w:rPr>
        <w:t>s</w:t>
      </w:r>
      <w:r w:rsidRPr="009238A9">
        <w:rPr>
          <w:rFonts w:cs="Arial"/>
          <w:szCs w:val="24"/>
        </w:rPr>
        <w:t xml:space="preserve"> Official (if the TRCs passed</w:t>
      </w:r>
      <w:r w:rsidR="002A00EC">
        <w:rPr>
          <w:rFonts w:cs="Arial"/>
          <w:szCs w:val="24"/>
        </w:rPr>
        <w:t>)</w:t>
      </w:r>
      <w:r w:rsidRPr="009238A9">
        <w:rPr>
          <w:rFonts w:cs="Arial"/>
          <w:szCs w:val="24"/>
        </w:rPr>
        <w:t xml:space="preserve"> or Other </w:t>
      </w:r>
      <w:r w:rsidR="002A00EC">
        <w:rPr>
          <w:rFonts w:cs="Arial"/>
          <w:szCs w:val="24"/>
        </w:rPr>
        <w:t>e</w:t>
      </w:r>
      <w:r w:rsidR="002A00EC" w:rsidRPr="009238A9">
        <w:rPr>
          <w:rFonts w:cs="Arial"/>
          <w:szCs w:val="24"/>
        </w:rPr>
        <w:t>xport</w:t>
      </w:r>
      <w:r w:rsidR="007E5EF4">
        <w:rPr>
          <w:rFonts w:cs="Arial"/>
          <w:szCs w:val="24"/>
        </w:rPr>
        <w:t xml:space="preserve"> </w:t>
      </w:r>
      <w:r w:rsidRPr="009238A9">
        <w:rPr>
          <w:rFonts w:cs="Arial"/>
          <w:szCs w:val="24"/>
        </w:rPr>
        <w:t>dat</w:t>
      </w:r>
      <w:r w:rsidR="003B7EFE">
        <w:rPr>
          <w:rFonts w:cs="Arial"/>
          <w:szCs w:val="24"/>
        </w:rPr>
        <w:t>a</w:t>
      </w:r>
      <w:r w:rsidRPr="009238A9">
        <w:rPr>
          <w:rFonts w:cs="Arial"/>
          <w:szCs w:val="24"/>
        </w:rPr>
        <w:t xml:space="preserve"> file.</w:t>
      </w:r>
    </w:p>
    <w:p w14:paraId="77E2F49B" w14:textId="47530479" w:rsidR="0041712C" w:rsidRPr="000628E1" w:rsidRDefault="005A215B" w:rsidP="00342245">
      <w:pPr>
        <w:pStyle w:val="Heading3"/>
      </w:pPr>
      <w:bookmarkStart w:id="791" w:name="_Toc195685895"/>
      <w:r>
        <w:t>Exporting Data</w:t>
      </w:r>
      <w:r w:rsidRPr="000628E1">
        <w:t>—</w:t>
      </w:r>
      <w:r>
        <w:t>Official</w:t>
      </w:r>
      <w:bookmarkEnd w:id="791"/>
    </w:p>
    <w:p w14:paraId="47F6D74A" w14:textId="02B736BF" w:rsidR="00507B32" w:rsidRPr="009238A9" w:rsidRDefault="00A15EA4" w:rsidP="000D1F7F">
      <w:pPr>
        <w:spacing w:line="240" w:lineRule="auto"/>
        <w:ind w:left="720"/>
        <w:rPr>
          <w:rFonts w:cs="Arial"/>
          <w:szCs w:val="24"/>
        </w:rPr>
      </w:pPr>
      <w:r w:rsidRPr="009238A9">
        <w:rPr>
          <w:rFonts w:cs="Arial"/>
          <w:noProof/>
          <w:szCs w:val="24"/>
        </w:rPr>
        <w:drawing>
          <wp:inline distT="0" distB="0" distL="0" distR="0" wp14:anchorId="6052E41C" wp14:editId="6713D725">
            <wp:extent cx="4518991" cy="3641113"/>
            <wp:effectExtent l="0" t="0" r="0" b="0"/>
            <wp:docPr id="298" name="Picture 298" descr="Submission Data Export screen displaying the export process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descr="Submission Data Export screen displaying the export process described below."/>
                    <pic:cNvPicPr/>
                  </pic:nvPicPr>
                  <pic:blipFill>
                    <a:blip r:embed="rId127"/>
                    <a:stretch>
                      <a:fillRect/>
                    </a:stretch>
                  </pic:blipFill>
                  <pic:spPr>
                    <a:xfrm>
                      <a:off x="0" y="0"/>
                      <a:ext cx="4542574" cy="3660114"/>
                    </a:xfrm>
                    <a:prstGeom prst="rect">
                      <a:avLst/>
                    </a:prstGeom>
                  </pic:spPr>
                </pic:pic>
              </a:graphicData>
            </a:graphic>
          </wp:inline>
        </w:drawing>
      </w:r>
    </w:p>
    <w:p w14:paraId="63AE1E14" w14:textId="010738A7" w:rsidR="00507B32" w:rsidRPr="00351FF6" w:rsidRDefault="00507B32" w:rsidP="00866B00">
      <w:pPr>
        <w:spacing w:after="240" w:line="240" w:lineRule="auto"/>
        <w:rPr>
          <w:rFonts w:cs="Arial"/>
          <w:szCs w:val="24"/>
        </w:rPr>
      </w:pPr>
      <w:r w:rsidRPr="00351FF6">
        <w:rPr>
          <w:rFonts w:cs="Arial"/>
          <w:szCs w:val="24"/>
        </w:rPr>
        <w:t xml:space="preserve">To </w:t>
      </w:r>
      <w:r w:rsidR="004B441F" w:rsidRPr="00351FF6">
        <w:rPr>
          <w:rFonts w:cs="Arial"/>
          <w:szCs w:val="24"/>
        </w:rPr>
        <w:t>perform an Official e</w:t>
      </w:r>
      <w:r w:rsidRPr="00351FF6">
        <w:rPr>
          <w:rFonts w:cs="Arial"/>
          <w:szCs w:val="24"/>
        </w:rPr>
        <w:t>xport:</w:t>
      </w:r>
    </w:p>
    <w:p w14:paraId="29C4CA32" w14:textId="77777777" w:rsidR="00507B32" w:rsidRPr="009238A9" w:rsidRDefault="00507B32" w:rsidP="00866B00">
      <w:pPr>
        <w:pStyle w:val="ListParagraph"/>
        <w:numPr>
          <w:ilvl w:val="0"/>
          <w:numId w:val="89"/>
        </w:numPr>
        <w:spacing w:after="240" w:line="240" w:lineRule="auto"/>
        <w:contextualSpacing w:val="0"/>
        <w:rPr>
          <w:rFonts w:cs="Arial"/>
          <w:szCs w:val="24"/>
        </w:rPr>
      </w:pPr>
      <w:r w:rsidRPr="009238A9">
        <w:rPr>
          <w:rFonts w:cs="Arial"/>
          <w:szCs w:val="24"/>
        </w:rPr>
        <w:t xml:space="preserve">Click the </w:t>
      </w:r>
      <w:r w:rsidRPr="009238A9">
        <w:rPr>
          <w:rFonts w:cs="Arial"/>
          <w:b/>
          <w:szCs w:val="24"/>
        </w:rPr>
        <w:t>Export</w:t>
      </w:r>
      <w:r w:rsidRPr="009238A9">
        <w:rPr>
          <w:rFonts w:cs="Arial"/>
          <w:szCs w:val="24"/>
        </w:rPr>
        <w:t xml:space="preserve"> link on the left Navigation pane.</w:t>
      </w:r>
    </w:p>
    <w:p w14:paraId="7D8DAD56" w14:textId="77777777" w:rsidR="00507B32" w:rsidRPr="009238A9" w:rsidRDefault="00507B32" w:rsidP="00866B00">
      <w:pPr>
        <w:pStyle w:val="ListParagraph"/>
        <w:numPr>
          <w:ilvl w:val="0"/>
          <w:numId w:val="89"/>
        </w:numPr>
        <w:spacing w:after="240" w:line="240" w:lineRule="auto"/>
        <w:contextualSpacing w:val="0"/>
        <w:rPr>
          <w:rFonts w:cs="Arial"/>
          <w:szCs w:val="24"/>
        </w:rPr>
      </w:pPr>
      <w:r w:rsidRPr="009238A9">
        <w:rPr>
          <w:rFonts w:cs="Arial"/>
          <w:szCs w:val="24"/>
        </w:rPr>
        <w:t xml:space="preserve">Select </w:t>
      </w:r>
      <w:r w:rsidRPr="009238A9">
        <w:rPr>
          <w:rFonts w:cs="Arial"/>
          <w:b/>
          <w:szCs w:val="24"/>
        </w:rPr>
        <w:t>Official</w:t>
      </w:r>
      <w:r w:rsidRPr="009238A9">
        <w:rPr>
          <w:rFonts w:cs="Arial"/>
          <w:szCs w:val="24"/>
        </w:rPr>
        <w:t xml:space="preserve"> (if a TRC has run and passed) or </w:t>
      </w:r>
      <w:r w:rsidRPr="009238A9">
        <w:rPr>
          <w:rFonts w:cs="Arial"/>
          <w:b/>
          <w:szCs w:val="24"/>
        </w:rPr>
        <w:t>Other</w:t>
      </w:r>
      <w:r w:rsidRPr="009238A9">
        <w:rPr>
          <w:rFonts w:cs="Arial"/>
          <w:szCs w:val="24"/>
        </w:rPr>
        <w:t xml:space="preserve"> in the </w:t>
      </w:r>
      <w:r w:rsidRPr="009238A9">
        <w:rPr>
          <w:rFonts w:cs="Arial"/>
          <w:b/>
          <w:szCs w:val="24"/>
        </w:rPr>
        <w:t>Type of Export</w:t>
      </w:r>
      <w:r w:rsidRPr="009238A9">
        <w:rPr>
          <w:rFonts w:cs="Arial"/>
          <w:szCs w:val="24"/>
        </w:rPr>
        <w:t xml:space="preserve"> field.</w:t>
      </w:r>
    </w:p>
    <w:p w14:paraId="02EF35FC" w14:textId="1E70C02A" w:rsidR="00FA7DD5" w:rsidRPr="009238A9" w:rsidRDefault="00507B32" w:rsidP="00866B00">
      <w:pPr>
        <w:pStyle w:val="ListParagraph"/>
        <w:numPr>
          <w:ilvl w:val="0"/>
          <w:numId w:val="89"/>
        </w:numPr>
        <w:spacing w:after="240" w:line="240" w:lineRule="auto"/>
        <w:ind w:right="270"/>
        <w:contextualSpacing w:val="0"/>
        <w:rPr>
          <w:rFonts w:cs="Arial"/>
          <w:szCs w:val="24"/>
        </w:rPr>
      </w:pPr>
      <w:r w:rsidRPr="009238A9">
        <w:rPr>
          <w:rFonts w:cs="Arial"/>
          <w:szCs w:val="24"/>
        </w:rPr>
        <w:t xml:space="preserve">Click the </w:t>
      </w:r>
      <w:r w:rsidRPr="009238A9">
        <w:rPr>
          <w:rFonts w:cs="Arial"/>
          <w:b/>
          <w:szCs w:val="24"/>
        </w:rPr>
        <w:t>Export</w:t>
      </w:r>
      <w:r w:rsidRPr="009238A9">
        <w:rPr>
          <w:rFonts w:cs="Arial"/>
          <w:szCs w:val="24"/>
        </w:rPr>
        <w:t xml:space="preserve"> button.</w:t>
      </w:r>
    </w:p>
    <w:p w14:paraId="44902782" w14:textId="11E147AB" w:rsidR="00FA7DD5" w:rsidRPr="009238A9" w:rsidRDefault="00507B32" w:rsidP="00866B00">
      <w:pPr>
        <w:pStyle w:val="ListParagraph"/>
        <w:numPr>
          <w:ilvl w:val="0"/>
          <w:numId w:val="89"/>
        </w:numPr>
        <w:spacing w:after="240" w:line="240" w:lineRule="auto"/>
        <w:ind w:right="270"/>
        <w:rPr>
          <w:rFonts w:cs="Arial"/>
          <w:szCs w:val="24"/>
        </w:rPr>
      </w:pPr>
      <w:r w:rsidRPr="009238A9">
        <w:rPr>
          <w:rFonts w:cs="Arial"/>
          <w:szCs w:val="24"/>
        </w:rPr>
        <w:t xml:space="preserve">Click </w:t>
      </w:r>
      <w:r w:rsidRPr="009238A9">
        <w:rPr>
          <w:rFonts w:cs="Arial"/>
          <w:b/>
          <w:szCs w:val="24"/>
        </w:rPr>
        <w:t>Export</w:t>
      </w:r>
      <w:r w:rsidRPr="009238A9">
        <w:rPr>
          <w:rFonts w:cs="Arial"/>
          <w:szCs w:val="24"/>
        </w:rPr>
        <w:t xml:space="preserve"> on the information dialog box which illustrate</w:t>
      </w:r>
      <w:r w:rsidR="0060253D">
        <w:rPr>
          <w:rFonts w:cs="Arial"/>
          <w:szCs w:val="24"/>
        </w:rPr>
        <w:t>s</w:t>
      </w:r>
      <w:r w:rsidRPr="009238A9">
        <w:rPr>
          <w:rFonts w:cs="Arial"/>
          <w:szCs w:val="24"/>
        </w:rPr>
        <w:t xml:space="preserve"> what will be exported.</w:t>
      </w:r>
    </w:p>
    <w:p w14:paraId="0AA25A7E" w14:textId="56DF68FA" w:rsidR="00FA7DD5" w:rsidRPr="009238A9" w:rsidRDefault="00FA7DD5" w:rsidP="00866B00">
      <w:pPr>
        <w:spacing w:after="240" w:line="240" w:lineRule="auto"/>
        <w:ind w:right="274"/>
        <w:rPr>
          <w:rFonts w:cs="Arial"/>
          <w:szCs w:val="24"/>
        </w:rPr>
      </w:pPr>
      <w:r w:rsidRPr="009238A9">
        <w:rPr>
          <w:rFonts w:cs="Arial"/>
          <w:szCs w:val="24"/>
        </w:rPr>
        <w:t xml:space="preserve">During the Official export process, the SACS </w:t>
      </w:r>
      <w:r w:rsidR="00D85AA2" w:rsidRPr="009238A9">
        <w:rPr>
          <w:rFonts w:cs="Arial"/>
          <w:szCs w:val="24"/>
        </w:rPr>
        <w:t xml:space="preserve">Web </w:t>
      </w:r>
      <w:r w:rsidRPr="009238A9">
        <w:rPr>
          <w:rFonts w:cs="Arial"/>
          <w:szCs w:val="24"/>
        </w:rPr>
        <w:t>System run</w:t>
      </w:r>
      <w:r w:rsidR="00D85AA2" w:rsidRPr="009238A9">
        <w:rPr>
          <w:rFonts w:cs="Arial"/>
          <w:szCs w:val="24"/>
        </w:rPr>
        <w:t>s</w:t>
      </w:r>
      <w:r w:rsidRPr="009238A9">
        <w:rPr>
          <w:rFonts w:cs="Arial"/>
          <w:szCs w:val="24"/>
        </w:rPr>
        <w:t xml:space="preserve"> the TRC for the applicable data types to ensure the data is ready for an Official export. (See the table below for the data types applicable to each reporting period's official export.) If the </w:t>
      </w:r>
      <w:r w:rsidR="003B7EFE">
        <w:rPr>
          <w:rFonts w:cs="Arial"/>
          <w:szCs w:val="24"/>
        </w:rPr>
        <w:t>TRCs</w:t>
      </w:r>
      <w:r w:rsidRPr="009238A9">
        <w:rPr>
          <w:rFonts w:cs="Arial"/>
          <w:szCs w:val="24"/>
        </w:rPr>
        <w:t xml:space="preserve"> fail, the export process abort</w:t>
      </w:r>
      <w:r w:rsidR="000B1A8D" w:rsidRPr="009238A9">
        <w:rPr>
          <w:rFonts w:cs="Arial"/>
          <w:szCs w:val="24"/>
        </w:rPr>
        <w:t>s</w:t>
      </w:r>
      <w:r w:rsidRPr="009238A9">
        <w:rPr>
          <w:rFonts w:cs="Arial"/>
          <w:szCs w:val="24"/>
        </w:rPr>
        <w:t>, and the Export Log display</w:t>
      </w:r>
      <w:r w:rsidR="00C73EEA" w:rsidRPr="009238A9">
        <w:rPr>
          <w:rFonts w:cs="Arial"/>
          <w:szCs w:val="24"/>
        </w:rPr>
        <w:t>s</w:t>
      </w:r>
      <w:r w:rsidRPr="009238A9">
        <w:rPr>
          <w:rFonts w:cs="Arial"/>
          <w:szCs w:val="24"/>
        </w:rPr>
        <w:t xml:space="preserve"> the names of the exceptions for each applicable data type that prevent</w:t>
      </w:r>
      <w:r w:rsidR="00C73EEA" w:rsidRPr="009238A9">
        <w:rPr>
          <w:rFonts w:cs="Arial"/>
          <w:szCs w:val="24"/>
        </w:rPr>
        <w:t>s</w:t>
      </w:r>
      <w:r w:rsidRPr="009238A9">
        <w:rPr>
          <w:rFonts w:cs="Arial"/>
          <w:szCs w:val="24"/>
        </w:rPr>
        <w:t xml:space="preserve"> the official export from occurring</w:t>
      </w:r>
      <w:r w:rsidR="00C73EEA" w:rsidRPr="009238A9">
        <w:rPr>
          <w:rFonts w:cs="Arial"/>
          <w:szCs w:val="24"/>
        </w:rPr>
        <w:t>.</w:t>
      </w:r>
      <w:r w:rsidR="00922D3F" w:rsidRPr="009238A9">
        <w:rPr>
          <w:rFonts w:cs="Arial"/>
          <w:szCs w:val="24"/>
        </w:rPr>
        <w:t xml:space="preserve"> The user is directed</w:t>
      </w:r>
      <w:r w:rsidRPr="009238A9">
        <w:rPr>
          <w:rFonts w:cs="Arial"/>
          <w:szCs w:val="24"/>
        </w:rPr>
        <w:t xml:space="preserve"> to the TRC Explanations screen to review </w:t>
      </w:r>
      <w:r w:rsidR="001C032C" w:rsidRPr="009238A9">
        <w:rPr>
          <w:rFonts w:cs="Arial"/>
          <w:szCs w:val="24"/>
        </w:rPr>
        <w:t>outstanding</w:t>
      </w:r>
      <w:r w:rsidR="00922D3F" w:rsidRPr="009238A9">
        <w:rPr>
          <w:rFonts w:cs="Arial"/>
          <w:szCs w:val="24"/>
        </w:rPr>
        <w:t xml:space="preserve"> </w:t>
      </w:r>
      <w:r w:rsidRPr="009238A9">
        <w:rPr>
          <w:rFonts w:cs="Arial"/>
          <w:szCs w:val="24"/>
        </w:rPr>
        <w:lastRenderedPageBreak/>
        <w:t>failed checks. All outstanding exceptions must be corrected or explained before an Official export can occur.</w:t>
      </w:r>
    </w:p>
    <w:tbl>
      <w:tblPr>
        <w:tblpPr w:leftFromText="180" w:rightFromText="180" w:vertAnchor="text" w:horzAnchor="margin" w:tblpY="-10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Description w:val="This table illustrates what types of data must pass the TRC when officially exporting data from the following reporting periods."/>
      </w:tblPr>
      <w:tblGrid>
        <w:gridCol w:w="4140"/>
        <w:gridCol w:w="4493"/>
      </w:tblGrid>
      <w:tr w:rsidR="00175C49" w:rsidRPr="009238A9" w14:paraId="4D6C9C15" w14:textId="77777777" w:rsidTr="00C52D9C">
        <w:trPr>
          <w:cantSplit/>
          <w:trHeight w:val="288"/>
          <w:tblHeader/>
        </w:trPr>
        <w:tc>
          <w:tcPr>
            <w:tcW w:w="4140" w:type="dxa"/>
          </w:tcPr>
          <w:p w14:paraId="509D2F36" w14:textId="5A93DCE2" w:rsidR="00175C49" w:rsidRPr="009238A9" w:rsidRDefault="005365F4" w:rsidP="003B7EFE">
            <w:pPr>
              <w:suppressAutoHyphens/>
              <w:spacing w:after="0" w:line="240" w:lineRule="auto"/>
              <w:jc w:val="center"/>
              <w:rPr>
                <w:rFonts w:cs="Arial"/>
                <w:b/>
                <w:szCs w:val="24"/>
              </w:rPr>
            </w:pPr>
            <w:r w:rsidRPr="009238A9">
              <w:rPr>
                <w:rFonts w:cs="Arial"/>
                <w:b/>
                <w:szCs w:val="24"/>
              </w:rPr>
              <w:t xml:space="preserve">When </w:t>
            </w:r>
            <w:r w:rsidR="00175C49" w:rsidRPr="009238A9">
              <w:rPr>
                <w:rFonts w:cs="Arial"/>
                <w:b/>
                <w:szCs w:val="24"/>
              </w:rPr>
              <w:t>Officially Exporting Data</w:t>
            </w:r>
          </w:p>
          <w:p w14:paraId="39290B20" w14:textId="77777777" w:rsidR="00175C49" w:rsidRPr="009238A9" w:rsidRDefault="00175C49" w:rsidP="003B7EFE">
            <w:pPr>
              <w:suppressAutoHyphens/>
              <w:spacing w:after="0" w:line="240" w:lineRule="auto"/>
              <w:jc w:val="center"/>
              <w:rPr>
                <w:rFonts w:cs="Arial"/>
                <w:szCs w:val="24"/>
              </w:rPr>
            </w:pPr>
            <w:r w:rsidRPr="009238A9">
              <w:rPr>
                <w:rFonts w:cs="Arial"/>
                <w:b/>
                <w:szCs w:val="24"/>
              </w:rPr>
              <w:t>From This Reporting Period</w:t>
            </w:r>
          </w:p>
        </w:tc>
        <w:tc>
          <w:tcPr>
            <w:tcW w:w="4493" w:type="dxa"/>
            <w:vAlign w:val="center"/>
          </w:tcPr>
          <w:p w14:paraId="769CA2AA" w14:textId="758DBDF0" w:rsidR="00175C49" w:rsidRPr="009238A9" w:rsidRDefault="00175C49" w:rsidP="003B7EFE">
            <w:pPr>
              <w:suppressAutoHyphens/>
              <w:spacing w:after="0" w:line="240" w:lineRule="auto"/>
              <w:jc w:val="center"/>
              <w:rPr>
                <w:rFonts w:cs="Arial"/>
                <w:b/>
                <w:szCs w:val="24"/>
              </w:rPr>
            </w:pPr>
            <w:r w:rsidRPr="009238A9">
              <w:rPr>
                <w:rFonts w:cs="Arial"/>
                <w:b/>
                <w:szCs w:val="24"/>
              </w:rPr>
              <w:t>These Types of Data</w:t>
            </w:r>
          </w:p>
          <w:p w14:paraId="72193E01" w14:textId="77777777" w:rsidR="00175C49" w:rsidRPr="009238A9" w:rsidRDefault="00175C49" w:rsidP="003B7EFE">
            <w:pPr>
              <w:suppressAutoHyphens/>
              <w:spacing w:after="0" w:line="240" w:lineRule="auto"/>
              <w:ind w:left="-13"/>
              <w:jc w:val="center"/>
              <w:rPr>
                <w:rFonts w:cs="Arial"/>
                <w:szCs w:val="24"/>
              </w:rPr>
            </w:pPr>
            <w:r w:rsidRPr="009238A9">
              <w:rPr>
                <w:rFonts w:cs="Arial"/>
                <w:b/>
                <w:szCs w:val="24"/>
              </w:rPr>
              <w:t>Must Pass the TRC</w:t>
            </w:r>
          </w:p>
        </w:tc>
      </w:tr>
      <w:tr w:rsidR="00175C49" w:rsidRPr="009238A9" w14:paraId="60525FB6" w14:textId="77777777" w:rsidTr="00C52D9C">
        <w:trPr>
          <w:cantSplit/>
          <w:trHeight w:val="288"/>
        </w:trPr>
        <w:tc>
          <w:tcPr>
            <w:tcW w:w="4140" w:type="dxa"/>
          </w:tcPr>
          <w:p w14:paraId="5AACA4DF" w14:textId="77777777" w:rsidR="00175C49" w:rsidRPr="009238A9" w:rsidRDefault="00175C49" w:rsidP="00866B00">
            <w:pPr>
              <w:suppressAutoHyphens/>
              <w:spacing w:line="240" w:lineRule="auto"/>
              <w:ind w:left="317"/>
              <w:rPr>
                <w:rFonts w:cs="Arial"/>
                <w:szCs w:val="24"/>
              </w:rPr>
            </w:pPr>
            <w:r w:rsidRPr="009238A9">
              <w:rPr>
                <w:rFonts w:cs="Arial"/>
                <w:szCs w:val="24"/>
              </w:rPr>
              <w:t>July 1 Budget</w:t>
            </w:r>
          </w:p>
        </w:tc>
        <w:tc>
          <w:tcPr>
            <w:tcW w:w="4493" w:type="dxa"/>
            <w:vAlign w:val="center"/>
          </w:tcPr>
          <w:p w14:paraId="2C3DF7A6" w14:textId="77777777" w:rsidR="00175C49" w:rsidRPr="009238A9" w:rsidRDefault="00175C49" w:rsidP="0016385B">
            <w:pPr>
              <w:suppressAutoHyphens/>
              <w:spacing w:line="240" w:lineRule="auto"/>
              <w:ind w:left="385"/>
              <w:rPr>
                <w:rFonts w:cs="Arial"/>
                <w:szCs w:val="24"/>
              </w:rPr>
            </w:pPr>
            <w:r w:rsidRPr="009238A9">
              <w:rPr>
                <w:rFonts w:cs="Arial"/>
                <w:szCs w:val="24"/>
              </w:rPr>
              <w:t>Budget and Estimated Actuals</w:t>
            </w:r>
          </w:p>
        </w:tc>
      </w:tr>
      <w:tr w:rsidR="00175C49" w:rsidRPr="009238A9" w14:paraId="3D8BD355" w14:textId="77777777" w:rsidTr="00C52D9C">
        <w:trPr>
          <w:cantSplit/>
          <w:trHeight w:val="288"/>
        </w:trPr>
        <w:tc>
          <w:tcPr>
            <w:tcW w:w="4140" w:type="dxa"/>
          </w:tcPr>
          <w:p w14:paraId="532EC319" w14:textId="77777777" w:rsidR="00175C49" w:rsidRPr="009238A9" w:rsidRDefault="00175C49" w:rsidP="00866B00">
            <w:pPr>
              <w:suppressAutoHyphens/>
              <w:spacing w:line="240" w:lineRule="auto"/>
              <w:ind w:left="311"/>
              <w:rPr>
                <w:rFonts w:cs="Arial"/>
                <w:szCs w:val="24"/>
              </w:rPr>
            </w:pPr>
            <w:r w:rsidRPr="009238A9">
              <w:rPr>
                <w:rFonts w:cs="Arial"/>
                <w:szCs w:val="24"/>
              </w:rPr>
              <w:t>Unaudited Actuals</w:t>
            </w:r>
          </w:p>
        </w:tc>
        <w:tc>
          <w:tcPr>
            <w:tcW w:w="4493" w:type="dxa"/>
          </w:tcPr>
          <w:p w14:paraId="43FF8B32" w14:textId="77777777" w:rsidR="00175C49" w:rsidRPr="009238A9" w:rsidRDefault="00175C49" w:rsidP="00866B00">
            <w:pPr>
              <w:suppressAutoHyphens/>
              <w:spacing w:line="240" w:lineRule="auto"/>
              <w:ind w:left="385"/>
              <w:rPr>
                <w:rFonts w:cs="Arial"/>
                <w:szCs w:val="24"/>
              </w:rPr>
            </w:pPr>
            <w:r w:rsidRPr="009238A9">
              <w:rPr>
                <w:rFonts w:cs="Arial"/>
                <w:szCs w:val="24"/>
              </w:rPr>
              <w:t>Unaudited Actuals*</w:t>
            </w:r>
          </w:p>
        </w:tc>
      </w:tr>
      <w:tr w:rsidR="00175C49" w:rsidRPr="009238A9" w14:paraId="6A18DCAF" w14:textId="77777777" w:rsidTr="00C52D9C">
        <w:trPr>
          <w:cantSplit/>
          <w:trHeight w:val="288"/>
        </w:trPr>
        <w:tc>
          <w:tcPr>
            <w:tcW w:w="4140" w:type="dxa"/>
            <w:vAlign w:val="center"/>
          </w:tcPr>
          <w:p w14:paraId="3837395F" w14:textId="6B753418" w:rsidR="00175C49" w:rsidRPr="009238A9" w:rsidRDefault="007E5EF4" w:rsidP="00866B00">
            <w:pPr>
              <w:suppressAutoHyphens/>
              <w:spacing w:line="240" w:lineRule="auto"/>
              <w:ind w:left="317"/>
              <w:rPr>
                <w:rFonts w:cs="Arial"/>
                <w:szCs w:val="24"/>
              </w:rPr>
            </w:pPr>
            <w:r>
              <w:rPr>
                <w:rFonts w:cs="Arial"/>
                <w:szCs w:val="24"/>
              </w:rPr>
              <w:t>First/Second</w:t>
            </w:r>
            <w:r w:rsidR="00175C49" w:rsidRPr="009238A9">
              <w:rPr>
                <w:rFonts w:cs="Arial"/>
                <w:szCs w:val="24"/>
              </w:rPr>
              <w:t xml:space="preserve"> Interims/End of Year Projection</w:t>
            </w:r>
          </w:p>
        </w:tc>
        <w:tc>
          <w:tcPr>
            <w:tcW w:w="4493" w:type="dxa"/>
            <w:vAlign w:val="center"/>
          </w:tcPr>
          <w:p w14:paraId="39A0D504" w14:textId="77777777" w:rsidR="00175C49" w:rsidRPr="009238A9" w:rsidRDefault="00175C49" w:rsidP="00866B00">
            <w:pPr>
              <w:suppressAutoHyphens/>
              <w:spacing w:line="240" w:lineRule="auto"/>
              <w:ind w:left="385"/>
              <w:rPr>
                <w:rFonts w:cs="Arial"/>
                <w:szCs w:val="24"/>
              </w:rPr>
            </w:pPr>
            <w:r w:rsidRPr="009238A9">
              <w:rPr>
                <w:rFonts w:cs="Arial"/>
                <w:szCs w:val="24"/>
              </w:rPr>
              <w:t>Original Budget* and Projected Year Totals*</w:t>
            </w:r>
          </w:p>
        </w:tc>
      </w:tr>
    </w:tbl>
    <w:p w14:paraId="0BB16D37" w14:textId="11765BA2" w:rsidR="00507B32" w:rsidRPr="009238A9" w:rsidRDefault="00507B32" w:rsidP="000D1F7F">
      <w:pPr>
        <w:pStyle w:val="ListParagraph"/>
        <w:ind w:left="720" w:firstLine="0"/>
        <w:rPr>
          <w:rFonts w:cs="Arial"/>
          <w:szCs w:val="24"/>
        </w:rPr>
      </w:pPr>
    </w:p>
    <w:p w14:paraId="11D1EE85" w14:textId="77777777" w:rsidR="00175C49" w:rsidRPr="009238A9" w:rsidRDefault="00175C49" w:rsidP="000D1F7F">
      <w:pPr>
        <w:pStyle w:val="ListParagraph"/>
        <w:ind w:left="720" w:firstLine="0"/>
        <w:rPr>
          <w:rFonts w:cs="Arial"/>
          <w:szCs w:val="24"/>
        </w:rPr>
      </w:pPr>
    </w:p>
    <w:p w14:paraId="59420641" w14:textId="77777777" w:rsidR="00175C49" w:rsidRPr="009238A9" w:rsidRDefault="00175C49" w:rsidP="000D1F7F">
      <w:pPr>
        <w:pStyle w:val="ListParagraph"/>
        <w:ind w:left="720" w:firstLine="0"/>
        <w:rPr>
          <w:rFonts w:cs="Arial"/>
          <w:szCs w:val="24"/>
        </w:rPr>
      </w:pPr>
    </w:p>
    <w:p w14:paraId="1CC7C4DF" w14:textId="77777777" w:rsidR="00175C49" w:rsidRPr="009238A9" w:rsidRDefault="00175C49" w:rsidP="000D1F7F">
      <w:pPr>
        <w:pStyle w:val="ListParagraph"/>
        <w:ind w:left="720" w:firstLine="0"/>
        <w:rPr>
          <w:rFonts w:cs="Arial"/>
          <w:szCs w:val="24"/>
        </w:rPr>
      </w:pPr>
    </w:p>
    <w:p w14:paraId="267F18F3" w14:textId="77777777" w:rsidR="00175C49" w:rsidRPr="009238A9" w:rsidRDefault="00175C49" w:rsidP="000D1F7F">
      <w:pPr>
        <w:pStyle w:val="ListParagraph"/>
        <w:ind w:left="720" w:firstLine="0"/>
        <w:rPr>
          <w:rFonts w:cs="Arial"/>
          <w:szCs w:val="24"/>
        </w:rPr>
      </w:pPr>
    </w:p>
    <w:p w14:paraId="6F592643" w14:textId="6A0269F4" w:rsidR="00175C49" w:rsidRPr="009238A9" w:rsidRDefault="004B441F" w:rsidP="00866B00">
      <w:pPr>
        <w:pStyle w:val="ListParagraph"/>
        <w:spacing w:before="240" w:after="240" w:line="240" w:lineRule="auto"/>
        <w:ind w:left="0" w:firstLine="0"/>
        <w:contextualSpacing w:val="0"/>
        <w:rPr>
          <w:rFonts w:cs="Arial"/>
          <w:szCs w:val="24"/>
        </w:rPr>
      </w:pPr>
      <w:r w:rsidRPr="009238A9">
        <w:rPr>
          <w:rFonts w:cs="Arial"/>
          <w:szCs w:val="24"/>
        </w:rPr>
        <w:t>*Although budget data during unaudited actuals period, and board approved budget and actuals to date data during the interim periods, are not checked for Official export, CDE strongly recommend all fatal exceptions are corrected and warning exceptions are corrected or explained for these types of data.</w:t>
      </w:r>
    </w:p>
    <w:p w14:paraId="3B163586" w14:textId="4786F590" w:rsidR="00856AB8" w:rsidRPr="000628E1" w:rsidRDefault="005A215B" w:rsidP="00342245">
      <w:pPr>
        <w:pStyle w:val="Heading3"/>
      </w:pPr>
      <w:bookmarkStart w:id="792" w:name="_Toc195685896"/>
      <w:bookmarkStart w:id="793" w:name="_Ref480273600"/>
      <w:bookmarkStart w:id="794" w:name="_Toc69732513"/>
      <w:r>
        <w:t>Exporting Data</w:t>
      </w:r>
      <w:r w:rsidRPr="000628E1">
        <w:t>—</w:t>
      </w:r>
      <w:r>
        <w:t>Other</w:t>
      </w:r>
      <w:bookmarkEnd w:id="792"/>
      <w:bookmarkEnd w:id="793"/>
      <w:bookmarkEnd w:id="794"/>
    </w:p>
    <w:p w14:paraId="162DFD21" w14:textId="3A259E04" w:rsidR="00FC6225" w:rsidRPr="009238A9" w:rsidRDefault="00FC6225" w:rsidP="00866B00">
      <w:pPr>
        <w:spacing w:after="240" w:line="240" w:lineRule="auto"/>
        <w:ind w:right="270"/>
        <w:rPr>
          <w:rFonts w:cs="Arial"/>
          <w:szCs w:val="24"/>
        </w:rPr>
      </w:pPr>
      <w:r w:rsidRPr="009238A9">
        <w:rPr>
          <w:rFonts w:cs="Arial"/>
          <w:szCs w:val="24"/>
        </w:rPr>
        <w:t xml:space="preserve">To </w:t>
      </w:r>
      <w:r w:rsidR="004B441F" w:rsidRPr="009238A9">
        <w:rPr>
          <w:rFonts w:cs="Arial"/>
          <w:szCs w:val="24"/>
        </w:rPr>
        <w:t>perform an Other export</w:t>
      </w:r>
      <w:r w:rsidR="00FD3520" w:rsidRPr="009238A9">
        <w:rPr>
          <w:rFonts w:cs="Arial"/>
          <w:szCs w:val="24"/>
        </w:rPr>
        <w:t>:</w:t>
      </w:r>
    </w:p>
    <w:p w14:paraId="32BE9C50" w14:textId="77777777" w:rsidR="00FC6225" w:rsidRPr="009238A9" w:rsidRDefault="00FC6225" w:rsidP="00866B00">
      <w:pPr>
        <w:pStyle w:val="ListParagraph"/>
        <w:numPr>
          <w:ilvl w:val="0"/>
          <w:numId w:val="92"/>
        </w:numPr>
        <w:spacing w:after="240" w:line="240" w:lineRule="auto"/>
        <w:ind w:right="274"/>
        <w:contextualSpacing w:val="0"/>
        <w:rPr>
          <w:rFonts w:cs="Arial"/>
          <w:szCs w:val="24"/>
        </w:rPr>
      </w:pPr>
      <w:r w:rsidRPr="009238A9">
        <w:rPr>
          <w:rFonts w:cs="Arial"/>
          <w:szCs w:val="24"/>
        </w:rPr>
        <w:t>Click the Export link on the left Navigation pane.</w:t>
      </w:r>
    </w:p>
    <w:p w14:paraId="557F7FE7" w14:textId="77777777" w:rsidR="00FC6225" w:rsidRPr="009238A9" w:rsidRDefault="00FC6225" w:rsidP="00866B00">
      <w:pPr>
        <w:pStyle w:val="ListParagraph"/>
        <w:numPr>
          <w:ilvl w:val="0"/>
          <w:numId w:val="92"/>
        </w:numPr>
        <w:spacing w:after="240" w:line="240" w:lineRule="auto"/>
        <w:ind w:right="274"/>
        <w:contextualSpacing w:val="0"/>
        <w:rPr>
          <w:rFonts w:cs="Arial"/>
          <w:szCs w:val="24"/>
        </w:rPr>
      </w:pPr>
      <w:r w:rsidRPr="009238A9">
        <w:rPr>
          <w:rFonts w:cs="Arial"/>
          <w:szCs w:val="24"/>
        </w:rPr>
        <w:t>Select Other in the Type of Export field.</w:t>
      </w:r>
    </w:p>
    <w:p w14:paraId="175AAEC4" w14:textId="77777777" w:rsidR="00FC6225" w:rsidRPr="009238A9" w:rsidRDefault="00FC6225" w:rsidP="00866B00">
      <w:pPr>
        <w:pStyle w:val="ListParagraph"/>
        <w:numPr>
          <w:ilvl w:val="0"/>
          <w:numId w:val="92"/>
        </w:numPr>
        <w:spacing w:after="240" w:line="240" w:lineRule="auto"/>
        <w:ind w:right="274"/>
        <w:contextualSpacing w:val="0"/>
        <w:rPr>
          <w:rFonts w:cs="Arial"/>
          <w:szCs w:val="24"/>
        </w:rPr>
      </w:pPr>
      <w:r w:rsidRPr="009238A9">
        <w:rPr>
          <w:rFonts w:cs="Arial"/>
          <w:szCs w:val="24"/>
        </w:rPr>
        <w:t>Click the Export button.</w:t>
      </w:r>
    </w:p>
    <w:p w14:paraId="0CEF539F" w14:textId="00BE86C1" w:rsidR="00FC6225" w:rsidRPr="009238A9" w:rsidRDefault="00FC6225" w:rsidP="00866B00">
      <w:pPr>
        <w:pStyle w:val="ListParagraph"/>
        <w:numPr>
          <w:ilvl w:val="0"/>
          <w:numId w:val="92"/>
        </w:numPr>
        <w:spacing w:after="240" w:line="240" w:lineRule="auto"/>
        <w:ind w:right="270"/>
        <w:contextualSpacing w:val="0"/>
        <w:rPr>
          <w:rFonts w:cs="Arial"/>
          <w:szCs w:val="24"/>
        </w:rPr>
      </w:pPr>
      <w:r w:rsidRPr="009238A9">
        <w:rPr>
          <w:rFonts w:cs="Arial"/>
          <w:szCs w:val="24"/>
        </w:rPr>
        <w:t>Click Export on the information dialog box which illustrate</w:t>
      </w:r>
      <w:r w:rsidR="00DC50C2">
        <w:rPr>
          <w:rFonts w:cs="Arial"/>
          <w:szCs w:val="24"/>
        </w:rPr>
        <w:t>s</w:t>
      </w:r>
      <w:r w:rsidRPr="009238A9">
        <w:rPr>
          <w:rFonts w:cs="Arial"/>
          <w:szCs w:val="24"/>
        </w:rPr>
        <w:t xml:space="preserve"> what will be exported.</w:t>
      </w:r>
    </w:p>
    <w:p w14:paraId="16217623" w14:textId="2BC8456F" w:rsidR="00213EC6" w:rsidRDefault="00FC6225" w:rsidP="009238A9">
      <w:pPr>
        <w:spacing w:before="240" w:line="240" w:lineRule="auto"/>
        <w:ind w:right="270"/>
        <w:rPr>
          <w:rFonts w:cs="Arial"/>
          <w:szCs w:val="24"/>
        </w:rPr>
        <w:sectPr w:rsidR="00213EC6" w:rsidSect="00C52D9C">
          <w:headerReference w:type="default" r:id="rId128"/>
          <w:headerReference w:type="first" r:id="rId129"/>
          <w:pgSz w:w="12240" w:h="15840"/>
          <w:pgMar w:top="1440" w:right="1440" w:bottom="1260" w:left="1440" w:header="720" w:footer="210" w:gutter="0"/>
          <w:cols w:sep="1" w:space="360"/>
          <w:titlePg/>
          <w:docGrid w:linePitch="360"/>
        </w:sectPr>
      </w:pPr>
      <w:r w:rsidRPr="009238A9">
        <w:rPr>
          <w:rFonts w:cs="Arial"/>
          <w:szCs w:val="24"/>
        </w:rPr>
        <w:t xml:space="preserve">After the data is exported, the exported .dat file </w:t>
      </w:r>
      <w:r w:rsidR="0037423A" w:rsidRPr="009238A9">
        <w:rPr>
          <w:rFonts w:cs="Arial"/>
          <w:szCs w:val="24"/>
        </w:rPr>
        <w:t>may</w:t>
      </w:r>
      <w:r w:rsidRPr="009238A9">
        <w:rPr>
          <w:rFonts w:cs="Arial"/>
          <w:szCs w:val="24"/>
        </w:rPr>
        <w:t xml:space="preserve"> be used to import the data by following the "I</w:t>
      </w:r>
      <w:r w:rsidR="008855D2">
        <w:rPr>
          <w:rFonts w:cs="Arial"/>
          <w:szCs w:val="24"/>
        </w:rPr>
        <w:t>mport</w:t>
      </w:r>
      <w:r w:rsidRPr="009238A9">
        <w:rPr>
          <w:rFonts w:cs="Arial"/>
          <w:szCs w:val="24"/>
        </w:rPr>
        <w:t>—O</w:t>
      </w:r>
      <w:r w:rsidR="008855D2">
        <w:rPr>
          <w:rFonts w:cs="Arial"/>
          <w:szCs w:val="24"/>
        </w:rPr>
        <w:t>ther</w:t>
      </w:r>
      <w:r w:rsidRPr="009238A9">
        <w:rPr>
          <w:rFonts w:cs="Arial"/>
          <w:szCs w:val="24"/>
        </w:rPr>
        <w:t xml:space="preserve">" directions in the </w:t>
      </w:r>
      <w:hyperlink w:anchor="Importing_data" w:tooltip="Importing Data" w:history="1">
        <w:r w:rsidR="002412D0" w:rsidRPr="009238A9">
          <w:rPr>
            <w:rStyle w:val="Hyperlink"/>
            <w:rFonts w:cs="Arial"/>
            <w:szCs w:val="24"/>
          </w:rPr>
          <w:t>Importing Data</w:t>
        </w:r>
      </w:hyperlink>
      <w:r w:rsidRPr="009238A9">
        <w:rPr>
          <w:rFonts w:cs="Arial"/>
          <w:szCs w:val="24"/>
        </w:rPr>
        <w:t xml:space="preserve"> section of </w:t>
      </w:r>
      <w:r w:rsidR="004B441F" w:rsidRPr="009238A9">
        <w:rPr>
          <w:rFonts w:cs="Arial"/>
          <w:szCs w:val="24"/>
        </w:rPr>
        <w:t>this user guide</w:t>
      </w:r>
      <w:r w:rsidR="008F62B5" w:rsidRPr="009238A9">
        <w:rPr>
          <w:rFonts w:cs="Arial"/>
          <w:szCs w:val="24"/>
        </w:rPr>
        <w:t>.</w:t>
      </w:r>
    </w:p>
    <w:p w14:paraId="00892174" w14:textId="2B408619" w:rsidR="00134BC4" w:rsidRPr="009238A9" w:rsidRDefault="00134BC4" w:rsidP="00351FF6">
      <w:pPr>
        <w:pStyle w:val="Heading2"/>
      </w:pPr>
      <w:bookmarkStart w:id="795" w:name="_Toc107402658"/>
      <w:bookmarkStart w:id="796" w:name="_Toc195685897"/>
      <w:r w:rsidRPr="009238A9">
        <w:lastRenderedPageBreak/>
        <w:t>LEA Custom Information</w:t>
      </w:r>
      <w:bookmarkEnd w:id="795"/>
      <w:bookmarkEnd w:id="796"/>
    </w:p>
    <w:p w14:paraId="11FF28F2" w14:textId="3938154E" w:rsidR="006923EB" w:rsidRPr="009238A9" w:rsidRDefault="006923EB" w:rsidP="00866B00">
      <w:pPr>
        <w:spacing w:after="240" w:line="240" w:lineRule="auto"/>
        <w:rPr>
          <w:rFonts w:cs="Arial"/>
          <w:szCs w:val="24"/>
        </w:rPr>
      </w:pPr>
      <w:r w:rsidRPr="009238A9">
        <w:rPr>
          <w:rFonts w:cs="Arial"/>
          <w:szCs w:val="24"/>
        </w:rPr>
        <w:t xml:space="preserve">This feature allows the user to </w:t>
      </w:r>
      <w:bookmarkStart w:id="797" w:name="_Hlk136353883"/>
      <w:r w:rsidRPr="009238A9">
        <w:rPr>
          <w:rFonts w:cs="Arial"/>
          <w:szCs w:val="24"/>
        </w:rPr>
        <w:t>display the LEA Custom Information supplied by their financial system extract file</w:t>
      </w:r>
      <w:bookmarkStart w:id="798" w:name="_Hlk136353985"/>
      <w:r w:rsidRPr="009238A9">
        <w:rPr>
          <w:rFonts w:cs="Arial"/>
          <w:szCs w:val="24"/>
        </w:rPr>
        <w:t xml:space="preserve"> and brought into the LEA element table</w:t>
      </w:r>
      <w:bookmarkEnd w:id="798"/>
      <w:r w:rsidRPr="009238A9">
        <w:rPr>
          <w:rFonts w:cs="Arial"/>
          <w:szCs w:val="24"/>
        </w:rPr>
        <w:t xml:space="preserve"> within the SACS </w:t>
      </w:r>
      <w:r w:rsidR="00BB0138" w:rsidRPr="009238A9">
        <w:rPr>
          <w:rFonts w:cs="Arial"/>
          <w:szCs w:val="24"/>
        </w:rPr>
        <w:t xml:space="preserve">Web </w:t>
      </w:r>
      <w:r w:rsidR="004F78B1" w:rsidRPr="009238A9">
        <w:rPr>
          <w:rFonts w:cs="Arial"/>
          <w:szCs w:val="24"/>
        </w:rPr>
        <w:t>S</w:t>
      </w:r>
      <w:r w:rsidR="00AF7557" w:rsidRPr="009238A9">
        <w:rPr>
          <w:rFonts w:cs="Arial"/>
          <w:szCs w:val="24"/>
        </w:rPr>
        <w:t xml:space="preserve">ystem </w:t>
      </w:r>
      <w:r w:rsidRPr="009238A9">
        <w:rPr>
          <w:rFonts w:cs="Arial"/>
          <w:szCs w:val="24"/>
        </w:rPr>
        <w:t>during the Import process</w:t>
      </w:r>
      <w:bookmarkEnd w:id="797"/>
      <w:r w:rsidRPr="009238A9">
        <w:rPr>
          <w:rFonts w:cs="Arial"/>
          <w:szCs w:val="24"/>
        </w:rPr>
        <w:t>. The LEA Custom Information screen provides information regarding conditions in the financial data import source.</w:t>
      </w:r>
    </w:p>
    <w:p w14:paraId="3F549A52" w14:textId="2C9C7425" w:rsidR="00A94AB6" w:rsidRPr="009238A9" w:rsidRDefault="00A94AB6" w:rsidP="000D1F7F">
      <w:pPr>
        <w:spacing w:line="240" w:lineRule="auto"/>
        <w:rPr>
          <w:rFonts w:cs="Arial"/>
          <w:szCs w:val="24"/>
        </w:rPr>
      </w:pPr>
      <w:r w:rsidRPr="009238A9">
        <w:rPr>
          <w:rFonts w:cs="Arial"/>
          <w:noProof/>
          <w:szCs w:val="24"/>
        </w:rPr>
        <w:drawing>
          <wp:inline distT="0" distB="0" distL="0" distR="0" wp14:anchorId="3E28858F" wp14:editId="627857FA">
            <wp:extent cx="5943600" cy="2925261"/>
            <wp:effectExtent l="152400" t="152400" r="361950" b="370840"/>
            <wp:docPr id="299" name="Picture 299" descr="SACS Web LEA Custom screen displaying the LEA Custom Information option (1)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SACS Web LEA Custom screen displaying the LEA Custom Information option (1) selected"/>
                    <pic:cNvPicPr/>
                  </pic:nvPicPr>
                  <pic:blipFill>
                    <a:blip r:embed="rId130">
                      <a:extLst>
                        <a:ext uri="{28A0092B-C50C-407E-A947-70E740481C1C}">
                          <a14:useLocalDpi xmlns:a14="http://schemas.microsoft.com/office/drawing/2010/main" val="0"/>
                        </a:ext>
                      </a:extLst>
                    </a:blip>
                    <a:stretch>
                      <a:fillRect/>
                    </a:stretch>
                  </pic:blipFill>
                  <pic:spPr>
                    <a:xfrm>
                      <a:off x="0" y="0"/>
                      <a:ext cx="5943600" cy="2925261"/>
                    </a:xfrm>
                    <a:prstGeom prst="rect">
                      <a:avLst/>
                    </a:prstGeom>
                    <a:ln>
                      <a:noFill/>
                    </a:ln>
                    <a:effectLst>
                      <a:outerShdw blurRad="292100" dist="139700" dir="2700000" algn="tl" rotWithShape="0">
                        <a:srgbClr val="333333">
                          <a:alpha val="65000"/>
                        </a:srgbClr>
                      </a:outerShdw>
                    </a:effectLst>
                  </pic:spPr>
                </pic:pic>
              </a:graphicData>
            </a:graphic>
          </wp:inline>
        </w:drawing>
      </w:r>
    </w:p>
    <w:p w14:paraId="1DF48865" w14:textId="4E0B690E" w:rsidR="006923EB" w:rsidRPr="009238A9" w:rsidRDefault="006923EB" w:rsidP="00866B00">
      <w:pPr>
        <w:spacing w:after="240" w:line="240" w:lineRule="auto"/>
        <w:rPr>
          <w:rFonts w:cs="Arial"/>
          <w:szCs w:val="24"/>
        </w:rPr>
      </w:pPr>
      <w:r w:rsidRPr="009238A9">
        <w:rPr>
          <w:rFonts w:cs="Arial"/>
          <w:szCs w:val="24"/>
        </w:rPr>
        <w:t xml:space="preserve">The following is an example of </w:t>
      </w:r>
      <w:r w:rsidR="00363558" w:rsidRPr="009238A9">
        <w:rPr>
          <w:rFonts w:cs="Arial"/>
          <w:szCs w:val="24"/>
        </w:rPr>
        <w:t>imported</w:t>
      </w:r>
      <w:r w:rsidR="00541DB6" w:rsidRPr="009238A9">
        <w:rPr>
          <w:rFonts w:cs="Arial"/>
          <w:szCs w:val="24"/>
        </w:rPr>
        <w:t xml:space="preserve"> </w:t>
      </w:r>
      <w:r w:rsidRPr="009238A9">
        <w:rPr>
          <w:rFonts w:cs="Arial"/>
          <w:szCs w:val="24"/>
        </w:rPr>
        <w:t>information</w:t>
      </w:r>
      <w:r w:rsidR="00E10799" w:rsidRPr="009238A9">
        <w:rPr>
          <w:rFonts w:cs="Arial"/>
          <w:szCs w:val="24"/>
        </w:rPr>
        <w:t>:</w:t>
      </w:r>
    </w:p>
    <w:p w14:paraId="1CD63839" w14:textId="379615D2" w:rsidR="006923EB" w:rsidRPr="009238A9" w:rsidRDefault="006923EB" w:rsidP="00866B00">
      <w:pPr>
        <w:pStyle w:val="BulletListIndent"/>
        <w:tabs>
          <w:tab w:val="num" w:pos="720"/>
        </w:tabs>
        <w:spacing w:before="0" w:after="240"/>
        <w:ind w:left="720"/>
        <w:rPr>
          <w:szCs w:val="24"/>
        </w:rPr>
      </w:pPr>
      <w:r w:rsidRPr="009238A9">
        <w:rPr>
          <w:szCs w:val="24"/>
        </w:rPr>
        <w:t xml:space="preserve">Fiscal Year </w:t>
      </w:r>
      <w:r w:rsidR="00E10799" w:rsidRPr="009238A9">
        <w:rPr>
          <w:szCs w:val="24"/>
        </w:rPr>
        <w:t>and</w:t>
      </w:r>
      <w:r w:rsidRPr="009238A9">
        <w:rPr>
          <w:szCs w:val="24"/>
        </w:rPr>
        <w:t xml:space="preserve"> Data Type</w:t>
      </w:r>
    </w:p>
    <w:p w14:paraId="6137B534" w14:textId="77777777" w:rsidR="006923EB" w:rsidRPr="009238A9" w:rsidRDefault="006923EB" w:rsidP="00866B00">
      <w:pPr>
        <w:pStyle w:val="BulletListIndent"/>
        <w:tabs>
          <w:tab w:val="num" w:pos="720"/>
        </w:tabs>
        <w:spacing w:before="0" w:after="240"/>
        <w:ind w:left="720"/>
        <w:rPr>
          <w:szCs w:val="24"/>
        </w:rPr>
      </w:pPr>
      <w:r w:rsidRPr="009238A9">
        <w:rPr>
          <w:szCs w:val="24"/>
        </w:rPr>
        <w:t>Data Discrepancy Errors</w:t>
      </w:r>
    </w:p>
    <w:p w14:paraId="312F6535" w14:textId="77777777" w:rsidR="006923EB" w:rsidRPr="009238A9" w:rsidRDefault="006923EB" w:rsidP="00866B00">
      <w:pPr>
        <w:pStyle w:val="BulletListIndent"/>
        <w:tabs>
          <w:tab w:val="num" w:pos="720"/>
        </w:tabs>
        <w:spacing w:before="0" w:after="240"/>
        <w:ind w:left="720"/>
        <w:rPr>
          <w:szCs w:val="24"/>
        </w:rPr>
      </w:pPr>
      <w:r w:rsidRPr="009238A9">
        <w:rPr>
          <w:szCs w:val="24"/>
        </w:rPr>
        <w:t>Reporting Period Budget</w:t>
      </w:r>
    </w:p>
    <w:p w14:paraId="5664C399" w14:textId="024A6984" w:rsidR="00810B84" w:rsidRPr="009238A9" w:rsidRDefault="006923EB" w:rsidP="00866B00">
      <w:pPr>
        <w:pStyle w:val="BulletListIndent"/>
        <w:tabs>
          <w:tab w:val="num" w:pos="720"/>
        </w:tabs>
        <w:spacing w:before="0" w:after="240"/>
        <w:ind w:left="720"/>
        <w:rPr>
          <w:szCs w:val="24"/>
        </w:rPr>
      </w:pPr>
      <w:r w:rsidRPr="009238A9">
        <w:rPr>
          <w:szCs w:val="24"/>
        </w:rPr>
        <w:t>Data Source Actuals</w:t>
      </w:r>
    </w:p>
    <w:p w14:paraId="62502B05" w14:textId="77777777" w:rsidR="008016BC" w:rsidRDefault="008016BC" w:rsidP="000D1F7F">
      <w:pPr>
        <w:spacing w:line="240" w:lineRule="auto"/>
        <w:rPr>
          <w:rFonts w:cs="Arial"/>
        </w:rPr>
        <w:sectPr w:rsidR="008016BC" w:rsidSect="00C52D9C">
          <w:headerReference w:type="first" r:id="rId131"/>
          <w:pgSz w:w="12240" w:h="15840"/>
          <w:pgMar w:top="1440" w:right="1440" w:bottom="1260" w:left="1440" w:header="720" w:footer="210" w:gutter="0"/>
          <w:cols w:sep="1" w:space="360"/>
          <w:titlePg/>
          <w:docGrid w:linePitch="360"/>
        </w:sectPr>
      </w:pPr>
    </w:p>
    <w:p w14:paraId="10606B9F" w14:textId="6CF507FB" w:rsidR="00817B20" w:rsidRPr="009238A9" w:rsidRDefault="000F5CCB" w:rsidP="00351FF6">
      <w:pPr>
        <w:pStyle w:val="Heading2"/>
      </w:pPr>
      <w:bookmarkStart w:id="799" w:name="_Toc107402659"/>
      <w:bookmarkStart w:id="800" w:name="_Toc195685898"/>
      <w:r w:rsidRPr="009238A9">
        <w:lastRenderedPageBreak/>
        <w:t>Attachments</w:t>
      </w:r>
      <w:bookmarkEnd w:id="799"/>
      <w:bookmarkEnd w:id="800"/>
    </w:p>
    <w:p w14:paraId="39B16FA6" w14:textId="13CFF3E1" w:rsidR="005C0983" w:rsidRPr="009238A9" w:rsidRDefault="005C0983" w:rsidP="005C4377">
      <w:pPr>
        <w:pStyle w:val="SubheadCSIS"/>
        <w:spacing w:before="0"/>
      </w:pPr>
      <w:r w:rsidRPr="009238A9">
        <w:t xml:space="preserve">Attachment A—Forms and Reports in the </w:t>
      </w:r>
      <w:r w:rsidR="00AC450F" w:rsidRPr="009238A9">
        <w:t>SACS Web System</w:t>
      </w:r>
    </w:p>
    <w:p w14:paraId="6715008E" w14:textId="77777777" w:rsidR="005C0983" w:rsidRPr="009238A9" w:rsidRDefault="005C0983" w:rsidP="005C4377">
      <w:pPr>
        <w:pStyle w:val="SubheadCSIS"/>
        <w:spacing w:before="0"/>
      </w:pPr>
      <w:r w:rsidRPr="009238A9">
        <w:t>Attachment B—SACS Import Module Specifications</w:t>
      </w:r>
    </w:p>
    <w:p w14:paraId="2BC32BD7" w14:textId="77777777" w:rsidR="005C0983" w:rsidRPr="009238A9" w:rsidRDefault="005C0983" w:rsidP="005C4377">
      <w:pPr>
        <w:pStyle w:val="SubheadCSIS"/>
        <w:spacing w:before="0"/>
      </w:pPr>
      <w:r w:rsidRPr="009238A9">
        <w:t>Attachment C—SACS Supplemental (Named Elements) Specifications</w:t>
      </w:r>
    </w:p>
    <w:p w14:paraId="7975B24A" w14:textId="77777777" w:rsidR="005C0983" w:rsidRPr="009238A9" w:rsidRDefault="005C0983" w:rsidP="005C4377">
      <w:pPr>
        <w:pStyle w:val="SubheadCSIS"/>
        <w:spacing w:before="0"/>
      </w:pPr>
      <w:r w:rsidRPr="009238A9">
        <w:t>Attachment D—LEA Custom Info (Named Elements) Import Specifications</w:t>
      </w:r>
    </w:p>
    <w:p w14:paraId="4C377D47" w14:textId="3345C342" w:rsidR="000939D7" w:rsidRPr="009238A9" w:rsidRDefault="005C0983" w:rsidP="005C4377">
      <w:pPr>
        <w:pStyle w:val="SubheadCSIS"/>
        <w:spacing w:before="0"/>
      </w:pPr>
      <w:r w:rsidRPr="009238A9">
        <w:t>Attachment E—Form Dependencies</w:t>
      </w:r>
    </w:p>
    <w:p w14:paraId="20E6FBBE" w14:textId="77777777" w:rsidR="00D05D54" w:rsidRPr="009238A9" w:rsidRDefault="00D05D54" w:rsidP="00F15711">
      <w:pPr>
        <w:pStyle w:val="SubheadCSIS"/>
        <w:sectPr w:rsidR="00D05D54" w:rsidRPr="009238A9" w:rsidSect="00C52D9C">
          <w:footerReference w:type="default" r:id="rId132"/>
          <w:headerReference w:type="first" r:id="rId133"/>
          <w:footerReference w:type="first" r:id="rId134"/>
          <w:pgSz w:w="12240" w:h="15840"/>
          <w:pgMar w:top="1440" w:right="1440" w:bottom="1260" w:left="1440" w:header="720" w:footer="210" w:gutter="0"/>
          <w:cols w:sep="1" w:space="360"/>
          <w:titlePg/>
          <w:docGrid w:linePitch="360"/>
        </w:sectPr>
      </w:pPr>
    </w:p>
    <w:p w14:paraId="13887357" w14:textId="1F177CEB" w:rsidR="0060795B" w:rsidRPr="00B4315C" w:rsidRDefault="0011516C" w:rsidP="00342245">
      <w:pPr>
        <w:pStyle w:val="Heading3"/>
      </w:pPr>
      <w:bookmarkStart w:id="801" w:name="_Attachment_A—Forms_and"/>
      <w:bookmarkStart w:id="802" w:name="_Toc107402660"/>
      <w:bookmarkStart w:id="803" w:name="_Toc195685899"/>
      <w:bookmarkStart w:id="804" w:name="Electronically_Submitting_eTransfer"/>
      <w:bookmarkStart w:id="805" w:name="Attachment_A"/>
      <w:bookmarkEnd w:id="801"/>
      <w:r w:rsidRPr="00B4315C">
        <w:lastRenderedPageBreak/>
        <w:t xml:space="preserve">Attachment A—Forms and Reports in the SACS </w:t>
      </w:r>
      <w:bookmarkEnd w:id="802"/>
      <w:r w:rsidR="00B57AE8" w:rsidRPr="00B4315C">
        <w:t>Web System</w:t>
      </w:r>
      <w:bookmarkEnd w:id="803"/>
    </w:p>
    <w:bookmarkEnd w:id="804"/>
    <w:bookmarkEnd w:id="805"/>
    <w:p w14:paraId="3C1C3A81" w14:textId="77777777" w:rsidR="00391767" w:rsidRPr="00391767" w:rsidRDefault="00391767" w:rsidP="00866B00">
      <w:pPr>
        <w:spacing w:after="240"/>
        <w:rPr>
          <w:rFonts w:cs="Arial"/>
          <w:szCs w:val="24"/>
        </w:rPr>
      </w:pPr>
      <w:r w:rsidRPr="00391767">
        <w:rPr>
          <w:rFonts w:cs="Arial"/>
          <w:szCs w:val="24"/>
        </w:rPr>
        <w:t>The Attachment A tables identify which forms, either fund, report, or supplemental, use data that is extracted directly from user imported general ledger data and/or hand keyed into the form. Each of the four tables (district, COE, JPA, and charter) identifies only applicable forms for each LEA type, and also informs the user as to which forms are optional or required for a specific reporting period, Budget, Unaudited Actual or Interim.</w:t>
      </w:r>
    </w:p>
    <w:p w14:paraId="21FD32FE" w14:textId="77777777" w:rsidR="00391767" w:rsidRPr="00391767" w:rsidRDefault="00391767" w:rsidP="00866B00">
      <w:pPr>
        <w:spacing w:after="240"/>
        <w:rPr>
          <w:rFonts w:cs="Arial"/>
          <w:szCs w:val="24"/>
        </w:rPr>
      </w:pPr>
      <w:r w:rsidRPr="00391767">
        <w:rPr>
          <w:rFonts w:cs="Arial"/>
          <w:szCs w:val="24"/>
        </w:rPr>
        <w:t>The following key is used within each table:</w:t>
      </w:r>
    </w:p>
    <w:p w14:paraId="36BDFBA7" w14:textId="77777777" w:rsidR="00927115" w:rsidRPr="009A5AA4" w:rsidRDefault="00927115" w:rsidP="00866B00">
      <w:pPr>
        <w:pStyle w:val="ListParagraph"/>
        <w:numPr>
          <w:ilvl w:val="0"/>
          <w:numId w:val="193"/>
        </w:numPr>
        <w:spacing w:after="240"/>
        <w:contextualSpacing w:val="0"/>
        <w:rPr>
          <w:rFonts w:cs="Arial"/>
          <w:szCs w:val="24"/>
        </w:rPr>
      </w:pPr>
      <w:r w:rsidRPr="009A5AA4">
        <w:rPr>
          <w:rFonts w:cs="Arial"/>
          <w:szCs w:val="24"/>
        </w:rPr>
        <w:t>G – General Ledger Data</w:t>
      </w:r>
    </w:p>
    <w:p w14:paraId="316C13C7" w14:textId="77777777" w:rsidR="00927115" w:rsidRPr="009A5AA4" w:rsidRDefault="00927115" w:rsidP="00866B00">
      <w:pPr>
        <w:pStyle w:val="ListParagraph"/>
        <w:numPr>
          <w:ilvl w:val="0"/>
          <w:numId w:val="193"/>
        </w:numPr>
        <w:spacing w:after="240"/>
        <w:contextualSpacing w:val="0"/>
        <w:rPr>
          <w:rFonts w:cs="Arial"/>
          <w:szCs w:val="24"/>
        </w:rPr>
      </w:pPr>
      <w:r w:rsidRPr="009A5AA4">
        <w:rPr>
          <w:rFonts w:cs="Arial"/>
          <w:szCs w:val="24"/>
        </w:rPr>
        <w:t>P – Preloaded Data from Prior Year</w:t>
      </w:r>
    </w:p>
    <w:p w14:paraId="1A3F9888" w14:textId="77777777" w:rsidR="00927115" w:rsidRPr="009A5AA4" w:rsidRDefault="00927115" w:rsidP="00866B00">
      <w:pPr>
        <w:pStyle w:val="ListParagraph"/>
        <w:numPr>
          <w:ilvl w:val="0"/>
          <w:numId w:val="193"/>
        </w:numPr>
        <w:spacing w:after="240"/>
        <w:contextualSpacing w:val="0"/>
        <w:rPr>
          <w:rFonts w:cs="Arial"/>
          <w:szCs w:val="24"/>
        </w:rPr>
      </w:pPr>
      <w:r w:rsidRPr="009A5AA4">
        <w:rPr>
          <w:rFonts w:cs="Arial"/>
          <w:szCs w:val="24"/>
        </w:rPr>
        <w:t>S – Supplemental Data</w:t>
      </w:r>
    </w:p>
    <w:p w14:paraId="14CB47B7" w14:textId="77777777" w:rsidR="00927115" w:rsidRPr="009A5AA4" w:rsidRDefault="00927115" w:rsidP="00866B00">
      <w:pPr>
        <w:pStyle w:val="ListParagraph"/>
        <w:numPr>
          <w:ilvl w:val="0"/>
          <w:numId w:val="193"/>
        </w:numPr>
        <w:spacing w:after="240"/>
        <w:contextualSpacing w:val="0"/>
        <w:rPr>
          <w:rFonts w:cs="Arial"/>
          <w:szCs w:val="24"/>
        </w:rPr>
      </w:pPr>
      <w:r w:rsidRPr="009A5AA4">
        <w:rPr>
          <w:rFonts w:cs="Arial"/>
          <w:szCs w:val="24"/>
        </w:rPr>
        <w:t>R – Required</w:t>
      </w:r>
    </w:p>
    <w:p w14:paraId="558AF4B2" w14:textId="77777777" w:rsidR="00927115" w:rsidRPr="009A5AA4" w:rsidRDefault="00927115" w:rsidP="00866B00">
      <w:pPr>
        <w:pStyle w:val="ListParagraph"/>
        <w:numPr>
          <w:ilvl w:val="0"/>
          <w:numId w:val="193"/>
        </w:numPr>
        <w:spacing w:after="240"/>
        <w:contextualSpacing w:val="0"/>
        <w:rPr>
          <w:rFonts w:cs="Arial"/>
          <w:szCs w:val="24"/>
        </w:rPr>
      </w:pPr>
      <w:r w:rsidRPr="009A5AA4">
        <w:rPr>
          <w:rFonts w:cs="Arial"/>
          <w:szCs w:val="24"/>
        </w:rPr>
        <w:t>R* – Required, if Applicable</w:t>
      </w:r>
    </w:p>
    <w:p w14:paraId="4EDA39DD" w14:textId="77777777" w:rsidR="00927115" w:rsidRPr="009A5AA4" w:rsidRDefault="00927115" w:rsidP="00866B00">
      <w:pPr>
        <w:pStyle w:val="ListParagraph"/>
        <w:numPr>
          <w:ilvl w:val="0"/>
          <w:numId w:val="193"/>
        </w:numPr>
        <w:spacing w:after="240"/>
        <w:contextualSpacing w:val="0"/>
        <w:rPr>
          <w:rFonts w:cs="Arial"/>
          <w:szCs w:val="24"/>
        </w:rPr>
      </w:pPr>
      <w:r w:rsidRPr="009A5AA4">
        <w:rPr>
          <w:rFonts w:cs="Arial"/>
          <w:szCs w:val="24"/>
        </w:rPr>
        <w:t>O – Optional</w:t>
      </w:r>
    </w:p>
    <w:p w14:paraId="24EAAE06" w14:textId="77777777" w:rsidR="00927115" w:rsidRPr="009A5AA4" w:rsidRDefault="00927115" w:rsidP="00866B00">
      <w:pPr>
        <w:pStyle w:val="ListParagraph"/>
        <w:numPr>
          <w:ilvl w:val="0"/>
          <w:numId w:val="193"/>
        </w:numPr>
        <w:spacing w:after="240"/>
        <w:contextualSpacing w:val="0"/>
        <w:rPr>
          <w:rFonts w:cs="Arial"/>
          <w:szCs w:val="24"/>
        </w:rPr>
      </w:pPr>
      <w:r w:rsidRPr="009A5AA4">
        <w:rPr>
          <w:rFonts w:cs="Arial"/>
          <w:szCs w:val="24"/>
        </w:rPr>
        <w:t>O* – Optional SACS Format; Required Data</w:t>
      </w:r>
    </w:p>
    <w:p w14:paraId="5A22F4BE" w14:textId="77777777" w:rsidR="00927115" w:rsidRPr="009A5AA4" w:rsidRDefault="00927115" w:rsidP="00866B00">
      <w:pPr>
        <w:pStyle w:val="ListParagraph"/>
        <w:numPr>
          <w:ilvl w:val="0"/>
          <w:numId w:val="193"/>
        </w:numPr>
        <w:spacing w:after="240"/>
        <w:contextualSpacing w:val="0"/>
        <w:rPr>
          <w:rFonts w:cs="Arial"/>
          <w:szCs w:val="24"/>
        </w:rPr>
      </w:pPr>
      <w:r w:rsidRPr="009A5AA4">
        <w:rPr>
          <w:rFonts w:cs="Arial"/>
          <w:szCs w:val="24"/>
        </w:rPr>
        <w:t>O** – Optional SACS Format; Required, if Applicable</w:t>
      </w:r>
    </w:p>
    <w:p w14:paraId="0A1411B1" w14:textId="2B9716FC" w:rsidR="00927115" w:rsidRPr="009A5AA4" w:rsidRDefault="007215E4" w:rsidP="00866B00">
      <w:pPr>
        <w:pStyle w:val="ListParagraph"/>
        <w:numPr>
          <w:ilvl w:val="0"/>
          <w:numId w:val="193"/>
        </w:numPr>
        <w:spacing w:after="240"/>
        <w:contextualSpacing w:val="0"/>
        <w:rPr>
          <w:rFonts w:cs="Arial"/>
          <w:szCs w:val="24"/>
        </w:rPr>
      </w:pPr>
      <w:r>
        <w:rPr>
          <w:rFonts w:cs="Arial"/>
          <w:szCs w:val="24"/>
        </w:rPr>
        <w:t>n/a</w:t>
      </w:r>
      <w:r w:rsidR="00927115" w:rsidRPr="009A5AA4">
        <w:rPr>
          <w:rFonts w:cs="Arial"/>
          <w:szCs w:val="24"/>
        </w:rPr>
        <w:t xml:space="preserve"> – Not Available/Applicable</w:t>
      </w:r>
    </w:p>
    <w:p w14:paraId="3EF75FA9" w14:textId="77777777" w:rsidR="00927115" w:rsidRDefault="00927115" w:rsidP="005C4377">
      <w:pPr>
        <w:pStyle w:val="Heading4"/>
      </w:pPr>
      <w:bookmarkStart w:id="806" w:name="_Toc195685900"/>
      <w:r>
        <w:lastRenderedPageBreak/>
        <w:t>District Reporting</w:t>
      </w:r>
      <w:bookmarkEnd w:id="806"/>
    </w:p>
    <w:tbl>
      <w:tblPr>
        <w:tblW w:w="10170" w:type="dxa"/>
        <w:tblInd w:w="-38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4" w:type="dxa"/>
          <w:right w:w="14" w:type="dxa"/>
        </w:tblCellMar>
        <w:tblLook w:val="0000" w:firstRow="0" w:lastRow="0" w:firstColumn="0" w:lastColumn="0" w:noHBand="0" w:noVBand="0"/>
        <w:tblDescription w:val="This table illustrates the reporting requirements for a district for the following Funds 01-95I, Criteria and standards, Supplemental forms, table of contents, and reports."/>
      </w:tblPr>
      <w:tblGrid>
        <w:gridCol w:w="989"/>
        <w:gridCol w:w="4272"/>
        <w:gridCol w:w="1169"/>
        <w:gridCol w:w="808"/>
        <w:gridCol w:w="899"/>
        <w:gridCol w:w="1202"/>
        <w:gridCol w:w="831"/>
      </w:tblGrid>
      <w:tr w:rsidR="00927115" w:rsidRPr="009238A9" w14:paraId="11C7D500" w14:textId="77777777" w:rsidTr="00C52D9C">
        <w:trPr>
          <w:cantSplit/>
          <w:trHeight w:val="1062"/>
          <w:tblHeader/>
        </w:trPr>
        <w:tc>
          <w:tcPr>
            <w:tcW w:w="990" w:type="dxa"/>
            <w:vAlign w:val="bottom"/>
          </w:tcPr>
          <w:p w14:paraId="331D9E40" w14:textId="77777777" w:rsidR="00927115" w:rsidRPr="00866B00" w:rsidRDefault="00927115" w:rsidP="00866B00">
            <w:pPr>
              <w:keepNext/>
              <w:keepLines/>
              <w:spacing w:after="0"/>
              <w:ind w:left="61"/>
              <w:jc w:val="center"/>
              <w:rPr>
                <w:rFonts w:eastAsia="Times New Roman" w:cs="Arial"/>
                <w:b/>
                <w:bCs/>
                <w:color w:val="000000"/>
                <w:position w:val="12"/>
                <w:szCs w:val="24"/>
              </w:rPr>
            </w:pPr>
            <w:r w:rsidRPr="00866B00">
              <w:rPr>
                <w:rFonts w:eastAsia="Times New Roman" w:cs="Arial"/>
                <w:b/>
                <w:bCs/>
                <w:color w:val="000000"/>
                <w:position w:val="12"/>
                <w:szCs w:val="24"/>
              </w:rPr>
              <w:t>Funds &amp; Forms</w:t>
            </w:r>
          </w:p>
        </w:tc>
        <w:tc>
          <w:tcPr>
            <w:tcW w:w="4320" w:type="dxa"/>
            <w:vAlign w:val="bottom"/>
          </w:tcPr>
          <w:p w14:paraId="124CDE83" w14:textId="77777777" w:rsidR="00927115" w:rsidRPr="00866B00" w:rsidRDefault="00927115" w:rsidP="00866B00">
            <w:pPr>
              <w:keepNext/>
              <w:keepLines/>
              <w:spacing w:after="0"/>
              <w:jc w:val="center"/>
              <w:rPr>
                <w:rFonts w:eastAsia="Times New Roman" w:cs="Arial"/>
                <w:b/>
                <w:bCs/>
                <w:color w:val="000000"/>
                <w:position w:val="12"/>
                <w:szCs w:val="24"/>
              </w:rPr>
            </w:pPr>
            <w:r w:rsidRPr="00866B00">
              <w:rPr>
                <w:rFonts w:eastAsia="Times New Roman" w:cs="Arial"/>
                <w:b/>
                <w:bCs/>
                <w:color w:val="000000"/>
                <w:position w:val="12"/>
                <w:szCs w:val="24"/>
              </w:rPr>
              <w:t>Description</w:t>
            </w:r>
          </w:p>
        </w:tc>
        <w:tc>
          <w:tcPr>
            <w:tcW w:w="1170" w:type="dxa"/>
            <w:vAlign w:val="center"/>
          </w:tcPr>
          <w:p w14:paraId="2A00F23A" w14:textId="77777777" w:rsidR="00927115" w:rsidRPr="00866B00" w:rsidRDefault="00927115" w:rsidP="00866B00">
            <w:pPr>
              <w:keepNext/>
              <w:keepLines/>
              <w:spacing w:after="0"/>
              <w:jc w:val="center"/>
              <w:rPr>
                <w:rFonts w:eastAsia="Times New Roman" w:cs="Arial"/>
                <w:b/>
                <w:bCs/>
                <w:color w:val="000000"/>
                <w:szCs w:val="24"/>
              </w:rPr>
            </w:pPr>
            <w:r w:rsidRPr="00866B00">
              <w:rPr>
                <w:rFonts w:eastAsia="Times New Roman" w:cs="Arial"/>
                <w:b/>
                <w:bCs/>
                <w:color w:val="000000"/>
                <w:szCs w:val="24"/>
              </w:rPr>
              <w:t>Extracted</w:t>
            </w:r>
          </w:p>
        </w:tc>
        <w:tc>
          <w:tcPr>
            <w:tcW w:w="810" w:type="dxa"/>
            <w:vAlign w:val="center"/>
          </w:tcPr>
          <w:p w14:paraId="01595C1D" w14:textId="77777777" w:rsidR="00927115" w:rsidRPr="00866B00" w:rsidRDefault="00927115" w:rsidP="00866B00">
            <w:pPr>
              <w:keepNext/>
              <w:keepLines/>
              <w:spacing w:after="0"/>
              <w:jc w:val="center"/>
              <w:rPr>
                <w:rFonts w:eastAsia="Times New Roman" w:cs="Arial"/>
                <w:b/>
                <w:bCs/>
                <w:color w:val="000000"/>
                <w:szCs w:val="24"/>
              </w:rPr>
            </w:pPr>
            <w:r w:rsidRPr="00866B00">
              <w:rPr>
                <w:rFonts w:eastAsia="Times New Roman" w:cs="Arial"/>
                <w:b/>
                <w:bCs/>
                <w:color w:val="000000"/>
                <w:szCs w:val="24"/>
              </w:rPr>
              <w:t>Keyed</w:t>
            </w:r>
          </w:p>
        </w:tc>
        <w:tc>
          <w:tcPr>
            <w:tcW w:w="900" w:type="dxa"/>
            <w:vAlign w:val="center"/>
          </w:tcPr>
          <w:p w14:paraId="5C2F6B1F" w14:textId="77777777" w:rsidR="00927115" w:rsidRPr="00866B00" w:rsidRDefault="00927115" w:rsidP="00866B00">
            <w:pPr>
              <w:keepNext/>
              <w:keepLines/>
              <w:spacing w:after="0"/>
              <w:jc w:val="center"/>
              <w:rPr>
                <w:rFonts w:eastAsia="Times New Roman" w:cs="Arial"/>
                <w:b/>
                <w:bCs/>
                <w:color w:val="000000"/>
                <w:szCs w:val="24"/>
              </w:rPr>
            </w:pPr>
            <w:r w:rsidRPr="00866B00">
              <w:rPr>
                <w:rFonts w:eastAsia="Times New Roman" w:cs="Arial"/>
                <w:b/>
                <w:bCs/>
                <w:color w:val="000000"/>
                <w:szCs w:val="24"/>
              </w:rPr>
              <w:t>Budget</w:t>
            </w:r>
          </w:p>
        </w:tc>
        <w:tc>
          <w:tcPr>
            <w:tcW w:w="1170" w:type="dxa"/>
            <w:vAlign w:val="center"/>
          </w:tcPr>
          <w:p w14:paraId="222D7302" w14:textId="77777777" w:rsidR="00927115" w:rsidRPr="00866B00" w:rsidRDefault="00927115" w:rsidP="00866B00">
            <w:pPr>
              <w:keepNext/>
              <w:keepLines/>
              <w:spacing w:after="0"/>
              <w:jc w:val="center"/>
              <w:rPr>
                <w:rFonts w:eastAsia="Times New Roman" w:cs="Arial"/>
                <w:b/>
                <w:bCs/>
                <w:color w:val="000000"/>
                <w:szCs w:val="24"/>
              </w:rPr>
            </w:pPr>
            <w:r w:rsidRPr="00866B00">
              <w:rPr>
                <w:rFonts w:eastAsia="Times New Roman" w:cs="Arial"/>
                <w:b/>
                <w:bCs/>
                <w:color w:val="000000"/>
                <w:szCs w:val="24"/>
              </w:rPr>
              <w:t>Unaudited Actuals</w:t>
            </w:r>
          </w:p>
        </w:tc>
        <w:tc>
          <w:tcPr>
            <w:tcW w:w="810" w:type="dxa"/>
            <w:vAlign w:val="center"/>
          </w:tcPr>
          <w:p w14:paraId="44A1E480" w14:textId="77777777" w:rsidR="00927115" w:rsidRPr="00866B00" w:rsidRDefault="00927115" w:rsidP="00866B00">
            <w:pPr>
              <w:keepNext/>
              <w:keepLines/>
              <w:spacing w:after="0"/>
              <w:jc w:val="center"/>
              <w:rPr>
                <w:rFonts w:eastAsia="Times New Roman" w:cs="Arial"/>
                <w:b/>
                <w:bCs/>
                <w:color w:val="000000"/>
                <w:szCs w:val="24"/>
              </w:rPr>
            </w:pPr>
            <w:r w:rsidRPr="00866B00">
              <w:rPr>
                <w:rFonts w:eastAsia="Times New Roman" w:cs="Arial"/>
                <w:b/>
                <w:bCs/>
                <w:color w:val="000000"/>
                <w:szCs w:val="24"/>
              </w:rPr>
              <w:t>Interim</w:t>
            </w:r>
          </w:p>
        </w:tc>
      </w:tr>
      <w:tr w:rsidR="00927115" w:rsidRPr="009238A9" w14:paraId="0E54C71B" w14:textId="77777777" w:rsidTr="00C52D9C">
        <w:trPr>
          <w:cantSplit/>
        </w:trPr>
        <w:tc>
          <w:tcPr>
            <w:tcW w:w="990" w:type="dxa"/>
            <w:vAlign w:val="bottom"/>
          </w:tcPr>
          <w:p w14:paraId="3A4313F4" w14:textId="77777777" w:rsidR="00927115" w:rsidRPr="00927115" w:rsidRDefault="00927115" w:rsidP="00866B00">
            <w:pPr>
              <w:keepNext/>
              <w:keepLines/>
              <w:spacing w:after="0"/>
              <w:rPr>
                <w:rFonts w:eastAsia="Times New Roman" w:cs="Arial"/>
                <w:szCs w:val="24"/>
              </w:rPr>
            </w:pPr>
            <w:r w:rsidRPr="00927115">
              <w:rPr>
                <w:rFonts w:eastAsia="Times New Roman" w:cs="Arial"/>
                <w:szCs w:val="24"/>
              </w:rPr>
              <w:t>CEFB</w:t>
            </w:r>
          </w:p>
        </w:tc>
        <w:tc>
          <w:tcPr>
            <w:tcW w:w="4320" w:type="dxa"/>
            <w:vAlign w:val="bottom"/>
          </w:tcPr>
          <w:p w14:paraId="3A613EE6" w14:textId="77777777" w:rsidR="00927115" w:rsidRPr="00927115" w:rsidRDefault="00927115" w:rsidP="00866B00">
            <w:pPr>
              <w:keepNext/>
              <w:keepLines/>
              <w:spacing w:after="0"/>
              <w:ind w:left="385" w:hanging="300"/>
              <w:rPr>
                <w:rFonts w:eastAsia="Times New Roman" w:cs="Arial"/>
                <w:color w:val="000000"/>
                <w:szCs w:val="24"/>
              </w:rPr>
            </w:pPr>
            <w:r w:rsidRPr="00927115">
              <w:rPr>
                <w:rFonts w:eastAsia="Times New Roman" w:cs="Arial"/>
                <w:color w:val="000000"/>
                <w:szCs w:val="24"/>
              </w:rPr>
              <w:t>Components of Ending Fund Balance/Net Position</w:t>
            </w:r>
          </w:p>
        </w:tc>
        <w:tc>
          <w:tcPr>
            <w:tcW w:w="1170" w:type="dxa"/>
            <w:vAlign w:val="bottom"/>
          </w:tcPr>
          <w:p w14:paraId="3FB6CD6E"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62F3C090"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GS</w:t>
            </w:r>
          </w:p>
        </w:tc>
        <w:tc>
          <w:tcPr>
            <w:tcW w:w="900" w:type="dxa"/>
            <w:vAlign w:val="bottom"/>
          </w:tcPr>
          <w:p w14:paraId="3C2F38B8"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7A9FAD9A"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5AD3E714"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O</w:t>
            </w:r>
          </w:p>
        </w:tc>
      </w:tr>
      <w:tr w:rsidR="00927115" w:rsidRPr="009238A9" w14:paraId="37B7C952" w14:textId="77777777" w:rsidTr="00C52D9C">
        <w:trPr>
          <w:cantSplit/>
        </w:trPr>
        <w:tc>
          <w:tcPr>
            <w:tcW w:w="990" w:type="dxa"/>
            <w:vAlign w:val="bottom"/>
          </w:tcPr>
          <w:p w14:paraId="65670C4E" w14:textId="77777777" w:rsidR="00927115" w:rsidRPr="00927115" w:rsidRDefault="00927115" w:rsidP="00866B00">
            <w:pPr>
              <w:keepNext/>
              <w:keepLines/>
              <w:spacing w:after="0"/>
              <w:ind w:left="60" w:right="-128"/>
              <w:rPr>
                <w:rFonts w:eastAsia="Times New Roman" w:cs="Arial"/>
                <w:szCs w:val="24"/>
              </w:rPr>
            </w:pPr>
            <w:r w:rsidRPr="00927115">
              <w:rPr>
                <w:rFonts w:eastAsia="Times New Roman" w:cs="Arial"/>
                <w:szCs w:val="24"/>
              </w:rPr>
              <w:t>01</w:t>
            </w:r>
          </w:p>
        </w:tc>
        <w:tc>
          <w:tcPr>
            <w:tcW w:w="4320" w:type="dxa"/>
            <w:vAlign w:val="bottom"/>
          </w:tcPr>
          <w:p w14:paraId="3D5000B3" w14:textId="77777777" w:rsidR="00927115" w:rsidRPr="00927115" w:rsidRDefault="00927115" w:rsidP="00866B00">
            <w:pPr>
              <w:keepNext/>
              <w:keepLines/>
              <w:spacing w:after="0"/>
              <w:ind w:left="385" w:hanging="300"/>
              <w:rPr>
                <w:rFonts w:eastAsia="Times New Roman" w:cs="Arial"/>
                <w:color w:val="000000"/>
                <w:szCs w:val="24"/>
              </w:rPr>
            </w:pPr>
            <w:r w:rsidRPr="00927115">
              <w:rPr>
                <w:rFonts w:eastAsia="Times New Roman" w:cs="Arial"/>
                <w:color w:val="000000"/>
                <w:szCs w:val="24"/>
              </w:rPr>
              <w:t>General Fund/</w:t>
            </w:r>
            <w:r w:rsidRPr="00927115">
              <w:rPr>
                <w:rFonts w:eastAsia="Times New Roman" w:cs="Arial"/>
                <w:i/>
                <w:iCs/>
                <w:color w:val="000000"/>
                <w:szCs w:val="24"/>
              </w:rPr>
              <w:t>County School Service Fund</w:t>
            </w:r>
          </w:p>
        </w:tc>
        <w:tc>
          <w:tcPr>
            <w:tcW w:w="1170" w:type="dxa"/>
            <w:vAlign w:val="bottom"/>
          </w:tcPr>
          <w:p w14:paraId="4137B03D"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1070EC81" w14:textId="5E599ADC" w:rsidR="00927115" w:rsidRPr="00927115" w:rsidRDefault="007215E4" w:rsidP="00866B00">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72DCA42"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12B52510"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4A5B9D8B" w14:textId="2E96D78B" w:rsidR="00927115" w:rsidRPr="00927115" w:rsidRDefault="007215E4" w:rsidP="00866B00">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794310FC" w14:textId="77777777" w:rsidTr="00C52D9C">
        <w:trPr>
          <w:cantSplit/>
        </w:trPr>
        <w:tc>
          <w:tcPr>
            <w:tcW w:w="990" w:type="dxa"/>
            <w:vAlign w:val="bottom"/>
          </w:tcPr>
          <w:p w14:paraId="20B310E1" w14:textId="77777777" w:rsidR="00927115" w:rsidRPr="00927115" w:rsidRDefault="00927115" w:rsidP="00866B00">
            <w:pPr>
              <w:keepNext/>
              <w:keepLines/>
              <w:spacing w:after="0"/>
              <w:ind w:left="60" w:right="-128"/>
              <w:rPr>
                <w:rFonts w:eastAsia="Times New Roman" w:cs="Arial"/>
                <w:szCs w:val="24"/>
              </w:rPr>
            </w:pPr>
            <w:r w:rsidRPr="00927115">
              <w:rPr>
                <w:rFonts w:eastAsia="Times New Roman" w:cs="Arial"/>
                <w:szCs w:val="24"/>
              </w:rPr>
              <w:t>01I</w:t>
            </w:r>
          </w:p>
        </w:tc>
        <w:tc>
          <w:tcPr>
            <w:tcW w:w="4320" w:type="dxa"/>
            <w:vAlign w:val="bottom"/>
          </w:tcPr>
          <w:p w14:paraId="109B4329" w14:textId="77777777" w:rsidR="00927115" w:rsidRPr="00927115" w:rsidRDefault="00927115" w:rsidP="00866B00">
            <w:pPr>
              <w:keepNext/>
              <w:keepLines/>
              <w:spacing w:after="0"/>
              <w:ind w:left="385" w:hanging="300"/>
              <w:rPr>
                <w:rFonts w:eastAsia="Times New Roman" w:cs="Arial"/>
                <w:color w:val="000000"/>
                <w:szCs w:val="24"/>
              </w:rPr>
            </w:pPr>
            <w:r w:rsidRPr="00927115">
              <w:rPr>
                <w:rFonts w:eastAsia="Times New Roman" w:cs="Arial"/>
                <w:color w:val="000000"/>
                <w:szCs w:val="24"/>
              </w:rPr>
              <w:t>General Fund/</w:t>
            </w:r>
            <w:r w:rsidRPr="00927115">
              <w:rPr>
                <w:rFonts w:eastAsia="Times New Roman" w:cs="Arial"/>
                <w:i/>
                <w:iCs/>
                <w:color w:val="000000"/>
                <w:szCs w:val="24"/>
              </w:rPr>
              <w:t>County School Service Fund</w:t>
            </w:r>
          </w:p>
        </w:tc>
        <w:tc>
          <w:tcPr>
            <w:tcW w:w="1170" w:type="dxa"/>
            <w:vAlign w:val="bottom"/>
          </w:tcPr>
          <w:p w14:paraId="2F6C30F2"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649E7E77" w14:textId="6BD7BF5E" w:rsidR="00927115" w:rsidRPr="00927115" w:rsidRDefault="007215E4" w:rsidP="00866B00">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F66912B" w14:textId="4ED56B1D" w:rsidR="00927115" w:rsidRPr="00927115" w:rsidRDefault="007215E4" w:rsidP="00866B00">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CDBF4B8" w14:textId="6C7B1C03" w:rsidR="00927115" w:rsidRPr="00927115" w:rsidRDefault="007215E4" w:rsidP="00866B00">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D47DF01"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712D9035" w14:textId="77777777" w:rsidTr="00C52D9C">
        <w:trPr>
          <w:cantSplit/>
        </w:trPr>
        <w:tc>
          <w:tcPr>
            <w:tcW w:w="990" w:type="dxa"/>
            <w:vAlign w:val="bottom"/>
          </w:tcPr>
          <w:p w14:paraId="1CEF9BD8" w14:textId="77777777" w:rsidR="00927115" w:rsidRPr="00927115" w:rsidRDefault="00927115" w:rsidP="00866B00">
            <w:pPr>
              <w:keepNext/>
              <w:keepLines/>
              <w:spacing w:after="0"/>
              <w:ind w:left="60" w:right="-128"/>
              <w:rPr>
                <w:rFonts w:eastAsia="Times New Roman" w:cs="Arial"/>
                <w:szCs w:val="24"/>
              </w:rPr>
            </w:pPr>
            <w:r w:rsidRPr="00927115">
              <w:rPr>
                <w:rFonts w:eastAsia="Times New Roman" w:cs="Arial"/>
                <w:szCs w:val="24"/>
              </w:rPr>
              <w:t>08</w:t>
            </w:r>
          </w:p>
        </w:tc>
        <w:tc>
          <w:tcPr>
            <w:tcW w:w="4320" w:type="dxa"/>
            <w:vAlign w:val="bottom"/>
          </w:tcPr>
          <w:p w14:paraId="2F3A7088" w14:textId="77777777" w:rsidR="00927115" w:rsidRPr="00927115" w:rsidRDefault="00927115" w:rsidP="00866B00">
            <w:pPr>
              <w:keepNext/>
              <w:keepLines/>
              <w:spacing w:after="0"/>
              <w:ind w:left="385" w:hanging="300"/>
              <w:rPr>
                <w:rFonts w:eastAsia="Times New Roman" w:cs="Arial"/>
                <w:color w:val="000000"/>
                <w:szCs w:val="24"/>
              </w:rPr>
            </w:pPr>
            <w:r w:rsidRPr="00927115">
              <w:rPr>
                <w:rFonts w:eastAsia="Times New Roman" w:cs="Arial"/>
                <w:color w:val="000000"/>
                <w:szCs w:val="24"/>
              </w:rPr>
              <w:t>Student Activity Special Revenue Fund</w:t>
            </w:r>
          </w:p>
        </w:tc>
        <w:tc>
          <w:tcPr>
            <w:tcW w:w="1170" w:type="dxa"/>
            <w:vAlign w:val="bottom"/>
          </w:tcPr>
          <w:p w14:paraId="6FFBDAAF"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2C015E24" w14:textId="49EE8F2F" w:rsidR="00927115" w:rsidRPr="00927115" w:rsidRDefault="007215E4" w:rsidP="00866B00">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B855A94"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55F0AEE4" w14:textId="77777777" w:rsidR="00927115" w:rsidRPr="00927115" w:rsidRDefault="00927115" w:rsidP="00866B00">
            <w:pPr>
              <w:keepNext/>
              <w:keepLines/>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0D72337A" w14:textId="5FF7CDB9" w:rsidR="00927115" w:rsidRPr="00927115" w:rsidRDefault="007215E4" w:rsidP="00866B00">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0202AEF7" w14:textId="77777777" w:rsidTr="00C52D9C">
        <w:trPr>
          <w:cantSplit/>
        </w:trPr>
        <w:tc>
          <w:tcPr>
            <w:tcW w:w="990" w:type="dxa"/>
            <w:vAlign w:val="bottom"/>
          </w:tcPr>
          <w:p w14:paraId="7C0226A1"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08I</w:t>
            </w:r>
          </w:p>
        </w:tc>
        <w:tc>
          <w:tcPr>
            <w:tcW w:w="4320" w:type="dxa"/>
            <w:vAlign w:val="bottom"/>
          </w:tcPr>
          <w:p w14:paraId="7990E58C"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Student Activity Special Revenue Fund</w:t>
            </w:r>
          </w:p>
        </w:tc>
        <w:tc>
          <w:tcPr>
            <w:tcW w:w="1170" w:type="dxa"/>
            <w:vAlign w:val="bottom"/>
          </w:tcPr>
          <w:p w14:paraId="46C31DD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65C0C22" w14:textId="409C0F45"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44A3E15" w14:textId="3E02947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F3C7B47" w14:textId="0406A799"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E522FD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45C1E47F" w14:textId="77777777" w:rsidTr="00C52D9C">
        <w:trPr>
          <w:cantSplit/>
        </w:trPr>
        <w:tc>
          <w:tcPr>
            <w:tcW w:w="990" w:type="dxa"/>
            <w:vAlign w:val="bottom"/>
          </w:tcPr>
          <w:p w14:paraId="3BFEFB5E"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09</w:t>
            </w:r>
          </w:p>
        </w:tc>
        <w:tc>
          <w:tcPr>
            <w:tcW w:w="4320" w:type="dxa"/>
            <w:vAlign w:val="bottom"/>
          </w:tcPr>
          <w:p w14:paraId="3FFE237C"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Charter Schools Special Revenue Fund</w:t>
            </w:r>
          </w:p>
        </w:tc>
        <w:tc>
          <w:tcPr>
            <w:tcW w:w="1170" w:type="dxa"/>
            <w:vAlign w:val="bottom"/>
          </w:tcPr>
          <w:p w14:paraId="13A430D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1CF1F442" w14:textId="0E58508F"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934472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359A0EA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723065E5" w14:textId="6D17255C"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666549E" w14:textId="77777777" w:rsidTr="00C52D9C">
        <w:trPr>
          <w:cantSplit/>
          <w:trHeight w:val="160"/>
        </w:trPr>
        <w:tc>
          <w:tcPr>
            <w:tcW w:w="990" w:type="dxa"/>
            <w:vAlign w:val="bottom"/>
          </w:tcPr>
          <w:p w14:paraId="3A67C1F7"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09I</w:t>
            </w:r>
          </w:p>
        </w:tc>
        <w:tc>
          <w:tcPr>
            <w:tcW w:w="4320" w:type="dxa"/>
            <w:vAlign w:val="bottom"/>
          </w:tcPr>
          <w:p w14:paraId="3988F4CD"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Charter Schools Special Revenue Fund</w:t>
            </w:r>
          </w:p>
        </w:tc>
        <w:tc>
          <w:tcPr>
            <w:tcW w:w="1170" w:type="dxa"/>
            <w:vAlign w:val="bottom"/>
          </w:tcPr>
          <w:p w14:paraId="56242EA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51F39ED" w14:textId="2C01291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9FE10D6" w14:textId="43923C2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2D8D67C" w14:textId="58B28300" w:rsidR="003E1EC3" w:rsidRPr="00024E1E" w:rsidRDefault="007215E4" w:rsidP="00F15711">
            <w:pPr>
              <w:spacing w:after="0"/>
              <w:jc w:val="center"/>
              <w:rPr>
                <w:rFonts w:eastAsia="Times New Roman" w:cs="Arial"/>
                <w:szCs w:val="24"/>
              </w:rPr>
            </w:pPr>
            <w:r>
              <w:rPr>
                <w:rFonts w:eastAsia="Times New Roman" w:cs="Arial"/>
                <w:color w:val="000000"/>
                <w:szCs w:val="24"/>
              </w:rPr>
              <w:t>n/a</w:t>
            </w:r>
          </w:p>
        </w:tc>
        <w:tc>
          <w:tcPr>
            <w:tcW w:w="810" w:type="dxa"/>
            <w:vAlign w:val="bottom"/>
          </w:tcPr>
          <w:p w14:paraId="53A9065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6A431D74" w14:textId="77777777" w:rsidTr="00C52D9C">
        <w:trPr>
          <w:cantSplit/>
          <w:trHeight w:val="75"/>
        </w:trPr>
        <w:tc>
          <w:tcPr>
            <w:tcW w:w="990" w:type="dxa"/>
            <w:vAlign w:val="bottom"/>
          </w:tcPr>
          <w:p w14:paraId="6EC8DD4E"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10</w:t>
            </w:r>
          </w:p>
        </w:tc>
        <w:tc>
          <w:tcPr>
            <w:tcW w:w="4320" w:type="dxa"/>
            <w:vAlign w:val="bottom"/>
          </w:tcPr>
          <w:p w14:paraId="2ADEE41C"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Special Education Pass-Through Fund</w:t>
            </w:r>
          </w:p>
        </w:tc>
        <w:tc>
          <w:tcPr>
            <w:tcW w:w="1170" w:type="dxa"/>
            <w:vAlign w:val="bottom"/>
          </w:tcPr>
          <w:p w14:paraId="43E1D9D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A6FEF5E" w14:textId="64657B2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33EBB3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58A0430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173869E4" w14:textId="2432FF2F"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BBCEFEC" w14:textId="77777777" w:rsidTr="00C52D9C">
        <w:trPr>
          <w:cantSplit/>
          <w:trHeight w:val="75"/>
        </w:trPr>
        <w:tc>
          <w:tcPr>
            <w:tcW w:w="990" w:type="dxa"/>
            <w:vAlign w:val="bottom"/>
          </w:tcPr>
          <w:p w14:paraId="2BCDCBE0"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10I</w:t>
            </w:r>
          </w:p>
        </w:tc>
        <w:tc>
          <w:tcPr>
            <w:tcW w:w="4320" w:type="dxa"/>
            <w:vAlign w:val="bottom"/>
          </w:tcPr>
          <w:p w14:paraId="111316F6"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Special Education Pass-Through Fund</w:t>
            </w:r>
          </w:p>
        </w:tc>
        <w:tc>
          <w:tcPr>
            <w:tcW w:w="1170" w:type="dxa"/>
            <w:vAlign w:val="bottom"/>
          </w:tcPr>
          <w:p w14:paraId="246492E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163FF28" w14:textId="53746A6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4408290" w14:textId="342260A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9DDB0C5" w14:textId="25E20CAE"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8D342F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4363438A" w14:textId="77777777" w:rsidTr="00C52D9C">
        <w:trPr>
          <w:cantSplit/>
        </w:trPr>
        <w:tc>
          <w:tcPr>
            <w:tcW w:w="990" w:type="dxa"/>
            <w:vAlign w:val="bottom"/>
          </w:tcPr>
          <w:p w14:paraId="3A4D03AE"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11</w:t>
            </w:r>
          </w:p>
        </w:tc>
        <w:tc>
          <w:tcPr>
            <w:tcW w:w="4320" w:type="dxa"/>
            <w:vAlign w:val="bottom"/>
          </w:tcPr>
          <w:p w14:paraId="379306F9"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Adult Education Fund</w:t>
            </w:r>
          </w:p>
        </w:tc>
        <w:tc>
          <w:tcPr>
            <w:tcW w:w="1170" w:type="dxa"/>
            <w:vAlign w:val="bottom"/>
          </w:tcPr>
          <w:p w14:paraId="1E7F535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15AD75D2" w14:textId="6C0D434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A8DAFC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689CA7B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5CDA7264" w14:textId="53DAF35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9E1CC5E" w14:textId="77777777" w:rsidTr="00C52D9C">
        <w:trPr>
          <w:cantSplit/>
        </w:trPr>
        <w:tc>
          <w:tcPr>
            <w:tcW w:w="990" w:type="dxa"/>
            <w:vAlign w:val="bottom"/>
          </w:tcPr>
          <w:p w14:paraId="5222DD79"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11I</w:t>
            </w:r>
          </w:p>
        </w:tc>
        <w:tc>
          <w:tcPr>
            <w:tcW w:w="4320" w:type="dxa"/>
            <w:vAlign w:val="bottom"/>
          </w:tcPr>
          <w:p w14:paraId="1E974AB8"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Adult Education Fund</w:t>
            </w:r>
          </w:p>
        </w:tc>
        <w:tc>
          <w:tcPr>
            <w:tcW w:w="1170" w:type="dxa"/>
            <w:vAlign w:val="bottom"/>
          </w:tcPr>
          <w:p w14:paraId="2D1A2D9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6052DA68" w14:textId="11B6A79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591B39A" w14:textId="2747911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1A40366" w14:textId="7F96CFC9"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C231B79"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369F700C" w14:textId="77777777" w:rsidTr="00C52D9C">
        <w:trPr>
          <w:cantSplit/>
        </w:trPr>
        <w:tc>
          <w:tcPr>
            <w:tcW w:w="990" w:type="dxa"/>
            <w:vAlign w:val="bottom"/>
          </w:tcPr>
          <w:p w14:paraId="466A2311"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12</w:t>
            </w:r>
          </w:p>
        </w:tc>
        <w:tc>
          <w:tcPr>
            <w:tcW w:w="4320" w:type="dxa"/>
            <w:vAlign w:val="bottom"/>
          </w:tcPr>
          <w:p w14:paraId="70D012BF"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Child Development Fund</w:t>
            </w:r>
          </w:p>
        </w:tc>
        <w:tc>
          <w:tcPr>
            <w:tcW w:w="1170" w:type="dxa"/>
            <w:vAlign w:val="bottom"/>
          </w:tcPr>
          <w:p w14:paraId="796C25D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4F49E12" w14:textId="57AE527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760E0D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5A9EA32C"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12E6AD9F" w14:textId="559DC62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E402A21" w14:textId="77777777" w:rsidTr="00C52D9C">
        <w:trPr>
          <w:cantSplit/>
        </w:trPr>
        <w:tc>
          <w:tcPr>
            <w:tcW w:w="990" w:type="dxa"/>
            <w:vAlign w:val="bottom"/>
          </w:tcPr>
          <w:p w14:paraId="1D9A5A8C"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12I</w:t>
            </w:r>
          </w:p>
        </w:tc>
        <w:tc>
          <w:tcPr>
            <w:tcW w:w="4320" w:type="dxa"/>
            <w:vAlign w:val="bottom"/>
          </w:tcPr>
          <w:p w14:paraId="45906CB3"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Child Development Fund</w:t>
            </w:r>
          </w:p>
        </w:tc>
        <w:tc>
          <w:tcPr>
            <w:tcW w:w="1170" w:type="dxa"/>
            <w:vAlign w:val="bottom"/>
          </w:tcPr>
          <w:p w14:paraId="50A6DF9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2CDBEE5C" w14:textId="20C72E0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C53FEBD" w14:textId="143E231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D605ECC" w14:textId="2ED584BF"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5216C2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1C2150CC" w14:textId="77777777" w:rsidTr="00C52D9C">
        <w:trPr>
          <w:cantSplit/>
        </w:trPr>
        <w:tc>
          <w:tcPr>
            <w:tcW w:w="990" w:type="dxa"/>
            <w:vAlign w:val="bottom"/>
          </w:tcPr>
          <w:p w14:paraId="6E9D12C5"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13</w:t>
            </w:r>
          </w:p>
        </w:tc>
        <w:tc>
          <w:tcPr>
            <w:tcW w:w="4320" w:type="dxa"/>
            <w:vAlign w:val="bottom"/>
          </w:tcPr>
          <w:p w14:paraId="1AE60728"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Cafeteria Special Revenue Fund</w:t>
            </w:r>
          </w:p>
        </w:tc>
        <w:tc>
          <w:tcPr>
            <w:tcW w:w="1170" w:type="dxa"/>
            <w:vAlign w:val="bottom"/>
          </w:tcPr>
          <w:p w14:paraId="05AD391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6174CE1F" w14:textId="5052673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9146B2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7F5EB21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6EE32C24" w14:textId="044F261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E5FE42F" w14:textId="77777777" w:rsidTr="00C52D9C">
        <w:trPr>
          <w:cantSplit/>
        </w:trPr>
        <w:tc>
          <w:tcPr>
            <w:tcW w:w="990" w:type="dxa"/>
            <w:vAlign w:val="bottom"/>
          </w:tcPr>
          <w:p w14:paraId="4525755B"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13I</w:t>
            </w:r>
          </w:p>
        </w:tc>
        <w:tc>
          <w:tcPr>
            <w:tcW w:w="4320" w:type="dxa"/>
            <w:vAlign w:val="bottom"/>
          </w:tcPr>
          <w:p w14:paraId="4913F654"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Cafeteria Special Revenue Fund</w:t>
            </w:r>
          </w:p>
        </w:tc>
        <w:tc>
          <w:tcPr>
            <w:tcW w:w="1170" w:type="dxa"/>
            <w:vAlign w:val="bottom"/>
          </w:tcPr>
          <w:p w14:paraId="1DDDDF4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63CBED80" w14:textId="6B750A2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1633C9D" w14:textId="04139D8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7192933" w14:textId="7F8E838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B4E856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78182F35" w14:textId="77777777" w:rsidTr="00C52D9C">
        <w:trPr>
          <w:cantSplit/>
        </w:trPr>
        <w:tc>
          <w:tcPr>
            <w:tcW w:w="990" w:type="dxa"/>
            <w:vAlign w:val="bottom"/>
          </w:tcPr>
          <w:p w14:paraId="2FC1A1E9"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14</w:t>
            </w:r>
          </w:p>
        </w:tc>
        <w:tc>
          <w:tcPr>
            <w:tcW w:w="4320" w:type="dxa"/>
            <w:vAlign w:val="bottom"/>
          </w:tcPr>
          <w:p w14:paraId="326D4262"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Deferred Maintenance Fund</w:t>
            </w:r>
          </w:p>
        </w:tc>
        <w:tc>
          <w:tcPr>
            <w:tcW w:w="1170" w:type="dxa"/>
            <w:vAlign w:val="bottom"/>
          </w:tcPr>
          <w:p w14:paraId="2498822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09C679ED" w14:textId="1958C330"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E40257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1DE9C15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2BABC7AE" w14:textId="7D44C6B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9441075" w14:textId="77777777" w:rsidTr="00C52D9C">
        <w:trPr>
          <w:cantSplit/>
        </w:trPr>
        <w:tc>
          <w:tcPr>
            <w:tcW w:w="990" w:type="dxa"/>
            <w:vAlign w:val="bottom"/>
          </w:tcPr>
          <w:p w14:paraId="52D7EBA7"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14I</w:t>
            </w:r>
          </w:p>
        </w:tc>
        <w:tc>
          <w:tcPr>
            <w:tcW w:w="4320" w:type="dxa"/>
            <w:vAlign w:val="bottom"/>
          </w:tcPr>
          <w:p w14:paraId="407858FC"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Deferred Maintenance Fund</w:t>
            </w:r>
          </w:p>
        </w:tc>
        <w:tc>
          <w:tcPr>
            <w:tcW w:w="1170" w:type="dxa"/>
            <w:vAlign w:val="bottom"/>
          </w:tcPr>
          <w:p w14:paraId="63FA83E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1CA406C6" w14:textId="5287BF0E"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BA48E14" w14:textId="3CB96A0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2EB7F4A" w14:textId="3024941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F7F148C"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24E7DD99" w14:textId="77777777" w:rsidTr="00C52D9C">
        <w:trPr>
          <w:cantSplit/>
        </w:trPr>
        <w:tc>
          <w:tcPr>
            <w:tcW w:w="990" w:type="dxa"/>
            <w:vAlign w:val="bottom"/>
          </w:tcPr>
          <w:p w14:paraId="03382AEE"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15</w:t>
            </w:r>
          </w:p>
        </w:tc>
        <w:tc>
          <w:tcPr>
            <w:tcW w:w="4320" w:type="dxa"/>
            <w:vAlign w:val="bottom"/>
          </w:tcPr>
          <w:p w14:paraId="1CD39872"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Pupil Transportation Equipment Fund</w:t>
            </w:r>
          </w:p>
        </w:tc>
        <w:tc>
          <w:tcPr>
            <w:tcW w:w="1170" w:type="dxa"/>
            <w:vAlign w:val="bottom"/>
          </w:tcPr>
          <w:p w14:paraId="7C8C18C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25A00A40" w14:textId="0652D7A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7B5FF5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6C104D2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486D51CC" w14:textId="3328079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B48279F" w14:textId="77777777" w:rsidTr="00C52D9C">
        <w:trPr>
          <w:cantSplit/>
        </w:trPr>
        <w:tc>
          <w:tcPr>
            <w:tcW w:w="990" w:type="dxa"/>
            <w:vAlign w:val="bottom"/>
          </w:tcPr>
          <w:p w14:paraId="6E2CEBEE"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15I</w:t>
            </w:r>
          </w:p>
        </w:tc>
        <w:tc>
          <w:tcPr>
            <w:tcW w:w="4320" w:type="dxa"/>
            <w:vAlign w:val="bottom"/>
          </w:tcPr>
          <w:p w14:paraId="4C63EFE3"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Pupil Transportation Equipment Fund</w:t>
            </w:r>
          </w:p>
        </w:tc>
        <w:tc>
          <w:tcPr>
            <w:tcW w:w="1170" w:type="dxa"/>
            <w:vAlign w:val="bottom"/>
          </w:tcPr>
          <w:p w14:paraId="30F6BCF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04BD3AD6" w14:textId="21B7471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A86E00F" w14:textId="0F2E985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34E81C1" w14:textId="099725C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5D4AEF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54B39FFC" w14:textId="77777777" w:rsidTr="00C52D9C">
        <w:trPr>
          <w:cantSplit/>
        </w:trPr>
        <w:tc>
          <w:tcPr>
            <w:tcW w:w="990" w:type="dxa"/>
            <w:vAlign w:val="bottom"/>
          </w:tcPr>
          <w:p w14:paraId="432BFF06"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17</w:t>
            </w:r>
          </w:p>
        </w:tc>
        <w:tc>
          <w:tcPr>
            <w:tcW w:w="4320" w:type="dxa"/>
            <w:vAlign w:val="bottom"/>
          </w:tcPr>
          <w:p w14:paraId="09E368DE"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Special Reserve Fund for Other Than Capital Outlay Projects</w:t>
            </w:r>
          </w:p>
        </w:tc>
        <w:tc>
          <w:tcPr>
            <w:tcW w:w="1170" w:type="dxa"/>
            <w:vAlign w:val="bottom"/>
          </w:tcPr>
          <w:p w14:paraId="743ABE6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0CA74046" w14:textId="2608BD7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759829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0FF3A76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116B193B" w14:textId="3858769C"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94CD3C2" w14:textId="77777777" w:rsidTr="00C52D9C">
        <w:trPr>
          <w:cantSplit/>
        </w:trPr>
        <w:tc>
          <w:tcPr>
            <w:tcW w:w="990" w:type="dxa"/>
            <w:vAlign w:val="bottom"/>
          </w:tcPr>
          <w:p w14:paraId="0A0D5F31"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17I</w:t>
            </w:r>
          </w:p>
        </w:tc>
        <w:tc>
          <w:tcPr>
            <w:tcW w:w="4320" w:type="dxa"/>
            <w:vAlign w:val="bottom"/>
          </w:tcPr>
          <w:p w14:paraId="3E0989B5"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Special Reserve Fund for Other Than Capital Outlay Projects</w:t>
            </w:r>
          </w:p>
        </w:tc>
        <w:tc>
          <w:tcPr>
            <w:tcW w:w="1170" w:type="dxa"/>
            <w:vAlign w:val="bottom"/>
          </w:tcPr>
          <w:p w14:paraId="0EF4B35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5C91724A" w14:textId="34CB215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2DA5E9E" w14:textId="6FCB5C00"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E6CB628" w14:textId="679551D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B94DF7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2FBD9F97" w14:textId="77777777" w:rsidTr="00C52D9C">
        <w:trPr>
          <w:cantSplit/>
        </w:trPr>
        <w:tc>
          <w:tcPr>
            <w:tcW w:w="990" w:type="dxa"/>
            <w:vAlign w:val="bottom"/>
          </w:tcPr>
          <w:p w14:paraId="03648DED"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18</w:t>
            </w:r>
          </w:p>
        </w:tc>
        <w:tc>
          <w:tcPr>
            <w:tcW w:w="4320" w:type="dxa"/>
            <w:vAlign w:val="bottom"/>
          </w:tcPr>
          <w:p w14:paraId="43A56569"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School Bus Emissions Reduction Fund</w:t>
            </w:r>
          </w:p>
        </w:tc>
        <w:tc>
          <w:tcPr>
            <w:tcW w:w="1170" w:type="dxa"/>
            <w:vAlign w:val="bottom"/>
          </w:tcPr>
          <w:p w14:paraId="3B303C5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487D595" w14:textId="6671062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A19984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32F301B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2F963009" w14:textId="19062C10"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59BDF8B" w14:textId="77777777" w:rsidTr="00C52D9C">
        <w:trPr>
          <w:cantSplit/>
        </w:trPr>
        <w:tc>
          <w:tcPr>
            <w:tcW w:w="990" w:type="dxa"/>
            <w:vAlign w:val="bottom"/>
          </w:tcPr>
          <w:p w14:paraId="18A020ED"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18I</w:t>
            </w:r>
          </w:p>
        </w:tc>
        <w:tc>
          <w:tcPr>
            <w:tcW w:w="4320" w:type="dxa"/>
            <w:vAlign w:val="bottom"/>
          </w:tcPr>
          <w:p w14:paraId="521BD8FF"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School Bus Emissions Reduction Fund</w:t>
            </w:r>
          </w:p>
        </w:tc>
        <w:tc>
          <w:tcPr>
            <w:tcW w:w="1170" w:type="dxa"/>
            <w:vAlign w:val="bottom"/>
          </w:tcPr>
          <w:p w14:paraId="1160919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0BF3237" w14:textId="1CD51B2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1F63D54" w14:textId="367EBF7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E9B6EB8" w14:textId="3784297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BF3735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0E55519B" w14:textId="77777777" w:rsidTr="00C52D9C">
        <w:trPr>
          <w:cantSplit/>
        </w:trPr>
        <w:tc>
          <w:tcPr>
            <w:tcW w:w="990" w:type="dxa"/>
            <w:vAlign w:val="bottom"/>
          </w:tcPr>
          <w:p w14:paraId="17DB874E"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19</w:t>
            </w:r>
          </w:p>
        </w:tc>
        <w:tc>
          <w:tcPr>
            <w:tcW w:w="4320" w:type="dxa"/>
            <w:vAlign w:val="bottom"/>
          </w:tcPr>
          <w:p w14:paraId="5BE26A77"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Foundation Special Revenue Fund</w:t>
            </w:r>
          </w:p>
        </w:tc>
        <w:tc>
          <w:tcPr>
            <w:tcW w:w="1170" w:type="dxa"/>
            <w:vAlign w:val="bottom"/>
          </w:tcPr>
          <w:p w14:paraId="181B3AB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67A92087" w14:textId="6436E5DC"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E51B9E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0055AB1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719222FE" w14:textId="291D14E5"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3C8619C" w14:textId="77777777" w:rsidTr="00C52D9C">
        <w:trPr>
          <w:cantSplit/>
        </w:trPr>
        <w:tc>
          <w:tcPr>
            <w:tcW w:w="990" w:type="dxa"/>
            <w:vAlign w:val="bottom"/>
          </w:tcPr>
          <w:p w14:paraId="7A285563"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19I</w:t>
            </w:r>
          </w:p>
        </w:tc>
        <w:tc>
          <w:tcPr>
            <w:tcW w:w="4320" w:type="dxa"/>
            <w:vAlign w:val="bottom"/>
          </w:tcPr>
          <w:p w14:paraId="7860AC00"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Foundation Special Revenue Fund</w:t>
            </w:r>
          </w:p>
        </w:tc>
        <w:tc>
          <w:tcPr>
            <w:tcW w:w="1170" w:type="dxa"/>
            <w:vAlign w:val="bottom"/>
          </w:tcPr>
          <w:p w14:paraId="2FB371B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121E3ABF" w14:textId="5BB7653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CC06CE2" w14:textId="25B2C88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D1DD61E" w14:textId="56C3727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CAC29B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38C09B30" w14:textId="77777777" w:rsidTr="00C52D9C">
        <w:trPr>
          <w:cantSplit/>
        </w:trPr>
        <w:tc>
          <w:tcPr>
            <w:tcW w:w="990" w:type="dxa"/>
            <w:vAlign w:val="bottom"/>
          </w:tcPr>
          <w:p w14:paraId="1955969C"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20</w:t>
            </w:r>
          </w:p>
        </w:tc>
        <w:tc>
          <w:tcPr>
            <w:tcW w:w="4320" w:type="dxa"/>
            <w:vAlign w:val="bottom"/>
          </w:tcPr>
          <w:p w14:paraId="037F9898"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Special Reserve Fund for Postemployment Benefits</w:t>
            </w:r>
          </w:p>
        </w:tc>
        <w:tc>
          <w:tcPr>
            <w:tcW w:w="1170" w:type="dxa"/>
            <w:vAlign w:val="bottom"/>
          </w:tcPr>
          <w:p w14:paraId="510DC25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17E5ED4F" w14:textId="230B9C3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ACDB7C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7110437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17F8A437" w14:textId="6ED362A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9A2BC61" w14:textId="77777777" w:rsidTr="00C52D9C">
        <w:trPr>
          <w:cantSplit/>
        </w:trPr>
        <w:tc>
          <w:tcPr>
            <w:tcW w:w="990" w:type="dxa"/>
            <w:vAlign w:val="bottom"/>
          </w:tcPr>
          <w:p w14:paraId="500E45AC"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lastRenderedPageBreak/>
              <w:t>20I</w:t>
            </w:r>
          </w:p>
        </w:tc>
        <w:tc>
          <w:tcPr>
            <w:tcW w:w="4320" w:type="dxa"/>
            <w:vAlign w:val="bottom"/>
          </w:tcPr>
          <w:p w14:paraId="4E93AB07"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Special Reserve Fund for Postemployment Benefits</w:t>
            </w:r>
          </w:p>
        </w:tc>
        <w:tc>
          <w:tcPr>
            <w:tcW w:w="1170" w:type="dxa"/>
            <w:vAlign w:val="bottom"/>
          </w:tcPr>
          <w:p w14:paraId="121519B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E874F3A" w14:textId="3E7D0BC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7F73931" w14:textId="5E3A4449"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259CD77" w14:textId="7C5A80AE"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A2C1EB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036E9DFD" w14:textId="77777777" w:rsidTr="00C52D9C">
        <w:trPr>
          <w:cantSplit/>
        </w:trPr>
        <w:tc>
          <w:tcPr>
            <w:tcW w:w="990" w:type="dxa"/>
            <w:vAlign w:val="bottom"/>
          </w:tcPr>
          <w:p w14:paraId="332198AD"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21</w:t>
            </w:r>
          </w:p>
        </w:tc>
        <w:tc>
          <w:tcPr>
            <w:tcW w:w="4320" w:type="dxa"/>
            <w:vAlign w:val="bottom"/>
          </w:tcPr>
          <w:p w14:paraId="2AEAEA9C"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Building Fund</w:t>
            </w:r>
          </w:p>
        </w:tc>
        <w:tc>
          <w:tcPr>
            <w:tcW w:w="1170" w:type="dxa"/>
            <w:vAlign w:val="bottom"/>
          </w:tcPr>
          <w:p w14:paraId="11371A4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09F79A5E" w14:textId="37077D1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AE9BEB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7445957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2C84F318" w14:textId="355681C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16AC9C2" w14:textId="77777777" w:rsidTr="00C52D9C">
        <w:trPr>
          <w:cantSplit/>
        </w:trPr>
        <w:tc>
          <w:tcPr>
            <w:tcW w:w="990" w:type="dxa"/>
            <w:vAlign w:val="bottom"/>
          </w:tcPr>
          <w:p w14:paraId="45AFA437"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21I</w:t>
            </w:r>
          </w:p>
        </w:tc>
        <w:tc>
          <w:tcPr>
            <w:tcW w:w="4320" w:type="dxa"/>
            <w:vAlign w:val="bottom"/>
          </w:tcPr>
          <w:p w14:paraId="7E3B9962"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Building Fund</w:t>
            </w:r>
          </w:p>
        </w:tc>
        <w:tc>
          <w:tcPr>
            <w:tcW w:w="1170" w:type="dxa"/>
            <w:vAlign w:val="bottom"/>
          </w:tcPr>
          <w:p w14:paraId="4F7848C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548CBDA7" w14:textId="52BE298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65494D2" w14:textId="644CFA2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5DE1E5E" w14:textId="7824EA7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53FF37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0663F00D" w14:textId="77777777" w:rsidTr="00C52D9C">
        <w:trPr>
          <w:cantSplit/>
        </w:trPr>
        <w:tc>
          <w:tcPr>
            <w:tcW w:w="990" w:type="dxa"/>
            <w:vAlign w:val="bottom"/>
          </w:tcPr>
          <w:p w14:paraId="08CAE88D"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25</w:t>
            </w:r>
          </w:p>
        </w:tc>
        <w:tc>
          <w:tcPr>
            <w:tcW w:w="4320" w:type="dxa"/>
            <w:vAlign w:val="bottom"/>
          </w:tcPr>
          <w:p w14:paraId="6B48313A"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Capital Facilities Fund</w:t>
            </w:r>
          </w:p>
        </w:tc>
        <w:tc>
          <w:tcPr>
            <w:tcW w:w="1170" w:type="dxa"/>
            <w:vAlign w:val="bottom"/>
          </w:tcPr>
          <w:p w14:paraId="4B956D4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3E8D9275" w14:textId="3B443B6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8387AA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09C644F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164F9716" w14:textId="43A7228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766EFAC" w14:textId="77777777" w:rsidTr="00C52D9C">
        <w:trPr>
          <w:cantSplit/>
        </w:trPr>
        <w:tc>
          <w:tcPr>
            <w:tcW w:w="990" w:type="dxa"/>
            <w:vAlign w:val="bottom"/>
          </w:tcPr>
          <w:p w14:paraId="42FCDA05"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25I</w:t>
            </w:r>
          </w:p>
        </w:tc>
        <w:tc>
          <w:tcPr>
            <w:tcW w:w="4320" w:type="dxa"/>
            <w:vAlign w:val="bottom"/>
          </w:tcPr>
          <w:p w14:paraId="7944CD9A"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Capital Facilities Fund</w:t>
            </w:r>
          </w:p>
        </w:tc>
        <w:tc>
          <w:tcPr>
            <w:tcW w:w="1170" w:type="dxa"/>
            <w:vAlign w:val="bottom"/>
          </w:tcPr>
          <w:p w14:paraId="5F907A5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4B23CF0" w14:textId="7DE5500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4D89B28" w14:textId="613C812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4C50A74" w14:textId="69336FD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62EAB1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23DB696F" w14:textId="77777777" w:rsidTr="00C52D9C">
        <w:trPr>
          <w:cantSplit/>
        </w:trPr>
        <w:tc>
          <w:tcPr>
            <w:tcW w:w="990" w:type="dxa"/>
            <w:vAlign w:val="bottom"/>
          </w:tcPr>
          <w:p w14:paraId="63054A30"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30</w:t>
            </w:r>
          </w:p>
        </w:tc>
        <w:tc>
          <w:tcPr>
            <w:tcW w:w="4320" w:type="dxa"/>
            <w:vAlign w:val="bottom"/>
          </w:tcPr>
          <w:p w14:paraId="5CFBEFD3"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State School Building Lease</w:t>
            </w:r>
            <w:r w:rsidRPr="00927115">
              <w:rPr>
                <w:rFonts w:eastAsia="Times New Roman" w:cs="Arial"/>
                <w:color w:val="000000"/>
                <w:szCs w:val="24"/>
              </w:rPr>
              <w:noBreakHyphen/>
              <w:t>Purchase Fund</w:t>
            </w:r>
          </w:p>
        </w:tc>
        <w:tc>
          <w:tcPr>
            <w:tcW w:w="1170" w:type="dxa"/>
            <w:vAlign w:val="bottom"/>
          </w:tcPr>
          <w:p w14:paraId="482C4A1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662254E7" w14:textId="7556473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E1FFCE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3C35313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5FADA68D" w14:textId="7777777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07CB3CD" w14:textId="77777777" w:rsidTr="00C52D9C">
        <w:trPr>
          <w:cantSplit/>
        </w:trPr>
        <w:tc>
          <w:tcPr>
            <w:tcW w:w="990" w:type="dxa"/>
            <w:vAlign w:val="bottom"/>
          </w:tcPr>
          <w:p w14:paraId="3368849E"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30I</w:t>
            </w:r>
          </w:p>
        </w:tc>
        <w:tc>
          <w:tcPr>
            <w:tcW w:w="4320" w:type="dxa"/>
            <w:vAlign w:val="bottom"/>
          </w:tcPr>
          <w:p w14:paraId="4BB46B34"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State School Building Lease</w:t>
            </w:r>
            <w:r w:rsidRPr="00927115">
              <w:rPr>
                <w:rFonts w:eastAsia="Times New Roman" w:cs="Arial"/>
                <w:color w:val="000000"/>
                <w:szCs w:val="24"/>
              </w:rPr>
              <w:noBreakHyphen/>
              <w:t>Purchase Fund</w:t>
            </w:r>
          </w:p>
        </w:tc>
        <w:tc>
          <w:tcPr>
            <w:tcW w:w="1170" w:type="dxa"/>
            <w:vAlign w:val="bottom"/>
          </w:tcPr>
          <w:p w14:paraId="6381808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7A2BD42A" w14:textId="468C425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E774065" w14:textId="0DDAC3B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FEE6DAF" w14:textId="1C9282AC"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8F2AA5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674860E2" w14:textId="77777777" w:rsidTr="00C52D9C">
        <w:trPr>
          <w:cantSplit/>
        </w:trPr>
        <w:tc>
          <w:tcPr>
            <w:tcW w:w="990" w:type="dxa"/>
            <w:vAlign w:val="bottom"/>
          </w:tcPr>
          <w:p w14:paraId="5B0A9929"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35</w:t>
            </w:r>
          </w:p>
        </w:tc>
        <w:tc>
          <w:tcPr>
            <w:tcW w:w="4320" w:type="dxa"/>
            <w:vAlign w:val="bottom"/>
          </w:tcPr>
          <w:p w14:paraId="40A2A3FE"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County School Facilities Fund</w:t>
            </w:r>
          </w:p>
        </w:tc>
        <w:tc>
          <w:tcPr>
            <w:tcW w:w="1170" w:type="dxa"/>
            <w:vAlign w:val="bottom"/>
          </w:tcPr>
          <w:p w14:paraId="3A7A28E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7B8019C1" w14:textId="3BABAF6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C68FA4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62561E5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1CD660B2" w14:textId="44745DEE"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7B1C0B8" w14:textId="77777777" w:rsidTr="00C52D9C">
        <w:trPr>
          <w:cantSplit/>
        </w:trPr>
        <w:tc>
          <w:tcPr>
            <w:tcW w:w="990" w:type="dxa"/>
            <w:vAlign w:val="bottom"/>
          </w:tcPr>
          <w:p w14:paraId="5EB99E3C"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35I</w:t>
            </w:r>
          </w:p>
        </w:tc>
        <w:tc>
          <w:tcPr>
            <w:tcW w:w="4320" w:type="dxa"/>
            <w:vAlign w:val="bottom"/>
          </w:tcPr>
          <w:p w14:paraId="11F83F5D"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County School Facilities Fund</w:t>
            </w:r>
          </w:p>
        </w:tc>
        <w:tc>
          <w:tcPr>
            <w:tcW w:w="1170" w:type="dxa"/>
            <w:vAlign w:val="bottom"/>
          </w:tcPr>
          <w:p w14:paraId="7BA384E9"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B2ECC57" w14:textId="3F443BB1"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D61FC72" w14:textId="37B2D309"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31E8F43" w14:textId="6256E30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66ABBC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2D019C53" w14:textId="77777777" w:rsidTr="00C52D9C">
        <w:trPr>
          <w:cantSplit/>
        </w:trPr>
        <w:tc>
          <w:tcPr>
            <w:tcW w:w="990" w:type="dxa"/>
            <w:vAlign w:val="bottom"/>
          </w:tcPr>
          <w:p w14:paraId="193B1203"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40</w:t>
            </w:r>
          </w:p>
        </w:tc>
        <w:tc>
          <w:tcPr>
            <w:tcW w:w="4320" w:type="dxa"/>
            <w:vAlign w:val="bottom"/>
          </w:tcPr>
          <w:p w14:paraId="0A2EB54A"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Special Reserve Fund for Capital Outlay Projects</w:t>
            </w:r>
          </w:p>
        </w:tc>
        <w:tc>
          <w:tcPr>
            <w:tcW w:w="1170" w:type="dxa"/>
            <w:vAlign w:val="bottom"/>
          </w:tcPr>
          <w:p w14:paraId="3CED943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015B4AD6" w14:textId="3A50467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652B33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4DB1CC5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38F869DA" w14:textId="34ABB1D9"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D470727" w14:textId="77777777" w:rsidTr="00C52D9C">
        <w:trPr>
          <w:cantSplit/>
        </w:trPr>
        <w:tc>
          <w:tcPr>
            <w:tcW w:w="990" w:type="dxa"/>
            <w:vAlign w:val="bottom"/>
          </w:tcPr>
          <w:p w14:paraId="31D6E49C"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40I</w:t>
            </w:r>
          </w:p>
        </w:tc>
        <w:tc>
          <w:tcPr>
            <w:tcW w:w="4320" w:type="dxa"/>
            <w:vAlign w:val="bottom"/>
          </w:tcPr>
          <w:p w14:paraId="1C0D00F4"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Special Reserve Fund for Capital Outlay Projects</w:t>
            </w:r>
          </w:p>
        </w:tc>
        <w:tc>
          <w:tcPr>
            <w:tcW w:w="1170" w:type="dxa"/>
            <w:vAlign w:val="bottom"/>
          </w:tcPr>
          <w:p w14:paraId="39EA40AC"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6ABFCA84" w14:textId="39D2A64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AC92775" w14:textId="6141C07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1FB96DB" w14:textId="32818AC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BD74A3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465D29B6" w14:textId="77777777" w:rsidTr="00C52D9C">
        <w:trPr>
          <w:cantSplit/>
        </w:trPr>
        <w:tc>
          <w:tcPr>
            <w:tcW w:w="990" w:type="dxa"/>
            <w:vAlign w:val="bottom"/>
          </w:tcPr>
          <w:p w14:paraId="58EA67F1"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49</w:t>
            </w:r>
          </w:p>
        </w:tc>
        <w:tc>
          <w:tcPr>
            <w:tcW w:w="4320" w:type="dxa"/>
            <w:vAlign w:val="bottom"/>
          </w:tcPr>
          <w:p w14:paraId="33A25D4C"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Capital Project Fund for Blended Component Units</w:t>
            </w:r>
          </w:p>
        </w:tc>
        <w:tc>
          <w:tcPr>
            <w:tcW w:w="1170" w:type="dxa"/>
            <w:vAlign w:val="bottom"/>
          </w:tcPr>
          <w:p w14:paraId="76E1F0C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54DF80D3" w14:textId="2EB6675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D5DF9D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3946891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62071FD5" w14:textId="26A8178E"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96FD92A" w14:textId="77777777" w:rsidTr="00C52D9C">
        <w:trPr>
          <w:cantSplit/>
        </w:trPr>
        <w:tc>
          <w:tcPr>
            <w:tcW w:w="990" w:type="dxa"/>
            <w:vAlign w:val="bottom"/>
          </w:tcPr>
          <w:p w14:paraId="7F160434"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49I</w:t>
            </w:r>
          </w:p>
        </w:tc>
        <w:tc>
          <w:tcPr>
            <w:tcW w:w="4320" w:type="dxa"/>
            <w:vAlign w:val="bottom"/>
          </w:tcPr>
          <w:p w14:paraId="0AAC3DF9"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Capital Project Fund for Blended Component Units</w:t>
            </w:r>
          </w:p>
        </w:tc>
        <w:tc>
          <w:tcPr>
            <w:tcW w:w="1170" w:type="dxa"/>
            <w:vAlign w:val="bottom"/>
          </w:tcPr>
          <w:p w14:paraId="0CD22F5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766E9A5B" w14:textId="199C61F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C248408" w14:textId="1F6780E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FE9DAD4" w14:textId="60C9B40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97CF27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2C4CA5FE" w14:textId="77777777" w:rsidTr="00C52D9C">
        <w:trPr>
          <w:cantSplit/>
        </w:trPr>
        <w:tc>
          <w:tcPr>
            <w:tcW w:w="990" w:type="dxa"/>
            <w:vAlign w:val="bottom"/>
          </w:tcPr>
          <w:p w14:paraId="62EAF0CE"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51</w:t>
            </w:r>
          </w:p>
        </w:tc>
        <w:tc>
          <w:tcPr>
            <w:tcW w:w="4320" w:type="dxa"/>
            <w:vAlign w:val="bottom"/>
          </w:tcPr>
          <w:p w14:paraId="6A24F2CA"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Bond Interest and Redemption Fund</w:t>
            </w:r>
          </w:p>
        </w:tc>
        <w:tc>
          <w:tcPr>
            <w:tcW w:w="1170" w:type="dxa"/>
            <w:vAlign w:val="bottom"/>
          </w:tcPr>
          <w:p w14:paraId="2683151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0DCBCCF3" w14:textId="350D3A2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E823A5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450571C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7CE9B188" w14:textId="577CC56E"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262438C" w14:textId="77777777" w:rsidTr="00C52D9C">
        <w:trPr>
          <w:cantSplit/>
        </w:trPr>
        <w:tc>
          <w:tcPr>
            <w:tcW w:w="990" w:type="dxa"/>
            <w:vAlign w:val="bottom"/>
          </w:tcPr>
          <w:p w14:paraId="1388D738"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51I</w:t>
            </w:r>
          </w:p>
        </w:tc>
        <w:tc>
          <w:tcPr>
            <w:tcW w:w="4320" w:type="dxa"/>
            <w:vAlign w:val="bottom"/>
          </w:tcPr>
          <w:p w14:paraId="03B53FF0"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Bond Interest and Redemption Fund</w:t>
            </w:r>
          </w:p>
        </w:tc>
        <w:tc>
          <w:tcPr>
            <w:tcW w:w="1170" w:type="dxa"/>
            <w:vAlign w:val="bottom"/>
          </w:tcPr>
          <w:p w14:paraId="5B627D5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6C6EE09F" w14:textId="68AEEFF0"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4AC1D2F" w14:textId="1A37C85F"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9E883CC" w14:textId="690E937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814D5F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7A9DB764" w14:textId="77777777" w:rsidTr="00C52D9C">
        <w:trPr>
          <w:cantSplit/>
        </w:trPr>
        <w:tc>
          <w:tcPr>
            <w:tcW w:w="990" w:type="dxa"/>
            <w:vAlign w:val="bottom"/>
          </w:tcPr>
          <w:p w14:paraId="5EC61644"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52</w:t>
            </w:r>
          </w:p>
        </w:tc>
        <w:tc>
          <w:tcPr>
            <w:tcW w:w="4320" w:type="dxa"/>
            <w:vAlign w:val="bottom"/>
          </w:tcPr>
          <w:p w14:paraId="705128AF"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Debt Service Fund for Blended Component Units</w:t>
            </w:r>
          </w:p>
        </w:tc>
        <w:tc>
          <w:tcPr>
            <w:tcW w:w="1170" w:type="dxa"/>
            <w:vAlign w:val="bottom"/>
          </w:tcPr>
          <w:p w14:paraId="7492B6A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3B77542E" w14:textId="6F3D1E5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BE5453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559E683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3911CACC" w14:textId="16C1DA15"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D63E143" w14:textId="77777777" w:rsidTr="00C52D9C">
        <w:trPr>
          <w:cantSplit/>
        </w:trPr>
        <w:tc>
          <w:tcPr>
            <w:tcW w:w="990" w:type="dxa"/>
            <w:vAlign w:val="bottom"/>
          </w:tcPr>
          <w:p w14:paraId="0F917BE1"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52I</w:t>
            </w:r>
          </w:p>
        </w:tc>
        <w:tc>
          <w:tcPr>
            <w:tcW w:w="4320" w:type="dxa"/>
            <w:vAlign w:val="bottom"/>
          </w:tcPr>
          <w:p w14:paraId="5B4A26A7"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Debt Service Fund for Blended Component Units</w:t>
            </w:r>
          </w:p>
        </w:tc>
        <w:tc>
          <w:tcPr>
            <w:tcW w:w="1170" w:type="dxa"/>
            <w:vAlign w:val="bottom"/>
          </w:tcPr>
          <w:p w14:paraId="46B9AC2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5C0F66E8" w14:textId="25D80F7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5EBB855" w14:textId="6CD594F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F0B7DDA" w14:textId="58C131B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6E8006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32C04B33" w14:textId="77777777" w:rsidTr="00C52D9C">
        <w:trPr>
          <w:cantSplit/>
        </w:trPr>
        <w:tc>
          <w:tcPr>
            <w:tcW w:w="990" w:type="dxa"/>
            <w:vAlign w:val="bottom"/>
          </w:tcPr>
          <w:p w14:paraId="4BC56E27"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53</w:t>
            </w:r>
          </w:p>
        </w:tc>
        <w:tc>
          <w:tcPr>
            <w:tcW w:w="4320" w:type="dxa"/>
            <w:vAlign w:val="bottom"/>
          </w:tcPr>
          <w:p w14:paraId="701FAB73"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Tax Override Fund</w:t>
            </w:r>
          </w:p>
        </w:tc>
        <w:tc>
          <w:tcPr>
            <w:tcW w:w="1170" w:type="dxa"/>
            <w:vAlign w:val="bottom"/>
          </w:tcPr>
          <w:p w14:paraId="0A01607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71DDF769" w14:textId="069DB6F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B697CF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48EBF97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1FCDBC5F" w14:textId="6B80E80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1CB8FA4" w14:textId="77777777" w:rsidTr="00C52D9C">
        <w:trPr>
          <w:cantSplit/>
        </w:trPr>
        <w:tc>
          <w:tcPr>
            <w:tcW w:w="990" w:type="dxa"/>
            <w:vAlign w:val="bottom"/>
          </w:tcPr>
          <w:p w14:paraId="1611B055"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53I</w:t>
            </w:r>
          </w:p>
        </w:tc>
        <w:tc>
          <w:tcPr>
            <w:tcW w:w="4320" w:type="dxa"/>
            <w:vAlign w:val="bottom"/>
          </w:tcPr>
          <w:p w14:paraId="3FA66753"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Tax Override Fund</w:t>
            </w:r>
          </w:p>
        </w:tc>
        <w:tc>
          <w:tcPr>
            <w:tcW w:w="1170" w:type="dxa"/>
            <w:vAlign w:val="bottom"/>
          </w:tcPr>
          <w:p w14:paraId="6DD6A8B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5F12DB27" w14:textId="4B51A37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16E5862" w14:textId="15F8E71F"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141930D" w14:textId="08C7506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BB31F7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2451F295" w14:textId="77777777" w:rsidTr="00C52D9C">
        <w:trPr>
          <w:cantSplit/>
        </w:trPr>
        <w:tc>
          <w:tcPr>
            <w:tcW w:w="990" w:type="dxa"/>
            <w:vAlign w:val="bottom"/>
          </w:tcPr>
          <w:p w14:paraId="59527E3D"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56</w:t>
            </w:r>
          </w:p>
        </w:tc>
        <w:tc>
          <w:tcPr>
            <w:tcW w:w="4320" w:type="dxa"/>
            <w:vAlign w:val="bottom"/>
          </w:tcPr>
          <w:p w14:paraId="4CC1C712"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Debt Service Fund</w:t>
            </w:r>
          </w:p>
        </w:tc>
        <w:tc>
          <w:tcPr>
            <w:tcW w:w="1170" w:type="dxa"/>
            <w:vAlign w:val="bottom"/>
          </w:tcPr>
          <w:p w14:paraId="40FEE05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0CF26665" w14:textId="61644579"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A4EE7E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5023D0D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090F202C" w14:textId="5ECA2CC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3011A53" w14:textId="77777777" w:rsidTr="00C52D9C">
        <w:trPr>
          <w:cantSplit/>
        </w:trPr>
        <w:tc>
          <w:tcPr>
            <w:tcW w:w="990" w:type="dxa"/>
            <w:vAlign w:val="bottom"/>
          </w:tcPr>
          <w:p w14:paraId="76D3F340"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56I</w:t>
            </w:r>
          </w:p>
        </w:tc>
        <w:tc>
          <w:tcPr>
            <w:tcW w:w="4320" w:type="dxa"/>
            <w:vAlign w:val="bottom"/>
          </w:tcPr>
          <w:p w14:paraId="3C27D623"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Debt Service Fund</w:t>
            </w:r>
          </w:p>
        </w:tc>
        <w:tc>
          <w:tcPr>
            <w:tcW w:w="1170" w:type="dxa"/>
            <w:vAlign w:val="bottom"/>
          </w:tcPr>
          <w:p w14:paraId="5F4EC82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6C61F016" w14:textId="0D252890"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4446D5D" w14:textId="6591D45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0243584" w14:textId="268CA22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825F3A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58108D0A" w14:textId="77777777" w:rsidTr="00C52D9C">
        <w:trPr>
          <w:cantSplit/>
        </w:trPr>
        <w:tc>
          <w:tcPr>
            <w:tcW w:w="990" w:type="dxa"/>
            <w:vAlign w:val="bottom"/>
          </w:tcPr>
          <w:p w14:paraId="5C5B8EA9"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57</w:t>
            </w:r>
          </w:p>
        </w:tc>
        <w:tc>
          <w:tcPr>
            <w:tcW w:w="4320" w:type="dxa"/>
            <w:vAlign w:val="bottom"/>
          </w:tcPr>
          <w:p w14:paraId="3F7CBF31"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Foundation Permanent Fund</w:t>
            </w:r>
          </w:p>
        </w:tc>
        <w:tc>
          <w:tcPr>
            <w:tcW w:w="1170" w:type="dxa"/>
            <w:vAlign w:val="bottom"/>
          </w:tcPr>
          <w:p w14:paraId="2FBF847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6149452F" w14:textId="7C360FC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2EFFD4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5BD3970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5F54ECE2" w14:textId="410936E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190BD57" w14:textId="77777777" w:rsidTr="00C52D9C">
        <w:trPr>
          <w:cantSplit/>
        </w:trPr>
        <w:tc>
          <w:tcPr>
            <w:tcW w:w="990" w:type="dxa"/>
            <w:vAlign w:val="bottom"/>
          </w:tcPr>
          <w:p w14:paraId="0DFFAAE7"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57I</w:t>
            </w:r>
          </w:p>
        </w:tc>
        <w:tc>
          <w:tcPr>
            <w:tcW w:w="4320" w:type="dxa"/>
            <w:vAlign w:val="bottom"/>
          </w:tcPr>
          <w:p w14:paraId="244C1378"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Foundation Permanent Fund</w:t>
            </w:r>
          </w:p>
        </w:tc>
        <w:tc>
          <w:tcPr>
            <w:tcW w:w="1170" w:type="dxa"/>
            <w:vAlign w:val="bottom"/>
          </w:tcPr>
          <w:p w14:paraId="1593BB3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5F82C210" w14:textId="198C8A3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65BD4C7" w14:textId="3F9E7C2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BFE9E85" w14:textId="3E0EA649"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214586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5A310A3E" w14:textId="77777777" w:rsidTr="00C52D9C">
        <w:trPr>
          <w:cantSplit/>
        </w:trPr>
        <w:tc>
          <w:tcPr>
            <w:tcW w:w="990" w:type="dxa"/>
            <w:vAlign w:val="bottom"/>
          </w:tcPr>
          <w:p w14:paraId="78BC7C8E"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61</w:t>
            </w:r>
          </w:p>
        </w:tc>
        <w:tc>
          <w:tcPr>
            <w:tcW w:w="4320" w:type="dxa"/>
            <w:vAlign w:val="bottom"/>
          </w:tcPr>
          <w:p w14:paraId="72035E80"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Cafeteria Enterprise Fund</w:t>
            </w:r>
          </w:p>
        </w:tc>
        <w:tc>
          <w:tcPr>
            <w:tcW w:w="1170" w:type="dxa"/>
            <w:vAlign w:val="bottom"/>
          </w:tcPr>
          <w:p w14:paraId="064D4BB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5E5E5EA8" w14:textId="530E137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5622F3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02B954A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1AF23D94" w14:textId="5E0E7B80"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C196310" w14:textId="77777777" w:rsidTr="00C52D9C">
        <w:trPr>
          <w:cantSplit/>
        </w:trPr>
        <w:tc>
          <w:tcPr>
            <w:tcW w:w="990" w:type="dxa"/>
            <w:vAlign w:val="bottom"/>
          </w:tcPr>
          <w:p w14:paraId="2662D533"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61I</w:t>
            </w:r>
          </w:p>
        </w:tc>
        <w:tc>
          <w:tcPr>
            <w:tcW w:w="4320" w:type="dxa"/>
            <w:vAlign w:val="bottom"/>
          </w:tcPr>
          <w:p w14:paraId="3899D5DA"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Cafeteria Enterprise Fund</w:t>
            </w:r>
          </w:p>
        </w:tc>
        <w:tc>
          <w:tcPr>
            <w:tcW w:w="1170" w:type="dxa"/>
            <w:vAlign w:val="bottom"/>
          </w:tcPr>
          <w:p w14:paraId="00ADDB4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28C0CB91" w14:textId="6CA4B63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74E3EB1" w14:textId="05EF3839"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FC7B014" w14:textId="454C86E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ABAD21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5E0CCBF0" w14:textId="77777777" w:rsidTr="00C52D9C">
        <w:trPr>
          <w:cantSplit/>
        </w:trPr>
        <w:tc>
          <w:tcPr>
            <w:tcW w:w="990" w:type="dxa"/>
            <w:vAlign w:val="bottom"/>
          </w:tcPr>
          <w:p w14:paraId="34FA3FF2"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62</w:t>
            </w:r>
          </w:p>
        </w:tc>
        <w:tc>
          <w:tcPr>
            <w:tcW w:w="4320" w:type="dxa"/>
            <w:vAlign w:val="bottom"/>
          </w:tcPr>
          <w:p w14:paraId="7F73E64D"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Charter Schools Enterprise Fund</w:t>
            </w:r>
          </w:p>
        </w:tc>
        <w:tc>
          <w:tcPr>
            <w:tcW w:w="1170" w:type="dxa"/>
            <w:vAlign w:val="bottom"/>
          </w:tcPr>
          <w:p w14:paraId="1C570B7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525E9E14" w14:textId="23DFF521"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2E34FA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357403E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3EC671E9" w14:textId="61CBC91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F5E651C" w14:textId="77777777" w:rsidTr="00C52D9C">
        <w:trPr>
          <w:cantSplit/>
        </w:trPr>
        <w:tc>
          <w:tcPr>
            <w:tcW w:w="990" w:type="dxa"/>
            <w:vAlign w:val="bottom"/>
          </w:tcPr>
          <w:p w14:paraId="2BF89D4A"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lastRenderedPageBreak/>
              <w:t>62I</w:t>
            </w:r>
          </w:p>
        </w:tc>
        <w:tc>
          <w:tcPr>
            <w:tcW w:w="4320" w:type="dxa"/>
            <w:vAlign w:val="bottom"/>
          </w:tcPr>
          <w:p w14:paraId="7BB6F752"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Charter Schools Enterprise Fund</w:t>
            </w:r>
          </w:p>
        </w:tc>
        <w:tc>
          <w:tcPr>
            <w:tcW w:w="1170" w:type="dxa"/>
            <w:vAlign w:val="bottom"/>
          </w:tcPr>
          <w:p w14:paraId="353B040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3415F7C7" w14:textId="61EDF92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9CF5D77" w14:textId="017C34CC"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34185B5" w14:textId="1502319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3B344AC"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59B79455" w14:textId="77777777" w:rsidTr="00C52D9C">
        <w:trPr>
          <w:cantSplit/>
        </w:trPr>
        <w:tc>
          <w:tcPr>
            <w:tcW w:w="990" w:type="dxa"/>
            <w:vAlign w:val="bottom"/>
          </w:tcPr>
          <w:p w14:paraId="2359A8EF"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63</w:t>
            </w:r>
          </w:p>
        </w:tc>
        <w:tc>
          <w:tcPr>
            <w:tcW w:w="4320" w:type="dxa"/>
            <w:vAlign w:val="bottom"/>
          </w:tcPr>
          <w:p w14:paraId="41B2906C"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Other Enterprise Fund</w:t>
            </w:r>
          </w:p>
        </w:tc>
        <w:tc>
          <w:tcPr>
            <w:tcW w:w="1170" w:type="dxa"/>
            <w:vAlign w:val="bottom"/>
          </w:tcPr>
          <w:p w14:paraId="7A5B508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1C2D4E52" w14:textId="1035C355"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1225C4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6E3A19D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45FEC425" w14:textId="79933F7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651EEF5" w14:textId="77777777" w:rsidTr="00C52D9C">
        <w:trPr>
          <w:cantSplit/>
        </w:trPr>
        <w:tc>
          <w:tcPr>
            <w:tcW w:w="990" w:type="dxa"/>
            <w:vAlign w:val="bottom"/>
          </w:tcPr>
          <w:p w14:paraId="72C2795C"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63I</w:t>
            </w:r>
          </w:p>
        </w:tc>
        <w:tc>
          <w:tcPr>
            <w:tcW w:w="4320" w:type="dxa"/>
            <w:vAlign w:val="bottom"/>
          </w:tcPr>
          <w:p w14:paraId="29B6C19F"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Other Enterprise Fund</w:t>
            </w:r>
          </w:p>
        </w:tc>
        <w:tc>
          <w:tcPr>
            <w:tcW w:w="1170" w:type="dxa"/>
            <w:vAlign w:val="bottom"/>
          </w:tcPr>
          <w:p w14:paraId="632ECCB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156FC400" w14:textId="20F5FD60"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BBEE6B9" w14:textId="18061EF9"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5A64649" w14:textId="3DDEFAC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6E33AC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0CF508D0" w14:textId="77777777" w:rsidTr="00C52D9C">
        <w:trPr>
          <w:cantSplit/>
        </w:trPr>
        <w:tc>
          <w:tcPr>
            <w:tcW w:w="990" w:type="dxa"/>
            <w:vAlign w:val="bottom"/>
          </w:tcPr>
          <w:p w14:paraId="5048F59C"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66</w:t>
            </w:r>
          </w:p>
        </w:tc>
        <w:tc>
          <w:tcPr>
            <w:tcW w:w="4320" w:type="dxa"/>
            <w:vAlign w:val="bottom"/>
          </w:tcPr>
          <w:p w14:paraId="1A033BE3"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Warehouse Revolving Fund</w:t>
            </w:r>
          </w:p>
        </w:tc>
        <w:tc>
          <w:tcPr>
            <w:tcW w:w="1170" w:type="dxa"/>
            <w:vAlign w:val="bottom"/>
          </w:tcPr>
          <w:p w14:paraId="091D419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426B0F2F" w14:textId="2E480A6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0324E2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44EDCE7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72178FD0" w14:textId="1CC3BDEE"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818D4DA" w14:textId="77777777" w:rsidTr="00C52D9C">
        <w:trPr>
          <w:cantSplit/>
        </w:trPr>
        <w:tc>
          <w:tcPr>
            <w:tcW w:w="990" w:type="dxa"/>
            <w:vAlign w:val="bottom"/>
          </w:tcPr>
          <w:p w14:paraId="2F5FDCEB"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66I</w:t>
            </w:r>
          </w:p>
        </w:tc>
        <w:tc>
          <w:tcPr>
            <w:tcW w:w="4320" w:type="dxa"/>
            <w:vAlign w:val="bottom"/>
          </w:tcPr>
          <w:p w14:paraId="0BAAF68C"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Warehouse Revolving Fund</w:t>
            </w:r>
          </w:p>
        </w:tc>
        <w:tc>
          <w:tcPr>
            <w:tcW w:w="1170" w:type="dxa"/>
            <w:vAlign w:val="bottom"/>
          </w:tcPr>
          <w:p w14:paraId="38C0FDC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5ED56A00" w14:textId="1C5A02E5"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C507B9C" w14:textId="442DBDD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6A2E1F1" w14:textId="29D8D93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1C2C55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14FF32BF" w14:textId="77777777" w:rsidTr="00C52D9C">
        <w:trPr>
          <w:cantSplit/>
        </w:trPr>
        <w:tc>
          <w:tcPr>
            <w:tcW w:w="990" w:type="dxa"/>
            <w:vAlign w:val="bottom"/>
          </w:tcPr>
          <w:p w14:paraId="3BAA5E8D"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67</w:t>
            </w:r>
          </w:p>
        </w:tc>
        <w:tc>
          <w:tcPr>
            <w:tcW w:w="4320" w:type="dxa"/>
            <w:vAlign w:val="bottom"/>
          </w:tcPr>
          <w:p w14:paraId="11FA1946"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Self</w:t>
            </w:r>
            <w:r w:rsidRPr="00927115">
              <w:rPr>
                <w:rFonts w:eastAsia="Times New Roman" w:cs="Arial"/>
                <w:color w:val="000000"/>
                <w:szCs w:val="24"/>
              </w:rPr>
              <w:noBreakHyphen/>
              <w:t>Insurance Fund</w:t>
            </w:r>
          </w:p>
        </w:tc>
        <w:tc>
          <w:tcPr>
            <w:tcW w:w="1170" w:type="dxa"/>
            <w:vAlign w:val="bottom"/>
          </w:tcPr>
          <w:p w14:paraId="42A841E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BF64DCF" w14:textId="7F11F35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313CBD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697F3E6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5189228C" w14:textId="6EB11AB5"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EC1A43A" w14:textId="77777777" w:rsidTr="00C52D9C">
        <w:trPr>
          <w:cantSplit/>
        </w:trPr>
        <w:tc>
          <w:tcPr>
            <w:tcW w:w="990" w:type="dxa"/>
            <w:vAlign w:val="bottom"/>
          </w:tcPr>
          <w:p w14:paraId="1D4A93B8"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67I</w:t>
            </w:r>
          </w:p>
        </w:tc>
        <w:tc>
          <w:tcPr>
            <w:tcW w:w="4320" w:type="dxa"/>
            <w:vAlign w:val="bottom"/>
          </w:tcPr>
          <w:p w14:paraId="5111B483"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Self</w:t>
            </w:r>
            <w:r w:rsidRPr="00927115">
              <w:rPr>
                <w:rFonts w:eastAsia="Times New Roman" w:cs="Arial"/>
                <w:color w:val="000000"/>
                <w:szCs w:val="24"/>
              </w:rPr>
              <w:noBreakHyphen/>
              <w:t>Insurance Fund</w:t>
            </w:r>
          </w:p>
        </w:tc>
        <w:tc>
          <w:tcPr>
            <w:tcW w:w="1170" w:type="dxa"/>
            <w:vAlign w:val="bottom"/>
          </w:tcPr>
          <w:p w14:paraId="2F46E80C"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E40E1C2" w14:textId="1B5A845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A21C1AB" w14:textId="7A930D49"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C0F9010" w14:textId="76719F01"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C16B8F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7C573552" w14:textId="77777777" w:rsidTr="00C52D9C">
        <w:trPr>
          <w:cantSplit/>
        </w:trPr>
        <w:tc>
          <w:tcPr>
            <w:tcW w:w="990" w:type="dxa"/>
            <w:vAlign w:val="bottom"/>
          </w:tcPr>
          <w:p w14:paraId="65C64B7D"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71</w:t>
            </w:r>
          </w:p>
        </w:tc>
        <w:tc>
          <w:tcPr>
            <w:tcW w:w="4320" w:type="dxa"/>
            <w:vAlign w:val="bottom"/>
          </w:tcPr>
          <w:p w14:paraId="034AF585"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Retiree Benefit Fund</w:t>
            </w:r>
          </w:p>
        </w:tc>
        <w:tc>
          <w:tcPr>
            <w:tcW w:w="1170" w:type="dxa"/>
            <w:vAlign w:val="bottom"/>
          </w:tcPr>
          <w:p w14:paraId="6DB9B38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08281A96" w14:textId="7FEDE25E"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59091E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1639571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30CE7B26" w14:textId="64123DD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20FE2B4" w14:textId="77777777" w:rsidTr="00C52D9C">
        <w:trPr>
          <w:cantSplit/>
        </w:trPr>
        <w:tc>
          <w:tcPr>
            <w:tcW w:w="990" w:type="dxa"/>
            <w:vAlign w:val="bottom"/>
          </w:tcPr>
          <w:p w14:paraId="38A586CC"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71I</w:t>
            </w:r>
          </w:p>
        </w:tc>
        <w:tc>
          <w:tcPr>
            <w:tcW w:w="4320" w:type="dxa"/>
            <w:vAlign w:val="bottom"/>
          </w:tcPr>
          <w:p w14:paraId="41310B43"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Retiree Benefit Fund</w:t>
            </w:r>
          </w:p>
        </w:tc>
        <w:tc>
          <w:tcPr>
            <w:tcW w:w="1170" w:type="dxa"/>
            <w:vAlign w:val="bottom"/>
          </w:tcPr>
          <w:p w14:paraId="1189EA4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72EE4118" w14:textId="2ADB272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9442D9B" w14:textId="347A49B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7965EC4" w14:textId="526B4BBF"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EBE354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54FE603E" w14:textId="77777777" w:rsidTr="00C52D9C">
        <w:trPr>
          <w:cantSplit/>
        </w:trPr>
        <w:tc>
          <w:tcPr>
            <w:tcW w:w="990" w:type="dxa"/>
            <w:vAlign w:val="bottom"/>
          </w:tcPr>
          <w:p w14:paraId="4678E669"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73</w:t>
            </w:r>
          </w:p>
        </w:tc>
        <w:tc>
          <w:tcPr>
            <w:tcW w:w="4320" w:type="dxa"/>
            <w:vAlign w:val="bottom"/>
          </w:tcPr>
          <w:p w14:paraId="272C2DE0"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Foundation Private</w:t>
            </w:r>
            <w:r w:rsidRPr="00927115">
              <w:rPr>
                <w:rFonts w:eastAsia="Times New Roman" w:cs="Arial"/>
                <w:color w:val="000000"/>
                <w:szCs w:val="24"/>
              </w:rPr>
              <w:noBreakHyphen/>
              <w:t>Purpose Trust Fund</w:t>
            </w:r>
          </w:p>
        </w:tc>
        <w:tc>
          <w:tcPr>
            <w:tcW w:w="1170" w:type="dxa"/>
            <w:vAlign w:val="bottom"/>
          </w:tcPr>
          <w:p w14:paraId="64E8BB2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F60734D" w14:textId="7945BCC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2342A4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6647202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51A8D4F3" w14:textId="0368B2D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8195A10" w14:textId="77777777" w:rsidTr="00C52D9C">
        <w:trPr>
          <w:cantSplit/>
        </w:trPr>
        <w:tc>
          <w:tcPr>
            <w:tcW w:w="990" w:type="dxa"/>
            <w:vAlign w:val="bottom"/>
          </w:tcPr>
          <w:p w14:paraId="3DBF0EEE"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73I</w:t>
            </w:r>
          </w:p>
        </w:tc>
        <w:tc>
          <w:tcPr>
            <w:tcW w:w="4320" w:type="dxa"/>
            <w:vAlign w:val="bottom"/>
          </w:tcPr>
          <w:p w14:paraId="65AC8338"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Foundation Private</w:t>
            </w:r>
            <w:r w:rsidRPr="00927115">
              <w:rPr>
                <w:rFonts w:eastAsia="Times New Roman" w:cs="Arial"/>
                <w:color w:val="000000"/>
                <w:szCs w:val="24"/>
              </w:rPr>
              <w:noBreakHyphen/>
              <w:t>Purpose Trust Fund</w:t>
            </w:r>
          </w:p>
        </w:tc>
        <w:tc>
          <w:tcPr>
            <w:tcW w:w="1170" w:type="dxa"/>
            <w:vAlign w:val="bottom"/>
          </w:tcPr>
          <w:p w14:paraId="2632F57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0C002603" w14:textId="62A23FD1"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CBEE8A6" w14:textId="057720F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2F024E9" w14:textId="4638C77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1C4DB2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0D026A57" w14:textId="77777777" w:rsidTr="00C52D9C">
        <w:trPr>
          <w:cantSplit/>
        </w:trPr>
        <w:tc>
          <w:tcPr>
            <w:tcW w:w="990" w:type="dxa"/>
            <w:vAlign w:val="bottom"/>
          </w:tcPr>
          <w:p w14:paraId="0FA0F64D"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76</w:t>
            </w:r>
          </w:p>
        </w:tc>
        <w:tc>
          <w:tcPr>
            <w:tcW w:w="4320" w:type="dxa"/>
            <w:vAlign w:val="bottom"/>
          </w:tcPr>
          <w:p w14:paraId="2D159D53"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Warrant/Pass</w:t>
            </w:r>
            <w:r w:rsidRPr="00927115">
              <w:rPr>
                <w:rFonts w:eastAsia="Times New Roman" w:cs="Arial"/>
                <w:color w:val="000000"/>
                <w:szCs w:val="24"/>
              </w:rPr>
              <w:noBreakHyphen/>
              <w:t>Through Fund</w:t>
            </w:r>
          </w:p>
        </w:tc>
        <w:tc>
          <w:tcPr>
            <w:tcW w:w="1170" w:type="dxa"/>
            <w:vAlign w:val="bottom"/>
          </w:tcPr>
          <w:p w14:paraId="3141393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2E3CD86F" w14:textId="0B485C3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F47F1E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361884C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65ABDB21" w14:textId="7205C6B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BFA93E8" w14:textId="77777777" w:rsidTr="00C52D9C">
        <w:trPr>
          <w:cantSplit/>
        </w:trPr>
        <w:tc>
          <w:tcPr>
            <w:tcW w:w="990" w:type="dxa"/>
            <w:vAlign w:val="bottom"/>
          </w:tcPr>
          <w:p w14:paraId="30B64DEB"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76I</w:t>
            </w:r>
          </w:p>
        </w:tc>
        <w:tc>
          <w:tcPr>
            <w:tcW w:w="4320" w:type="dxa"/>
            <w:vAlign w:val="bottom"/>
          </w:tcPr>
          <w:p w14:paraId="5CD800B1"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Warrant/Pass-Through Fund</w:t>
            </w:r>
          </w:p>
        </w:tc>
        <w:tc>
          <w:tcPr>
            <w:tcW w:w="1170" w:type="dxa"/>
            <w:vAlign w:val="bottom"/>
          </w:tcPr>
          <w:p w14:paraId="659F7BB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3259E729" w14:textId="62A4A761"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E05D4E7" w14:textId="61B612DF"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0C586ED" w14:textId="20FEDEA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4D5DFE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78FEBC91" w14:textId="77777777" w:rsidTr="00C52D9C">
        <w:trPr>
          <w:cantSplit/>
        </w:trPr>
        <w:tc>
          <w:tcPr>
            <w:tcW w:w="990" w:type="dxa"/>
            <w:vAlign w:val="bottom"/>
          </w:tcPr>
          <w:p w14:paraId="2708F01B"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95</w:t>
            </w:r>
          </w:p>
        </w:tc>
        <w:tc>
          <w:tcPr>
            <w:tcW w:w="4320" w:type="dxa"/>
            <w:vAlign w:val="bottom"/>
          </w:tcPr>
          <w:p w14:paraId="1CEFFC36"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Student Body Fund</w:t>
            </w:r>
          </w:p>
        </w:tc>
        <w:tc>
          <w:tcPr>
            <w:tcW w:w="1170" w:type="dxa"/>
            <w:vAlign w:val="bottom"/>
          </w:tcPr>
          <w:p w14:paraId="3DAB6EE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74C9AC54" w14:textId="6CB0D79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7E4FAF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267CB7A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199EB7D2" w14:textId="574B2EF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245D0CC" w14:textId="77777777" w:rsidTr="00C52D9C">
        <w:trPr>
          <w:cantSplit/>
        </w:trPr>
        <w:tc>
          <w:tcPr>
            <w:tcW w:w="990" w:type="dxa"/>
            <w:vAlign w:val="bottom"/>
          </w:tcPr>
          <w:p w14:paraId="5F94F93D"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95I</w:t>
            </w:r>
          </w:p>
        </w:tc>
        <w:tc>
          <w:tcPr>
            <w:tcW w:w="4320" w:type="dxa"/>
            <w:vAlign w:val="bottom"/>
          </w:tcPr>
          <w:p w14:paraId="712A8F05"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color w:val="000000"/>
                <w:szCs w:val="24"/>
              </w:rPr>
              <w:t>Student Body Fund</w:t>
            </w:r>
          </w:p>
        </w:tc>
        <w:tc>
          <w:tcPr>
            <w:tcW w:w="1170" w:type="dxa"/>
            <w:vAlign w:val="bottom"/>
          </w:tcPr>
          <w:p w14:paraId="08BDA84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6EEE8AFB" w14:textId="7A55B0A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056A66F" w14:textId="4466678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73BD5DB" w14:textId="0E287BDF"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D87EAC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6FAFA190" w14:textId="77777777" w:rsidTr="00C52D9C">
        <w:trPr>
          <w:cantSplit/>
        </w:trPr>
        <w:tc>
          <w:tcPr>
            <w:tcW w:w="990" w:type="dxa"/>
            <w:vAlign w:val="bottom"/>
          </w:tcPr>
          <w:p w14:paraId="6B67DE0D"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01CS</w:t>
            </w:r>
          </w:p>
        </w:tc>
        <w:tc>
          <w:tcPr>
            <w:tcW w:w="4320" w:type="dxa"/>
          </w:tcPr>
          <w:p w14:paraId="0ABE7E8E"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iCs/>
                <w:color w:val="000000"/>
                <w:szCs w:val="24"/>
              </w:rPr>
              <w:t>Criteria and Standards Review</w:t>
            </w:r>
          </w:p>
        </w:tc>
        <w:tc>
          <w:tcPr>
            <w:tcW w:w="1170" w:type="dxa"/>
            <w:vAlign w:val="bottom"/>
          </w:tcPr>
          <w:p w14:paraId="4909BB5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GPS</w:t>
            </w:r>
          </w:p>
        </w:tc>
        <w:tc>
          <w:tcPr>
            <w:tcW w:w="810" w:type="dxa"/>
            <w:vAlign w:val="bottom"/>
          </w:tcPr>
          <w:p w14:paraId="1565DE5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000E82C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47BAB181" w14:textId="4224C5D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0386CB7" w14:textId="17C6D34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84CDBB7" w14:textId="77777777" w:rsidTr="00C52D9C">
        <w:trPr>
          <w:cantSplit/>
        </w:trPr>
        <w:tc>
          <w:tcPr>
            <w:tcW w:w="990" w:type="dxa"/>
            <w:vAlign w:val="bottom"/>
          </w:tcPr>
          <w:p w14:paraId="3FD5FF88" w14:textId="77777777" w:rsidR="00927115" w:rsidRPr="00927115" w:rsidRDefault="00927115" w:rsidP="00927115">
            <w:pPr>
              <w:spacing w:after="0"/>
              <w:ind w:left="60" w:right="-128"/>
              <w:rPr>
                <w:rFonts w:eastAsia="Times New Roman" w:cs="Arial"/>
                <w:szCs w:val="24"/>
              </w:rPr>
            </w:pPr>
            <w:r w:rsidRPr="00927115">
              <w:rPr>
                <w:rFonts w:eastAsia="Times New Roman" w:cs="Arial"/>
                <w:szCs w:val="24"/>
              </w:rPr>
              <w:t>01CSI</w:t>
            </w:r>
          </w:p>
        </w:tc>
        <w:tc>
          <w:tcPr>
            <w:tcW w:w="4320" w:type="dxa"/>
          </w:tcPr>
          <w:p w14:paraId="0FB8E5BE" w14:textId="77777777" w:rsidR="00927115" w:rsidRPr="00927115" w:rsidRDefault="00927115" w:rsidP="00927115">
            <w:pPr>
              <w:spacing w:after="0"/>
              <w:ind w:left="385" w:hanging="300"/>
              <w:rPr>
                <w:rFonts w:eastAsia="Times New Roman" w:cs="Arial"/>
                <w:color w:val="000000"/>
                <w:szCs w:val="24"/>
              </w:rPr>
            </w:pPr>
            <w:r w:rsidRPr="00927115">
              <w:rPr>
                <w:rFonts w:eastAsia="Times New Roman" w:cs="Arial"/>
                <w:iCs/>
                <w:color w:val="000000"/>
                <w:szCs w:val="24"/>
              </w:rPr>
              <w:t>Criteria and Standards Review</w:t>
            </w:r>
            <w:r w:rsidRPr="00927115">
              <w:rPr>
                <w:rFonts w:eastAsia="Times New Roman" w:cs="Arial"/>
                <w:iCs/>
                <w:szCs w:val="24"/>
              </w:rPr>
              <w:t xml:space="preserve"> (Form 01CSI and Form CI are not applicable for End of Year Projections)</w:t>
            </w:r>
          </w:p>
        </w:tc>
        <w:tc>
          <w:tcPr>
            <w:tcW w:w="1170" w:type="dxa"/>
            <w:vAlign w:val="bottom"/>
          </w:tcPr>
          <w:p w14:paraId="43525BA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GPS</w:t>
            </w:r>
          </w:p>
        </w:tc>
        <w:tc>
          <w:tcPr>
            <w:tcW w:w="810" w:type="dxa"/>
            <w:vAlign w:val="bottom"/>
          </w:tcPr>
          <w:p w14:paraId="4991EC6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7E271F1B" w14:textId="41A3FC2C"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DE13A08" w14:textId="4B0DF25C"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47C1C0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751F9F4D" w14:textId="77777777" w:rsidTr="00C52D9C">
        <w:trPr>
          <w:cantSplit/>
        </w:trPr>
        <w:tc>
          <w:tcPr>
            <w:tcW w:w="990" w:type="dxa"/>
            <w:vAlign w:val="bottom"/>
          </w:tcPr>
          <w:p w14:paraId="2795CFC7"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A</w:t>
            </w:r>
          </w:p>
        </w:tc>
        <w:tc>
          <w:tcPr>
            <w:tcW w:w="4320" w:type="dxa"/>
          </w:tcPr>
          <w:p w14:paraId="3950C608"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Average Daily Attendance</w:t>
            </w:r>
          </w:p>
        </w:tc>
        <w:tc>
          <w:tcPr>
            <w:tcW w:w="1170" w:type="dxa"/>
            <w:vAlign w:val="bottom"/>
          </w:tcPr>
          <w:p w14:paraId="6AC9F858" w14:textId="71178D1C"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149473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533D337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6DED129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3AEEC59B" w14:textId="2F8D554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231AD17" w14:textId="77777777" w:rsidTr="00C52D9C">
        <w:trPr>
          <w:cantSplit/>
        </w:trPr>
        <w:tc>
          <w:tcPr>
            <w:tcW w:w="990" w:type="dxa"/>
            <w:vAlign w:val="bottom"/>
          </w:tcPr>
          <w:p w14:paraId="592F3E90"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AI</w:t>
            </w:r>
          </w:p>
        </w:tc>
        <w:tc>
          <w:tcPr>
            <w:tcW w:w="4320" w:type="dxa"/>
          </w:tcPr>
          <w:p w14:paraId="0480023E"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Average Daily Attendance</w:t>
            </w:r>
          </w:p>
        </w:tc>
        <w:tc>
          <w:tcPr>
            <w:tcW w:w="1170" w:type="dxa"/>
            <w:vAlign w:val="bottom"/>
          </w:tcPr>
          <w:p w14:paraId="3DE2B587" w14:textId="5C0D19B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D5ACDF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5F9B5E7B" w14:textId="7D9FB580"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6847CE8" w14:textId="7302E8A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3B8C38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713CE32D" w14:textId="77777777" w:rsidTr="00C52D9C">
        <w:trPr>
          <w:cantSplit/>
        </w:trPr>
        <w:tc>
          <w:tcPr>
            <w:tcW w:w="990" w:type="dxa"/>
            <w:vAlign w:val="bottom"/>
          </w:tcPr>
          <w:p w14:paraId="26CA3B26"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ASSET</w:t>
            </w:r>
          </w:p>
        </w:tc>
        <w:tc>
          <w:tcPr>
            <w:tcW w:w="4320" w:type="dxa"/>
          </w:tcPr>
          <w:p w14:paraId="374BFAF2"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Schedule of Capital Assets</w:t>
            </w:r>
          </w:p>
        </w:tc>
        <w:tc>
          <w:tcPr>
            <w:tcW w:w="1170" w:type="dxa"/>
            <w:vAlign w:val="bottom"/>
          </w:tcPr>
          <w:p w14:paraId="78E6DD1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P</w:t>
            </w:r>
          </w:p>
        </w:tc>
        <w:tc>
          <w:tcPr>
            <w:tcW w:w="810" w:type="dxa"/>
            <w:vAlign w:val="bottom"/>
          </w:tcPr>
          <w:p w14:paraId="4BBCD0F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25AA49B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10DA8FC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2BC9A147" w14:textId="51A46A4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AB1BD9E" w14:textId="77777777" w:rsidTr="00C52D9C">
        <w:trPr>
          <w:cantSplit/>
        </w:trPr>
        <w:tc>
          <w:tcPr>
            <w:tcW w:w="990" w:type="dxa"/>
            <w:vAlign w:val="bottom"/>
          </w:tcPr>
          <w:p w14:paraId="47E43301" w14:textId="77777777" w:rsidR="00927115" w:rsidRPr="00927115" w:rsidRDefault="00927115" w:rsidP="00927115">
            <w:pPr>
              <w:keepNext/>
              <w:widowControl w:val="0"/>
              <w:spacing w:after="0"/>
              <w:ind w:left="60" w:right="-128"/>
              <w:rPr>
                <w:rFonts w:eastAsia="Times New Roman" w:cs="Arial"/>
                <w:iCs/>
                <w:szCs w:val="24"/>
              </w:rPr>
            </w:pPr>
            <w:r w:rsidRPr="00927115">
              <w:rPr>
                <w:rFonts w:eastAsia="Times New Roman" w:cs="Arial"/>
                <w:iCs/>
                <w:szCs w:val="24"/>
              </w:rPr>
              <w:t>CA</w:t>
            </w:r>
          </w:p>
        </w:tc>
        <w:tc>
          <w:tcPr>
            <w:tcW w:w="4320" w:type="dxa"/>
          </w:tcPr>
          <w:p w14:paraId="1885785F" w14:textId="77777777" w:rsidR="00927115" w:rsidRPr="00927115" w:rsidRDefault="00927115" w:rsidP="00927115">
            <w:pPr>
              <w:keepNext/>
              <w:widowControl w:val="0"/>
              <w:spacing w:after="0"/>
              <w:ind w:left="385" w:hanging="300"/>
              <w:rPr>
                <w:rFonts w:eastAsia="Times New Roman" w:cs="Arial"/>
                <w:iCs/>
                <w:szCs w:val="24"/>
              </w:rPr>
            </w:pPr>
            <w:r w:rsidRPr="00927115">
              <w:rPr>
                <w:rFonts w:eastAsia="Times New Roman" w:cs="Arial"/>
                <w:iCs/>
                <w:szCs w:val="24"/>
              </w:rPr>
              <w:t>Unaudited Actuals Certification</w:t>
            </w:r>
          </w:p>
        </w:tc>
        <w:tc>
          <w:tcPr>
            <w:tcW w:w="1170" w:type="dxa"/>
            <w:vAlign w:val="bottom"/>
          </w:tcPr>
          <w:p w14:paraId="5367812B" w14:textId="77777777" w:rsidR="00927115" w:rsidRPr="00927115" w:rsidRDefault="00927115" w:rsidP="00927115">
            <w:pPr>
              <w:keepNext/>
              <w:widowControl w:val="0"/>
              <w:spacing w:after="0"/>
              <w:jc w:val="center"/>
              <w:rPr>
                <w:rFonts w:eastAsia="Times New Roman" w:cs="Arial"/>
                <w:color w:val="000000"/>
                <w:szCs w:val="24"/>
              </w:rPr>
            </w:pPr>
            <w:r w:rsidRPr="00927115">
              <w:rPr>
                <w:rFonts w:eastAsia="Times New Roman" w:cs="Arial"/>
                <w:color w:val="000000"/>
                <w:szCs w:val="24"/>
              </w:rPr>
              <w:t>S</w:t>
            </w:r>
          </w:p>
        </w:tc>
        <w:tc>
          <w:tcPr>
            <w:tcW w:w="810" w:type="dxa"/>
            <w:vAlign w:val="bottom"/>
          </w:tcPr>
          <w:p w14:paraId="44D3325A" w14:textId="77777777" w:rsidR="00927115" w:rsidRPr="00927115" w:rsidRDefault="00927115" w:rsidP="00927115">
            <w:pPr>
              <w:keepNext/>
              <w:widowControl w:val="0"/>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753F7777" w14:textId="2B8EA36D" w:rsidR="00927115" w:rsidRPr="00927115" w:rsidRDefault="007215E4" w:rsidP="00927115">
            <w:pPr>
              <w:keepNext/>
              <w:widowControl w:val="0"/>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ED70918" w14:textId="77777777" w:rsidR="00927115" w:rsidRPr="00927115" w:rsidRDefault="00927115" w:rsidP="00927115">
            <w:pPr>
              <w:keepNext/>
              <w:widowControl w:val="0"/>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3A8490BF" w14:textId="1A2060D2" w:rsidR="00927115" w:rsidRPr="00927115" w:rsidRDefault="007215E4" w:rsidP="00927115">
            <w:pPr>
              <w:keepNext/>
              <w:widowControl w:val="0"/>
              <w:spacing w:after="0"/>
              <w:jc w:val="center"/>
              <w:rPr>
                <w:rFonts w:eastAsia="Times New Roman" w:cs="Arial"/>
                <w:color w:val="000000"/>
                <w:szCs w:val="24"/>
              </w:rPr>
            </w:pPr>
            <w:r>
              <w:rPr>
                <w:rFonts w:eastAsia="Times New Roman" w:cs="Arial"/>
                <w:color w:val="000000"/>
                <w:szCs w:val="24"/>
              </w:rPr>
              <w:t>n/a</w:t>
            </w:r>
          </w:p>
        </w:tc>
      </w:tr>
      <w:tr w:rsidR="00927115" w:rsidRPr="009238A9" w14:paraId="6B31D67A" w14:textId="77777777" w:rsidTr="00C52D9C">
        <w:trPr>
          <w:cantSplit/>
        </w:trPr>
        <w:tc>
          <w:tcPr>
            <w:tcW w:w="990" w:type="dxa"/>
            <w:vAlign w:val="bottom"/>
          </w:tcPr>
          <w:p w14:paraId="5FC3FBC9" w14:textId="77777777" w:rsidR="00927115" w:rsidRPr="00927115" w:rsidRDefault="00927115" w:rsidP="00927115">
            <w:pPr>
              <w:keepNext/>
              <w:keepLines/>
              <w:spacing w:after="0"/>
              <w:ind w:left="60" w:right="-128"/>
              <w:rPr>
                <w:rFonts w:eastAsia="Times New Roman" w:cs="Arial"/>
                <w:iCs/>
                <w:szCs w:val="24"/>
              </w:rPr>
            </w:pPr>
            <w:r w:rsidRPr="00927115">
              <w:rPr>
                <w:rFonts w:eastAsia="Times New Roman" w:cs="Arial"/>
                <w:iCs/>
                <w:szCs w:val="24"/>
              </w:rPr>
              <w:t>CASH</w:t>
            </w:r>
          </w:p>
        </w:tc>
        <w:tc>
          <w:tcPr>
            <w:tcW w:w="4320" w:type="dxa"/>
          </w:tcPr>
          <w:p w14:paraId="7C9F405B" w14:textId="77777777" w:rsidR="00927115" w:rsidRPr="00927115" w:rsidRDefault="00927115" w:rsidP="00927115">
            <w:pPr>
              <w:keepNext/>
              <w:keepLines/>
              <w:spacing w:after="0"/>
              <w:ind w:left="385" w:hanging="300"/>
              <w:rPr>
                <w:rFonts w:eastAsia="Times New Roman" w:cs="Arial"/>
                <w:iCs/>
                <w:szCs w:val="24"/>
              </w:rPr>
            </w:pPr>
            <w:r w:rsidRPr="00927115">
              <w:rPr>
                <w:rFonts w:eastAsia="Times New Roman" w:cs="Arial"/>
                <w:iCs/>
                <w:szCs w:val="24"/>
              </w:rPr>
              <w:t>Cashflow Worksheet</w:t>
            </w:r>
          </w:p>
        </w:tc>
        <w:tc>
          <w:tcPr>
            <w:tcW w:w="1170" w:type="dxa"/>
            <w:vAlign w:val="bottom"/>
          </w:tcPr>
          <w:p w14:paraId="0474EA4F" w14:textId="672F120F" w:rsidR="00927115" w:rsidRPr="00927115"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44D86EF" w14:textId="77777777" w:rsidR="00927115" w:rsidRPr="00927115" w:rsidRDefault="00927115" w:rsidP="00927115">
            <w:pPr>
              <w:keepNext/>
              <w:keepLines/>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7D3E3512" w14:textId="4CD829DE" w:rsidR="00927115" w:rsidRPr="00927115" w:rsidRDefault="00927115" w:rsidP="00927115">
            <w:pPr>
              <w:keepNext/>
              <w:keepLines/>
              <w:spacing w:after="0"/>
              <w:jc w:val="center"/>
              <w:rPr>
                <w:rFonts w:eastAsia="Times New Roman" w:cs="Arial"/>
                <w:color w:val="000000"/>
                <w:szCs w:val="24"/>
              </w:rPr>
            </w:pPr>
            <w:r w:rsidRPr="00927115">
              <w:rPr>
                <w:rFonts w:eastAsia="Times New Roman" w:cs="Arial"/>
                <w:color w:val="000000"/>
                <w:szCs w:val="24"/>
              </w:rPr>
              <w:t>O</w:t>
            </w:r>
            <w:r w:rsidR="00553194">
              <w:rPr>
                <w:rFonts w:eastAsia="Times New Roman" w:cs="Arial"/>
                <w:color w:val="000000"/>
                <w:szCs w:val="24"/>
              </w:rPr>
              <w:t>*</w:t>
            </w:r>
          </w:p>
        </w:tc>
        <w:tc>
          <w:tcPr>
            <w:tcW w:w="1170" w:type="dxa"/>
            <w:vAlign w:val="bottom"/>
          </w:tcPr>
          <w:p w14:paraId="5686E0DC" w14:textId="13D4A504" w:rsidR="00927115" w:rsidRPr="00927115"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F6D325D" w14:textId="77777777" w:rsidR="00927115" w:rsidRPr="00927115" w:rsidRDefault="00927115" w:rsidP="00927115">
            <w:pPr>
              <w:keepNext/>
              <w:keepLines/>
              <w:spacing w:after="0"/>
              <w:jc w:val="center"/>
              <w:rPr>
                <w:rFonts w:eastAsia="Times New Roman" w:cs="Arial"/>
                <w:color w:val="000000"/>
                <w:szCs w:val="24"/>
              </w:rPr>
            </w:pPr>
            <w:r w:rsidRPr="00927115">
              <w:rPr>
                <w:rFonts w:eastAsia="Times New Roman" w:cs="Arial"/>
                <w:color w:val="000000"/>
                <w:szCs w:val="24"/>
              </w:rPr>
              <w:t>O*</w:t>
            </w:r>
          </w:p>
        </w:tc>
      </w:tr>
      <w:tr w:rsidR="00927115" w:rsidRPr="009238A9" w14:paraId="4EFB8F7F" w14:textId="77777777" w:rsidTr="00C52D9C">
        <w:trPr>
          <w:cantSplit/>
        </w:trPr>
        <w:tc>
          <w:tcPr>
            <w:tcW w:w="990" w:type="dxa"/>
            <w:vAlign w:val="bottom"/>
          </w:tcPr>
          <w:p w14:paraId="71FDE51A" w14:textId="77777777" w:rsidR="00927115" w:rsidRPr="00927115" w:rsidRDefault="00927115" w:rsidP="00927115">
            <w:pPr>
              <w:keepNext/>
              <w:keepLines/>
              <w:spacing w:after="0"/>
              <w:ind w:left="60" w:right="-128"/>
              <w:rPr>
                <w:rFonts w:eastAsia="Times New Roman" w:cs="Arial"/>
                <w:iCs/>
                <w:szCs w:val="24"/>
              </w:rPr>
            </w:pPr>
            <w:r w:rsidRPr="00927115">
              <w:rPr>
                <w:rFonts w:eastAsia="Times New Roman" w:cs="Arial"/>
                <w:iCs/>
                <w:szCs w:val="24"/>
              </w:rPr>
              <w:t>CAT</w:t>
            </w:r>
          </w:p>
        </w:tc>
        <w:tc>
          <w:tcPr>
            <w:tcW w:w="4320" w:type="dxa"/>
          </w:tcPr>
          <w:p w14:paraId="344B0E1B" w14:textId="77777777" w:rsidR="00927115" w:rsidRPr="00927115" w:rsidRDefault="00927115" w:rsidP="00927115">
            <w:pPr>
              <w:keepNext/>
              <w:keepLines/>
              <w:spacing w:after="0"/>
              <w:ind w:left="385" w:hanging="300"/>
              <w:rPr>
                <w:rFonts w:eastAsia="Times New Roman" w:cs="Arial"/>
                <w:iCs/>
                <w:szCs w:val="24"/>
              </w:rPr>
            </w:pPr>
            <w:r w:rsidRPr="00927115">
              <w:rPr>
                <w:rFonts w:eastAsia="Times New Roman" w:cs="Arial"/>
                <w:iCs/>
                <w:szCs w:val="24"/>
              </w:rPr>
              <w:t>Schedule for Categoricals</w:t>
            </w:r>
          </w:p>
        </w:tc>
        <w:tc>
          <w:tcPr>
            <w:tcW w:w="1170" w:type="dxa"/>
            <w:vAlign w:val="bottom"/>
          </w:tcPr>
          <w:p w14:paraId="3E68FECC" w14:textId="5FCB3C94" w:rsidR="00927115" w:rsidRPr="00927115"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D039B8B" w14:textId="77777777" w:rsidR="00927115" w:rsidRPr="00927115" w:rsidRDefault="00927115" w:rsidP="00927115">
            <w:pPr>
              <w:keepNext/>
              <w:keepLines/>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6E730F9D" w14:textId="12DFE777" w:rsidR="00927115" w:rsidRPr="00927115"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F2AFE5C" w14:textId="77777777" w:rsidR="00927115" w:rsidRPr="00927115" w:rsidRDefault="00927115" w:rsidP="00927115">
            <w:pPr>
              <w:keepNext/>
              <w:keepLines/>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3F6CE0DF" w14:textId="32BF70B6" w:rsidR="00927115" w:rsidRPr="00927115"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7209F708" w14:textId="77777777" w:rsidTr="00C52D9C">
        <w:trPr>
          <w:cantSplit/>
        </w:trPr>
        <w:tc>
          <w:tcPr>
            <w:tcW w:w="990" w:type="dxa"/>
            <w:vAlign w:val="bottom"/>
          </w:tcPr>
          <w:p w14:paraId="23BCD5BA" w14:textId="77777777" w:rsidR="00927115" w:rsidRPr="00927115" w:rsidRDefault="00927115" w:rsidP="00927115">
            <w:pPr>
              <w:keepNext/>
              <w:keepLines/>
              <w:spacing w:after="0"/>
              <w:ind w:left="60" w:right="-128"/>
              <w:rPr>
                <w:rFonts w:eastAsia="Times New Roman" w:cs="Arial"/>
                <w:iCs/>
                <w:szCs w:val="24"/>
              </w:rPr>
            </w:pPr>
            <w:r w:rsidRPr="00927115">
              <w:rPr>
                <w:rFonts w:eastAsia="Times New Roman" w:cs="Arial"/>
                <w:iCs/>
                <w:szCs w:val="24"/>
              </w:rPr>
              <w:t>CB</w:t>
            </w:r>
          </w:p>
        </w:tc>
        <w:tc>
          <w:tcPr>
            <w:tcW w:w="4320" w:type="dxa"/>
          </w:tcPr>
          <w:p w14:paraId="1E600B34" w14:textId="77777777" w:rsidR="00927115" w:rsidRPr="00927115" w:rsidRDefault="00927115" w:rsidP="00927115">
            <w:pPr>
              <w:keepNext/>
              <w:keepLines/>
              <w:spacing w:after="0"/>
              <w:ind w:left="385" w:hanging="300"/>
              <w:rPr>
                <w:rFonts w:eastAsia="Times New Roman" w:cs="Arial"/>
                <w:iCs/>
                <w:szCs w:val="24"/>
              </w:rPr>
            </w:pPr>
            <w:r w:rsidRPr="00927115">
              <w:rPr>
                <w:rFonts w:eastAsia="Times New Roman" w:cs="Arial"/>
                <w:iCs/>
                <w:szCs w:val="24"/>
              </w:rPr>
              <w:t>Budget Certification</w:t>
            </w:r>
          </w:p>
        </w:tc>
        <w:tc>
          <w:tcPr>
            <w:tcW w:w="1170" w:type="dxa"/>
            <w:vAlign w:val="bottom"/>
          </w:tcPr>
          <w:p w14:paraId="659A7A11" w14:textId="77777777" w:rsidR="00927115" w:rsidRPr="00927115" w:rsidRDefault="00927115" w:rsidP="00927115">
            <w:pPr>
              <w:keepNext/>
              <w:keepLines/>
              <w:spacing w:after="0"/>
              <w:jc w:val="center"/>
              <w:rPr>
                <w:rFonts w:eastAsia="Times New Roman" w:cs="Arial"/>
                <w:color w:val="000000"/>
                <w:szCs w:val="24"/>
              </w:rPr>
            </w:pPr>
            <w:r w:rsidRPr="00927115">
              <w:rPr>
                <w:rFonts w:eastAsia="Times New Roman" w:cs="Arial"/>
                <w:color w:val="000000"/>
                <w:szCs w:val="24"/>
              </w:rPr>
              <w:t>S</w:t>
            </w:r>
          </w:p>
        </w:tc>
        <w:tc>
          <w:tcPr>
            <w:tcW w:w="810" w:type="dxa"/>
            <w:vAlign w:val="bottom"/>
          </w:tcPr>
          <w:p w14:paraId="7249D682" w14:textId="77777777" w:rsidR="00927115" w:rsidRPr="00927115" w:rsidRDefault="00927115" w:rsidP="00927115">
            <w:pPr>
              <w:keepNext/>
              <w:keepLines/>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15B72E7E" w14:textId="77777777" w:rsidR="00927115" w:rsidRPr="00927115" w:rsidRDefault="00927115" w:rsidP="00927115">
            <w:pPr>
              <w:keepNext/>
              <w:keepLines/>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2F7F5597" w14:textId="7553BD99" w:rsidR="00927115" w:rsidRPr="00927115"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3035613" w14:textId="289D7B5D" w:rsidR="00927115" w:rsidRPr="00927115"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321E633F" w14:textId="77777777" w:rsidTr="00C52D9C">
        <w:trPr>
          <w:cantSplit/>
        </w:trPr>
        <w:tc>
          <w:tcPr>
            <w:tcW w:w="990" w:type="dxa"/>
            <w:vAlign w:val="bottom"/>
          </w:tcPr>
          <w:p w14:paraId="0356EFD6"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CC</w:t>
            </w:r>
          </w:p>
        </w:tc>
        <w:tc>
          <w:tcPr>
            <w:tcW w:w="4320" w:type="dxa"/>
          </w:tcPr>
          <w:p w14:paraId="393B9705"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Workers' Compensation Certification</w:t>
            </w:r>
          </w:p>
        </w:tc>
        <w:tc>
          <w:tcPr>
            <w:tcW w:w="1170" w:type="dxa"/>
            <w:vAlign w:val="bottom"/>
          </w:tcPr>
          <w:p w14:paraId="3E1D7016" w14:textId="3C925E1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A61CA9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64A5F17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1170" w:type="dxa"/>
            <w:vAlign w:val="bottom"/>
          </w:tcPr>
          <w:p w14:paraId="4D2CA683" w14:textId="5630D19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4FCD258" w14:textId="29E4F535"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BD85C29" w14:textId="77777777" w:rsidTr="00C52D9C">
        <w:trPr>
          <w:cantSplit/>
        </w:trPr>
        <w:tc>
          <w:tcPr>
            <w:tcW w:w="990" w:type="dxa"/>
            <w:vAlign w:val="bottom"/>
          </w:tcPr>
          <w:p w14:paraId="52D2233B"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CEA</w:t>
            </w:r>
          </w:p>
        </w:tc>
        <w:tc>
          <w:tcPr>
            <w:tcW w:w="4320" w:type="dxa"/>
          </w:tcPr>
          <w:p w14:paraId="629E62E0"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Current Expense Formula/Minimum Classroom Compensation – Actuals</w:t>
            </w:r>
          </w:p>
        </w:tc>
        <w:tc>
          <w:tcPr>
            <w:tcW w:w="1170" w:type="dxa"/>
            <w:vAlign w:val="bottom"/>
          </w:tcPr>
          <w:p w14:paraId="71442069"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5D9C51B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50F7667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3E21E72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35AD7E70" w14:textId="4F9FAEF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5654CAF" w14:textId="77777777" w:rsidTr="00C52D9C">
        <w:trPr>
          <w:cantSplit/>
        </w:trPr>
        <w:tc>
          <w:tcPr>
            <w:tcW w:w="990" w:type="dxa"/>
            <w:vAlign w:val="bottom"/>
          </w:tcPr>
          <w:p w14:paraId="16548A0E"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CEB</w:t>
            </w:r>
          </w:p>
        </w:tc>
        <w:tc>
          <w:tcPr>
            <w:tcW w:w="4320" w:type="dxa"/>
          </w:tcPr>
          <w:p w14:paraId="444109E9"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 xml:space="preserve">Current Expense Formula/Minimum Classroom Compensation – Budget </w:t>
            </w:r>
          </w:p>
        </w:tc>
        <w:tc>
          <w:tcPr>
            <w:tcW w:w="1170" w:type="dxa"/>
            <w:vAlign w:val="bottom"/>
          </w:tcPr>
          <w:p w14:paraId="0E260CC9"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64C5260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7A50BE6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06A613F3" w14:textId="3C0758B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C57F52B" w14:textId="00E29C41"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83F267A" w14:textId="77777777" w:rsidTr="00C52D9C">
        <w:trPr>
          <w:cantSplit/>
        </w:trPr>
        <w:tc>
          <w:tcPr>
            <w:tcW w:w="990" w:type="dxa"/>
            <w:vAlign w:val="bottom"/>
          </w:tcPr>
          <w:p w14:paraId="5A3BBC26"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lastRenderedPageBreak/>
              <w:t>CI</w:t>
            </w:r>
          </w:p>
        </w:tc>
        <w:tc>
          <w:tcPr>
            <w:tcW w:w="4320" w:type="dxa"/>
          </w:tcPr>
          <w:p w14:paraId="40ADF132"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Interim Certification (Form 01CSI and Form CI are not applicable for End of Year Projections)</w:t>
            </w:r>
          </w:p>
        </w:tc>
        <w:tc>
          <w:tcPr>
            <w:tcW w:w="1170" w:type="dxa"/>
            <w:vAlign w:val="bottom"/>
          </w:tcPr>
          <w:p w14:paraId="6C0ADA8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810" w:type="dxa"/>
            <w:vAlign w:val="bottom"/>
          </w:tcPr>
          <w:p w14:paraId="776DBB2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47B12F1E" w14:textId="1091193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369600C" w14:textId="298053C1"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C96978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r>
      <w:tr w:rsidR="00927115" w:rsidRPr="009238A9" w14:paraId="24CC70FF" w14:textId="77777777" w:rsidTr="00C52D9C">
        <w:trPr>
          <w:cantSplit/>
        </w:trPr>
        <w:tc>
          <w:tcPr>
            <w:tcW w:w="990" w:type="dxa"/>
            <w:vAlign w:val="bottom"/>
          </w:tcPr>
          <w:p w14:paraId="19B3DE67"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DEBT</w:t>
            </w:r>
          </w:p>
        </w:tc>
        <w:tc>
          <w:tcPr>
            <w:tcW w:w="4320" w:type="dxa"/>
          </w:tcPr>
          <w:p w14:paraId="2467E538"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Schedule of Long</w:t>
            </w:r>
            <w:r w:rsidRPr="00927115">
              <w:rPr>
                <w:rFonts w:eastAsia="Times New Roman" w:cs="Arial"/>
                <w:iCs/>
                <w:szCs w:val="24"/>
              </w:rPr>
              <w:noBreakHyphen/>
              <w:t>Term Liabilities</w:t>
            </w:r>
          </w:p>
        </w:tc>
        <w:tc>
          <w:tcPr>
            <w:tcW w:w="1170" w:type="dxa"/>
            <w:vAlign w:val="bottom"/>
          </w:tcPr>
          <w:p w14:paraId="40D159F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P</w:t>
            </w:r>
          </w:p>
        </w:tc>
        <w:tc>
          <w:tcPr>
            <w:tcW w:w="810" w:type="dxa"/>
            <w:vAlign w:val="bottom"/>
          </w:tcPr>
          <w:p w14:paraId="3A75B459"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50947CB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6B81762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609DE7A4" w14:textId="3B19E81F"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6621567" w14:textId="77777777" w:rsidTr="00C52D9C">
        <w:trPr>
          <w:cantSplit/>
        </w:trPr>
        <w:tc>
          <w:tcPr>
            <w:tcW w:w="990" w:type="dxa"/>
            <w:vAlign w:val="bottom"/>
          </w:tcPr>
          <w:p w14:paraId="5217A820"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ESMOE</w:t>
            </w:r>
          </w:p>
        </w:tc>
        <w:tc>
          <w:tcPr>
            <w:tcW w:w="4320" w:type="dxa"/>
          </w:tcPr>
          <w:p w14:paraId="7099A405"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Every Student Succeeds Act Maintenance of Effort</w:t>
            </w:r>
          </w:p>
        </w:tc>
        <w:tc>
          <w:tcPr>
            <w:tcW w:w="1170" w:type="dxa"/>
            <w:vAlign w:val="bottom"/>
          </w:tcPr>
          <w:p w14:paraId="5136503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GPS</w:t>
            </w:r>
          </w:p>
        </w:tc>
        <w:tc>
          <w:tcPr>
            <w:tcW w:w="810" w:type="dxa"/>
            <w:vAlign w:val="bottom"/>
          </w:tcPr>
          <w:p w14:paraId="2BAF7C1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06381D6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r w:rsidRPr="00927115" w:rsidDel="00306DD7">
              <w:rPr>
                <w:rFonts w:eastAsia="Times New Roman" w:cs="Arial"/>
                <w:color w:val="000000"/>
                <w:szCs w:val="24"/>
              </w:rPr>
              <w:t xml:space="preserve"> </w:t>
            </w:r>
          </w:p>
        </w:tc>
        <w:tc>
          <w:tcPr>
            <w:tcW w:w="1170" w:type="dxa"/>
            <w:vAlign w:val="bottom"/>
          </w:tcPr>
          <w:p w14:paraId="31CBCD5C"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729201F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r>
      <w:tr w:rsidR="00927115" w:rsidRPr="009238A9" w14:paraId="5516FB2F" w14:textId="77777777" w:rsidTr="00C52D9C">
        <w:trPr>
          <w:cantSplit/>
        </w:trPr>
        <w:tc>
          <w:tcPr>
            <w:tcW w:w="990" w:type="dxa"/>
            <w:vAlign w:val="bottom"/>
          </w:tcPr>
          <w:p w14:paraId="5BDC04EE"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GANN</w:t>
            </w:r>
          </w:p>
        </w:tc>
        <w:tc>
          <w:tcPr>
            <w:tcW w:w="4320" w:type="dxa"/>
          </w:tcPr>
          <w:p w14:paraId="22B6099C"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Appropriations Limit Calculations</w:t>
            </w:r>
          </w:p>
        </w:tc>
        <w:tc>
          <w:tcPr>
            <w:tcW w:w="1170" w:type="dxa"/>
            <w:vAlign w:val="bottom"/>
          </w:tcPr>
          <w:p w14:paraId="3C9B75C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GPS</w:t>
            </w:r>
          </w:p>
        </w:tc>
        <w:tc>
          <w:tcPr>
            <w:tcW w:w="810" w:type="dxa"/>
            <w:vAlign w:val="bottom"/>
          </w:tcPr>
          <w:p w14:paraId="3301E71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6B0A9BF1" w14:textId="6BEAB6A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10D56C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47C7BFD4" w14:textId="266E0E7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38BAA85" w14:textId="77777777" w:rsidTr="00C52D9C">
        <w:trPr>
          <w:cantSplit/>
          <w:trHeight w:val="113"/>
        </w:trPr>
        <w:tc>
          <w:tcPr>
            <w:tcW w:w="990" w:type="dxa"/>
            <w:vAlign w:val="bottom"/>
          </w:tcPr>
          <w:p w14:paraId="6DAF2BBD"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ICR</w:t>
            </w:r>
          </w:p>
        </w:tc>
        <w:tc>
          <w:tcPr>
            <w:tcW w:w="4320" w:type="dxa"/>
          </w:tcPr>
          <w:p w14:paraId="742DE08D"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Indirect Cost Rate Worksheet</w:t>
            </w:r>
          </w:p>
        </w:tc>
        <w:tc>
          <w:tcPr>
            <w:tcW w:w="1170" w:type="dxa"/>
            <w:vAlign w:val="bottom"/>
          </w:tcPr>
          <w:p w14:paraId="1F0C7AD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GP</w:t>
            </w:r>
          </w:p>
        </w:tc>
        <w:tc>
          <w:tcPr>
            <w:tcW w:w="810" w:type="dxa"/>
            <w:vAlign w:val="bottom"/>
          </w:tcPr>
          <w:p w14:paraId="3CD10FB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3B551DF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4B6AC2C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59BF1B6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r>
      <w:tr w:rsidR="00927115" w:rsidRPr="009238A9" w14:paraId="7CF39816" w14:textId="77777777" w:rsidTr="00C52D9C">
        <w:trPr>
          <w:cantSplit/>
        </w:trPr>
        <w:tc>
          <w:tcPr>
            <w:tcW w:w="990" w:type="dxa"/>
            <w:vAlign w:val="bottom"/>
          </w:tcPr>
          <w:p w14:paraId="70197134"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L</w:t>
            </w:r>
          </w:p>
        </w:tc>
        <w:tc>
          <w:tcPr>
            <w:tcW w:w="4320" w:type="dxa"/>
          </w:tcPr>
          <w:p w14:paraId="1B18BD45"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Lottery Report</w:t>
            </w:r>
          </w:p>
        </w:tc>
        <w:tc>
          <w:tcPr>
            <w:tcW w:w="1170" w:type="dxa"/>
            <w:vAlign w:val="bottom"/>
          </w:tcPr>
          <w:p w14:paraId="1F21D0C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GP</w:t>
            </w:r>
          </w:p>
        </w:tc>
        <w:tc>
          <w:tcPr>
            <w:tcW w:w="810" w:type="dxa"/>
            <w:vAlign w:val="bottom"/>
          </w:tcPr>
          <w:p w14:paraId="6F52BAB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53D2755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4BED847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71FFC9F4" w14:textId="672DD75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AC99C47" w14:textId="77777777" w:rsidTr="00C52D9C">
        <w:trPr>
          <w:cantSplit/>
        </w:trPr>
        <w:tc>
          <w:tcPr>
            <w:tcW w:w="990" w:type="dxa"/>
            <w:vAlign w:val="bottom"/>
          </w:tcPr>
          <w:p w14:paraId="281E8D56"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MYP</w:t>
            </w:r>
          </w:p>
        </w:tc>
        <w:tc>
          <w:tcPr>
            <w:tcW w:w="4320" w:type="dxa"/>
          </w:tcPr>
          <w:p w14:paraId="3720F422"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Multiyear Projections – General Fund</w:t>
            </w:r>
          </w:p>
        </w:tc>
        <w:tc>
          <w:tcPr>
            <w:tcW w:w="1170" w:type="dxa"/>
            <w:vAlign w:val="bottom"/>
          </w:tcPr>
          <w:p w14:paraId="064298AB"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3E7833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23A14CB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7E09C93F" w14:textId="64AB75A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87A66E1" w14:textId="20CD7F55"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225E193" w14:textId="77777777" w:rsidTr="00C52D9C">
        <w:trPr>
          <w:cantSplit/>
        </w:trPr>
        <w:tc>
          <w:tcPr>
            <w:tcW w:w="990" w:type="dxa"/>
            <w:vAlign w:val="bottom"/>
          </w:tcPr>
          <w:p w14:paraId="537D4821"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MYPI</w:t>
            </w:r>
          </w:p>
        </w:tc>
        <w:tc>
          <w:tcPr>
            <w:tcW w:w="4320" w:type="dxa"/>
          </w:tcPr>
          <w:p w14:paraId="0844E90B"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Multiyear Projections – General Fund</w:t>
            </w:r>
          </w:p>
        </w:tc>
        <w:tc>
          <w:tcPr>
            <w:tcW w:w="1170" w:type="dxa"/>
            <w:vAlign w:val="bottom"/>
          </w:tcPr>
          <w:p w14:paraId="56ACF04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438BF21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6AD2818A" w14:textId="069A966E"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8C085A4" w14:textId="7389B66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CD3BDD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r>
      <w:tr w:rsidR="00927115" w:rsidRPr="009238A9" w14:paraId="23ABCD0B" w14:textId="77777777" w:rsidTr="00C52D9C">
        <w:trPr>
          <w:cantSplit/>
        </w:trPr>
        <w:tc>
          <w:tcPr>
            <w:tcW w:w="990" w:type="dxa"/>
            <w:vAlign w:val="bottom"/>
          </w:tcPr>
          <w:p w14:paraId="624BBEE9"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MYPIO</w:t>
            </w:r>
          </w:p>
        </w:tc>
        <w:tc>
          <w:tcPr>
            <w:tcW w:w="4320" w:type="dxa"/>
          </w:tcPr>
          <w:p w14:paraId="0EE7C9D0"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Multiyear Projections – Other Funds</w:t>
            </w:r>
          </w:p>
        </w:tc>
        <w:tc>
          <w:tcPr>
            <w:tcW w:w="1170" w:type="dxa"/>
            <w:vAlign w:val="bottom"/>
          </w:tcPr>
          <w:p w14:paraId="6D35E9E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485A5B3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4D6A3E32" w14:textId="052863D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FE0EF9C" w14:textId="798B0CD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3551FA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r>
      <w:tr w:rsidR="00927115" w:rsidRPr="009238A9" w14:paraId="305933D1" w14:textId="77777777" w:rsidTr="00C52D9C">
        <w:trPr>
          <w:cantSplit/>
        </w:trPr>
        <w:tc>
          <w:tcPr>
            <w:tcW w:w="990" w:type="dxa"/>
            <w:vAlign w:val="bottom"/>
          </w:tcPr>
          <w:p w14:paraId="10E5D938"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PCR</w:t>
            </w:r>
          </w:p>
        </w:tc>
        <w:tc>
          <w:tcPr>
            <w:tcW w:w="4320" w:type="dxa"/>
          </w:tcPr>
          <w:p w14:paraId="5CCAF1FD"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Program Cost Report</w:t>
            </w:r>
          </w:p>
        </w:tc>
        <w:tc>
          <w:tcPr>
            <w:tcW w:w="1170" w:type="dxa"/>
            <w:vAlign w:val="bottom"/>
          </w:tcPr>
          <w:p w14:paraId="70B25D09"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05A81237" w14:textId="667876DC"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BCF89D8" w14:textId="3674BF59"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3E7F059"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73FC47BE" w14:textId="37DD829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CB77110" w14:textId="77777777" w:rsidTr="00C52D9C">
        <w:trPr>
          <w:cantSplit/>
        </w:trPr>
        <w:tc>
          <w:tcPr>
            <w:tcW w:w="990" w:type="dxa"/>
            <w:vAlign w:val="bottom"/>
          </w:tcPr>
          <w:p w14:paraId="6925B310"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PCRAF</w:t>
            </w:r>
          </w:p>
        </w:tc>
        <w:tc>
          <w:tcPr>
            <w:tcW w:w="4320" w:type="dxa"/>
          </w:tcPr>
          <w:p w14:paraId="66535A5B"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Program Cost Report – Allocation Factors</w:t>
            </w:r>
          </w:p>
        </w:tc>
        <w:tc>
          <w:tcPr>
            <w:tcW w:w="1170" w:type="dxa"/>
            <w:vAlign w:val="bottom"/>
          </w:tcPr>
          <w:p w14:paraId="26BE445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6C501A3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580B7A30" w14:textId="47E88D3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B5B702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R*</w:t>
            </w:r>
          </w:p>
        </w:tc>
        <w:tc>
          <w:tcPr>
            <w:tcW w:w="810" w:type="dxa"/>
            <w:vAlign w:val="bottom"/>
          </w:tcPr>
          <w:p w14:paraId="0DEA9DE1" w14:textId="3F7F2C9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9ED499A" w14:textId="77777777" w:rsidTr="00C52D9C">
        <w:trPr>
          <w:cantSplit/>
        </w:trPr>
        <w:tc>
          <w:tcPr>
            <w:tcW w:w="990" w:type="dxa"/>
            <w:vAlign w:val="bottom"/>
          </w:tcPr>
          <w:p w14:paraId="24797916"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SEA</w:t>
            </w:r>
          </w:p>
        </w:tc>
        <w:tc>
          <w:tcPr>
            <w:tcW w:w="4320" w:type="dxa"/>
          </w:tcPr>
          <w:p w14:paraId="632707A6"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Special Education Revenue Allocations</w:t>
            </w:r>
          </w:p>
        </w:tc>
        <w:tc>
          <w:tcPr>
            <w:tcW w:w="1170" w:type="dxa"/>
            <w:vAlign w:val="bottom"/>
          </w:tcPr>
          <w:p w14:paraId="6B5D502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P</w:t>
            </w:r>
          </w:p>
        </w:tc>
        <w:tc>
          <w:tcPr>
            <w:tcW w:w="810" w:type="dxa"/>
            <w:vAlign w:val="bottom"/>
          </w:tcPr>
          <w:p w14:paraId="75D8FB19"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2025F5E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6B586B1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3A1099E9" w14:textId="0CDE3EA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64AAE8D" w14:textId="77777777" w:rsidTr="00C52D9C">
        <w:trPr>
          <w:cantSplit/>
        </w:trPr>
        <w:tc>
          <w:tcPr>
            <w:tcW w:w="990" w:type="dxa"/>
            <w:vAlign w:val="bottom"/>
          </w:tcPr>
          <w:p w14:paraId="0F2D5724"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SEAS</w:t>
            </w:r>
          </w:p>
        </w:tc>
        <w:tc>
          <w:tcPr>
            <w:tcW w:w="4320" w:type="dxa"/>
          </w:tcPr>
          <w:p w14:paraId="5974AA69"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Special Education Revenue Allocations Setup</w:t>
            </w:r>
          </w:p>
        </w:tc>
        <w:tc>
          <w:tcPr>
            <w:tcW w:w="1170" w:type="dxa"/>
            <w:vAlign w:val="bottom"/>
          </w:tcPr>
          <w:p w14:paraId="6BBA700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P</w:t>
            </w:r>
          </w:p>
        </w:tc>
        <w:tc>
          <w:tcPr>
            <w:tcW w:w="810" w:type="dxa"/>
            <w:vAlign w:val="bottom"/>
          </w:tcPr>
          <w:p w14:paraId="6A68E6B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556774B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7CF5447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6850FEC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r>
      <w:tr w:rsidR="00927115" w:rsidRPr="009238A9" w14:paraId="5C605112" w14:textId="77777777" w:rsidTr="00C52D9C">
        <w:trPr>
          <w:cantSplit/>
        </w:trPr>
        <w:tc>
          <w:tcPr>
            <w:tcW w:w="990" w:type="dxa"/>
            <w:vAlign w:val="bottom"/>
          </w:tcPr>
          <w:p w14:paraId="7A1708AC"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SIAA</w:t>
            </w:r>
          </w:p>
        </w:tc>
        <w:tc>
          <w:tcPr>
            <w:tcW w:w="4320" w:type="dxa"/>
          </w:tcPr>
          <w:p w14:paraId="60B4AA30"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Summary of Interfund Activities – Actuals</w:t>
            </w:r>
          </w:p>
        </w:tc>
        <w:tc>
          <w:tcPr>
            <w:tcW w:w="1170" w:type="dxa"/>
            <w:vAlign w:val="bottom"/>
          </w:tcPr>
          <w:p w14:paraId="0DF1EF7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157BB37F" w14:textId="45163D1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5A1C2C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69B9927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0F3416EE" w14:textId="0131C26B"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E08EDAE" w14:textId="77777777" w:rsidTr="00C52D9C">
        <w:trPr>
          <w:cantSplit/>
          <w:trHeight w:val="113"/>
        </w:trPr>
        <w:tc>
          <w:tcPr>
            <w:tcW w:w="990" w:type="dxa"/>
            <w:vAlign w:val="bottom"/>
          </w:tcPr>
          <w:p w14:paraId="76130A9C"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SIAB</w:t>
            </w:r>
          </w:p>
        </w:tc>
        <w:tc>
          <w:tcPr>
            <w:tcW w:w="4320" w:type="dxa"/>
          </w:tcPr>
          <w:p w14:paraId="538AF22A"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Summary of Interfund Activities – Budget</w:t>
            </w:r>
          </w:p>
        </w:tc>
        <w:tc>
          <w:tcPr>
            <w:tcW w:w="1170" w:type="dxa"/>
            <w:vAlign w:val="bottom"/>
          </w:tcPr>
          <w:p w14:paraId="147919E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04E2F123" w14:textId="6CFC4568"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1496CC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48DE2C49" w14:textId="24FF8C0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E55D63F" w14:textId="7AAB1D6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B58C4CB" w14:textId="77777777" w:rsidTr="00C52D9C">
        <w:trPr>
          <w:cantSplit/>
          <w:trHeight w:val="112"/>
        </w:trPr>
        <w:tc>
          <w:tcPr>
            <w:tcW w:w="990" w:type="dxa"/>
            <w:vAlign w:val="bottom"/>
          </w:tcPr>
          <w:p w14:paraId="0792E7EF"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SIAI</w:t>
            </w:r>
          </w:p>
        </w:tc>
        <w:tc>
          <w:tcPr>
            <w:tcW w:w="4320" w:type="dxa"/>
          </w:tcPr>
          <w:p w14:paraId="29D86663"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Summary of Interfund Activities – Projected Year Totals</w:t>
            </w:r>
          </w:p>
        </w:tc>
        <w:tc>
          <w:tcPr>
            <w:tcW w:w="1170" w:type="dxa"/>
            <w:vAlign w:val="bottom"/>
          </w:tcPr>
          <w:p w14:paraId="6DDC9E0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43A79058" w14:textId="1193580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E594821" w14:textId="5CA5B29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230CA65" w14:textId="5BC0B905"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4D14534"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r>
      <w:tr w:rsidR="00927115" w:rsidRPr="009238A9" w14:paraId="5C64AE6F" w14:textId="77777777" w:rsidTr="00C52D9C">
        <w:trPr>
          <w:cantSplit/>
        </w:trPr>
        <w:tc>
          <w:tcPr>
            <w:tcW w:w="990" w:type="dxa"/>
            <w:vAlign w:val="bottom"/>
          </w:tcPr>
          <w:p w14:paraId="37825E9D"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TC</w:t>
            </w:r>
          </w:p>
        </w:tc>
        <w:tc>
          <w:tcPr>
            <w:tcW w:w="4320" w:type="dxa"/>
          </w:tcPr>
          <w:p w14:paraId="1F746FB9"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Table of Contents</w:t>
            </w:r>
          </w:p>
        </w:tc>
        <w:tc>
          <w:tcPr>
            <w:tcW w:w="1170" w:type="dxa"/>
            <w:vAlign w:val="bottom"/>
          </w:tcPr>
          <w:p w14:paraId="50EED902" w14:textId="0B86EC2E"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6080288" w14:textId="521F61BF"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C560F5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7C9696A0"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381D7029" w14:textId="18F5CFB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EB3B178" w14:textId="77777777" w:rsidTr="00C52D9C">
        <w:trPr>
          <w:cantSplit/>
        </w:trPr>
        <w:tc>
          <w:tcPr>
            <w:tcW w:w="990" w:type="dxa"/>
            <w:vAlign w:val="bottom"/>
          </w:tcPr>
          <w:p w14:paraId="1D84B47D"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TCI</w:t>
            </w:r>
          </w:p>
        </w:tc>
        <w:tc>
          <w:tcPr>
            <w:tcW w:w="4320" w:type="dxa"/>
          </w:tcPr>
          <w:p w14:paraId="070CE2ED"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Table of Contents</w:t>
            </w:r>
          </w:p>
        </w:tc>
        <w:tc>
          <w:tcPr>
            <w:tcW w:w="1170" w:type="dxa"/>
            <w:vAlign w:val="bottom"/>
          </w:tcPr>
          <w:p w14:paraId="146A4477" w14:textId="292DF4C6"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BD13CB5" w14:textId="6314153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512BD6D" w14:textId="147F9FA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AF9D7FD" w14:textId="7F1D7381"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DDFD32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r>
      <w:tr w:rsidR="00927115" w:rsidRPr="009238A9" w14:paraId="15418DA6" w14:textId="77777777" w:rsidTr="00C52D9C">
        <w:trPr>
          <w:cantSplit/>
        </w:trPr>
        <w:tc>
          <w:tcPr>
            <w:tcW w:w="990" w:type="dxa"/>
            <w:vAlign w:val="bottom"/>
          </w:tcPr>
          <w:p w14:paraId="6EAC1492"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PGM</w:t>
            </w:r>
          </w:p>
        </w:tc>
        <w:tc>
          <w:tcPr>
            <w:tcW w:w="4320" w:type="dxa"/>
          </w:tcPr>
          <w:p w14:paraId="5A9E05EC"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Program by Resource</w:t>
            </w:r>
          </w:p>
        </w:tc>
        <w:tc>
          <w:tcPr>
            <w:tcW w:w="1170" w:type="dxa"/>
            <w:vAlign w:val="bottom"/>
          </w:tcPr>
          <w:p w14:paraId="7B56035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2DCA8A2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4E21DAF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1170" w:type="dxa"/>
            <w:vAlign w:val="bottom"/>
          </w:tcPr>
          <w:p w14:paraId="03D9504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42E98FE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r>
      <w:tr w:rsidR="00927115" w:rsidRPr="009238A9" w14:paraId="1B78A31E" w14:textId="77777777" w:rsidTr="00C52D9C">
        <w:trPr>
          <w:cantSplit/>
        </w:trPr>
        <w:tc>
          <w:tcPr>
            <w:tcW w:w="990" w:type="dxa"/>
            <w:vAlign w:val="bottom"/>
          </w:tcPr>
          <w:p w14:paraId="0EE3C3CB"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CNVRT</w:t>
            </w:r>
          </w:p>
        </w:tc>
        <w:tc>
          <w:tcPr>
            <w:tcW w:w="4320" w:type="dxa"/>
          </w:tcPr>
          <w:p w14:paraId="52DAF5D9"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Government-wide Conversion</w:t>
            </w:r>
          </w:p>
        </w:tc>
        <w:tc>
          <w:tcPr>
            <w:tcW w:w="1170" w:type="dxa"/>
            <w:vAlign w:val="bottom"/>
          </w:tcPr>
          <w:p w14:paraId="35165B0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35AEE32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114E01B4" w14:textId="27E51CE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8A40D6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48A2753E" w14:textId="1B92289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E4990F6" w14:textId="77777777" w:rsidTr="00C52D9C">
        <w:trPr>
          <w:cantSplit/>
        </w:trPr>
        <w:tc>
          <w:tcPr>
            <w:tcW w:w="990" w:type="dxa"/>
            <w:vAlign w:val="bottom"/>
          </w:tcPr>
          <w:p w14:paraId="7E167655"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DTERM</w:t>
            </w:r>
          </w:p>
        </w:tc>
        <w:tc>
          <w:tcPr>
            <w:tcW w:w="4320" w:type="dxa"/>
          </w:tcPr>
          <w:p w14:paraId="3EC6A32D"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Determination of Major Funds</w:t>
            </w:r>
          </w:p>
        </w:tc>
        <w:tc>
          <w:tcPr>
            <w:tcW w:w="1170" w:type="dxa"/>
            <w:vAlign w:val="bottom"/>
          </w:tcPr>
          <w:p w14:paraId="656EB868"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63A55D6C" w14:textId="512B6FC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9FDEACC" w14:textId="0A6B55F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D2589E5"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242804B6" w14:textId="52CCF10A"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85D7560" w14:textId="77777777" w:rsidTr="00C52D9C">
        <w:trPr>
          <w:cantSplit/>
        </w:trPr>
        <w:tc>
          <w:tcPr>
            <w:tcW w:w="990" w:type="dxa"/>
            <w:vAlign w:val="bottom"/>
          </w:tcPr>
          <w:p w14:paraId="574AF4D9" w14:textId="77777777" w:rsidR="00927115" w:rsidRPr="00927115" w:rsidRDefault="00927115" w:rsidP="00927115">
            <w:pPr>
              <w:keepNext/>
              <w:spacing w:after="0"/>
              <w:ind w:left="60" w:right="-128"/>
              <w:rPr>
                <w:rFonts w:eastAsia="Times New Roman" w:cs="Arial"/>
                <w:iCs/>
                <w:szCs w:val="24"/>
              </w:rPr>
            </w:pPr>
            <w:r w:rsidRPr="00927115">
              <w:rPr>
                <w:rFonts w:eastAsia="Times New Roman" w:cs="Arial"/>
                <w:iCs/>
                <w:szCs w:val="24"/>
              </w:rPr>
              <w:t>ENTRY</w:t>
            </w:r>
          </w:p>
        </w:tc>
        <w:tc>
          <w:tcPr>
            <w:tcW w:w="4320" w:type="dxa"/>
          </w:tcPr>
          <w:p w14:paraId="71A00D9C" w14:textId="77777777" w:rsidR="00927115" w:rsidRPr="00927115" w:rsidRDefault="00927115" w:rsidP="00927115">
            <w:pPr>
              <w:keepNext/>
              <w:spacing w:after="0"/>
              <w:ind w:left="385" w:hanging="300"/>
              <w:rPr>
                <w:rFonts w:eastAsia="Times New Roman" w:cs="Arial"/>
                <w:iCs/>
                <w:szCs w:val="24"/>
              </w:rPr>
            </w:pPr>
            <w:r w:rsidRPr="00927115">
              <w:rPr>
                <w:rFonts w:eastAsia="Times New Roman" w:cs="Arial"/>
                <w:iCs/>
                <w:szCs w:val="24"/>
              </w:rPr>
              <w:t>Conversion Entries</w:t>
            </w:r>
          </w:p>
        </w:tc>
        <w:tc>
          <w:tcPr>
            <w:tcW w:w="1170" w:type="dxa"/>
            <w:vAlign w:val="bottom"/>
          </w:tcPr>
          <w:p w14:paraId="2436FF47" w14:textId="77777777" w:rsidR="00927115" w:rsidRPr="00927115" w:rsidRDefault="00927115" w:rsidP="00927115">
            <w:pPr>
              <w:keepNext/>
              <w:spacing w:after="0"/>
              <w:jc w:val="center"/>
              <w:rPr>
                <w:rFonts w:eastAsia="Times New Roman" w:cs="Arial"/>
                <w:color w:val="000000"/>
                <w:szCs w:val="24"/>
              </w:rPr>
            </w:pPr>
            <w:r w:rsidRPr="00927115">
              <w:rPr>
                <w:rFonts w:eastAsia="Times New Roman" w:cs="Arial"/>
                <w:color w:val="000000"/>
                <w:szCs w:val="24"/>
              </w:rPr>
              <w:t>G</w:t>
            </w:r>
          </w:p>
        </w:tc>
        <w:tc>
          <w:tcPr>
            <w:tcW w:w="810" w:type="dxa"/>
            <w:vAlign w:val="bottom"/>
          </w:tcPr>
          <w:p w14:paraId="6CEC05F5" w14:textId="77777777" w:rsidR="00927115" w:rsidRPr="00927115" w:rsidRDefault="00927115" w:rsidP="00927115">
            <w:pPr>
              <w:keepNext/>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35AD6690" w14:textId="1B47FB74" w:rsidR="00927115" w:rsidRPr="00927115" w:rsidRDefault="007215E4" w:rsidP="00927115">
            <w:pPr>
              <w:keepNext/>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8448524" w14:textId="77777777" w:rsidR="00927115" w:rsidRPr="00927115" w:rsidRDefault="00927115" w:rsidP="00927115">
            <w:pPr>
              <w:keepNext/>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57B4A652" w14:textId="33865D6B" w:rsidR="00927115" w:rsidRPr="00927115" w:rsidRDefault="007215E4" w:rsidP="00927115">
            <w:pPr>
              <w:keepNext/>
              <w:spacing w:after="0"/>
              <w:jc w:val="center"/>
              <w:rPr>
                <w:rFonts w:eastAsia="Times New Roman" w:cs="Arial"/>
                <w:color w:val="000000"/>
                <w:szCs w:val="24"/>
              </w:rPr>
            </w:pPr>
            <w:r>
              <w:rPr>
                <w:rFonts w:eastAsia="Times New Roman" w:cs="Arial"/>
                <w:color w:val="000000"/>
                <w:szCs w:val="24"/>
              </w:rPr>
              <w:t>n/a</w:t>
            </w:r>
          </w:p>
        </w:tc>
      </w:tr>
      <w:tr w:rsidR="00927115" w:rsidRPr="009238A9" w14:paraId="0ACCF493" w14:textId="77777777" w:rsidTr="00C52D9C">
        <w:trPr>
          <w:cantSplit/>
        </w:trPr>
        <w:tc>
          <w:tcPr>
            <w:tcW w:w="990" w:type="dxa"/>
            <w:vAlign w:val="bottom"/>
          </w:tcPr>
          <w:p w14:paraId="446CB8B2"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GSA</w:t>
            </w:r>
          </w:p>
        </w:tc>
        <w:tc>
          <w:tcPr>
            <w:tcW w:w="4320" w:type="dxa"/>
            <w:vAlign w:val="bottom"/>
          </w:tcPr>
          <w:p w14:paraId="19F64FD2"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Government-wide Statement of Activities and Reconciliation of Fund Statements</w:t>
            </w:r>
          </w:p>
        </w:tc>
        <w:tc>
          <w:tcPr>
            <w:tcW w:w="1170" w:type="dxa"/>
            <w:vAlign w:val="bottom"/>
          </w:tcPr>
          <w:p w14:paraId="1960E5E3"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355FEA97" w14:textId="44BAA84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BB77461" w14:textId="47D5FCB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7F878B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623AF4C4" w14:textId="774DB5CC"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22F0722" w14:textId="77777777" w:rsidTr="00C52D9C">
        <w:trPr>
          <w:cantSplit/>
        </w:trPr>
        <w:tc>
          <w:tcPr>
            <w:tcW w:w="990" w:type="dxa"/>
            <w:vAlign w:val="bottom"/>
          </w:tcPr>
          <w:p w14:paraId="73CF580F"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lastRenderedPageBreak/>
              <w:t>GSNP</w:t>
            </w:r>
          </w:p>
        </w:tc>
        <w:tc>
          <w:tcPr>
            <w:tcW w:w="4320" w:type="dxa"/>
          </w:tcPr>
          <w:p w14:paraId="74721B2D"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Government-wide Statement of Net Position and Reconciliation of Fund Statements</w:t>
            </w:r>
          </w:p>
        </w:tc>
        <w:tc>
          <w:tcPr>
            <w:tcW w:w="1170" w:type="dxa"/>
            <w:vAlign w:val="bottom"/>
          </w:tcPr>
          <w:p w14:paraId="5889848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2EAF3B7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138A0693" w14:textId="7B445CD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12AF8EA"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589BF5BC" w14:textId="08AA0577"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9F849BF" w14:textId="77777777" w:rsidTr="00C52D9C">
        <w:trPr>
          <w:cantSplit/>
        </w:trPr>
        <w:tc>
          <w:tcPr>
            <w:tcW w:w="990" w:type="dxa"/>
            <w:vAlign w:val="bottom"/>
          </w:tcPr>
          <w:p w14:paraId="11319B64"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SEMA</w:t>
            </w:r>
          </w:p>
        </w:tc>
        <w:tc>
          <w:tcPr>
            <w:tcW w:w="4320" w:type="dxa"/>
          </w:tcPr>
          <w:p w14:paraId="3722FE81"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Actual vs. Actual MOE Calculation</w:t>
            </w:r>
          </w:p>
        </w:tc>
        <w:tc>
          <w:tcPr>
            <w:tcW w:w="1170" w:type="dxa"/>
            <w:vAlign w:val="bottom"/>
          </w:tcPr>
          <w:p w14:paraId="548A7706"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5F050B0D"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5F85E4D0" w14:textId="7DA04E9D"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EA7D96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784C1616" w14:textId="09F4D99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40FE801" w14:textId="77777777" w:rsidTr="00C52D9C">
        <w:trPr>
          <w:cantSplit/>
        </w:trPr>
        <w:tc>
          <w:tcPr>
            <w:tcW w:w="990" w:type="dxa"/>
            <w:vAlign w:val="bottom"/>
          </w:tcPr>
          <w:p w14:paraId="6531F2AF"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SEMAI</w:t>
            </w:r>
          </w:p>
        </w:tc>
        <w:tc>
          <w:tcPr>
            <w:tcW w:w="4320" w:type="dxa"/>
          </w:tcPr>
          <w:p w14:paraId="48381CA8"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Actual vs. Actual MOE Calculation</w:t>
            </w:r>
          </w:p>
        </w:tc>
        <w:tc>
          <w:tcPr>
            <w:tcW w:w="1170" w:type="dxa"/>
            <w:vAlign w:val="bottom"/>
          </w:tcPr>
          <w:p w14:paraId="2BB04741"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24AA4382"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32ECA33A" w14:textId="114B6552"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B3EA91C" w14:textId="147AC5DF"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DEA641F"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r>
      <w:tr w:rsidR="00927115" w:rsidRPr="009238A9" w14:paraId="0815F71C" w14:textId="77777777" w:rsidTr="00C52D9C">
        <w:trPr>
          <w:cantSplit/>
        </w:trPr>
        <w:tc>
          <w:tcPr>
            <w:tcW w:w="990" w:type="dxa"/>
            <w:vAlign w:val="bottom"/>
          </w:tcPr>
          <w:p w14:paraId="01445A30" w14:textId="77777777" w:rsidR="00927115" w:rsidRPr="00927115" w:rsidRDefault="00927115" w:rsidP="00927115">
            <w:pPr>
              <w:spacing w:after="0"/>
              <w:ind w:left="60" w:right="-128"/>
              <w:rPr>
                <w:rFonts w:eastAsia="Times New Roman" w:cs="Arial"/>
                <w:iCs/>
                <w:szCs w:val="24"/>
              </w:rPr>
            </w:pPr>
            <w:r w:rsidRPr="00927115">
              <w:rPr>
                <w:rFonts w:eastAsia="Times New Roman" w:cs="Arial"/>
                <w:iCs/>
                <w:szCs w:val="24"/>
              </w:rPr>
              <w:t>SEMB</w:t>
            </w:r>
          </w:p>
        </w:tc>
        <w:tc>
          <w:tcPr>
            <w:tcW w:w="4320" w:type="dxa"/>
          </w:tcPr>
          <w:p w14:paraId="3644A586" w14:textId="77777777" w:rsidR="00927115" w:rsidRPr="00927115" w:rsidRDefault="00927115" w:rsidP="00927115">
            <w:pPr>
              <w:spacing w:after="0"/>
              <w:ind w:left="385" w:hanging="300"/>
              <w:rPr>
                <w:rFonts w:eastAsia="Times New Roman" w:cs="Arial"/>
                <w:iCs/>
                <w:szCs w:val="24"/>
              </w:rPr>
            </w:pPr>
            <w:r w:rsidRPr="00927115">
              <w:rPr>
                <w:rFonts w:eastAsia="Times New Roman" w:cs="Arial"/>
                <w:iCs/>
                <w:szCs w:val="24"/>
              </w:rPr>
              <w:t>Budget vs. Actual MOE Calculation</w:t>
            </w:r>
          </w:p>
        </w:tc>
        <w:tc>
          <w:tcPr>
            <w:tcW w:w="1170" w:type="dxa"/>
            <w:vAlign w:val="bottom"/>
          </w:tcPr>
          <w:p w14:paraId="028EE77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GS</w:t>
            </w:r>
          </w:p>
        </w:tc>
        <w:tc>
          <w:tcPr>
            <w:tcW w:w="810" w:type="dxa"/>
            <w:vAlign w:val="bottom"/>
          </w:tcPr>
          <w:p w14:paraId="3F5280BE"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S</w:t>
            </w:r>
          </w:p>
        </w:tc>
        <w:tc>
          <w:tcPr>
            <w:tcW w:w="900" w:type="dxa"/>
            <w:vAlign w:val="bottom"/>
          </w:tcPr>
          <w:p w14:paraId="5B21E1ED" w14:textId="4505AFA3"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DE516F7" w14:textId="77777777" w:rsidR="00927115" w:rsidRPr="00927115" w:rsidRDefault="00927115" w:rsidP="00927115">
            <w:pPr>
              <w:spacing w:after="0"/>
              <w:jc w:val="center"/>
              <w:rPr>
                <w:rFonts w:eastAsia="Times New Roman" w:cs="Arial"/>
                <w:color w:val="000000"/>
                <w:szCs w:val="24"/>
              </w:rPr>
            </w:pPr>
            <w:r w:rsidRPr="00927115">
              <w:rPr>
                <w:rFonts w:eastAsia="Times New Roman" w:cs="Arial"/>
                <w:color w:val="000000"/>
                <w:szCs w:val="24"/>
              </w:rPr>
              <w:t>O</w:t>
            </w:r>
          </w:p>
        </w:tc>
        <w:tc>
          <w:tcPr>
            <w:tcW w:w="810" w:type="dxa"/>
            <w:vAlign w:val="bottom"/>
          </w:tcPr>
          <w:p w14:paraId="18AEE1B7" w14:textId="062FDFD4" w:rsidR="00927115" w:rsidRPr="00927115" w:rsidRDefault="007215E4" w:rsidP="00927115">
            <w:pPr>
              <w:spacing w:after="0"/>
              <w:jc w:val="center"/>
              <w:rPr>
                <w:rFonts w:eastAsia="Times New Roman" w:cs="Arial"/>
                <w:color w:val="000000"/>
                <w:szCs w:val="24"/>
              </w:rPr>
            </w:pPr>
            <w:r>
              <w:rPr>
                <w:rFonts w:eastAsia="Times New Roman" w:cs="Arial"/>
                <w:color w:val="000000"/>
                <w:szCs w:val="24"/>
              </w:rPr>
              <w:t>n/a</w:t>
            </w:r>
          </w:p>
        </w:tc>
      </w:tr>
    </w:tbl>
    <w:p w14:paraId="4CE94614" w14:textId="77777777" w:rsidR="00927115" w:rsidRDefault="00927115" w:rsidP="00451E26">
      <w:pPr>
        <w:pStyle w:val="Heading4"/>
      </w:pPr>
      <w:bookmarkStart w:id="807" w:name="_Toc195685901"/>
      <w:r>
        <w:t>County Reporting</w:t>
      </w:r>
      <w:bookmarkEnd w:id="807"/>
    </w:p>
    <w:tbl>
      <w:tblPr>
        <w:tblW w:w="10170" w:type="dxa"/>
        <w:tblInd w:w="-38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4" w:type="dxa"/>
          <w:right w:w="14" w:type="dxa"/>
        </w:tblCellMar>
        <w:tblLook w:val="0000" w:firstRow="0" w:lastRow="0" w:firstColumn="0" w:lastColumn="0" w:noHBand="0" w:noVBand="0"/>
        <w:tblDescription w:val="This table illustrates the reporting requirements for a county for the following Funds 01-95I, Criteria and standards, Supplemental forms, table of contents, and reports.   "/>
      </w:tblPr>
      <w:tblGrid>
        <w:gridCol w:w="989"/>
        <w:gridCol w:w="4272"/>
        <w:gridCol w:w="1169"/>
        <w:gridCol w:w="808"/>
        <w:gridCol w:w="899"/>
        <w:gridCol w:w="1202"/>
        <w:gridCol w:w="831"/>
      </w:tblGrid>
      <w:tr w:rsidR="00927115" w:rsidRPr="009238A9" w14:paraId="3A6871E0" w14:textId="77777777" w:rsidTr="00C52D9C">
        <w:trPr>
          <w:cantSplit/>
          <w:trHeight w:val="1062"/>
          <w:tblHeader/>
        </w:trPr>
        <w:tc>
          <w:tcPr>
            <w:tcW w:w="990" w:type="dxa"/>
            <w:vAlign w:val="bottom"/>
          </w:tcPr>
          <w:p w14:paraId="2C324B27" w14:textId="77777777" w:rsidR="00927115" w:rsidRPr="00866B00" w:rsidRDefault="00927115" w:rsidP="00451E26">
            <w:pPr>
              <w:keepNext/>
              <w:keepLines/>
              <w:spacing w:after="0"/>
              <w:ind w:left="61"/>
              <w:jc w:val="center"/>
              <w:rPr>
                <w:rFonts w:eastAsia="Times New Roman" w:cs="Arial"/>
                <w:b/>
                <w:bCs/>
                <w:color w:val="000000"/>
                <w:position w:val="12"/>
                <w:szCs w:val="24"/>
              </w:rPr>
            </w:pPr>
            <w:r w:rsidRPr="00866B00">
              <w:rPr>
                <w:rFonts w:eastAsia="Times New Roman" w:cs="Arial"/>
                <w:b/>
                <w:bCs/>
                <w:color w:val="000000"/>
                <w:position w:val="12"/>
                <w:szCs w:val="24"/>
              </w:rPr>
              <w:t>Funds &amp; Forms</w:t>
            </w:r>
          </w:p>
        </w:tc>
        <w:tc>
          <w:tcPr>
            <w:tcW w:w="4320" w:type="dxa"/>
            <w:vAlign w:val="bottom"/>
          </w:tcPr>
          <w:p w14:paraId="2079E180" w14:textId="77777777" w:rsidR="00927115" w:rsidRPr="00866B00" w:rsidRDefault="00927115" w:rsidP="00451E26">
            <w:pPr>
              <w:keepNext/>
              <w:keepLines/>
              <w:spacing w:after="0"/>
              <w:jc w:val="center"/>
              <w:rPr>
                <w:rFonts w:eastAsia="Times New Roman" w:cs="Arial"/>
                <w:b/>
                <w:bCs/>
                <w:color w:val="000000"/>
                <w:position w:val="12"/>
                <w:szCs w:val="24"/>
              </w:rPr>
            </w:pPr>
            <w:r w:rsidRPr="00866B00">
              <w:rPr>
                <w:rFonts w:eastAsia="Times New Roman" w:cs="Arial"/>
                <w:b/>
                <w:bCs/>
                <w:color w:val="000000"/>
                <w:position w:val="12"/>
                <w:szCs w:val="24"/>
              </w:rPr>
              <w:t>Description</w:t>
            </w:r>
          </w:p>
        </w:tc>
        <w:tc>
          <w:tcPr>
            <w:tcW w:w="1170" w:type="dxa"/>
            <w:vAlign w:val="center"/>
          </w:tcPr>
          <w:p w14:paraId="7ECCA62A" w14:textId="77777777" w:rsidR="00927115" w:rsidRPr="00866B00" w:rsidRDefault="00927115" w:rsidP="00451E26">
            <w:pPr>
              <w:keepNext/>
              <w:keepLines/>
              <w:spacing w:after="0"/>
              <w:jc w:val="center"/>
              <w:rPr>
                <w:rFonts w:eastAsia="Times New Roman" w:cs="Arial"/>
                <w:b/>
                <w:bCs/>
                <w:color w:val="000000"/>
                <w:szCs w:val="24"/>
              </w:rPr>
            </w:pPr>
            <w:r w:rsidRPr="00866B00">
              <w:rPr>
                <w:rFonts w:eastAsia="Times New Roman" w:cs="Arial"/>
                <w:b/>
                <w:bCs/>
                <w:color w:val="000000"/>
                <w:szCs w:val="24"/>
              </w:rPr>
              <w:t>Extracted</w:t>
            </w:r>
          </w:p>
        </w:tc>
        <w:tc>
          <w:tcPr>
            <w:tcW w:w="810" w:type="dxa"/>
            <w:vAlign w:val="center"/>
          </w:tcPr>
          <w:p w14:paraId="0C0FA215" w14:textId="77777777" w:rsidR="00927115" w:rsidRPr="00866B00" w:rsidRDefault="00927115" w:rsidP="00451E26">
            <w:pPr>
              <w:keepNext/>
              <w:keepLines/>
              <w:spacing w:after="0"/>
              <w:jc w:val="center"/>
              <w:rPr>
                <w:rFonts w:eastAsia="Times New Roman" w:cs="Arial"/>
                <w:b/>
                <w:bCs/>
                <w:color w:val="000000"/>
                <w:szCs w:val="24"/>
              </w:rPr>
            </w:pPr>
            <w:r w:rsidRPr="00866B00">
              <w:rPr>
                <w:rFonts w:eastAsia="Times New Roman" w:cs="Arial"/>
                <w:b/>
                <w:bCs/>
                <w:color w:val="000000"/>
                <w:szCs w:val="24"/>
              </w:rPr>
              <w:t>Keyed</w:t>
            </w:r>
          </w:p>
        </w:tc>
        <w:tc>
          <w:tcPr>
            <w:tcW w:w="900" w:type="dxa"/>
            <w:vAlign w:val="center"/>
          </w:tcPr>
          <w:p w14:paraId="4EC9A6D1" w14:textId="77777777" w:rsidR="00927115" w:rsidRPr="00866B00" w:rsidRDefault="00927115" w:rsidP="00451E26">
            <w:pPr>
              <w:keepNext/>
              <w:keepLines/>
              <w:spacing w:after="0"/>
              <w:jc w:val="center"/>
              <w:rPr>
                <w:rFonts w:eastAsia="Times New Roman" w:cs="Arial"/>
                <w:b/>
                <w:bCs/>
                <w:color w:val="000000"/>
                <w:szCs w:val="24"/>
              </w:rPr>
            </w:pPr>
            <w:r w:rsidRPr="00866B00">
              <w:rPr>
                <w:rFonts w:eastAsia="Times New Roman" w:cs="Arial"/>
                <w:b/>
                <w:bCs/>
                <w:color w:val="000000"/>
                <w:szCs w:val="24"/>
              </w:rPr>
              <w:t>Budget</w:t>
            </w:r>
          </w:p>
        </w:tc>
        <w:tc>
          <w:tcPr>
            <w:tcW w:w="1170" w:type="dxa"/>
            <w:vAlign w:val="center"/>
          </w:tcPr>
          <w:p w14:paraId="291179B1" w14:textId="77777777" w:rsidR="00927115" w:rsidRPr="00866B00" w:rsidRDefault="00927115" w:rsidP="00451E26">
            <w:pPr>
              <w:keepNext/>
              <w:keepLines/>
              <w:spacing w:after="0"/>
              <w:jc w:val="center"/>
              <w:rPr>
                <w:rFonts w:eastAsia="Times New Roman" w:cs="Arial"/>
                <w:b/>
                <w:bCs/>
                <w:color w:val="000000"/>
                <w:szCs w:val="24"/>
              </w:rPr>
            </w:pPr>
            <w:r w:rsidRPr="00866B00">
              <w:rPr>
                <w:rFonts w:eastAsia="Times New Roman" w:cs="Arial"/>
                <w:b/>
                <w:bCs/>
                <w:color w:val="000000"/>
                <w:szCs w:val="24"/>
              </w:rPr>
              <w:t>Unaudited Actuals</w:t>
            </w:r>
          </w:p>
        </w:tc>
        <w:tc>
          <w:tcPr>
            <w:tcW w:w="810" w:type="dxa"/>
            <w:vAlign w:val="center"/>
          </w:tcPr>
          <w:p w14:paraId="1E764602" w14:textId="77777777" w:rsidR="00927115" w:rsidRPr="00866B00" w:rsidRDefault="00927115" w:rsidP="00451E26">
            <w:pPr>
              <w:keepNext/>
              <w:keepLines/>
              <w:spacing w:after="0"/>
              <w:jc w:val="center"/>
              <w:rPr>
                <w:rFonts w:eastAsia="Times New Roman" w:cs="Arial"/>
                <w:b/>
                <w:bCs/>
                <w:color w:val="000000"/>
                <w:szCs w:val="24"/>
              </w:rPr>
            </w:pPr>
            <w:r w:rsidRPr="00866B00">
              <w:rPr>
                <w:rFonts w:eastAsia="Times New Roman" w:cs="Arial"/>
                <w:b/>
                <w:bCs/>
                <w:color w:val="000000"/>
                <w:szCs w:val="24"/>
              </w:rPr>
              <w:t>Interim</w:t>
            </w:r>
          </w:p>
        </w:tc>
      </w:tr>
      <w:tr w:rsidR="00927115" w:rsidRPr="009238A9" w14:paraId="0C8FEF4D" w14:textId="77777777" w:rsidTr="00C52D9C">
        <w:trPr>
          <w:cantSplit/>
        </w:trPr>
        <w:tc>
          <w:tcPr>
            <w:tcW w:w="990" w:type="dxa"/>
            <w:vAlign w:val="bottom"/>
          </w:tcPr>
          <w:p w14:paraId="53E56C39" w14:textId="77777777" w:rsidR="00927115" w:rsidRPr="00E963CB" w:rsidRDefault="00927115" w:rsidP="00451E26">
            <w:pPr>
              <w:keepNext/>
              <w:keepLines/>
              <w:spacing w:after="0"/>
              <w:rPr>
                <w:rFonts w:eastAsia="Times New Roman" w:cs="Arial"/>
                <w:szCs w:val="24"/>
              </w:rPr>
            </w:pPr>
            <w:r w:rsidRPr="00E963CB">
              <w:rPr>
                <w:rFonts w:eastAsia="Times New Roman" w:cs="Arial"/>
                <w:szCs w:val="24"/>
              </w:rPr>
              <w:t>CEFB</w:t>
            </w:r>
          </w:p>
        </w:tc>
        <w:tc>
          <w:tcPr>
            <w:tcW w:w="4320" w:type="dxa"/>
            <w:vAlign w:val="bottom"/>
          </w:tcPr>
          <w:p w14:paraId="2375BC59" w14:textId="77777777" w:rsidR="00927115" w:rsidRPr="00E963CB" w:rsidRDefault="00927115" w:rsidP="00451E26">
            <w:pPr>
              <w:keepNext/>
              <w:keepLines/>
              <w:spacing w:after="0"/>
              <w:ind w:left="385" w:hanging="300"/>
              <w:rPr>
                <w:rFonts w:eastAsia="Times New Roman" w:cs="Arial"/>
                <w:color w:val="000000"/>
                <w:szCs w:val="24"/>
              </w:rPr>
            </w:pPr>
            <w:r w:rsidRPr="00E963CB">
              <w:rPr>
                <w:rFonts w:eastAsia="Times New Roman" w:cs="Arial"/>
                <w:color w:val="000000"/>
                <w:szCs w:val="24"/>
              </w:rPr>
              <w:t>Components of Ending Fund Balance/Net Position</w:t>
            </w:r>
          </w:p>
        </w:tc>
        <w:tc>
          <w:tcPr>
            <w:tcW w:w="1170" w:type="dxa"/>
            <w:vAlign w:val="bottom"/>
          </w:tcPr>
          <w:p w14:paraId="76C75C8C" w14:textId="77777777" w:rsidR="00927115" w:rsidRPr="00E963CB" w:rsidRDefault="00927115" w:rsidP="00451E26">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9366C3B" w14:textId="77777777" w:rsidR="00927115" w:rsidRPr="00E963CB" w:rsidRDefault="00927115" w:rsidP="00451E26">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900" w:type="dxa"/>
            <w:vAlign w:val="bottom"/>
          </w:tcPr>
          <w:p w14:paraId="17E2F990" w14:textId="77777777" w:rsidR="00927115" w:rsidRPr="00E963CB" w:rsidRDefault="00927115" w:rsidP="00451E26">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798CD2E4" w14:textId="77777777" w:rsidR="00927115" w:rsidRPr="00E963CB" w:rsidRDefault="00927115" w:rsidP="00451E26">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2A835CE8" w14:textId="77777777" w:rsidR="00927115" w:rsidRPr="00E963CB" w:rsidRDefault="00927115" w:rsidP="00451E26">
            <w:pPr>
              <w:keepNext/>
              <w:keepLines/>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1E4A9D0A" w14:textId="77777777" w:rsidTr="00C52D9C">
        <w:trPr>
          <w:cantSplit/>
        </w:trPr>
        <w:tc>
          <w:tcPr>
            <w:tcW w:w="990" w:type="dxa"/>
            <w:vAlign w:val="bottom"/>
          </w:tcPr>
          <w:p w14:paraId="08DC073C" w14:textId="77777777" w:rsidR="00927115" w:rsidRPr="00E963CB" w:rsidRDefault="00927115" w:rsidP="00451E26">
            <w:pPr>
              <w:keepNext/>
              <w:keepLines/>
              <w:spacing w:after="0"/>
              <w:ind w:left="60" w:right="-128"/>
              <w:rPr>
                <w:rFonts w:eastAsia="Times New Roman" w:cs="Arial"/>
                <w:szCs w:val="24"/>
              </w:rPr>
            </w:pPr>
            <w:r w:rsidRPr="00E963CB">
              <w:rPr>
                <w:rFonts w:eastAsia="Times New Roman" w:cs="Arial"/>
                <w:szCs w:val="24"/>
              </w:rPr>
              <w:t>01</w:t>
            </w:r>
          </w:p>
        </w:tc>
        <w:tc>
          <w:tcPr>
            <w:tcW w:w="4320" w:type="dxa"/>
            <w:vAlign w:val="bottom"/>
          </w:tcPr>
          <w:p w14:paraId="7C0E4D5A" w14:textId="77777777" w:rsidR="00927115" w:rsidRPr="00E963CB" w:rsidRDefault="00927115" w:rsidP="00451E26">
            <w:pPr>
              <w:keepNext/>
              <w:keepLines/>
              <w:spacing w:after="0"/>
              <w:ind w:left="385" w:hanging="300"/>
              <w:rPr>
                <w:rFonts w:eastAsia="Times New Roman" w:cs="Arial"/>
                <w:color w:val="000000"/>
                <w:szCs w:val="24"/>
              </w:rPr>
            </w:pPr>
            <w:r w:rsidRPr="00E963CB">
              <w:rPr>
                <w:rFonts w:eastAsia="Times New Roman" w:cs="Arial"/>
                <w:color w:val="000000"/>
                <w:szCs w:val="24"/>
              </w:rPr>
              <w:t>General Fund/</w:t>
            </w:r>
            <w:r w:rsidRPr="00E963CB">
              <w:rPr>
                <w:rFonts w:eastAsia="Times New Roman" w:cs="Arial"/>
                <w:i/>
                <w:iCs/>
                <w:color w:val="000000"/>
                <w:szCs w:val="24"/>
              </w:rPr>
              <w:t>County School Service Fund</w:t>
            </w:r>
          </w:p>
        </w:tc>
        <w:tc>
          <w:tcPr>
            <w:tcW w:w="1170" w:type="dxa"/>
            <w:vAlign w:val="bottom"/>
          </w:tcPr>
          <w:p w14:paraId="4BBA7D9D" w14:textId="77777777" w:rsidR="00927115" w:rsidRPr="00E963CB" w:rsidRDefault="00927115" w:rsidP="00451E26">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C71DD0E" w14:textId="75AA72CC" w:rsidR="00927115" w:rsidRPr="00E963CB" w:rsidRDefault="007215E4" w:rsidP="00451E26">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73A46F0" w14:textId="77777777" w:rsidR="00927115" w:rsidRPr="00E963CB" w:rsidRDefault="00927115" w:rsidP="00451E26">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21C051C3" w14:textId="77777777" w:rsidR="00927115" w:rsidRPr="00E963CB" w:rsidRDefault="00927115" w:rsidP="00451E26">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A0D60E2" w14:textId="2702F173" w:rsidR="00927115" w:rsidRPr="00E963CB" w:rsidRDefault="007215E4" w:rsidP="00451E26">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659DB53E" w14:textId="77777777" w:rsidTr="00C52D9C">
        <w:trPr>
          <w:cantSplit/>
        </w:trPr>
        <w:tc>
          <w:tcPr>
            <w:tcW w:w="990" w:type="dxa"/>
            <w:vAlign w:val="bottom"/>
          </w:tcPr>
          <w:p w14:paraId="2F77416E" w14:textId="77777777" w:rsidR="00927115" w:rsidRPr="00E963CB" w:rsidRDefault="00927115" w:rsidP="00451E26">
            <w:pPr>
              <w:keepNext/>
              <w:keepLines/>
              <w:spacing w:after="0"/>
              <w:ind w:left="60" w:right="-128"/>
              <w:rPr>
                <w:rFonts w:eastAsia="Times New Roman" w:cs="Arial"/>
                <w:szCs w:val="24"/>
              </w:rPr>
            </w:pPr>
            <w:r w:rsidRPr="00E963CB">
              <w:rPr>
                <w:rFonts w:eastAsia="Times New Roman" w:cs="Arial"/>
                <w:szCs w:val="24"/>
              </w:rPr>
              <w:t>01I</w:t>
            </w:r>
          </w:p>
        </w:tc>
        <w:tc>
          <w:tcPr>
            <w:tcW w:w="4320" w:type="dxa"/>
            <w:vAlign w:val="bottom"/>
          </w:tcPr>
          <w:p w14:paraId="0D15E6AA" w14:textId="77777777" w:rsidR="00927115" w:rsidRPr="00E963CB" w:rsidRDefault="00927115" w:rsidP="00451E26">
            <w:pPr>
              <w:keepNext/>
              <w:keepLines/>
              <w:spacing w:after="0"/>
              <w:ind w:left="385" w:hanging="300"/>
              <w:rPr>
                <w:rFonts w:eastAsia="Times New Roman" w:cs="Arial"/>
                <w:color w:val="000000"/>
                <w:szCs w:val="24"/>
              </w:rPr>
            </w:pPr>
            <w:r w:rsidRPr="00E963CB">
              <w:rPr>
                <w:rFonts w:eastAsia="Times New Roman" w:cs="Arial"/>
                <w:color w:val="000000"/>
                <w:szCs w:val="24"/>
              </w:rPr>
              <w:t>General Fund/</w:t>
            </w:r>
            <w:r w:rsidRPr="00E963CB">
              <w:rPr>
                <w:rFonts w:eastAsia="Times New Roman" w:cs="Arial"/>
                <w:i/>
                <w:iCs/>
                <w:color w:val="000000"/>
                <w:szCs w:val="24"/>
              </w:rPr>
              <w:t>County School Service Fund</w:t>
            </w:r>
          </w:p>
        </w:tc>
        <w:tc>
          <w:tcPr>
            <w:tcW w:w="1170" w:type="dxa"/>
            <w:vAlign w:val="bottom"/>
          </w:tcPr>
          <w:p w14:paraId="1C3EC919" w14:textId="77777777" w:rsidR="00927115" w:rsidRPr="00E963CB" w:rsidRDefault="00927115" w:rsidP="00451E26">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FB5868B" w14:textId="36F58DA3" w:rsidR="00927115" w:rsidRPr="00E963CB" w:rsidRDefault="007215E4" w:rsidP="00451E26">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1F760C1" w14:textId="05477D49" w:rsidR="00927115" w:rsidRPr="00E963CB" w:rsidRDefault="007215E4" w:rsidP="00451E26">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A47B948" w14:textId="229E0F8C" w:rsidR="00927115" w:rsidRPr="00E963CB" w:rsidRDefault="007215E4" w:rsidP="00451E26">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C9BF1F2" w14:textId="77777777" w:rsidR="00927115" w:rsidRPr="00E963CB" w:rsidRDefault="00927115" w:rsidP="00451E26">
            <w:pPr>
              <w:keepNext/>
              <w:keepLines/>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3C33C5ED" w14:textId="77777777" w:rsidTr="00C52D9C">
        <w:trPr>
          <w:cantSplit/>
        </w:trPr>
        <w:tc>
          <w:tcPr>
            <w:tcW w:w="990" w:type="dxa"/>
            <w:vAlign w:val="bottom"/>
          </w:tcPr>
          <w:p w14:paraId="6E3EEDAD"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08</w:t>
            </w:r>
          </w:p>
        </w:tc>
        <w:tc>
          <w:tcPr>
            <w:tcW w:w="4320" w:type="dxa"/>
            <w:vAlign w:val="bottom"/>
          </w:tcPr>
          <w:p w14:paraId="7F31041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Student Activity Special Revenue Fund</w:t>
            </w:r>
          </w:p>
        </w:tc>
        <w:tc>
          <w:tcPr>
            <w:tcW w:w="1170" w:type="dxa"/>
            <w:vAlign w:val="bottom"/>
          </w:tcPr>
          <w:p w14:paraId="167735D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65904DE" w14:textId="24C71FE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01CA65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762654C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3790770C" w14:textId="0620146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452AF16" w14:textId="77777777" w:rsidTr="00C52D9C">
        <w:trPr>
          <w:cantSplit/>
        </w:trPr>
        <w:tc>
          <w:tcPr>
            <w:tcW w:w="990" w:type="dxa"/>
            <w:vAlign w:val="bottom"/>
          </w:tcPr>
          <w:p w14:paraId="293CE247"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08I</w:t>
            </w:r>
          </w:p>
        </w:tc>
        <w:tc>
          <w:tcPr>
            <w:tcW w:w="4320" w:type="dxa"/>
            <w:vAlign w:val="bottom"/>
          </w:tcPr>
          <w:p w14:paraId="1FC174B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Student Activity Special Revenue Fund</w:t>
            </w:r>
          </w:p>
        </w:tc>
        <w:tc>
          <w:tcPr>
            <w:tcW w:w="1170" w:type="dxa"/>
            <w:vAlign w:val="bottom"/>
          </w:tcPr>
          <w:p w14:paraId="5BA76FC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1787405" w14:textId="17BA5B7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507C346" w14:textId="63541E6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5DB3E01" w14:textId="2D2023E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6E6839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148BC76E" w14:textId="77777777" w:rsidTr="00C52D9C">
        <w:trPr>
          <w:cantSplit/>
        </w:trPr>
        <w:tc>
          <w:tcPr>
            <w:tcW w:w="990" w:type="dxa"/>
            <w:vAlign w:val="bottom"/>
          </w:tcPr>
          <w:p w14:paraId="5313D587"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09</w:t>
            </w:r>
          </w:p>
        </w:tc>
        <w:tc>
          <w:tcPr>
            <w:tcW w:w="4320" w:type="dxa"/>
            <w:vAlign w:val="bottom"/>
          </w:tcPr>
          <w:p w14:paraId="3AF3838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Charter Schools Special Revenue Fund</w:t>
            </w:r>
          </w:p>
        </w:tc>
        <w:tc>
          <w:tcPr>
            <w:tcW w:w="1170" w:type="dxa"/>
            <w:vAlign w:val="bottom"/>
          </w:tcPr>
          <w:p w14:paraId="2B09593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0B13D6C" w14:textId="450E026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A8E1DE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491E975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35A1A034" w14:textId="457EE6B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F0296C1" w14:textId="77777777" w:rsidTr="00C52D9C">
        <w:trPr>
          <w:cantSplit/>
          <w:trHeight w:val="160"/>
        </w:trPr>
        <w:tc>
          <w:tcPr>
            <w:tcW w:w="990" w:type="dxa"/>
            <w:vAlign w:val="bottom"/>
          </w:tcPr>
          <w:p w14:paraId="516E86F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09I</w:t>
            </w:r>
          </w:p>
        </w:tc>
        <w:tc>
          <w:tcPr>
            <w:tcW w:w="4320" w:type="dxa"/>
            <w:vAlign w:val="bottom"/>
          </w:tcPr>
          <w:p w14:paraId="183BF6C4"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Charter Schools Special Revenue Fund</w:t>
            </w:r>
          </w:p>
        </w:tc>
        <w:tc>
          <w:tcPr>
            <w:tcW w:w="1170" w:type="dxa"/>
            <w:vAlign w:val="bottom"/>
          </w:tcPr>
          <w:p w14:paraId="4F76728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E1571A7" w14:textId="30659DE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7B5D2C1" w14:textId="45683D5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5633411" w14:textId="4B067EA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9D156F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114916D2" w14:textId="77777777" w:rsidTr="00C52D9C">
        <w:trPr>
          <w:cantSplit/>
          <w:trHeight w:val="75"/>
        </w:trPr>
        <w:tc>
          <w:tcPr>
            <w:tcW w:w="990" w:type="dxa"/>
            <w:vAlign w:val="bottom"/>
          </w:tcPr>
          <w:p w14:paraId="615E2D19"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10</w:t>
            </w:r>
          </w:p>
        </w:tc>
        <w:tc>
          <w:tcPr>
            <w:tcW w:w="4320" w:type="dxa"/>
            <w:vAlign w:val="bottom"/>
          </w:tcPr>
          <w:p w14:paraId="74F500C1"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Education Pass-Through Fund</w:t>
            </w:r>
          </w:p>
        </w:tc>
        <w:tc>
          <w:tcPr>
            <w:tcW w:w="1170" w:type="dxa"/>
            <w:vAlign w:val="bottom"/>
          </w:tcPr>
          <w:p w14:paraId="762AE2C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64BA185" w14:textId="5334FDF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E805D6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1D8D374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4D8F6601" w14:textId="3300DDC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568A540" w14:textId="77777777" w:rsidTr="00C52D9C">
        <w:trPr>
          <w:cantSplit/>
          <w:trHeight w:val="75"/>
        </w:trPr>
        <w:tc>
          <w:tcPr>
            <w:tcW w:w="990" w:type="dxa"/>
            <w:vAlign w:val="bottom"/>
          </w:tcPr>
          <w:p w14:paraId="3BFD43B1"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10I</w:t>
            </w:r>
          </w:p>
        </w:tc>
        <w:tc>
          <w:tcPr>
            <w:tcW w:w="4320" w:type="dxa"/>
            <w:vAlign w:val="bottom"/>
          </w:tcPr>
          <w:p w14:paraId="7E1AA920"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Education Pass-Through Fund</w:t>
            </w:r>
          </w:p>
        </w:tc>
        <w:tc>
          <w:tcPr>
            <w:tcW w:w="1170" w:type="dxa"/>
            <w:vAlign w:val="bottom"/>
          </w:tcPr>
          <w:p w14:paraId="5FD729E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C7092A9" w14:textId="4347FED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5B73941" w14:textId="3C08741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11C66FA" w14:textId="2B5B7FF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9A7620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45625AE2" w14:textId="77777777" w:rsidTr="00C52D9C">
        <w:trPr>
          <w:cantSplit/>
        </w:trPr>
        <w:tc>
          <w:tcPr>
            <w:tcW w:w="990" w:type="dxa"/>
            <w:vAlign w:val="bottom"/>
          </w:tcPr>
          <w:p w14:paraId="3A9841B8"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11</w:t>
            </w:r>
          </w:p>
        </w:tc>
        <w:tc>
          <w:tcPr>
            <w:tcW w:w="4320" w:type="dxa"/>
            <w:vAlign w:val="bottom"/>
          </w:tcPr>
          <w:p w14:paraId="7E1E15E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Adult Education Fund</w:t>
            </w:r>
          </w:p>
        </w:tc>
        <w:tc>
          <w:tcPr>
            <w:tcW w:w="1170" w:type="dxa"/>
            <w:vAlign w:val="bottom"/>
          </w:tcPr>
          <w:p w14:paraId="633ADB2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3F6C687" w14:textId="7048CAC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D2B14F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48CF2A9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4EA259F8" w14:textId="3397CF9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32C7DB1" w14:textId="77777777" w:rsidTr="00C52D9C">
        <w:trPr>
          <w:cantSplit/>
        </w:trPr>
        <w:tc>
          <w:tcPr>
            <w:tcW w:w="990" w:type="dxa"/>
            <w:vAlign w:val="bottom"/>
          </w:tcPr>
          <w:p w14:paraId="69455722"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11I</w:t>
            </w:r>
          </w:p>
        </w:tc>
        <w:tc>
          <w:tcPr>
            <w:tcW w:w="4320" w:type="dxa"/>
            <w:vAlign w:val="bottom"/>
          </w:tcPr>
          <w:p w14:paraId="242C94AF"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Adult Education Fund</w:t>
            </w:r>
          </w:p>
        </w:tc>
        <w:tc>
          <w:tcPr>
            <w:tcW w:w="1170" w:type="dxa"/>
            <w:vAlign w:val="bottom"/>
          </w:tcPr>
          <w:p w14:paraId="5D50D58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11CF26B" w14:textId="6202CC0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E8C99D5" w14:textId="20595CD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2F66B9B" w14:textId="1F4C78F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28AD57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7D43B15B" w14:textId="77777777" w:rsidTr="00C52D9C">
        <w:trPr>
          <w:cantSplit/>
        </w:trPr>
        <w:tc>
          <w:tcPr>
            <w:tcW w:w="990" w:type="dxa"/>
            <w:vAlign w:val="bottom"/>
          </w:tcPr>
          <w:p w14:paraId="3CDECE0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12</w:t>
            </w:r>
          </w:p>
        </w:tc>
        <w:tc>
          <w:tcPr>
            <w:tcW w:w="4320" w:type="dxa"/>
            <w:vAlign w:val="bottom"/>
          </w:tcPr>
          <w:p w14:paraId="4A92135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Child Development Fund</w:t>
            </w:r>
          </w:p>
        </w:tc>
        <w:tc>
          <w:tcPr>
            <w:tcW w:w="1170" w:type="dxa"/>
            <w:vAlign w:val="bottom"/>
          </w:tcPr>
          <w:p w14:paraId="60FCF10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2B7A67B" w14:textId="53C90D5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A7AB01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0FC1984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10FAB6CE" w14:textId="6311C79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344B80F" w14:textId="77777777" w:rsidTr="00C52D9C">
        <w:trPr>
          <w:cantSplit/>
        </w:trPr>
        <w:tc>
          <w:tcPr>
            <w:tcW w:w="990" w:type="dxa"/>
            <w:vAlign w:val="bottom"/>
          </w:tcPr>
          <w:p w14:paraId="28F7FCED"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12I</w:t>
            </w:r>
          </w:p>
        </w:tc>
        <w:tc>
          <w:tcPr>
            <w:tcW w:w="4320" w:type="dxa"/>
            <w:vAlign w:val="bottom"/>
          </w:tcPr>
          <w:p w14:paraId="4CAED62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Child Development Fund</w:t>
            </w:r>
          </w:p>
        </w:tc>
        <w:tc>
          <w:tcPr>
            <w:tcW w:w="1170" w:type="dxa"/>
            <w:vAlign w:val="bottom"/>
          </w:tcPr>
          <w:p w14:paraId="6A5A900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F53372D" w14:textId="3C23489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67897C2" w14:textId="30A4CD6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B62C238" w14:textId="3D68CE9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6C1C8E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3319CF7B" w14:textId="77777777" w:rsidTr="00C52D9C">
        <w:trPr>
          <w:cantSplit/>
        </w:trPr>
        <w:tc>
          <w:tcPr>
            <w:tcW w:w="990" w:type="dxa"/>
            <w:vAlign w:val="bottom"/>
          </w:tcPr>
          <w:p w14:paraId="1E55DA2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13</w:t>
            </w:r>
          </w:p>
        </w:tc>
        <w:tc>
          <w:tcPr>
            <w:tcW w:w="4320" w:type="dxa"/>
            <w:vAlign w:val="bottom"/>
          </w:tcPr>
          <w:p w14:paraId="5E9E3D84"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Special Revenue Fund</w:t>
            </w:r>
          </w:p>
        </w:tc>
        <w:tc>
          <w:tcPr>
            <w:tcW w:w="1170" w:type="dxa"/>
            <w:vAlign w:val="bottom"/>
          </w:tcPr>
          <w:p w14:paraId="77AAD1C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F3DF363" w14:textId="78CB7A4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6AF1D2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76FECC5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27F31282" w14:textId="31200CA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E963704" w14:textId="77777777" w:rsidTr="00C52D9C">
        <w:trPr>
          <w:cantSplit/>
        </w:trPr>
        <w:tc>
          <w:tcPr>
            <w:tcW w:w="990" w:type="dxa"/>
            <w:vAlign w:val="bottom"/>
          </w:tcPr>
          <w:p w14:paraId="00397BC0"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13I</w:t>
            </w:r>
          </w:p>
        </w:tc>
        <w:tc>
          <w:tcPr>
            <w:tcW w:w="4320" w:type="dxa"/>
            <w:vAlign w:val="bottom"/>
          </w:tcPr>
          <w:p w14:paraId="384D34F7"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Special Revenue Fund</w:t>
            </w:r>
          </w:p>
        </w:tc>
        <w:tc>
          <w:tcPr>
            <w:tcW w:w="1170" w:type="dxa"/>
            <w:vAlign w:val="bottom"/>
          </w:tcPr>
          <w:p w14:paraId="04F5B4C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1245436" w14:textId="3592487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9BF7E5F" w14:textId="47F4043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25FEBC9" w14:textId="7752377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4E55FB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5ADFB904" w14:textId="77777777" w:rsidTr="00C52D9C">
        <w:trPr>
          <w:cantSplit/>
        </w:trPr>
        <w:tc>
          <w:tcPr>
            <w:tcW w:w="990" w:type="dxa"/>
            <w:vAlign w:val="bottom"/>
          </w:tcPr>
          <w:p w14:paraId="53C96320"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14</w:t>
            </w:r>
          </w:p>
        </w:tc>
        <w:tc>
          <w:tcPr>
            <w:tcW w:w="4320" w:type="dxa"/>
            <w:vAlign w:val="bottom"/>
          </w:tcPr>
          <w:p w14:paraId="6FECB82F"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Deferred Maintenance Fund</w:t>
            </w:r>
          </w:p>
        </w:tc>
        <w:tc>
          <w:tcPr>
            <w:tcW w:w="1170" w:type="dxa"/>
            <w:vAlign w:val="bottom"/>
          </w:tcPr>
          <w:p w14:paraId="6762E30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7AD4CDA" w14:textId="28261A9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E6A2CF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3A4B336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1FEE68E" w14:textId="58D69DD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2EC6190" w14:textId="77777777" w:rsidTr="00C52D9C">
        <w:trPr>
          <w:cantSplit/>
        </w:trPr>
        <w:tc>
          <w:tcPr>
            <w:tcW w:w="990" w:type="dxa"/>
            <w:vAlign w:val="bottom"/>
          </w:tcPr>
          <w:p w14:paraId="53C9A9CA"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14I</w:t>
            </w:r>
          </w:p>
        </w:tc>
        <w:tc>
          <w:tcPr>
            <w:tcW w:w="4320" w:type="dxa"/>
            <w:vAlign w:val="bottom"/>
          </w:tcPr>
          <w:p w14:paraId="7A839454"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Deferred Maintenance Fund</w:t>
            </w:r>
          </w:p>
        </w:tc>
        <w:tc>
          <w:tcPr>
            <w:tcW w:w="1170" w:type="dxa"/>
            <w:vAlign w:val="bottom"/>
          </w:tcPr>
          <w:p w14:paraId="24DE549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05F6133" w14:textId="3C73426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620942D" w14:textId="2CC6A9A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AE17A76" w14:textId="5C6755C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723C94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0F4043DC" w14:textId="77777777" w:rsidTr="00C52D9C">
        <w:trPr>
          <w:cantSplit/>
        </w:trPr>
        <w:tc>
          <w:tcPr>
            <w:tcW w:w="990" w:type="dxa"/>
            <w:vAlign w:val="bottom"/>
          </w:tcPr>
          <w:p w14:paraId="4167857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15</w:t>
            </w:r>
          </w:p>
        </w:tc>
        <w:tc>
          <w:tcPr>
            <w:tcW w:w="4320" w:type="dxa"/>
            <w:vAlign w:val="bottom"/>
          </w:tcPr>
          <w:p w14:paraId="3B77E9E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Pupil Transportation Equipment Fund</w:t>
            </w:r>
          </w:p>
        </w:tc>
        <w:tc>
          <w:tcPr>
            <w:tcW w:w="1170" w:type="dxa"/>
            <w:vAlign w:val="bottom"/>
          </w:tcPr>
          <w:p w14:paraId="0254C18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88FEDAC" w14:textId="035221D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49D8C5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7B1EDB6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9D443F7" w14:textId="00E8DC3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0902301" w14:textId="77777777" w:rsidTr="00C52D9C">
        <w:trPr>
          <w:cantSplit/>
        </w:trPr>
        <w:tc>
          <w:tcPr>
            <w:tcW w:w="990" w:type="dxa"/>
            <w:vAlign w:val="bottom"/>
          </w:tcPr>
          <w:p w14:paraId="2F77FC54"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lastRenderedPageBreak/>
              <w:t>15I</w:t>
            </w:r>
          </w:p>
        </w:tc>
        <w:tc>
          <w:tcPr>
            <w:tcW w:w="4320" w:type="dxa"/>
            <w:vAlign w:val="bottom"/>
          </w:tcPr>
          <w:p w14:paraId="2917FF34"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Pupil Transportation Equipment Fund</w:t>
            </w:r>
          </w:p>
        </w:tc>
        <w:tc>
          <w:tcPr>
            <w:tcW w:w="1170" w:type="dxa"/>
            <w:vAlign w:val="bottom"/>
          </w:tcPr>
          <w:p w14:paraId="18A63BD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C51972B" w14:textId="0055232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1212916" w14:textId="5D3201E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031EA04" w14:textId="627FBBD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5EB57B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210FA283" w14:textId="77777777" w:rsidTr="00C52D9C">
        <w:trPr>
          <w:cantSplit/>
        </w:trPr>
        <w:tc>
          <w:tcPr>
            <w:tcW w:w="990" w:type="dxa"/>
            <w:vAlign w:val="bottom"/>
          </w:tcPr>
          <w:p w14:paraId="049BA0F4" w14:textId="77777777" w:rsidR="00927115" w:rsidRPr="00E963CB" w:rsidRDefault="00927115" w:rsidP="00927115">
            <w:pPr>
              <w:spacing w:after="0"/>
              <w:ind w:left="60" w:right="-128"/>
              <w:rPr>
                <w:rFonts w:eastAsia="Times New Roman" w:cs="Arial"/>
                <w:i/>
                <w:iCs/>
                <w:szCs w:val="24"/>
              </w:rPr>
            </w:pPr>
            <w:r w:rsidRPr="00E963CB">
              <w:rPr>
                <w:rFonts w:eastAsia="Times New Roman" w:cs="Arial"/>
                <w:i/>
                <w:iCs/>
                <w:szCs w:val="24"/>
              </w:rPr>
              <w:t>16</w:t>
            </w:r>
          </w:p>
        </w:tc>
        <w:tc>
          <w:tcPr>
            <w:tcW w:w="4320" w:type="dxa"/>
            <w:vAlign w:val="bottom"/>
          </w:tcPr>
          <w:p w14:paraId="617A5DF8" w14:textId="77777777" w:rsidR="00927115" w:rsidRPr="00E963CB" w:rsidRDefault="00927115" w:rsidP="00927115">
            <w:pPr>
              <w:spacing w:after="0"/>
              <w:ind w:left="385" w:hanging="300"/>
              <w:rPr>
                <w:rFonts w:eastAsia="Times New Roman" w:cs="Arial"/>
                <w:i/>
                <w:iCs/>
                <w:color w:val="000000"/>
                <w:szCs w:val="24"/>
              </w:rPr>
            </w:pPr>
            <w:r w:rsidRPr="00E963CB">
              <w:rPr>
                <w:rFonts w:eastAsia="Times New Roman" w:cs="Arial"/>
                <w:i/>
                <w:iCs/>
                <w:color w:val="000000"/>
                <w:szCs w:val="24"/>
              </w:rPr>
              <w:t>Forest Reserve Fund</w:t>
            </w:r>
          </w:p>
        </w:tc>
        <w:tc>
          <w:tcPr>
            <w:tcW w:w="1170" w:type="dxa"/>
            <w:vAlign w:val="bottom"/>
          </w:tcPr>
          <w:p w14:paraId="2E73EF2D" w14:textId="77777777" w:rsidR="00927115" w:rsidRPr="00E963CB" w:rsidRDefault="00927115" w:rsidP="00927115">
            <w:pPr>
              <w:spacing w:after="0"/>
              <w:jc w:val="center"/>
              <w:rPr>
                <w:rFonts w:eastAsia="Times New Roman" w:cs="Arial"/>
                <w:i/>
                <w:iCs/>
                <w:color w:val="000000"/>
                <w:szCs w:val="24"/>
              </w:rPr>
            </w:pPr>
            <w:r w:rsidRPr="00E963CB">
              <w:rPr>
                <w:rFonts w:eastAsia="Times New Roman" w:cs="Arial"/>
                <w:i/>
                <w:iCs/>
                <w:color w:val="000000"/>
                <w:szCs w:val="24"/>
              </w:rPr>
              <w:t>GS</w:t>
            </w:r>
          </w:p>
        </w:tc>
        <w:tc>
          <w:tcPr>
            <w:tcW w:w="810" w:type="dxa"/>
            <w:vAlign w:val="bottom"/>
          </w:tcPr>
          <w:p w14:paraId="30AB6365" w14:textId="5956DDFB" w:rsidR="00927115" w:rsidRPr="00E963CB" w:rsidRDefault="007215E4" w:rsidP="00927115">
            <w:pPr>
              <w:spacing w:after="0"/>
              <w:jc w:val="center"/>
              <w:rPr>
                <w:rFonts w:eastAsia="Times New Roman" w:cs="Arial"/>
                <w:i/>
                <w:iCs/>
                <w:color w:val="000000"/>
                <w:szCs w:val="24"/>
              </w:rPr>
            </w:pPr>
            <w:r>
              <w:rPr>
                <w:rFonts w:eastAsia="Times New Roman" w:cs="Arial"/>
                <w:color w:val="000000"/>
                <w:szCs w:val="24"/>
              </w:rPr>
              <w:t>n/a</w:t>
            </w:r>
          </w:p>
        </w:tc>
        <w:tc>
          <w:tcPr>
            <w:tcW w:w="900" w:type="dxa"/>
            <w:vAlign w:val="bottom"/>
          </w:tcPr>
          <w:p w14:paraId="3A10EF8F" w14:textId="77777777" w:rsidR="00927115" w:rsidRPr="00E963CB" w:rsidRDefault="00927115" w:rsidP="00927115">
            <w:pPr>
              <w:spacing w:after="0"/>
              <w:jc w:val="center"/>
              <w:rPr>
                <w:rFonts w:eastAsia="Times New Roman" w:cs="Arial"/>
                <w:i/>
                <w:iCs/>
                <w:color w:val="000000"/>
                <w:szCs w:val="24"/>
              </w:rPr>
            </w:pPr>
            <w:r w:rsidRPr="00E963CB">
              <w:rPr>
                <w:rFonts w:eastAsia="Times New Roman" w:cs="Arial"/>
                <w:i/>
                <w:iCs/>
                <w:color w:val="000000"/>
                <w:szCs w:val="24"/>
              </w:rPr>
              <w:t>R*</w:t>
            </w:r>
          </w:p>
        </w:tc>
        <w:tc>
          <w:tcPr>
            <w:tcW w:w="1170" w:type="dxa"/>
            <w:vAlign w:val="bottom"/>
          </w:tcPr>
          <w:p w14:paraId="36C320EF" w14:textId="77777777" w:rsidR="00927115" w:rsidRPr="00E963CB" w:rsidRDefault="00927115" w:rsidP="00927115">
            <w:pPr>
              <w:spacing w:after="0"/>
              <w:jc w:val="center"/>
              <w:rPr>
                <w:rFonts w:eastAsia="Times New Roman" w:cs="Arial"/>
                <w:i/>
                <w:iCs/>
                <w:color w:val="000000"/>
                <w:szCs w:val="24"/>
              </w:rPr>
            </w:pPr>
            <w:r w:rsidRPr="00E963CB">
              <w:rPr>
                <w:rFonts w:eastAsia="Times New Roman" w:cs="Arial"/>
                <w:i/>
                <w:iCs/>
                <w:color w:val="000000"/>
                <w:szCs w:val="24"/>
              </w:rPr>
              <w:t>R*</w:t>
            </w:r>
          </w:p>
        </w:tc>
        <w:tc>
          <w:tcPr>
            <w:tcW w:w="810" w:type="dxa"/>
            <w:vAlign w:val="bottom"/>
          </w:tcPr>
          <w:p w14:paraId="76D33E72" w14:textId="748ED812" w:rsidR="00927115" w:rsidRPr="00E963CB" w:rsidRDefault="007215E4" w:rsidP="00927115">
            <w:pPr>
              <w:spacing w:after="0"/>
              <w:jc w:val="center"/>
              <w:rPr>
                <w:rFonts w:eastAsia="Times New Roman" w:cs="Arial"/>
                <w:i/>
                <w:iCs/>
                <w:color w:val="000000"/>
                <w:szCs w:val="24"/>
              </w:rPr>
            </w:pPr>
            <w:r>
              <w:rPr>
                <w:rFonts w:eastAsia="Times New Roman" w:cs="Arial"/>
                <w:i/>
                <w:iCs/>
                <w:color w:val="000000"/>
                <w:szCs w:val="24"/>
              </w:rPr>
              <w:t>n/a</w:t>
            </w:r>
          </w:p>
        </w:tc>
      </w:tr>
      <w:tr w:rsidR="00927115" w:rsidRPr="009238A9" w14:paraId="43EE5B55" w14:textId="77777777" w:rsidTr="00C52D9C">
        <w:trPr>
          <w:cantSplit/>
        </w:trPr>
        <w:tc>
          <w:tcPr>
            <w:tcW w:w="990" w:type="dxa"/>
            <w:vAlign w:val="bottom"/>
          </w:tcPr>
          <w:p w14:paraId="6FDA423F" w14:textId="77777777" w:rsidR="00927115" w:rsidRPr="00E963CB" w:rsidRDefault="00927115" w:rsidP="00927115">
            <w:pPr>
              <w:spacing w:after="0"/>
              <w:ind w:left="60" w:right="-128"/>
              <w:rPr>
                <w:rFonts w:eastAsia="Times New Roman" w:cs="Arial"/>
                <w:i/>
                <w:iCs/>
                <w:szCs w:val="24"/>
              </w:rPr>
            </w:pPr>
            <w:r w:rsidRPr="00E963CB">
              <w:rPr>
                <w:rFonts w:eastAsia="Times New Roman" w:cs="Arial"/>
                <w:i/>
                <w:iCs/>
                <w:szCs w:val="24"/>
              </w:rPr>
              <w:t>16I</w:t>
            </w:r>
          </w:p>
        </w:tc>
        <w:tc>
          <w:tcPr>
            <w:tcW w:w="4320" w:type="dxa"/>
            <w:vAlign w:val="bottom"/>
          </w:tcPr>
          <w:p w14:paraId="232C4FBE" w14:textId="77777777" w:rsidR="00927115" w:rsidRPr="00E963CB" w:rsidRDefault="00927115" w:rsidP="00927115">
            <w:pPr>
              <w:spacing w:after="0"/>
              <w:ind w:left="385" w:hanging="300"/>
              <w:rPr>
                <w:rFonts w:eastAsia="Times New Roman" w:cs="Arial"/>
                <w:i/>
                <w:iCs/>
                <w:color w:val="000000"/>
                <w:szCs w:val="24"/>
              </w:rPr>
            </w:pPr>
            <w:r w:rsidRPr="00E963CB">
              <w:rPr>
                <w:rFonts w:eastAsia="Times New Roman" w:cs="Arial"/>
                <w:i/>
                <w:iCs/>
                <w:color w:val="000000"/>
                <w:szCs w:val="24"/>
              </w:rPr>
              <w:t>Forest Reserve Fund</w:t>
            </w:r>
          </w:p>
        </w:tc>
        <w:tc>
          <w:tcPr>
            <w:tcW w:w="1170" w:type="dxa"/>
            <w:vAlign w:val="bottom"/>
          </w:tcPr>
          <w:p w14:paraId="75FBF261" w14:textId="77777777" w:rsidR="00927115" w:rsidRPr="00E963CB" w:rsidRDefault="00927115" w:rsidP="00927115">
            <w:pPr>
              <w:spacing w:after="0"/>
              <w:jc w:val="center"/>
              <w:rPr>
                <w:rFonts w:eastAsia="Times New Roman" w:cs="Arial"/>
                <w:i/>
                <w:iCs/>
                <w:color w:val="000000"/>
                <w:szCs w:val="24"/>
              </w:rPr>
            </w:pPr>
            <w:r w:rsidRPr="00E963CB">
              <w:rPr>
                <w:rFonts w:eastAsia="Times New Roman" w:cs="Arial"/>
                <w:i/>
                <w:iCs/>
                <w:color w:val="000000"/>
                <w:szCs w:val="24"/>
              </w:rPr>
              <w:t>GS</w:t>
            </w:r>
          </w:p>
        </w:tc>
        <w:tc>
          <w:tcPr>
            <w:tcW w:w="810" w:type="dxa"/>
            <w:vAlign w:val="bottom"/>
          </w:tcPr>
          <w:p w14:paraId="5D8E6295" w14:textId="27042E57" w:rsidR="00927115" w:rsidRPr="00E963CB" w:rsidRDefault="007215E4" w:rsidP="00927115">
            <w:pPr>
              <w:spacing w:after="0"/>
              <w:jc w:val="center"/>
              <w:rPr>
                <w:rFonts w:eastAsia="Times New Roman" w:cs="Arial"/>
                <w:i/>
                <w:iCs/>
                <w:color w:val="000000"/>
                <w:szCs w:val="24"/>
              </w:rPr>
            </w:pPr>
            <w:r>
              <w:rPr>
                <w:rFonts w:eastAsia="Times New Roman" w:cs="Arial"/>
                <w:color w:val="000000"/>
                <w:szCs w:val="24"/>
              </w:rPr>
              <w:t>n/a</w:t>
            </w:r>
          </w:p>
        </w:tc>
        <w:tc>
          <w:tcPr>
            <w:tcW w:w="900" w:type="dxa"/>
            <w:vAlign w:val="bottom"/>
          </w:tcPr>
          <w:p w14:paraId="3A68C4F9" w14:textId="6672868F" w:rsidR="00927115" w:rsidRPr="00E963CB" w:rsidRDefault="007215E4" w:rsidP="00927115">
            <w:pPr>
              <w:spacing w:after="0"/>
              <w:jc w:val="center"/>
              <w:rPr>
                <w:rFonts w:eastAsia="Times New Roman" w:cs="Arial"/>
                <w:i/>
                <w:iCs/>
                <w:color w:val="000000"/>
                <w:szCs w:val="24"/>
              </w:rPr>
            </w:pPr>
            <w:r>
              <w:rPr>
                <w:rFonts w:eastAsia="Times New Roman" w:cs="Arial"/>
                <w:i/>
                <w:iCs/>
                <w:color w:val="000000"/>
                <w:szCs w:val="24"/>
              </w:rPr>
              <w:t>n/a</w:t>
            </w:r>
          </w:p>
        </w:tc>
        <w:tc>
          <w:tcPr>
            <w:tcW w:w="1170" w:type="dxa"/>
            <w:vAlign w:val="bottom"/>
          </w:tcPr>
          <w:p w14:paraId="60594BF0" w14:textId="52A11CAD" w:rsidR="00927115" w:rsidRPr="00E963CB" w:rsidRDefault="007215E4" w:rsidP="00927115">
            <w:pPr>
              <w:spacing w:after="0"/>
              <w:jc w:val="center"/>
              <w:rPr>
                <w:rFonts w:eastAsia="Times New Roman" w:cs="Arial"/>
                <w:i/>
                <w:iCs/>
                <w:color w:val="000000"/>
                <w:szCs w:val="24"/>
              </w:rPr>
            </w:pPr>
            <w:r>
              <w:rPr>
                <w:rFonts w:eastAsia="Times New Roman" w:cs="Arial"/>
                <w:i/>
                <w:iCs/>
                <w:color w:val="000000"/>
                <w:szCs w:val="24"/>
              </w:rPr>
              <w:t>n/a</w:t>
            </w:r>
          </w:p>
        </w:tc>
        <w:tc>
          <w:tcPr>
            <w:tcW w:w="810" w:type="dxa"/>
            <w:vAlign w:val="bottom"/>
          </w:tcPr>
          <w:p w14:paraId="5CC31AF7" w14:textId="77777777" w:rsidR="00927115" w:rsidRPr="00E963CB" w:rsidRDefault="00927115" w:rsidP="00927115">
            <w:pPr>
              <w:spacing w:after="0"/>
              <w:jc w:val="center"/>
              <w:rPr>
                <w:rFonts w:eastAsia="Times New Roman" w:cs="Arial"/>
                <w:i/>
                <w:iCs/>
                <w:color w:val="000000"/>
                <w:szCs w:val="24"/>
              </w:rPr>
            </w:pPr>
            <w:r w:rsidRPr="00E963CB">
              <w:rPr>
                <w:rFonts w:eastAsia="Times New Roman" w:cs="Arial"/>
                <w:i/>
                <w:iCs/>
                <w:color w:val="000000"/>
                <w:szCs w:val="24"/>
              </w:rPr>
              <w:t>R*</w:t>
            </w:r>
          </w:p>
        </w:tc>
      </w:tr>
      <w:tr w:rsidR="00927115" w:rsidRPr="009238A9" w14:paraId="0969C4E0" w14:textId="77777777" w:rsidTr="00C52D9C">
        <w:trPr>
          <w:cantSplit/>
        </w:trPr>
        <w:tc>
          <w:tcPr>
            <w:tcW w:w="990" w:type="dxa"/>
            <w:vAlign w:val="bottom"/>
          </w:tcPr>
          <w:p w14:paraId="2A32B169"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17</w:t>
            </w:r>
          </w:p>
        </w:tc>
        <w:tc>
          <w:tcPr>
            <w:tcW w:w="4320" w:type="dxa"/>
            <w:vAlign w:val="bottom"/>
          </w:tcPr>
          <w:p w14:paraId="75CCC156"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Other Than Capital Outlay Projects</w:t>
            </w:r>
          </w:p>
        </w:tc>
        <w:tc>
          <w:tcPr>
            <w:tcW w:w="1170" w:type="dxa"/>
            <w:vAlign w:val="bottom"/>
          </w:tcPr>
          <w:p w14:paraId="4B22094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3CB17E6" w14:textId="09D5F4F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160BF5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0799AFA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2DF41F84" w14:textId="702257B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7AE6A2A" w14:textId="77777777" w:rsidTr="00C52D9C">
        <w:trPr>
          <w:cantSplit/>
        </w:trPr>
        <w:tc>
          <w:tcPr>
            <w:tcW w:w="990" w:type="dxa"/>
            <w:vAlign w:val="bottom"/>
          </w:tcPr>
          <w:p w14:paraId="39B2888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17I</w:t>
            </w:r>
          </w:p>
        </w:tc>
        <w:tc>
          <w:tcPr>
            <w:tcW w:w="4320" w:type="dxa"/>
            <w:vAlign w:val="bottom"/>
          </w:tcPr>
          <w:p w14:paraId="112BD9D7"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Other Than Capital Outlay Projects</w:t>
            </w:r>
          </w:p>
        </w:tc>
        <w:tc>
          <w:tcPr>
            <w:tcW w:w="1170" w:type="dxa"/>
            <w:vAlign w:val="bottom"/>
          </w:tcPr>
          <w:p w14:paraId="5A50D52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A0F623C" w14:textId="708C71C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B3882CB" w14:textId="56F5DF3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1FE8E45" w14:textId="31805D6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DA4D5E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4846AC9E" w14:textId="77777777" w:rsidTr="00C52D9C">
        <w:trPr>
          <w:cantSplit/>
        </w:trPr>
        <w:tc>
          <w:tcPr>
            <w:tcW w:w="990" w:type="dxa"/>
            <w:vAlign w:val="bottom"/>
          </w:tcPr>
          <w:p w14:paraId="092B9B09"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18</w:t>
            </w:r>
          </w:p>
        </w:tc>
        <w:tc>
          <w:tcPr>
            <w:tcW w:w="4320" w:type="dxa"/>
            <w:vAlign w:val="bottom"/>
          </w:tcPr>
          <w:p w14:paraId="68E77093"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School Bus Emissions Reduction Fund</w:t>
            </w:r>
          </w:p>
        </w:tc>
        <w:tc>
          <w:tcPr>
            <w:tcW w:w="1170" w:type="dxa"/>
            <w:vAlign w:val="bottom"/>
          </w:tcPr>
          <w:p w14:paraId="11D69C1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12F9671" w14:textId="248C02E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9AB56B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4D29EF5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CD0908F" w14:textId="2A57FA2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29E3643" w14:textId="77777777" w:rsidTr="00C52D9C">
        <w:trPr>
          <w:cantSplit/>
        </w:trPr>
        <w:tc>
          <w:tcPr>
            <w:tcW w:w="990" w:type="dxa"/>
            <w:vAlign w:val="bottom"/>
          </w:tcPr>
          <w:p w14:paraId="5A590E1A"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18I</w:t>
            </w:r>
          </w:p>
        </w:tc>
        <w:tc>
          <w:tcPr>
            <w:tcW w:w="4320" w:type="dxa"/>
            <w:vAlign w:val="bottom"/>
          </w:tcPr>
          <w:p w14:paraId="257EDA1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School Bus Emissions Reduction Fund</w:t>
            </w:r>
          </w:p>
        </w:tc>
        <w:tc>
          <w:tcPr>
            <w:tcW w:w="1170" w:type="dxa"/>
            <w:vAlign w:val="bottom"/>
          </w:tcPr>
          <w:p w14:paraId="0E811AE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9F26132" w14:textId="0C24D11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2877B01" w14:textId="7B76ED5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286A5EA" w14:textId="1C7B4DF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297BF9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043071E9" w14:textId="77777777" w:rsidTr="00C52D9C">
        <w:trPr>
          <w:cantSplit/>
        </w:trPr>
        <w:tc>
          <w:tcPr>
            <w:tcW w:w="990" w:type="dxa"/>
            <w:vAlign w:val="bottom"/>
          </w:tcPr>
          <w:p w14:paraId="2A946E79"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19</w:t>
            </w:r>
          </w:p>
        </w:tc>
        <w:tc>
          <w:tcPr>
            <w:tcW w:w="4320" w:type="dxa"/>
            <w:vAlign w:val="bottom"/>
          </w:tcPr>
          <w:p w14:paraId="1B5EF266"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Special Revenue Fund</w:t>
            </w:r>
          </w:p>
        </w:tc>
        <w:tc>
          <w:tcPr>
            <w:tcW w:w="1170" w:type="dxa"/>
            <w:vAlign w:val="bottom"/>
          </w:tcPr>
          <w:p w14:paraId="2485EFC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14B512C" w14:textId="4169C07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175D63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20A7853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5ADB61E" w14:textId="110850C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189D9CA" w14:textId="77777777" w:rsidTr="00C52D9C">
        <w:trPr>
          <w:cantSplit/>
        </w:trPr>
        <w:tc>
          <w:tcPr>
            <w:tcW w:w="990" w:type="dxa"/>
            <w:vAlign w:val="bottom"/>
          </w:tcPr>
          <w:p w14:paraId="518E9AB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19I</w:t>
            </w:r>
          </w:p>
        </w:tc>
        <w:tc>
          <w:tcPr>
            <w:tcW w:w="4320" w:type="dxa"/>
            <w:vAlign w:val="bottom"/>
          </w:tcPr>
          <w:p w14:paraId="66D21241"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Special Revenue Fund</w:t>
            </w:r>
          </w:p>
        </w:tc>
        <w:tc>
          <w:tcPr>
            <w:tcW w:w="1170" w:type="dxa"/>
            <w:vAlign w:val="bottom"/>
          </w:tcPr>
          <w:p w14:paraId="2413352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FEB2ECE" w14:textId="070F655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C6F3E32" w14:textId="74B08BC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2B1E831" w14:textId="33EF602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E258C7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4695309A" w14:textId="77777777" w:rsidTr="00C52D9C">
        <w:trPr>
          <w:cantSplit/>
        </w:trPr>
        <w:tc>
          <w:tcPr>
            <w:tcW w:w="990" w:type="dxa"/>
            <w:vAlign w:val="bottom"/>
          </w:tcPr>
          <w:p w14:paraId="0074F53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20</w:t>
            </w:r>
          </w:p>
        </w:tc>
        <w:tc>
          <w:tcPr>
            <w:tcW w:w="4320" w:type="dxa"/>
            <w:vAlign w:val="bottom"/>
          </w:tcPr>
          <w:p w14:paraId="21EF5EB3"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Postemployment Benefits</w:t>
            </w:r>
          </w:p>
        </w:tc>
        <w:tc>
          <w:tcPr>
            <w:tcW w:w="1170" w:type="dxa"/>
            <w:vAlign w:val="bottom"/>
          </w:tcPr>
          <w:p w14:paraId="7710C33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91DA6DA" w14:textId="0149AD8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196CC4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71281D9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2B03A9C8" w14:textId="02933F0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00711AE" w14:textId="77777777" w:rsidTr="00C52D9C">
        <w:trPr>
          <w:cantSplit/>
        </w:trPr>
        <w:tc>
          <w:tcPr>
            <w:tcW w:w="990" w:type="dxa"/>
            <w:vAlign w:val="bottom"/>
          </w:tcPr>
          <w:p w14:paraId="647660B4"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20I</w:t>
            </w:r>
          </w:p>
        </w:tc>
        <w:tc>
          <w:tcPr>
            <w:tcW w:w="4320" w:type="dxa"/>
            <w:vAlign w:val="bottom"/>
          </w:tcPr>
          <w:p w14:paraId="2C68D4A6"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Postemployment Benefits</w:t>
            </w:r>
          </w:p>
        </w:tc>
        <w:tc>
          <w:tcPr>
            <w:tcW w:w="1170" w:type="dxa"/>
            <w:vAlign w:val="bottom"/>
          </w:tcPr>
          <w:p w14:paraId="4CB2B66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F0D506E" w14:textId="65E5DCB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CD38E30" w14:textId="3E51306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B029597" w14:textId="4BBAE1C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D3186A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085F29FA" w14:textId="77777777" w:rsidTr="00C52D9C">
        <w:trPr>
          <w:cantSplit/>
        </w:trPr>
        <w:tc>
          <w:tcPr>
            <w:tcW w:w="990" w:type="dxa"/>
            <w:vAlign w:val="bottom"/>
          </w:tcPr>
          <w:p w14:paraId="2A3DFA5B"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21</w:t>
            </w:r>
          </w:p>
        </w:tc>
        <w:tc>
          <w:tcPr>
            <w:tcW w:w="4320" w:type="dxa"/>
            <w:vAlign w:val="bottom"/>
          </w:tcPr>
          <w:p w14:paraId="26BA4D1A"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Building Fund</w:t>
            </w:r>
          </w:p>
        </w:tc>
        <w:tc>
          <w:tcPr>
            <w:tcW w:w="1170" w:type="dxa"/>
            <w:vAlign w:val="bottom"/>
          </w:tcPr>
          <w:p w14:paraId="542CAFF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167888C" w14:textId="5B7504A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BEE395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4D1A168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CDEBF55" w14:textId="3341828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23893B0" w14:textId="77777777" w:rsidTr="00C52D9C">
        <w:trPr>
          <w:cantSplit/>
        </w:trPr>
        <w:tc>
          <w:tcPr>
            <w:tcW w:w="990" w:type="dxa"/>
            <w:vAlign w:val="bottom"/>
          </w:tcPr>
          <w:p w14:paraId="45DA064E"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21I</w:t>
            </w:r>
          </w:p>
        </w:tc>
        <w:tc>
          <w:tcPr>
            <w:tcW w:w="4320" w:type="dxa"/>
            <w:vAlign w:val="bottom"/>
          </w:tcPr>
          <w:p w14:paraId="5830B7CD"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Building Fund</w:t>
            </w:r>
          </w:p>
        </w:tc>
        <w:tc>
          <w:tcPr>
            <w:tcW w:w="1170" w:type="dxa"/>
            <w:vAlign w:val="bottom"/>
          </w:tcPr>
          <w:p w14:paraId="600808A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F414FC1" w14:textId="7339E79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79D6B76" w14:textId="0F763E3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D309197" w14:textId="463D537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B4E344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254C70FF" w14:textId="77777777" w:rsidTr="00C52D9C">
        <w:trPr>
          <w:cantSplit/>
        </w:trPr>
        <w:tc>
          <w:tcPr>
            <w:tcW w:w="990" w:type="dxa"/>
            <w:vAlign w:val="bottom"/>
          </w:tcPr>
          <w:p w14:paraId="4F867F35"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25</w:t>
            </w:r>
          </w:p>
        </w:tc>
        <w:tc>
          <w:tcPr>
            <w:tcW w:w="4320" w:type="dxa"/>
            <w:vAlign w:val="bottom"/>
          </w:tcPr>
          <w:p w14:paraId="75CAFDE7"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Capital Facilities Fund</w:t>
            </w:r>
          </w:p>
        </w:tc>
        <w:tc>
          <w:tcPr>
            <w:tcW w:w="1170" w:type="dxa"/>
            <w:vAlign w:val="bottom"/>
          </w:tcPr>
          <w:p w14:paraId="077B7C1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754F4F2" w14:textId="39B8D34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145B94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6AE2096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C8F6CC3" w14:textId="028D2D3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94C93A5" w14:textId="77777777" w:rsidTr="00C52D9C">
        <w:trPr>
          <w:cantSplit/>
        </w:trPr>
        <w:tc>
          <w:tcPr>
            <w:tcW w:w="990" w:type="dxa"/>
            <w:vAlign w:val="bottom"/>
          </w:tcPr>
          <w:p w14:paraId="0097BFBB"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25I</w:t>
            </w:r>
          </w:p>
        </w:tc>
        <w:tc>
          <w:tcPr>
            <w:tcW w:w="4320" w:type="dxa"/>
            <w:vAlign w:val="bottom"/>
          </w:tcPr>
          <w:p w14:paraId="58A31B4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Capital Facilities Fund</w:t>
            </w:r>
          </w:p>
        </w:tc>
        <w:tc>
          <w:tcPr>
            <w:tcW w:w="1170" w:type="dxa"/>
            <w:vAlign w:val="bottom"/>
          </w:tcPr>
          <w:p w14:paraId="045A9BC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316376C" w14:textId="7D0C978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658EAD3" w14:textId="671F171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C356A28" w14:textId="2EC61C3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83661A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403AA761" w14:textId="77777777" w:rsidTr="00C52D9C">
        <w:trPr>
          <w:cantSplit/>
        </w:trPr>
        <w:tc>
          <w:tcPr>
            <w:tcW w:w="990" w:type="dxa"/>
            <w:vAlign w:val="bottom"/>
          </w:tcPr>
          <w:p w14:paraId="59C8C3DB"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30</w:t>
            </w:r>
          </w:p>
        </w:tc>
        <w:tc>
          <w:tcPr>
            <w:tcW w:w="4320" w:type="dxa"/>
            <w:vAlign w:val="bottom"/>
          </w:tcPr>
          <w:p w14:paraId="060E9B21"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State School Building Lease</w:t>
            </w:r>
            <w:r w:rsidRPr="00E963CB">
              <w:rPr>
                <w:rFonts w:eastAsia="Times New Roman" w:cs="Arial"/>
                <w:color w:val="000000"/>
                <w:szCs w:val="24"/>
              </w:rPr>
              <w:noBreakHyphen/>
              <w:t>Purchase Fund</w:t>
            </w:r>
          </w:p>
        </w:tc>
        <w:tc>
          <w:tcPr>
            <w:tcW w:w="1170" w:type="dxa"/>
            <w:vAlign w:val="bottom"/>
          </w:tcPr>
          <w:p w14:paraId="7961EA0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C5CBCE1" w14:textId="0135F0D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CC6DA9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03BC4D9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9FA3E73" w14:textId="0D64D65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31AE10C" w14:textId="77777777" w:rsidTr="00C52D9C">
        <w:trPr>
          <w:cantSplit/>
        </w:trPr>
        <w:tc>
          <w:tcPr>
            <w:tcW w:w="990" w:type="dxa"/>
            <w:vAlign w:val="bottom"/>
          </w:tcPr>
          <w:p w14:paraId="253419C5"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30I</w:t>
            </w:r>
          </w:p>
        </w:tc>
        <w:tc>
          <w:tcPr>
            <w:tcW w:w="4320" w:type="dxa"/>
            <w:vAlign w:val="bottom"/>
          </w:tcPr>
          <w:p w14:paraId="5ACD52C3"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State School Building Lease</w:t>
            </w:r>
            <w:r w:rsidRPr="00E963CB">
              <w:rPr>
                <w:rFonts w:eastAsia="Times New Roman" w:cs="Arial"/>
                <w:color w:val="000000"/>
                <w:szCs w:val="24"/>
              </w:rPr>
              <w:noBreakHyphen/>
              <w:t>Purchase Fund</w:t>
            </w:r>
          </w:p>
        </w:tc>
        <w:tc>
          <w:tcPr>
            <w:tcW w:w="1170" w:type="dxa"/>
            <w:vAlign w:val="bottom"/>
          </w:tcPr>
          <w:p w14:paraId="11ECE58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82E019F" w14:textId="707FEC4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8011697" w14:textId="76990E6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CCC72ED" w14:textId="68C9EE6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A61C04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0B64BCAE" w14:textId="77777777" w:rsidTr="00C52D9C">
        <w:trPr>
          <w:cantSplit/>
        </w:trPr>
        <w:tc>
          <w:tcPr>
            <w:tcW w:w="990" w:type="dxa"/>
            <w:vAlign w:val="bottom"/>
          </w:tcPr>
          <w:p w14:paraId="6938877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35</w:t>
            </w:r>
          </w:p>
        </w:tc>
        <w:tc>
          <w:tcPr>
            <w:tcW w:w="4320" w:type="dxa"/>
            <w:vAlign w:val="bottom"/>
          </w:tcPr>
          <w:p w14:paraId="38B1AEAE"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County School Facilities Fund</w:t>
            </w:r>
          </w:p>
        </w:tc>
        <w:tc>
          <w:tcPr>
            <w:tcW w:w="1170" w:type="dxa"/>
            <w:vAlign w:val="bottom"/>
          </w:tcPr>
          <w:p w14:paraId="138729D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35E0FA0" w14:textId="25CC3B7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A8A4F2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770A954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C0EB5E3" w14:textId="2713023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A70BC0A" w14:textId="77777777" w:rsidTr="00C52D9C">
        <w:trPr>
          <w:cantSplit/>
        </w:trPr>
        <w:tc>
          <w:tcPr>
            <w:tcW w:w="990" w:type="dxa"/>
            <w:vAlign w:val="bottom"/>
          </w:tcPr>
          <w:p w14:paraId="32A7126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35I</w:t>
            </w:r>
          </w:p>
        </w:tc>
        <w:tc>
          <w:tcPr>
            <w:tcW w:w="4320" w:type="dxa"/>
            <w:vAlign w:val="bottom"/>
          </w:tcPr>
          <w:p w14:paraId="4E793C20"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County School Facilities Fund</w:t>
            </w:r>
          </w:p>
        </w:tc>
        <w:tc>
          <w:tcPr>
            <w:tcW w:w="1170" w:type="dxa"/>
            <w:vAlign w:val="bottom"/>
          </w:tcPr>
          <w:p w14:paraId="1C04818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3E8D839" w14:textId="1F49406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6BC02E9" w14:textId="5838F81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5C87664" w14:textId="1C91DB6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672BAA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6FE55308" w14:textId="77777777" w:rsidTr="00C52D9C">
        <w:trPr>
          <w:cantSplit/>
        </w:trPr>
        <w:tc>
          <w:tcPr>
            <w:tcW w:w="990" w:type="dxa"/>
            <w:vAlign w:val="bottom"/>
          </w:tcPr>
          <w:p w14:paraId="31EABE20"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40</w:t>
            </w:r>
          </w:p>
        </w:tc>
        <w:tc>
          <w:tcPr>
            <w:tcW w:w="4320" w:type="dxa"/>
            <w:vAlign w:val="bottom"/>
          </w:tcPr>
          <w:p w14:paraId="158C9A1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Capital Outlay Projects</w:t>
            </w:r>
          </w:p>
        </w:tc>
        <w:tc>
          <w:tcPr>
            <w:tcW w:w="1170" w:type="dxa"/>
            <w:vAlign w:val="bottom"/>
          </w:tcPr>
          <w:p w14:paraId="4DFFE3E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CD711AC" w14:textId="2299CFF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1CDDDE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21C5FE3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43B773E1" w14:textId="01CCD5C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C9DEC76" w14:textId="77777777" w:rsidTr="00C52D9C">
        <w:trPr>
          <w:cantSplit/>
        </w:trPr>
        <w:tc>
          <w:tcPr>
            <w:tcW w:w="990" w:type="dxa"/>
            <w:vAlign w:val="bottom"/>
          </w:tcPr>
          <w:p w14:paraId="4BAF4102"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40I</w:t>
            </w:r>
          </w:p>
        </w:tc>
        <w:tc>
          <w:tcPr>
            <w:tcW w:w="4320" w:type="dxa"/>
            <w:vAlign w:val="bottom"/>
          </w:tcPr>
          <w:p w14:paraId="1D5DC12C"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Capital Outlay Projects</w:t>
            </w:r>
          </w:p>
        </w:tc>
        <w:tc>
          <w:tcPr>
            <w:tcW w:w="1170" w:type="dxa"/>
            <w:vAlign w:val="bottom"/>
          </w:tcPr>
          <w:p w14:paraId="30C8677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336EA39" w14:textId="2A322E5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CC44EF2" w14:textId="622809B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2156345" w14:textId="350A4B2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98E213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5B439E56" w14:textId="77777777" w:rsidTr="00C52D9C">
        <w:trPr>
          <w:cantSplit/>
        </w:trPr>
        <w:tc>
          <w:tcPr>
            <w:tcW w:w="990" w:type="dxa"/>
            <w:vAlign w:val="bottom"/>
          </w:tcPr>
          <w:p w14:paraId="0D79AC20"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53</w:t>
            </w:r>
          </w:p>
        </w:tc>
        <w:tc>
          <w:tcPr>
            <w:tcW w:w="4320" w:type="dxa"/>
            <w:vAlign w:val="bottom"/>
          </w:tcPr>
          <w:p w14:paraId="0FCCF39C"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Tax Override Fund</w:t>
            </w:r>
          </w:p>
        </w:tc>
        <w:tc>
          <w:tcPr>
            <w:tcW w:w="1170" w:type="dxa"/>
            <w:vAlign w:val="bottom"/>
          </w:tcPr>
          <w:p w14:paraId="44AA730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A0C8938" w14:textId="73C5345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DF91ED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4920A40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0441616F" w14:textId="6F765DC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19D9451" w14:textId="77777777" w:rsidTr="00C52D9C">
        <w:trPr>
          <w:cantSplit/>
        </w:trPr>
        <w:tc>
          <w:tcPr>
            <w:tcW w:w="990" w:type="dxa"/>
            <w:vAlign w:val="bottom"/>
          </w:tcPr>
          <w:p w14:paraId="4C1E403A"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53I</w:t>
            </w:r>
          </w:p>
        </w:tc>
        <w:tc>
          <w:tcPr>
            <w:tcW w:w="4320" w:type="dxa"/>
            <w:vAlign w:val="bottom"/>
          </w:tcPr>
          <w:p w14:paraId="3F92DBFE"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Tax Override Fund</w:t>
            </w:r>
          </w:p>
        </w:tc>
        <w:tc>
          <w:tcPr>
            <w:tcW w:w="1170" w:type="dxa"/>
            <w:vAlign w:val="bottom"/>
          </w:tcPr>
          <w:p w14:paraId="000E80D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477131E3" w14:textId="2AF76EB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C93A862" w14:textId="715FEFF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7AF93B1" w14:textId="0886F15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5C1A9D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04D0A35F" w14:textId="77777777" w:rsidTr="00C52D9C">
        <w:trPr>
          <w:cantSplit/>
        </w:trPr>
        <w:tc>
          <w:tcPr>
            <w:tcW w:w="990" w:type="dxa"/>
            <w:vAlign w:val="bottom"/>
          </w:tcPr>
          <w:p w14:paraId="554FC0E4"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56</w:t>
            </w:r>
          </w:p>
        </w:tc>
        <w:tc>
          <w:tcPr>
            <w:tcW w:w="4320" w:type="dxa"/>
            <w:vAlign w:val="bottom"/>
          </w:tcPr>
          <w:p w14:paraId="6FA7C00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Debt Service Fund</w:t>
            </w:r>
          </w:p>
        </w:tc>
        <w:tc>
          <w:tcPr>
            <w:tcW w:w="1170" w:type="dxa"/>
            <w:vAlign w:val="bottom"/>
          </w:tcPr>
          <w:p w14:paraId="117E6DD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3A4790EA" w14:textId="3BE5591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68F3E5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2058826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E90671C" w14:textId="6896BF6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6C4A471" w14:textId="77777777" w:rsidTr="00C52D9C">
        <w:trPr>
          <w:cantSplit/>
        </w:trPr>
        <w:tc>
          <w:tcPr>
            <w:tcW w:w="990" w:type="dxa"/>
            <w:vAlign w:val="bottom"/>
          </w:tcPr>
          <w:p w14:paraId="5318334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56I</w:t>
            </w:r>
          </w:p>
        </w:tc>
        <w:tc>
          <w:tcPr>
            <w:tcW w:w="4320" w:type="dxa"/>
            <w:vAlign w:val="bottom"/>
          </w:tcPr>
          <w:p w14:paraId="6273F45F"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Debt Service Fund</w:t>
            </w:r>
          </w:p>
        </w:tc>
        <w:tc>
          <w:tcPr>
            <w:tcW w:w="1170" w:type="dxa"/>
            <w:vAlign w:val="bottom"/>
          </w:tcPr>
          <w:p w14:paraId="1572C89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6F8607CB" w14:textId="7A3AF27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3E5E6C5" w14:textId="4275BE9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5D2B5F6" w14:textId="3A1C7EA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F9B602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14D5F9D2" w14:textId="77777777" w:rsidTr="00C52D9C">
        <w:trPr>
          <w:cantSplit/>
        </w:trPr>
        <w:tc>
          <w:tcPr>
            <w:tcW w:w="990" w:type="dxa"/>
            <w:vAlign w:val="bottom"/>
          </w:tcPr>
          <w:p w14:paraId="60E54895"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57</w:t>
            </w:r>
          </w:p>
        </w:tc>
        <w:tc>
          <w:tcPr>
            <w:tcW w:w="4320" w:type="dxa"/>
            <w:vAlign w:val="bottom"/>
          </w:tcPr>
          <w:p w14:paraId="571E6B8C"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Permanent Fund</w:t>
            </w:r>
          </w:p>
        </w:tc>
        <w:tc>
          <w:tcPr>
            <w:tcW w:w="1170" w:type="dxa"/>
            <w:vAlign w:val="bottom"/>
          </w:tcPr>
          <w:p w14:paraId="4510B78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D5D451B" w14:textId="72333BB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E30E3D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64A1906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252EF0BB" w14:textId="3287733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01B1D55" w14:textId="77777777" w:rsidTr="00C52D9C">
        <w:trPr>
          <w:cantSplit/>
        </w:trPr>
        <w:tc>
          <w:tcPr>
            <w:tcW w:w="990" w:type="dxa"/>
            <w:vAlign w:val="bottom"/>
          </w:tcPr>
          <w:p w14:paraId="6FDDB67E"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57I</w:t>
            </w:r>
          </w:p>
        </w:tc>
        <w:tc>
          <w:tcPr>
            <w:tcW w:w="4320" w:type="dxa"/>
            <w:vAlign w:val="bottom"/>
          </w:tcPr>
          <w:p w14:paraId="27AEEB5F"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Permanent Fund</w:t>
            </w:r>
          </w:p>
        </w:tc>
        <w:tc>
          <w:tcPr>
            <w:tcW w:w="1170" w:type="dxa"/>
            <w:vAlign w:val="bottom"/>
          </w:tcPr>
          <w:p w14:paraId="7C886F0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9195A3C" w14:textId="115AD4D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CA763DE" w14:textId="64A37B1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CAF4511" w14:textId="6EB521E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AF97C1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016C8BDA" w14:textId="77777777" w:rsidTr="00C52D9C">
        <w:trPr>
          <w:cantSplit/>
        </w:trPr>
        <w:tc>
          <w:tcPr>
            <w:tcW w:w="990" w:type="dxa"/>
            <w:vAlign w:val="bottom"/>
          </w:tcPr>
          <w:p w14:paraId="6B411394"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lastRenderedPageBreak/>
              <w:t>61</w:t>
            </w:r>
          </w:p>
        </w:tc>
        <w:tc>
          <w:tcPr>
            <w:tcW w:w="4320" w:type="dxa"/>
            <w:vAlign w:val="bottom"/>
          </w:tcPr>
          <w:p w14:paraId="3A98FC7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Enterprise Fund</w:t>
            </w:r>
          </w:p>
        </w:tc>
        <w:tc>
          <w:tcPr>
            <w:tcW w:w="1170" w:type="dxa"/>
            <w:vAlign w:val="bottom"/>
          </w:tcPr>
          <w:p w14:paraId="1A1A4A0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D97D958" w14:textId="35E275E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579F22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724B1B9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466DE810" w14:textId="4BD1265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FB13A40" w14:textId="77777777" w:rsidTr="00C52D9C">
        <w:trPr>
          <w:cantSplit/>
        </w:trPr>
        <w:tc>
          <w:tcPr>
            <w:tcW w:w="990" w:type="dxa"/>
            <w:vAlign w:val="bottom"/>
          </w:tcPr>
          <w:p w14:paraId="3C3DDC19"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61I</w:t>
            </w:r>
          </w:p>
        </w:tc>
        <w:tc>
          <w:tcPr>
            <w:tcW w:w="4320" w:type="dxa"/>
            <w:vAlign w:val="bottom"/>
          </w:tcPr>
          <w:p w14:paraId="2C3183E0"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Enterprise Fund</w:t>
            </w:r>
          </w:p>
        </w:tc>
        <w:tc>
          <w:tcPr>
            <w:tcW w:w="1170" w:type="dxa"/>
            <w:vAlign w:val="bottom"/>
          </w:tcPr>
          <w:p w14:paraId="029CF0A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9CA27EA" w14:textId="31B9674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B6A1AA5" w14:textId="30BC9A3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08D063A" w14:textId="4E74EE0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D34DA8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17606B0D" w14:textId="77777777" w:rsidTr="00C52D9C">
        <w:trPr>
          <w:cantSplit/>
        </w:trPr>
        <w:tc>
          <w:tcPr>
            <w:tcW w:w="990" w:type="dxa"/>
            <w:vAlign w:val="bottom"/>
          </w:tcPr>
          <w:p w14:paraId="6D1479CC"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62</w:t>
            </w:r>
          </w:p>
        </w:tc>
        <w:tc>
          <w:tcPr>
            <w:tcW w:w="4320" w:type="dxa"/>
            <w:vAlign w:val="bottom"/>
          </w:tcPr>
          <w:p w14:paraId="45916B10"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Charter Schools Enterprise Fund</w:t>
            </w:r>
          </w:p>
        </w:tc>
        <w:tc>
          <w:tcPr>
            <w:tcW w:w="1170" w:type="dxa"/>
            <w:vAlign w:val="bottom"/>
          </w:tcPr>
          <w:p w14:paraId="76C52AA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501A9A7" w14:textId="76DC1EF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BD617A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4F562D0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380AF4DC" w14:textId="759BD75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C0F9284" w14:textId="77777777" w:rsidTr="00C52D9C">
        <w:trPr>
          <w:cantSplit/>
        </w:trPr>
        <w:tc>
          <w:tcPr>
            <w:tcW w:w="990" w:type="dxa"/>
            <w:vAlign w:val="bottom"/>
          </w:tcPr>
          <w:p w14:paraId="68F77E01"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62I</w:t>
            </w:r>
          </w:p>
        </w:tc>
        <w:tc>
          <w:tcPr>
            <w:tcW w:w="4320" w:type="dxa"/>
            <w:vAlign w:val="bottom"/>
          </w:tcPr>
          <w:p w14:paraId="79A9D39C"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Charter Schools Enterprise Fund</w:t>
            </w:r>
          </w:p>
        </w:tc>
        <w:tc>
          <w:tcPr>
            <w:tcW w:w="1170" w:type="dxa"/>
            <w:vAlign w:val="bottom"/>
          </w:tcPr>
          <w:p w14:paraId="0328136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37D9A35" w14:textId="76A0419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491AEC8" w14:textId="7D02730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3EB2319" w14:textId="620501D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EAE340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07B4C3F4" w14:textId="77777777" w:rsidTr="00C52D9C">
        <w:trPr>
          <w:cantSplit/>
        </w:trPr>
        <w:tc>
          <w:tcPr>
            <w:tcW w:w="990" w:type="dxa"/>
            <w:vAlign w:val="bottom"/>
          </w:tcPr>
          <w:p w14:paraId="3C74A9D8"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63</w:t>
            </w:r>
          </w:p>
        </w:tc>
        <w:tc>
          <w:tcPr>
            <w:tcW w:w="4320" w:type="dxa"/>
            <w:vAlign w:val="bottom"/>
          </w:tcPr>
          <w:p w14:paraId="62A49FC7"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Other Enterprise Fund</w:t>
            </w:r>
          </w:p>
        </w:tc>
        <w:tc>
          <w:tcPr>
            <w:tcW w:w="1170" w:type="dxa"/>
            <w:vAlign w:val="bottom"/>
          </w:tcPr>
          <w:p w14:paraId="60928D1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13C094A" w14:textId="75250EB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73D5CD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781F487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32B1AEC" w14:textId="29B177D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3213E7D" w14:textId="77777777" w:rsidTr="00C52D9C">
        <w:trPr>
          <w:cantSplit/>
        </w:trPr>
        <w:tc>
          <w:tcPr>
            <w:tcW w:w="990" w:type="dxa"/>
            <w:vAlign w:val="bottom"/>
          </w:tcPr>
          <w:p w14:paraId="3CCE108D"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63I</w:t>
            </w:r>
          </w:p>
        </w:tc>
        <w:tc>
          <w:tcPr>
            <w:tcW w:w="4320" w:type="dxa"/>
            <w:vAlign w:val="bottom"/>
          </w:tcPr>
          <w:p w14:paraId="485DD1CE"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Other Enterprise Fund</w:t>
            </w:r>
          </w:p>
        </w:tc>
        <w:tc>
          <w:tcPr>
            <w:tcW w:w="1170" w:type="dxa"/>
            <w:vAlign w:val="bottom"/>
          </w:tcPr>
          <w:p w14:paraId="5246AAD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C150698" w14:textId="185031E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DAAE529" w14:textId="5798265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0263E1F" w14:textId="0304B2C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629F82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010B6455" w14:textId="77777777" w:rsidTr="00C52D9C">
        <w:trPr>
          <w:cantSplit/>
        </w:trPr>
        <w:tc>
          <w:tcPr>
            <w:tcW w:w="990" w:type="dxa"/>
            <w:vAlign w:val="bottom"/>
          </w:tcPr>
          <w:p w14:paraId="3D673134"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66</w:t>
            </w:r>
          </w:p>
        </w:tc>
        <w:tc>
          <w:tcPr>
            <w:tcW w:w="4320" w:type="dxa"/>
            <w:vAlign w:val="bottom"/>
          </w:tcPr>
          <w:p w14:paraId="3AD7720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Warehouse Revolving Fund</w:t>
            </w:r>
          </w:p>
        </w:tc>
        <w:tc>
          <w:tcPr>
            <w:tcW w:w="1170" w:type="dxa"/>
            <w:vAlign w:val="bottom"/>
          </w:tcPr>
          <w:p w14:paraId="763E641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2928F43" w14:textId="664A37F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B8ECD2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1060A2B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64F08A4" w14:textId="485275E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6F714B1" w14:textId="77777777" w:rsidTr="00C52D9C">
        <w:trPr>
          <w:cantSplit/>
        </w:trPr>
        <w:tc>
          <w:tcPr>
            <w:tcW w:w="990" w:type="dxa"/>
            <w:vAlign w:val="bottom"/>
          </w:tcPr>
          <w:p w14:paraId="2D14C1CF"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66I</w:t>
            </w:r>
          </w:p>
        </w:tc>
        <w:tc>
          <w:tcPr>
            <w:tcW w:w="4320" w:type="dxa"/>
            <w:vAlign w:val="bottom"/>
          </w:tcPr>
          <w:p w14:paraId="105BED22"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Warehouse Revolving Fund</w:t>
            </w:r>
          </w:p>
        </w:tc>
        <w:tc>
          <w:tcPr>
            <w:tcW w:w="1170" w:type="dxa"/>
            <w:vAlign w:val="bottom"/>
          </w:tcPr>
          <w:p w14:paraId="31A4E28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1D93BEA2" w14:textId="1E82B22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8051DA9" w14:textId="16F87C3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74FC58F" w14:textId="55C16CB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A5AC2F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64ECF3F2" w14:textId="77777777" w:rsidTr="00C52D9C">
        <w:trPr>
          <w:cantSplit/>
        </w:trPr>
        <w:tc>
          <w:tcPr>
            <w:tcW w:w="990" w:type="dxa"/>
            <w:vAlign w:val="bottom"/>
          </w:tcPr>
          <w:p w14:paraId="6FE1874A"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67</w:t>
            </w:r>
          </w:p>
        </w:tc>
        <w:tc>
          <w:tcPr>
            <w:tcW w:w="4320" w:type="dxa"/>
            <w:vAlign w:val="bottom"/>
          </w:tcPr>
          <w:p w14:paraId="3A101C8B"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Self</w:t>
            </w:r>
            <w:r w:rsidRPr="00E963CB">
              <w:rPr>
                <w:rFonts w:eastAsia="Times New Roman" w:cs="Arial"/>
                <w:color w:val="000000"/>
                <w:szCs w:val="24"/>
              </w:rPr>
              <w:noBreakHyphen/>
              <w:t>Insurance Fund</w:t>
            </w:r>
          </w:p>
        </w:tc>
        <w:tc>
          <w:tcPr>
            <w:tcW w:w="1170" w:type="dxa"/>
            <w:vAlign w:val="bottom"/>
          </w:tcPr>
          <w:p w14:paraId="1723C15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1BBD21C" w14:textId="7873BD0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D7850E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7BC50B8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1592BAA" w14:textId="0B27C9F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0DFD9EA" w14:textId="77777777" w:rsidTr="00C52D9C">
        <w:trPr>
          <w:cantSplit/>
        </w:trPr>
        <w:tc>
          <w:tcPr>
            <w:tcW w:w="990" w:type="dxa"/>
            <w:vAlign w:val="bottom"/>
          </w:tcPr>
          <w:p w14:paraId="715766EC"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67I</w:t>
            </w:r>
          </w:p>
        </w:tc>
        <w:tc>
          <w:tcPr>
            <w:tcW w:w="4320" w:type="dxa"/>
            <w:vAlign w:val="bottom"/>
          </w:tcPr>
          <w:p w14:paraId="41146E0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Self</w:t>
            </w:r>
            <w:r w:rsidRPr="00E963CB">
              <w:rPr>
                <w:rFonts w:eastAsia="Times New Roman" w:cs="Arial"/>
                <w:color w:val="000000"/>
                <w:szCs w:val="24"/>
              </w:rPr>
              <w:noBreakHyphen/>
              <w:t>Insurance Fund</w:t>
            </w:r>
          </w:p>
        </w:tc>
        <w:tc>
          <w:tcPr>
            <w:tcW w:w="1170" w:type="dxa"/>
            <w:vAlign w:val="bottom"/>
          </w:tcPr>
          <w:p w14:paraId="47CE245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A53F11F" w14:textId="107C4F3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15606DC" w14:textId="0BF7D13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C51DC2C" w14:textId="3D2100F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B784AF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648D24E6" w14:textId="77777777" w:rsidTr="00C52D9C">
        <w:trPr>
          <w:cantSplit/>
        </w:trPr>
        <w:tc>
          <w:tcPr>
            <w:tcW w:w="990" w:type="dxa"/>
            <w:vAlign w:val="bottom"/>
          </w:tcPr>
          <w:p w14:paraId="16B7C219"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71</w:t>
            </w:r>
          </w:p>
        </w:tc>
        <w:tc>
          <w:tcPr>
            <w:tcW w:w="4320" w:type="dxa"/>
            <w:vAlign w:val="bottom"/>
          </w:tcPr>
          <w:p w14:paraId="229DF5A0"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Retiree Benefit Fund</w:t>
            </w:r>
          </w:p>
        </w:tc>
        <w:tc>
          <w:tcPr>
            <w:tcW w:w="1170" w:type="dxa"/>
            <w:vAlign w:val="bottom"/>
          </w:tcPr>
          <w:p w14:paraId="20E4CBF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471E8ED" w14:textId="362EFE7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1017AE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50D5C41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33D09912" w14:textId="43E4E2F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1BDCAEE" w14:textId="77777777" w:rsidTr="00C52D9C">
        <w:trPr>
          <w:cantSplit/>
        </w:trPr>
        <w:tc>
          <w:tcPr>
            <w:tcW w:w="990" w:type="dxa"/>
            <w:vAlign w:val="bottom"/>
          </w:tcPr>
          <w:p w14:paraId="15CD71D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71I</w:t>
            </w:r>
          </w:p>
        </w:tc>
        <w:tc>
          <w:tcPr>
            <w:tcW w:w="4320" w:type="dxa"/>
            <w:vAlign w:val="bottom"/>
          </w:tcPr>
          <w:p w14:paraId="0594CFE6"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Retiree Benefit Fund</w:t>
            </w:r>
          </w:p>
        </w:tc>
        <w:tc>
          <w:tcPr>
            <w:tcW w:w="1170" w:type="dxa"/>
            <w:vAlign w:val="bottom"/>
          </w:tcPr>
          <w:p w14:paraId="38F8640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C22203C" w14:textId="3EE2E48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43B6069" w14:textId="2165287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4EE61FA" w14:textId="40CE43E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83198C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7222E5EC" w14:textId="77777777" w:rsidTr="00C52D9C">
        <w:trPr>
          <w:cantSplit/>
        </w:trPr>
        <w:tc>
          <w:tcPr>
            <w:tcW w:w="990" w:type="dxa"/>
            <w:vAlign w:val="bottom"/>
          </w:tcPr>
          <w:p w14:paraId="391EC362"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73</w:t>
            </w:r>
          </w:p>
        </w:tc>
        <w:tc>
          <w:tcPr>
            <w:tcW w:w="4320" w:type="dxa"/>
            <w:vAlign w:val="bottom"/>
          </w:tcPr>
          <w:p w14:paraId="6C3A65E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Private</w:t>
            </w:r>
            <w:r w:rsidRPr="00E963CB">
              <w:rPr>
                <w:rFonts w:eastAsia="Times New Roman" w:cs="Arial"/>
                <w:color w:val="000000"/>
                <w:szCs w:val="24"/>
              </w:rPr>
              <w:noBreakHyphen/>
              <w:t>Purpose Trust Fund</w:t>
            </w:r>
          </w:p>
        </w:tc>
        <w:tc>
          <w:tcPr>
            <w:tcW w:w="1170" w:type="dxa"/>
            <w:vAlign w:val="bottom"/>
          </w:tcPr>
          <w:p w14:paraId="1764774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440E4B2" w14:textId="440F091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892247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298E55C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47D9DFD" w14:textId="0FDCCF5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186A58D" w14:textId="77777777" w:rsidTr="00C52D9C">
        <w:trPr>
          <w:cantSplit/>
        </w:trPr>
        <w:tc>
          <w:tcPr>
            <w:tcW w:w="990" w:type="dxa"/>
            <w:vAlign w:val="bottom"/>
          </w:tcPr>
          <w:p w14:paraId="3FDB87F8"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73I</w:t>
            </w:r>
          </w:p>
        </w:tc>
        <w:tc>
          <w:tcPr>
            <w:tcW w:w="4320" w:type="dxa"/>
            <w:vAlign w:val="bottom"/>
          </w:tcPr>
          <w:p w14:paraId="63FC0B0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Private</w:t>
            </w:r>
            <w:r w:rsidRPr="00E963CB">
              <w:rPr>
                <w:rFonts w:eastAsia="Times New Roman" w:cs="Arial"/>
                <w:color w:val="000000"/>
                <w:szCs w:val="24"/>
              </w:rPr>
              <w:noBreakHyphen/>
              <w:t>Purpose Trust Fund</w:t>
            </w:r>
          </w:p>
        </w:tc>
        <w:tc>
          <w:tcPr>
            <w:tcW w:w="1170" w:type="dxa"/>
            <w:vAlign w:val="bottom"/>
          </w:tcPr>
          <w:p w14:paraId="57403F3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6C63736" w14:textId="2509F1A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D40F3BA" w14:textId="09875E7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FD2E9A2" w14:textId="2940D9A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959B52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673CBF3D" w14:textId="77777777" w:rsidTr="00C52D9C">
        <w:trPr>
          <w:cantSplit/>
        </w:trPr>
        <w:tc>
          <w:tcPr>
            <w:tcW w:w="990" w:type="dxa"/>
            <w:vAlign w:val="bottom"/>
          </w:tcPr>
          <w:p w14:paraId="558A0802"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76</w:t>
            </w:r>
          </w:p>
        </w:tc>
        <w:tc>
          <w:tcPr>
            <w:tcW w:w="4320" w:type="dxa"/>
            <w:vAlign w:val="bottom"/>
          </w:tcPr>
          <w:p w14:paraId="2B62233F"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Warrant/Pass</w:t>
            </w:r>
            <w:r w:rsidRPr="00E963CB">
              <w:rPr>
                <w:rFonts w:eastAsia="Times New Roman" w:cs="Arial"/>
                <w:color w:val="000000"/>
                <w:szCs w:val="24"/>
              </w:rPr>
              <w:noBreakHyphen/>
              <w:t>Through Fund</w:t>
            </w:r>
          </w:p>
        </w:tc>
        <w:tc>
          <w:tcPr>
            <w:tcW w:w="1170" w:type="dxa"/>
            <w:vAlign w:val="bottom"/>
          </w:tcPr>
          <w:p w14:paraId="6EEEFEA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1AC338B" w14:textId="37EB636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642447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57499BC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3DEA7950" w14:textId="5C51C1B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E4D34DE" w14:textId="77777777" w:rsidTr="00C52D9C">
        <w:trPr>
          <w:cantSplit/>
        </w:trPr>
        <w:tc>
          <w:tcPr>
            <w:tcW w:w="990" w:type="dxa"/>
            <w:vAlign w:val="bottom"/>
          </w:tcPr>
          <w:p w14:paraId="2081647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76I</w:t>
            </w:r>
          </w:p>
        </w:tc>
        <w:tc>
          <w:tcPr>
            <w:tcW w:w="4320" w:type="dxa"/>
            <w:vAlign w:val="bottom"/>
          </w:tcPr>
          <w:p w14:paraId="1EF748BA"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Warrant/Pass-Through Fund</w:t>
            </w:r>
          </w:p>
        </w:tc>
        <w:tc>
          <w:tcPr>
            <w:tcW w:w="1170" w:type="dxa"/>
            <w:vAlign w:val="bottom"/>
          </w:tcPr>
          <w:p w14:paraId="0FADBCD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73289EE" w14:textId="4782162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8E232AD" w14:textId="64997DC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8BEC7B3" w14:textId="6F7A6B4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A00085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007D4804" w14:textId="77777777" w:rsidTr="00C52D9C">
        <w:trPr>
          <w:cantSplit/>
        </w:trPr>
        <w:tc>
          <w:tcPr>
            <w:tcW w:w="990" w:type="dxa"/>
            <w:vAlign w:val="bottom"/>
          </w:tcPr>
          <w:p w14:paraId="22F21047"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95</w:t>
            </w:r>
          </w:p>
        </w:tc>
        <w:tc>
          <w:tcPr>
            <w:tcW w:w="4320" w:type="dxa"/>
            <w:vAlign w:val="bottom"/>
          </w:tcPr>
          <w:p w14:paraId="3B672F5D"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Student Body Fund</w:t>
            </w:r>
          </w:p>
        </w:tc>
        <w:tc>
          <w:tcPr>
            <w:tcW w:w="1170" w:type="dxa"/>
            <w:vAlign w:val="bottom"/>
          </w:tcPr>
          <w:p w14:paraId="0090C5C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CFFFF3E" w14:textId="4672103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3EFBDD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6F53085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F7401FE" w14:textId="20E4888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EFEA6F3" w14:textId="77777777" w:rsidTr="00C52D9C">
        <w:trPr>
          <w:cantSplit/>
        </w:trPr>
        <w:tc>
          <w:tcPr>
            <w:tcW w:w="990" w:type="dxa"/>
            <w:vAlign w:val="bottom"/>
          </w:tcPr>
          <w:p w14:paraId="614073A7"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95I</w:t>
            </w:r>
          </w:p>
        </w:tc>
        <w:tc>
          <w:tcPr>
            <w:tcW w:w="4320" w:type="dxa"/>
            <w:vAlign w:val="bottom"/>
          </w:tcPr>
          <w:p w14:paraId="00A1C256"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Student Body Fund</w:t>
            </w:r>
          </w:p>
        </w:tc>
        <w:tc>
          <w:tcPr>
            <w:tcW w:w="1170" w:type="dxa"/>
            <w:vAlign w:val="bottom"/>
          </w:tcPr>
          <w:p w14:paraId="58A9151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999ED03" w14:textId="7A55D97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1268E77" w14:textId="4A8475D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F34472B" w14:textId="56A950D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39B119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5F626DD3" w14:textId="77777777" w:rsidTr="00C52D9C">
        <w:trPr>
          <w:cantSplit/>
        </w:trPr>
        <w:tc>
          <w:tcPr>
            <w:tcW w:w="990" w:type="dxa"/>
            <w:vAlign w:val="bottom"/>
          </w:tcPr>
          <w:p w14:paraId="5A576AA1"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01CS</w:t>
            </w:r>
          </w:p>
        </w:tc>
        <w:tc>
          <w:tcPr>
            <w:tcW w:w="4320" w:type="dxa"/>
          </w:tcPr>
          <w:p w14:paraId="66A27EB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iCs/>
                <w:color w:val="000000"/>
                <w:szCs w:val="24"/>
              </w:rPr>
              <w:t>Criteria and Standards Review</w:t>
            </w:r>
          </w:p>
        </w:tc>
        <w:tc>
          <w:tcPr>
            <w:tcW w:w="1170" w:type="dxa"/>
            <w:vAlign w:val="bottom"/>
          </w:tcPr>
          <w:p w14:paraId="02E4700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GPS</w:t>
            </w:r>
          </w:p>
        </w:tc>
        <w:tc>
          <w:tcPr>
            <w:tcW w:w="810" w:type="dxa"/>
            <w:vAlign w:val="bottom"/>
          </w:tcPr>
          <w:p w14:paraId="10AB6B5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1B414FB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339C9E16" w14:textId="388FD1A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A699413" w14:textId="006AC35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CA7C757" w14:textId="77777777" w:rsidTr="00C52D9C">
        <w:trPr>
          <w:cantSplit/>
        </w:trPr>
        <w:tc>
          <w:tcPr>
            <w:tcW w:w="990" w:type="dxa"/>
            <w:vAlign w:val="bottom"/>
          </w:tcPr>
          <w:p w14:paraId="5E1C1815"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01CSI</w:t>
            </w:r>
          </w:p>
        </w:tc>
        <w:tc>
          <w:tcPr>
            <w:tcW w:w="4320" w:type="dxa"/>
          </w:tcPr>
          <w:p w14:paraId="76D4D510"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iCs/>
                <w:color w:val="000000"/>
                <w:szCs w:val="24"/>
              </w:rPr>
              <w:t>Criteria and Standards Review</w:t>
            </w:r>
            <w:r w:rsidRPr="00E963CB">
              <w:rPr>
                <w:rFonts w:eastAsia="Times New Roman" w:cs="Arial"/>
                <w:iCs/>
                <w:szCs w:val="24"/>
              </w:rPr>
              <w:t xml:space="preserve"> (Form 01CSI and Form CI are not applicable for End of Year Projections)</w:t>
            </w:r>
          </w:p>
        </w:tc>
        <w:tc>
          <w:tcPr>
            <w:tcW w:w="1170" w:type="dxa"/>
            <w:vAlign w:val="bottom"/>
          </w:tcPr>
          <w:p w14:paraId="5DFEB52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GPS</w:t>
            </w:r>
          </w:p>
        </w:tc>
        <w:tc>
          <w:tcPr>
            <w:tcW w:w="810" w:type="dxa"/>
            <w:vAlign w:val="bottom"/>
          </w:tcPr>
          <w:p w14:paraId="0F7994F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465530E8" w14:textId="1AD3D77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D42184F" w14:textId="4BFEA0D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BAB7B5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64F63876" w14:textId="77777777" w:rsidTr="00C52D9C">
        <w:trPr>
          <w:cantSplit/>
        </w:trPr>
        <w:tc>
          <w:tcPr>
            <w:tcW w:w="990" w:type="dxa"/>
            <w:vAlign w:val="bottom"/>
          </w:tcPr>
          <w:p w14:paraId="4B9755DB"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A</w:t>
            </w:r>
          </w:p>
        </w:tc>
        <w:tc>
          <w:tcPr>
            <w:tcW w:w="4320" w:type="dxa"/>
          </w:tcPr>
          <w:p w14:paraId="07C59924"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Average Daily Attendance</w:t>
            </w:r>
          </w:p>
        </w:tc>
        <w:tc>
          <w:tcPr>
            <w:tcW w:w="1170" w:type="dxa"/>
            <w:vAlign w:val="bottom"/>
          </w:tcPr>
          <w:p w14:paraId="4290A0BE" w14:textId="026C3F1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173685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0377EC1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2AA7FCB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09964588" w14:textId="0DBC35C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05FE56B" w14:textId="77777777" w:rsidTr="00C52D9C">
        <w:trPr>
          <w:cantSplit/>
        </w:trPr>
        <w:tc>
          <w:tcPr>
            <w:tcW w:w="990" w:type="dxa"/>
            <w:vAlign w:val="bottom"/>
          </w:tcPr>
          <w:p w14:paraId="54E100B3"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AI</w:t>
            </w:r>
          </w:p>
        </w:tc>
        <w:tc>
          <w:tcPr>
            <w:tcW w:w="4320" w:type="dxa"/>
          </w:tcPr>
          <w:p w14:paraId="56E4BA34"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Average Daily Attendance</w:t>
            </w:r>
          </w:p>
        </w:tc>
        <w:tc>
          <w:tcPr>
            <w:tcW w:w="1170" w:type="dxa"/>
            <w:vAlign w:val="bottom"/>
          </w:tcPr>
          <w:p w14:paraId="1FC83B4D" w14:textId="0867315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F97CDB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5DBBD007" w14:textId="79DD9E1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92881A0" w14:textId="4607BCD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2018BD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28946A1E" w14:textId="77777777" w:rsidTr="00C52D9C">
        <w:trPr>
          <w:cantSplit/>
        </w:trPr>
        <w:tc>
          <w:tcPr>
            <w:tcW w:w="990" w:type="dxa"/>
            <w:vAlign w:val="bottom"/>
          </w:tcPr>
          <w:p w14:paraId="39F11A01"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ASSET</w:t>
            </w:r>
          </w:p>
        </w:tc>
        <w:tc>
          <w:tcPr>
            <w:tcW w:w="4320" w:type="dxa"/>
          </w:tcPr>
          <w:p w14:paraId="717F73EC"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Schedule of Capital Assets</w:t>
            </w:r>
          </w:p>
        </w:tc>
        <w:tc>
          <w:tcPr>
            <w:tcW w:w="1170" w:type="dxa"/>
            <w:vAlign w:val="bottom"/>
          </w:tcPr>
          <w:p w14:paraId="418F239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P</w:t>
            </w:r>
          </w:p>
        </w:tc>
        <w:tc>
          <w:tcPr>
            <w:tcW w:w="810" w:type="dxa"/>
            <w:vAlign w:val="bottom"/>
          </w:tcPr>
          <w:p w14:paraId="2B551F4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B9D2B2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78D3A8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00B3245" w14:textId="31E54DB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AFC4970" w14:textId="77777777" w:rsidTr="00C52D9C">
        <w:trPr>
          <w:cantSplit/>
        </w:trPr>
        <w:tc>
          <w:tcPr>
            <w:tcW w:w="990" w:type="dxa"/>
            <w:vAlign w:val="bottom"/>
          </w:tcPr>
          <w:p w14:paraId="60B7CDB3" w14:textId="77777777" w:rsidR="00927115" w:rsidRPr="00E963CB" w:rsidRDefault="00927115" w:rsidP="00927115">
            <w:pPr>
              <w:keepNext/>
              <w:widowControl w:val="0"/>
              <w:spacing w:after="0"/>
              <w:ind w:left="60" w:right="-128"/>
              <w:rPr>
                <w:rFonts w:eastAsia="Times New Roman" w:cs="Arial"/>
                <w:iCs/>
                <w:szCs w:val="24"/>
              </w:rPr>
            </w:pPr>
            <w:r w:rsidRPr="00E963CB">
              <w:rPr>
                <w:rFonts w:eastAsia="Times New Roman" w:cs="Arial"/>
                <w:iCs/>
                <w:szCs w:val="24"/>
              </w:rPr>
              <w:t>CA</w:t>
            </w:r>
          </w:p>
        </w:tc>
        <w:tc>
          <w:tcPr>
            <w:tcW w:w="4320" w:type="dxa"/>
          </w:tcPr>
          <w:p w14:paraId="065B2CD7" w14:textId="77777777" w:rsidR="00927115" w:rsidRPr="00E963CB" w:rsidRDefault="00927115" w:rsidP="00927115">
            <w:pPr>
              <w:keepNext/>
              <w:widowControl w:val="0"/>
              <w:spacing w:after="0"/>
              <w:ind w:left="385" w:hanging="300"/>
              <w:rPr>
                <w:rFonts w:eastAsia="Times New Roman" w:cs="Arial"/>
                <w:iCs/>
                <w:szCs w:val="24"/>
              </w:rPr>
            </w:pPr>
            <w:r w:rsidRPr="00E963CB">
              <w:rPr>
                <w:rFonts w:eastAsia="Times New Roman" w:cs="Arial"/>
                <w:iCs/>
                <w:szCs w:val="24"/>
              </w:rPr>
              <w:t>Unaudited Actuals Certification</w:t>
            </w:r>
          </w:p>
        </w:tc>
        <w:tc>
          <w:tcPr>
            <w:tcW w:w="1170" w:type="dxa"/>
            <w:vAlign w:val="bottom"/>
          </w:tcPr>
          <w:p w14:paraId="72D3DB4A" w14:textId="77777777" w:rsidR="00927115" w:rsidRPr="00E963CB" w:rsidRDefault="00927115" w:rsidP="00927115">
            <w:pPr>
              <w:keepNext/>
              <w:widowControl w:val="0"/>
              <w:spacing w:after="0"/>
              <w:jc w:val="center"/>
              <w:rPr>
                <w:rFonts w:eastAsia="Times New Roman" w:cs="Arial"/>
                <w:color w:val="000000"/>
                <w:szCs w:val="24"/>
              </w:rPr>
            </w:pPr>
            <w:r w:rsidRPr="00E963CB">
              <w:rPr>
                <w:rFonts w:eastAsia="Times New Roman" w:cs="Arial"/>
                <w:color w:val="000000"/>
                <w:szCs w:val="24"/>
              </w:rPr>
              <w:t>S</w:t>
            </w:r>
          </w:p>
        </w:tc>
        <w:tc>
          <w:tcPr>
            <w:tcW w:w="810" w:type="dxa"/>
            <w:vAlign w:val="bottom"/>
          </w:tcPr>
          <w:p w14:paraId="4490A603" w14:textId="77777777" w:rsidR="00927115" w:rsidRPr="00E963CB" w:rsidRDefault="00927115" w:rsidP="00927115">
            <w:pPr>
              <w:keepNext/>
              <w:widowControl w:val="0"/>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C3D8BF1" w14:textId="44E340BE" w:rsidR="00927115" w:rsidRPr="00E963CB" w:rsidRDefault="007215E4" w:rsidP="00927115">
            <w:pPr>
              <w:keepNext/>
              <w:widowControl w:val="0"/>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02E87FF" w14:textId="77777777" w:rsidR="00927115" w:rsidRPr="00E963CB" w:rsidRDefault="00927115" w:rsidP="00927115">
            <w:pPr>
              <w:keepNext/>
              <w:widowControl w:val="0"/>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4242DC1" w14:textId="5D379C01" w:rsidR="00927115" w:rsidRPr="00E963CB" w:rsidRDefault="007215E4" w:rsidP="00927115">
            <w:pPr>
              <w:keepNext/>
              <w:widowControl w:val="0"/>
              <w:spacing w:after="0"/>
              <w:jc w:val="center"/>
              <w:rPr>
                <w:rFonts w:eastAsia="Times New Roman" w:cs="Arial"/>
                <w:color w:val="000000"/>
                <w:szCs w:val="24"/>
              </w:rPr>
            </w:pPr>
            <w:r>
              <w:rPr>
                <w:rFonts w:eastAsia="Times New Roman" w:cs="Arial"/>
                <w:color w:val="000000"/>
                <w:szCs w:val="24"/>
              </w:rPr>
              <w:t>n/a</w:t>
            </w:r>
          </w:p>
        </w:tc>
      </w:tr>
      <w:tr w:rsidR="00927115" w:rsidRPr="009238A9" w14:paraId="0B6C6D19" w14:textId="77777777" w:rsidTr="00C52D9C">
        <w:trPr>
          <w:cantSplit/>
        </w:trPr>
        <w:tc>
          <w:tcPr>
            <w:tcW w:w="990" w:type="dxa"/>
            <w:vAlign w:val="bottom"/>
          </w:tcPr>
          <w:p w14:paraId="2B9A1F23" w14:textId="77777777" w:rsidR="00927115" w:rsidRPr="00E963CB" w:rsidRDefault="00927115" w:rsidP="00927115">
            <w:pPr>
              <w:keepNext/>
              <w:keepLines/>
              <w:spacing w:after="0"/>
              <w:ind w:left="60" w:right="-128"/>
              <w:rPr>
                <w:rFonts w:eastAsia="Times New Roman" w:cs="Arial"/>
                <w:iCs/>
                <w:szCs w:val="24"/>
              </w:rPr>
            </w:pPr>
            <w:r w:rsidRPr="00E963CB">
              <w:rPr>
                <w:rFonts w:eastAsia="Times New Roman" w:cs="Arial"/>
                <w:iCs/>
                <w:szCs w:val="24"/>
              </w:rPr>
              <w:t>CASH</w:t>
            </w:r>
          </w:p>
        </w:tc>
        <w:tc>
          <w:tcPr>
            <w:tcW w:w="4320" w:type="dxa"/>
          </w:tcPr>
          <w:p w14:paraId="52A94633" w14:textId="77777777" w:rsidR="00927115" w:rsidRPr="00E963CB" w:rsidRDefault="00927115" w:rsidP="00927115">
            <w:pPr>
              <w:keepNext/>
              <w:keepLines/>
              <w:spacing w:after="0"/>
              <w:ind w:left="385" w:hanging="300"/>
              <w:rPr>
                <w:rFonts w:eastAsia="Times New Roman" w:cs="Arial"/>
                <w:iCs/>
                <w:szCs w:val="24"/>
              </w:rPr>
            </w:pPr>
            <w:r w:rsidRPr="00E963CB">
              <w:rPr>
                <w:rFonts w:eastAsia="Times New Roman" w:cs="Arial"/>
                <w:iCs/>
                <w:szCs w:val="24"/>
              </w:rPr>
              <w:t>Cashflow Worksheet</w:t>
            </w:r>
          </w:p>
        </w:tc>
        <w:tc>
          <w:tcPr>
            <w:tcW w:w="1170" w:type="dxa"/>
            <w:vAlign w:val="bottom"/>
          </w:tcPr>
          <w:p w14:paraId="42F6ED1E" w14:textId="3968AA2E"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5F36288"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517AB96" w14:textId="2975656E"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O</w:t>
            </w:r>
            <w:r w:rsidR="00553194">
              <w:rPr>
                <w:rFonts w:eastAsia="Times New Roman" w:cs="Arial"/>
                <w:color w:val="000000"/>
                <w:szCs w:val="24"/>
              </w:rPr>
              <w:t>*</w:t>
            </w:r>
          </w:p>
        </w:tc>
        <w:tc>
          <w:tcPr>
            <w:tcW w:w="1170" w:type="dxa"/>
            <w:vAlign w:val="bottom"/>
          </w:tcPr>
          <w:p w14:paraId="681E6B76" w14:textId="7F557C0D"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20D8321"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2202C622" w14:textId="77777777" w:rsidTr="00C52D9C">
        <w:trPr>
          <w:cantSplit/>
        </w:trPr>
        <w:tc>
          <w:tcPr>
            <w:tcW w:w="990" w:type="dxa"/>
            <w:vAlign w:val="bottom"/>
          </w:tcPr>
          <w:p w14:paraId="59A1FEF8" w14:textId="77777777" w:rsidR="00927115" w:rsidRPr="00E963CB" w:rsidRDefault="00927115" w:rsidP="00927115">
            <w:pPr>
              <w:keepNext/>
              <w:keepLines/>
              <w:spacing w:after="0"/>
              <w:ind w:left="60" w:right="-128"/>
              <w:rPr>
                <w:rFonts w:eastAsia="Times New Roman" w:cs="Arial"/>
                <w:iCs/>
                <w:szCs w:val="24"/>
              </w:rPr>
            </w:pPr>
            <w:r w:rsidRPr="00E963CB">
              <w:rPr>
                <w:rFonts w:eastAsia="Times New Roman" w:cs="Arial"/>
                <w:iCs/>
                <w:szCs w:val="24"/>
              </w:rPr>
              <w:t>CAT</w:t>
            </w:r>
          </w:p>
        </w:tc>
        <w:tc>
          <w:tcPr>
            <w:tcW w:w="4320" w:type="dxa"/>
          </w:tcPr>
          <w:p w14:paraId="36BF5459" w14:textId="77777777" w:rsidR="00927115" w:rsidRPr="00E963CB" w:rsidRDefault="00927115" w:rsidP="00927115">
            <w:pPr>
              <w:keepNext/>
              <w:keepLines/>
              <w:spacing w:after="0"/>
              <w:ind w:left="385" w:hanging="300"/>
              <w:rPr>
                <w:rFonts w:eastAsia="Times New Roman" w:cs="Arial"/>
                <w:iCs/>
                <w:szCs w:val="24"/>
              </w:rPr>
            </w:pPr>
            <w:r w:rsidRPr="00E963CB">
              <w:rPr>
                <w:rFonts w:eastAsia="Times New Roman" w:cs="Arial"/>
                <w:iCs/>
                <w:szCs w:val="24"/>
              </w:rPr>
              <w:t>Schedule for Categoricals</w:t>
            </w:r>
          </w:p>
        </w:tc>
        <w:tc>
          <w:tcPr>
            <w:tcW w:w="1170" w:type="dxa"/>
            <w:vAlign w:val="bottom"/>
          </w:tcPr>
          <w:p w14:paraId="6513B585" w14:textId="0D84FAA8"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0278B54"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4818F174" w14:textId="4190C34B"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FF3C41B"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45B73F43" w14:textId="69A0D9ED"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25C5270F" w14:textId="77777777" w:rsidTr="00C52D9C">
        <w:trPr>
          <w:cantSplit/>
        </w:trPr>
        <w:tc>
          <w:tcPr>
            <w:tcW w:w="990" w:type="dxa"/>
            <w:vAlign w:val="bottom"/>
          </w:tcPr>
          <w:p w14:paraId="5F77C331" w14:textId="77777777" w:rsidR="00927115" w:rsidRPr="00E963CB" w:rsidRDefault="00927115" w:rsidP="00927115">
            <w:pPr>
              <w:keepNext/>
              <w:keepLines/>
              <w:spacing w:after="0"/>
              <w:ind w:left="60" w:right="-128"/>
              <w:rPr>
                <w:rFonts w:eastAsia="Times New Roman" w:cs="Arial"/>
                <w:iCs/>
                <w:szCs w:val="24"/>
              </w:rPr>
            </w:pPr>
            <w:r w:rsidRPr="00E963CB">
              <w:rPr>
                <w:rFonts w:eastAsia="Times New Roman" w:cs="Arial"/>
                <w:iCs/>
                <w:szCs w:val="24"/>
              </w:rPr>
              <w:t>CB</w:t>
            </w:r>
          </w:p>
        </w:tc>
        <w:tc>
          <w:tcPr>
            <w:tcW w:w="4320" w:type="dxa"/>
          </w:tcPr>
          <w:p w14:paraId="10881B86" w14:textId="77777777" w:rsidR="00927115" w:rsidRPr="00E963CB" w:rsidRDefault="00927115" w:rsidP="00927115">
            <w:pPr>
              <w:keepNext/>
              <w:keepLines/>
              <w:spacing w:after="0"/>
              <w:ind w:left="385" w:hanging="300"/>
              <w:rPr>
                <w:rFonts w:eastAsia="Times New Roman" w:cs="Arial"/>
                <w:iCs/>
                <w:szCs w:val="24"/>
              </w:rPr>
            </w:pPr>
            <w:r w:rsidRPr="00E963CB">
              <w:rPr>
                <w:rFonts w:eastAsia="Times New Roman" w:cs="Arial"/>
                <w:iCs/>
                <w:szCs w:val="24"/>
              </w:rPr>
              <w:t>Budget Certification</w:t>
            </w:r>
          </w:p>
        </w:tc>
        <w:tc>
          <w:tcPr>
            <w:tcW w:w="1170" w:type="dxa"/>
            <w:vAlign w:val="bottom"/>
          </w:tcPr>
          <w:p w14:paraId="5094ACA9"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810" w:type="dxa"/>
            <w:vAlign w:val="bottom"/>
          </w:tcPr>
          <w:p w14:paraId="72B0A615"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DE079E6"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27B15994" w14:textId="5AD55674"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9C64154" w14:textId="4562758F"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48B07AE4" w14:textId="77777777" w:rsidTr="00C52D9C">
        <w:trPr>
          <w:cantSplit/>
        </w:trPr>
        <w:tc>
          <w:tcPr>
            <w:tcW w:w="990" w:type="dxa"/>
            <w:vAlign w:val="bottom"/>
          </w:tcPr>
          <w:p w14:paraId="17782160"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CC</w:t>
            </w:r>
          </w:p>
        </w:tc>
        <w:tc>
          <w:tcPr>
            <w:tcW w:w="4320" w:type="dxa"/>
          </w:tcPr>
          <w:p w14:paraId="76A518D1"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Workers' Compensation Certification</w:t>
            </w:r>
          </w:p>
        </w:tc>
        <w:tc>
          <w:tcPr>
            <w:tcW w:w="1170" w:type="dxa"/>
            <w:vAlign w:val="bottom"/>
          </w:tcPr>
          <w:p w14:paraId="36B60BED" w14:textId="6D44CB7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0F462A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A78AB0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42462501" w14:textId="033F3A6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806672A" w14:textId="2BB039B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32BCF99" w14:textId="77777777" w:rsidTr="00C52D9C">
        <w:trPr>
          <w:cantSplit/>
        </w:trPr>
        <w:tc>
          <w:tcPr>
            <w:tcW w:w="990" w:type="dxa"/>
            <w:vAlign w:val="bottom"/>
          </w:tcPr>
          <w:p w14:paraId="2AFE3E99"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lastRenderedPageBreak/>
              <w:t>CI</w:t>
            </w:r>
          </w:p>
        </w:tc>
        <w:tc>
          <w:tcPr>
            <w:tcW w:w="4320" w:type="dxa"/>
          </w:tcPr>
          <w:p w14:paraId="76B43B96"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Interim Certification (Form 01CSI and Form CI are not applicable for End of Year Projections)</w:t>
            </w:r>
          </w:p>
        </w:tc>
        <w:tc>
          <w:tcPr>
            <w:tcW w:w="1170" w:type="dxa"/>
            <w:vAlign w:val="bottom"/>
          </w:tcPr>
          <w:p w14:paraId="7B5ED8A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810" w:type="dxa"/>
            <w:vAlign w:val="bottom"/>
          </w:tcPr>
          <w:p w14:paraId="00ABA0B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53408E86" w14:textId="05C4A68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EA89DEB" w14:textId="643622E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5BF339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7F99C1CD" w14:textId="77777777" w:rsidTr="00C52D9C">
        <w:trPr>
          <w:cantSplit/>
        </w:trPr>
        <w:tc>
          <w:tcPr>
            <w:tcW w:w="990" w:type="dxa"/>
            <w:vAlign w:val="bottom"/>
          </w:tcPr>
          <w:p w14:paraId="62C7F7F2"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DEBT</w:t>
            </w:r>
          </w:p>
        </w:tc>
        <w:tc>
          <w:tcPr>
            <w:tcW w:w="4320" w:type="dxa"/>
          </w:tcPr>
          <w:p w14:paraId="2C7FF72D"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Schedule of Long</w:t>
            </w:r>
            <w:r w:rsidRPr="00E963CB">
              <w:rPr>
                <w:rFonts w:eastAsia="Times New Roman" w:cs="Arial"/>
                <w:iCs/>
                <w:szCs w:val="24"/>
              </w:rPr>
              <w:noBreakHyphen/>
              <w:t>Term Liabilities</w:t>
            </w:r>
          </w:p>
        </w:tc>
        <w:tc>
          <w:tcPr>
            <w:tcW w:w="1170" w:type="dxa"/>
            <w:vAlign w:val="bottom"/>
          </w:tcPr>
          <w:p w14:paraId="443A414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P</w:t>
            </w:r>
          </w:p>
        </w:tc>
        <w:tc>
          <w:tcPr>
            <w:tcW w:w="810" w:type="dxa"/>
            <w:vAlign w:val="bottom"/>
          </w:tcPr>
          <w:p w14:paraId="09E7290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041D71B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789F7B1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194177B3" w14:textId="0BE69E5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578660E" w14:textId="77777777" w:rsidTr="00C52D9C">
        <w:trPr>
          <w:cantSplit/>
        </w:trPr>
        <w:tc>
          <w:tcPr>
            <w:tcW w:w="990" w:type="dxa"/>
            <w:vAlign w:val="bottom"/>
          </w:tcPr>
          <w:p w14:paraId="48ACC305"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ESMOE</w:t>
            </w:r>
          </w:p>
        </w:tc>
        <w:tc>
          <w:tcPr>
            <w:tcW w:w="4320" w:type="dxa"/>
          </w:tcPr>
          <w:p w14:paraId="26C25FE0"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Every Student Succeeds Act Maintenance of Effort</w:t>
            </w:r>
          </w:p>
        </w:tc>
        <w:tc>
          <w:tcPr>
            <w:tcW w:w="1170" w:type="dxa"/>
            <w:vAlign w:val="bottom"/>
          </w:tcPr>
          <w:p w14:paraId="09E4CBA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GPS</w:t>
            </w:r>
          </w:p>
        </w:tc>
        <w:tc>
          <w:tcPr>
            <w:tcW w:w="810" w:type="dxa"/>
            <w:vAlign w:val="bottom"/>
          </w:tcPr>
          <w:p w14:paraId="2966614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57AE817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r w:rsidRPr="00E963CB" w:rsidDel="00306DD7">
              <w:rPr>
                <w:rFonts w:eastAsia="Times New Roman" w:cs="Arial"/>
                <w:color w:val="000000"/>
                <w:szCs w:val="24"/>
              </w:rPr>
              <w:t xml:space="preserve"> </w:t>
            </w:r>
          </w:p>
        </w:tc>
        <w:tc>
          <w:tcPr>
            <w:tcW w:w="1170" w:type="dxa"/>
            <w:vAlign w:val="bottom"/>
          </w:tcPr>
          <w:p w14:paraId="5CA96D3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ACF157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0B3F429E" w14:textId="77777777" w:rsidTr="00C52D9C">
        <w:trPr>
          <w:cantSplit/>
        </w:trPr>
        <w:tc>
          <w:tcPr>
            <w:tcW w:w="990" w:type="dxa"/>
            <w:vAlign w:val="bottom"/>
          </w:tcPr>
          <w:p w14:paraId="16EFF47D"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GANN</w:t>
            </w:r>
          </w:p>
        </w:tc>
        <w:tc>
          <w:tcPr>
            <w:tcW w:w="4320" w:type="dxa"/>
          </w:tcPr>
          <w:p w14:paraId="0E832B3E"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Appropriations Limit Calculations</w:t>
            </w:r>
          </w:p>
        </w:tc>
        <w:tc>
          <w:tcPr>
            <w:tcW w:w="1170" w:type="dxa"/>
            <w:vAlign w:val="bottom"/>
          </w:tcPr>
          <w:p w14:paraId="591E961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GPS</w:t>
            </w:r>
          </w:p>
        </w:tc>
        <w:tc>
          <w:tcPr>
            <w:tcW w:w="810" w:type="dxa"/>
            <w:vAlign w:val="bottom"/>
          </w:tcPr>
          <w:p w14:paraId="0571669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6A78C3EE" w14:textId="2954301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60179F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1B015BF" w14:textId="1DC5B1B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82EDA13" w14:textId="77777777" w:rsidTr="00C52D9C">
        <w:trPr>
          <w:cantSplit/>
          <w:trHeight w:val="113"/>
        </w:trPr>
        <w:tc>
          <w:tcPr>
            <w:tcW w:w="990" w:type="dxa"/>
            <w:vAlign w:val="bottom"/>
          </w:tcPr>
          <w:p w14:paraId="14EB4F30"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ICR</w:t>
            </w:r>
          </w:p>
        </w:tc>
        <w:tc>
          <w:tcPr>
            <w:tcW w:w="4320" w:type="dxa"/>
          </w:tcPr>
          <w:p w14:paraId="2249A939"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Indirect Cost Rate Worksheet</w:t>
            </w:r>
          </w:p>
        </w:tc>
        <w:tc>
          <w:tcPr>
            <w:tcW w:w="1170" w:type="dxa"/>
            <w:vAlign w:val="bottom"/>
          </w:tcPr>
          <w:p w14:paraId="7EEDBFC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w:t>
            </w:r>
          </w:p>
        </w:tc>
        <w:tc>
          <w:tcPr>
            <w:tcW w:w="810" w:type="dxa"/>
            <w:vAlign w:val="bottom"/>
          </w:tcPr>
          <w:p w14:paraId="01E4225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2806620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17EAD0F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265FE70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78E3FDB2" w14:textId="77777777" w:rsidTr="00C52D9C">
        <w:trPr>
          <w:cantSplit/>
        </w:trPr>
        <w:tc>
          <w:tcPr>
            <w:tcW w:w="990" w:type="dxa"/>
            <w:vAlign w:val="bottom"/>
          </w:tcPr>
          <w:p w14:paraId="4870DF45"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L</w:t>
            </w:r>
          </w:p>
        </w:tc>
        <w:tc>
          <w:tcPr>
            <w:tcW w:w="4320" w:type="dxa"/>
          </w:tcPr>
          <w:p w14:paraId="2D324823"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Lottery Report</w:t>
            </w:r>
          </w:p>
        </w:tc>
        <w:tc>
          <w:tcPr>
            <w:tcW w:w="1170" w:type="dxa"/>
            <w:vAlign w:val="bottom"/>
          </w:tcPr>
          <w:p w14:paraId="7D063A0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w:t>
            </w:r>
          </w:p>
        </w:tc>
        <w:tc>
          <w:tcPr>
            <w:tcW w:w="810" w:type="dxa"/>
            <w:vAlign w:val="bottom"/>
          </w:tcPr>
          <w:p w14:paraId="72ED448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136A15F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67D90CA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0CC83D4A" w14:textId="443F2DF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F18A197" w14:textId="77777777" w:rsidTr="00C52D9C">
        <w:trPr>
          <w:cantSplit/>
        </w:trPr>
        <w:tc>
          <w:tcPr>
            <w:tcW w:w="990" w:type="dxa"/>
            <w:vAlign w:val="bottom"/>
          </w:tcPr>
          <w:p w14:paraId="5D88903F"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MYP</w:t>
            </w:r>
          </w:p>
        </w:tc>
        <w:tc>
          <w:tcPr>
            <w:tcW w:w="4320" w:type="dxa"/>
          </w:tcPr>
          <w:p w14:paraId="5B12A105"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Multiyear Projections – General Fund</w:t>
            </w:r>
          </w:p>
        </w:tc>
        <w:tc>
          <w:tcPr>
            <w:tcW w:w="1170" w:type="dxa"/>
            <w:vAlign w:val="bottom"/>
          </w:tcPr>
          <w:p w14:paraId="74B8186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58C19B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AC3E25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7CF016A" w14:textId="46D2517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B76293B" w14:textId="0D8B1C3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F2E1322" w14:textId="77777777" w:rsidTr="00C52D9C">
        <w:trPr>
          <w:cantSplit/>
        </w:trPr>
        <w:tc>
          <w:tcPr>
            <w:tcW w:w="990" w:type="dxa"/>
            <w:vAlign w:val="bottom"/>
          </w:tcPr>
          <w:p w14:paraId="5EFBD9B9"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MYPI</w:t>
            </w:r>
          </w:p>
        </w:tc>
        <w:tc>
          <w:tcPr>
            <w:tcW w:w="4320" w:type="dxa"/>
          </w:tcPr>
          <w:p w14:paraId="7EDC6D10"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Multiyear Projections – General Fund</w:t>
            </w:r>
          </w:p>
        </w:tc>
        <w:tc>
          <w:tcPr>
            <w:tcW w:w="1170" w:type="dxa"/>
            <w:vAlign w:val="bottom"/>
          </w:tcPr>
          <w:p w14:paraId="6950FD5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314D10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0A4814B" w14:textId="2CC549D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200DC1C" w14:textId="27AF506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608EB0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D9BE7C3" w14:textId="77777777" w:rsidTr="00C52D9C">
        <w:trPr>
          <w:cantSplit/>
        </w:trPr>
        <w:tc>
          <w:tcPr>
            <w:tcW w:w="990" w:type="dxa"/>
            <w:vAlign w:val="bottom"/>
          </w:tcPr>
          <w:p w14:paraId="25A0EF26"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MYPIO</w:t>
            </w:r>
          </w:p>
        </w:tc>
        <w:tc>
          <w:tcPr>
            <w:tcW w:w="4320" w:type="dxa"/>
          </w:tcPr>
          <w:p w14:paraId="2A033895"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Multiyear Projections – Other Funds</w:t>
            </w:r>
          </w:p>
        </w:tc>
        <w:tc>
          <w:tcPr>
            <w:tcW w:w="1170" w:type="dxa"/>
            <w:vAlign w:val="bottom"/>
          </w:tcPr>
          <w:p w14:paraId="589E734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1BA8CF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CBED5D0" w14:textId="0BABF38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01D96F5" w14:textId="5EA97A4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A34FB5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57F7E8B1" w14:textId="77777777" w:rsidTr="00C52D9C">
        <w:trPr>
          <w:cantSplit/>
        </w:trPr>
        <w:tc>
          <w:tcPr>
            <w:tcW w:w="990" w:type="dxa"/>
            <w:vAlign w:val="bottom"/>
          </w:tcPr>
          <w:p w14:paraId="111720E6"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PCR</w:t>
            </w:r>
          </w:p>
        </w:tc>
        <w:tc>
          <w:tcPr>
            <w:tcW w:w="4320" w:type="dxa"/>
          </w:tcPr>
          <w:p w14:paraId="3F55D12D"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Program Cost Report</w:t>
            </w:r>
          </w:p>
        </w:tc>
        <w:tc>
          <w:tcPr>
            <w:tcW w:w="1170" w:type="dxa"/>
            <w:vAlign w:val="bottom"/>
          </w:tcPr>
          <w:p w14:paraId="5A4678F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C9BC930" w14:textId="26C4A42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F822362" w14:textId="60DB168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E94447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391439BD" w14:textId="4FFC447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40DF0D7" w14:textId="77777777" w:rsidTr="00C52D9C">
        <w:trPr>
          <w:cantSplit/>
        </w:trPr>
        <w:tc>
          <w:tcPr>
            <w:tcW w:w="990" w:type="dxa"/>
            <w:vAlign w:val="bottom"/>
          </w:tcPr>
          <w:p w14:paraId="5CA6B0C1"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PCRAF</w:t>
            </w:r>
          </w:p>
        </w:tc>
        <w:tc>
          <w:tcPr>
            <w:tcW w:w="4320" w:type="dxa"/>
          </w:tcPr>
          <w:p w14:paraId="01D7CFE2"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Program Cost Report – Allocation Factors</w:t>
            </w:r>
          </w:p>
        </w:tc>
        <w:tc>
          <w:tcPr>
            <w:tcW w:w="1170" w:type="dxa"/>
            <w:vAlign w:val="bottom"/>
          </w:tcPr>
          <w:p w14:paraId="4F4EB69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19BEABA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42CAE687" w14:textId="1BDC242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CFA94D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342E01F5" w14:textId="67640DF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217812E" w14:textId="77777777" w:rsidTr="00C52D9C">
        <w:trPr>
          <w:cantSplit/>
        </w:trPr>
        <w:tc>
          <w:tcPr>
            <w:tcW w:w="990" w:type="dxa"/>
            <w:vAlign w:val="bottom"/>
          </w:tcPr>
          <w:p w14:paraId="05DD43F9"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SEA</w:t>
            </w:r>
          </w:p>
        </w:tc>
        <w:tc>
          <w:tcPr>
            <w:tcW w:w="4320" w:type="dxa"/>
          </w:tcPr>
          <w:p w14:paraId="14854F19"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Special Education Revenue Allocations</w:t>
            </w:r>
          </w:p>
        </w:tc>
        <w:tc>
          <w:tcPr>
            <w:tcW w:w="1170" w:type="dxa"/>
            <w:vAlign w:val="bottom"/>
          </w:tcPr>
          <w:p w14:paraId="593828E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P</w:t>
            </w:r>
          </w:p>
        </w:tc>
        <w:tc>
          <w:tcPr>
            <w:tcW w:w="810" w:type="dxa"/>
            <w:vAlign w:val="bottom"/>
          </w:tcPr>
          <w:p w14:paraId="5A870AC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09B63A3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2EE4C88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19ED5D0D" w14:textId="0477904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4DFA359" w14:textId="77777777" w:rsidTr="00C52D9C">
        <w:trPr>
          <w:cantSplit/>
        </w:trPr>
        <w:tc>
          <w:tcPr>
            <w:tcW w:w="990" w:type="dxa"/>
            <w:vAlign w:val="bottom"/>
          </w:tcPr>
          <w:p w14:paraId="1AC3AA2A"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SEAS</w:t>
            </w:r>
          </w:p>
        </w:tc>
        <w:tc>
          <w:tcPr>
            <w:tcW w:w="4320" w:type="dxa"/>
          </w:tcPr>
          <w:p w14:paraId="5F63C8AD"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Special Education Revenue Allocations Setup</w:t>
            </w:r>
          </w:p>
        </w:tc>
        <w:tc>
          <w:tcPr>
            <w:tcW w:w="1170" w:type="dxa"/>
            <w:vAlign w:val="bottom"/>
          </w:tcPr>
          <w:p w14:paraId="1216704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P</w:t>
            </w:r>
          </w:p>
        </w:tc>
        <w:tc>
          <w:tcPr>
            <w:tcW w:w="810" w:type="dxa"/>
            <w:vAlign w:val="bottom"/>
          </w:tcPr>
          <w:p w14:paraId="01DD84E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2A4014C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7769794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245F3E2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CC8F931" w14:textId="77777777" w:rsidTr="00C52D9C">
        <w:trPr>
          <w:cantSplit/>
        </w:trPr>
        <w:tc>
          <w:tcPr>
            <w:tcW w:w="990" w:type="dxa"/>
            <w:vAlign w:val="bottom"/>
          </w:tcPr>
          <w:p w14:paraId="428A76FB"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SIAA</w:t>
            </w:r>
          </w:p>
        </w:tc>
        <w:tc>
          <w:tcPr>
            <w:tcW w:w="4320" w:type="dxa"/>
          </w:tcPr>
          <w:p w14:paraId="55035984"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Summary of Interfund Activities – Actuals</w:t>
            </w:r>
          </w:p>
        </w:tc>
        <w:tc>
          <w:tcPr>
            <w:tcW w:w="1170" w:type="dxa"/>
            <w:vAlign w:val="bottom"/>
          </w:tcPr>
          <w:p w14:paraId="7C8E111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71328E06" w14:textId="79E5957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B7F60F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20B77CA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3A370BB5" w14:textId="77A46C4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5055BBD" w14:textId="77777777" w:rsidTr="00C52D9C">
        <w:trPr>
          <w:cantSplit/>
          <w:trHeight w:val="113"/>
        </w:trPr>
        <w:tc>
          <w:tcPr>
            <w:tcW w:w="990" w:type="dxa"/>
            <w:vAlign w:val="bottom"/>
          </w:tcPr>
          <w:p w14:paraId="750CAFDA"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SIAB</w:t>
            </w:r>
          </w:p>
        </w:tc>
        <w:tc>
          <w:tcPr>
            <w:tcW w:w="4320" w:type="dxa"/>
          </w:tcPr>
          <w:p w14:paraId="02C3437F"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Summary of Interfund Activities – Budget</w:t>
            </w:r>
          </w:p>
        </w:tc>
        <w:tc>
          <w:tcPr>
            <w:tcW w:w="1170" w:type="dxa"/>
            <w:vAlign w:val="bottom"/>
          </w:tcPr>
          <w:p w14:paraId="1801180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7D02D965" w14:textId="79DB669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15AF24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90D4790" w14:textId="70FAA31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D7F3AF4" w14:textId="5A5072A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CB49020" w14:textId="77777777" w:rsidTr="00C52D9C">
        <w:trPr>
          <w:cantSplit/>
          <w:trHeight w:val="112"/>
        </w:trPr>
        <w:tc>
          <w:tcPr>
            <w:tcW w:w="990" w:type="dxa"/>
            <w:vAlign w:val="bottom"/>
          </w:tcPr>
          <w:p w14:paraId="299D24DF"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SIAI</w:t>
            </w:r>
          </w:p>
        </w:tc>
        <w:tc>
          <w:tcPr>
            <w:tcW w:w="4320" w:type="dxa"/>
          </w:tcPr>
          <w:p w14:paraId="0C9C563B"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Summary of Interfund Activities – Projected Year Totals</w:t>
            </w:r>
          </w:p>
        </w:tc>
        <w:tc>
          <w:tcPr>
            <w:tcW w:w="1170" w:type="dxa"/>
            <w:vAlign w:val="bottom"/>
          </w:tcPr>
          <w:p w14:paraId="64A4D96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2334C7DE" w14:textId="5B4BC99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AE450C3" w14:textId="0581539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3FB1CC2" w14:textId="4D6F8D8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38B291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1C1BF6E0" w14:textId="77777777" w:rsidTr="00C52D9C">
        <w:trPr>
          <w:cantSplit/>
        </w:trPr>
        <w:tc>
          <w:tcPr>
            <w:tcW w:w="990" w:type="dxa"/>
            <w:vAlign w:val="bottom"/>
          </w:tcPr>
          <w:p w14:paraId="360A18FB"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TC</w:t>
            </w:r>
          </w:p>
        </w:tc>
        <w:tc>
          <w:tcPr>
            <w:tcW w:w="4320" w:type="dxa"/>
          </w:tcPr>
          <w:p w14:paraId="3C6D2AAD"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Table of Contents</w:t>
            </w:r>
          </w:p>
        </w:tc>
        <w:tc>
          <w:tcPr>
            <w:tcW w:w="1170" w:type="dxa"/>
            <w:vAlign w:val="bottom"/>
          </w:tcPr>
          <w:p w14:paraId="430B125A" w14:textId="4B94980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ACBE8EE" w14:textId="1E9942A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BB3AAF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6B2513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11E1BCFD" w14:textId="789EA8A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11AC681" w14:textId="77777777" w:rsidTr="00C52D9C">
        <w:trPr>
          <w:cantSplit/>
        </w:trPr>
        <w:tc>
          <w:tcPr>
            <w:tcW w:w="990" w:type="dxa"/>
            <w:vAlign w:val="bottom"/>
          </w:tcPr>
          <w:p w14:paraId="77DAB55B"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TCI</w:t>
            </w:r>
          </w:p>
        </w:tc>
        <w:tc>
          <w:tcPr>
            <w:tcW w:w="4320" w:type="dxa"/>
          </w:tcPr>
          <w:p w14:paraId="1C6C56ED"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Table of Contents</w:t>
            </w:r>
          </w:p>
        </w:tc>
        <w:tc>
          <w:tcPr>
            <w:tcW w:w="1170" w:type="dxa"/>
            <w:vAlign w:val="bottom"/>
          </w:tcPr>
          <w:p w14:paraId="034F871C" w14:textId="79B9F4E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CFEFBD0" w14:textId="6DF505B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D0F2EB5" w14:textId="6BE9993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A7FC5EC" w14:textId="7BA8D64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2D8C56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49A5C0A4" w14:textId="77777777" w:rsidTr="00C52D9C">
        <w:trPr>
          <w:cantSplit/>
        </w:trPr>
        <w:tc>
          <w:tcPr>
            <w:tcW w:w="990" w:type="dxa"/>
            <w:vAlign w:val="bottom"/>
          </w:tcPr>
          <w:p w14:paraId="2B3E2FE3"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PGM</w:t>
            </w:r>
          </w:p>
        </w:tc>
        <w:tc>
          <w:tcPr>
            <w:tcW w:w="4320" w:type="dxa"/>
          </w:tcPr>
          <w:p w14:paraId="0BBFD609"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Program by Resource</w:t>
            </w:r>
          </w:p>
        </w:tc>
        <w:tc>
          <w:tcPr>
            <w:tcW w:w="1170" w:type="dxa"/>
            <w:vAlign w:val="bottom"/>
          </w:tcPr>
          <w:p w14:paraId="5982BE1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07C308E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6039D85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262C771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12E0804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70666226" w14:textId="77777777" w:rsidTr="00C52D9C">
        <w:trPr>
          <w:cantSplit/>
        </w:trPr>
        <w:tc>
          <w:tcPr>
            <w:tcW w:w="990" w:type="dxa"/>
            <w:vAlign w:val="bottom"/>
          </w:tcPr>
          <w:p w14:paraId="76DC2ACB"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CNVRT</w:t>
            </w:r>
          </w:p>
        </w:tc>
        <w:tc>
          <w:tcPr>
            <w:tcW w:w="4320" w:type="dxa"/>
          </w:tcPr>
          <w:p w14:paraId="77629811"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Government-wide Conversion</w:t>
            </w:r>
          </w:p>
        </w:tc>
        <w:tc>
          <w:tcPr>
            <w:tcW w:w="1170" w:type="dxa"/>
            <w:vAlign w:val="bottom"/>
          </w:tcPr>
          <w:p w14:paraId="1C70BAC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BBA9F8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18747E7" w14:textId="1731849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DDE296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3EE849DC" w14:textId="61B949A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BB8CEA4" w14:textId="77777777" w:rsidTr="00C52D9C">
        <w:trPr>
          <w:cantSplit/>
        </w:trPr>
        <w:tc>
          <w:tcPr>
            <w:tcW w:w="990" w:type="dxa"/>
            <w:vAlign w:val="bottom"/>
          </w:tcPr>
          <w:p w14:paraId="22D034DB"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DTERM</w:t>
            </w:r>
          </w:p>
        </w:tc>
        <w:tc>
          <w:tcPr>
            <w:tcW w:w="4320" w:type="dxa"/>
          </w:tcPr>
          <w:p w14:paraId="28888283"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Determination of Major Funds</w:t>
            </w:r>
          </w:p>
        </w:tc>
        <w:tc>
          <w:tcPr>
            <w:tcW w:w="1170" w:type="dxa"/>
            <w:vAlign w:val="bottom"/>
          </w:tcPr>
          <w:p w14:paraId="1803A3F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EB64CC4" w14:textId="1C4ABA7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2ABD5B8" w14:textId="79DF852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532B78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65B6AA86" w14:textId="0F03E59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C46F512" w14:textId="77777777" w:rsidTr="00C52D9C">
        <w:trPr>
          <w:cantSplit/>
        </w:trPr>
        <w:tc>
          <w:tcPr>
            <w:tcW w:w="990" w:type="dxa"/>
            <w:vAlign w:val="bottom"/>
          </w:tcPr>
          <w:p w14:paraId="6BDC3BFF" w14:textId="77777777" w:rsidR="00927115" w:rsidRPr="00E963CB" w:rsidRDefault="00927115" w:rsidP="00927115">
            <w:pPr>
              <w:keepNext/>
              <w:spacing w:after="0"/>
              <w:ind w:left="60" w:right="-128"/>
              <w:rPr>
                <w:rFonts w:eastAsia="Times New Roman" w:cs="Arial"/>
                <w:iCs/>
                <w:szCs w:val="24"/>
              </w:rPr>
            </w:pPr>
            <w:r w:rsidRPr="00E963CB">
              <w:rPr>
                <w:rFonts w:eastAsia="Times New Roman" w:cs="Arial"/>
                <w:iCs/>
                <w:szCs w:val="24"/>
              </w:rPr>
              <w:t>ENTRY</w:t>
            </w:r>
          </w:p>
        </w:tc>
        <w:tc>
          <w:tcPr>
            <w:tcW w:w="4320" w:type="dxa"/>
          </w:tcPr>
          <w:p w14:paraId="7AF69E58" w14:textId="77777777" w:rsidR="00927115" w:rsidRPr="00E963CB" w:rsidRDefault="00927115" w:rsidP="00927115">
            <w:pPr>
              <w:keepNext/>
              <w:spacing w:after="0"/>
              <w:ind w:left="385" w:hanging="300"/>
              <w:rPr>
                <w:rFonts w:eastAsia="Times New Roman" w:cs="Arial"/>
                <w:iCs/>
                <w:szCs w:val="24"/>
              </w:rPr>
            </w:pPr>
            <w:r w:rsidRPr="00E963CB">
              <w:rPr>
                <w:rFonts w:eastAsia="Times New Roman" w:cs="Arial"/>
                <w:iCs/>
                <w:szCs w:val="24"/>
              </w:rPr>
              <w:t>Conversion Entries</w:t>
            </w:r>
          </w:p>
        </w:tc>
        <w:tc>
          <w:tcPr>
            <w:tcW w:w="1170" w:type="dxa"/>
            <w:vAlign w:val="bottom"/>
          </w:tcPr>
          <w:p w14:paraId="622587C8" w14:textId="77777777" w:rsidR="00927115" w:rsidRPr="00E963CB" w:rsidRDefault="00927115" w:rsidP="00927115">
            <w:pPr>
              <w:keepNext/>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4D70090" w14:textId="77777777" w:rsidR="00927115" w:rsidRPr="00E963CB" w:rsidRDefault="00927115" w:rsidP="00927115">
            <w:pPr>
              <w:keepNext/>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573D6648" w14:textId="238A8860" w:rsidR="00927115" w:rsidRPr="00E963CB" w:rsidRDefault="007215E4" w:rsidP="00927115">
            <w:pPr>
              <w:keepNext/>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989CD6B" w14:textId="77777777" w:rsidR="00927115" w:rsidRPr="00E963CB" w:rsidRDefault="00927115" w:rsidP="00927115">
            <w:pPr>
              <w:keepNext/>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669A65F9" w14:textId="149E9428" w:rsidR="00927115" w:rsidRPr="00E963CB" w:rsidRDefault="007215E4" w:rsidP="00927115">
            <w:pPr>
              <w:keepNext/>
              <w:spacing w:after="0"/>
              <w:jc w:val="center"/>
              <w:rPr>
                <w:rFonts w:eastAsia="Times New Roman" w:cs="Arial"/>
                <w:color w:val="000000"/>
                <w:szCs w:val="24"/>
              </w:rPr>
            </w:pPr>
            <w:r>
              <w:rPr>
                <w:rFonts w:eastAsia="Times New Roman" w:cs="Arial"/>
                <w:color w:val="000000"/>
                <w:szCs w:val="24"/>
              </w:rPr>
              <w:t>n/a</w:t>
            </w:r>
          </w:p>
        </w:tc>
      </w:tr>
      <w:tr w:rsidR="00927115" w:rsidRPr="009238A9" w14:paraId="633B1256" w14:textId="77777777" w:rsidTr="00C52D9C">
        <w:trPr>
          <w:cantSplit/>
        </w:trPr>
        <w:tc>
          <w:tcPr>
            <w:tcW w:w="990" w:type="dxa"/>
            <w:vAlign w:val="bottom"/>
          </w:tcPr>
          <w:p w14:paraId="593497CB"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GSA</w:t>
            </w:r>
          </w:p>
        </w:tc>
        <w:tc>
          <w:tcPr>
            <w:tcW w:w="4320" w:type="dxa"/>
            <w:vAlign w:val="bottom"/>
          </w:tcPr>
          <w:p w14:paraId="51B021EF"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Government-wide Statement of Activities and Reconciliation of Fund Statements</w:t>
            </w:r>
          </w:p>
        </w:tc>
        <w:tc>
          <w:tcPr>
            <w:tcW w:w="1170" w:type="dxa"/>
            <w:vAlign w:val="bottom"/>
          </w:tcPr>
          <w:p w14:paraId="6D12A9D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00A52AF" w14:textId="22A68EB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712B242" w14:textId="6ABE91B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34D47A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16C373B8" w14:textId="2BE92E5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93D7974" w14:textId="77777777" w:rsidTr="00C52D9C">
        <w:trPr>
          <w:cantSplit/>
        </w:trPr>
        <w:tc>
          <w:tcPr>
            <w:tcW w:w="990" w:type="dxa"/>
            <w:vAlign w:val="bottom"/>
          </w:tcPr>
          <w:p w14:paraId="6C3B6BCB"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lastRenderedPageBreak/>
              <w:t>GSNP</w:t>
            </w:r>
          </w:p>
        </w:tc>
        <w:tc>
          <w:tcPr>
            <w:tcW w:w="4320" w:type="dxa"/>
          </w:tcPr>
          <w:p w14:paraId="3EA342EE"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Government-wide Statement of Net Position and Reconciliation of Fund Statements</w:t>
            </w:r>
          </w:p>
        </w:tc>
        <w:tc>
          <w:tcPr>
            <w:tcW w:w="1170" w:type="dxa"/>
            <w:vAlign w:val="bottom"/>
          </w:tcPr>
          <w:p w14:paraId="184B8BC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53E8A5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6B4F04A6" w14:textId="2BA47C8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1723F9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26FED4FB" w14:textId="604B141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CF95972" w14:textId="77777777" w:rsidTr="00C52D9C">
        <w:trPr>
          <w:cantSplit/>
        </w:trPr>
        <w:tc>
          <w:tcPr>
            <w:tcW w:w="990" w:type="dxa"/>
            <w:vAlign w:val="bottom"/>
          </w:tcPr>
          <w:p w14:paraId="66690991"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SEMA</w:t>
            </w:r>
          </w:p>
        </w:tc>
        <w:tc>
          <w:tcPr>
            <w:tcW w:w="4320" w:type="dxa"/>
          </w:tcPr>
          <w:p w14:paraId="66A0E2E1"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Actual vs. Actual MOE Calculation</w:t>
            </w:r>
          </w:p>
        </w:tc>
        <w:tc>
          <w:tcPr>
            <w:tcW w:w="1170" w:type="dxa"/>
            <w:vAlign w:val="bottom"/>
          </w:tcPr>
          <w:p w14:paraId="452CBE7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0937DD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154FC487" w14:textId="3B4EEBF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033289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35A8EF84" w14:textId="5DBFE16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497DBE3" w14:textId="77777777" w:rsidTr="00C52D9C">
        <w:trPr>
          <w:cantSplit/>
        </w:trPr>
        <w:tc>
          <w:tcPr>
            <w:tcW w:w="990" w:type="dxa"/>
            <w:vAlign w:val="bottom"/>
          </w:tcPr>
          <w:p w14:paraId="74E9309E"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SEMAI</w:t>
            </w:r>
          </w:p>
        </w:tc>
        <w:tc>
          <w:tcPr>
            <w:tcW w:w="4320" w:type="dxa"/>
          </w:tcPr>
          <w:p w14:paraId="30FB252B"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Actual vs. Actual MOE Calculation</w:t>
            </w:r>
          </w:p>
        </w:tc>
        <w:tc>
          <w:tcPr>
            <w:tcW w:w="1170" w:type="dxa"/>
            <w:vAlign w:val="bottom"/>
          </w:tcPr>
          <w:p w14:paraId="2DCDC18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98743B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653EC416" w14:textId="2537623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3F567B2" w14:textId="58BEE4F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897DA2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C640E39" w14:textId="77777777" w:rsidTr="00C52D9C">
        <w:trPr>
          <w:cantSplit/>
        </w:trPr>
        <w:tc>
          <w:tcPr>
            <w:tcW w:w="990" w:type="dxa"/>
            <w:vAlign w:val="bottom"/>
          </w:tcPr>
          <w:p w14:paraId="70DB5A45"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SEMB</w:t>
            </w:r>
          </w:p>
        </w:tc>
        <w:tc>
          <w:tcPr>
            <w:tcW w:w="4320" w:type="dxa"/>
          </w:tcPr>
          <w:p w14:paraId="2A22FBDC"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Budget vs. Actual MOE Calculation</w:t>
            </w:r>
          </w:p>
        </w:tc>
        <w:tc>
          <w:tcPr>
            <w:tcW w:w="1170" w:type="dxa"/>
            <w:vAlign w:val="bottom"/>
          </w:tcPr>
          <w:p w14:paraId="1B24E4E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16DBA9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199D3DA8" w14:textId="2E62B88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0530C0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4D024D80" w14:textId="1C4E53B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bl>
    <w:p w14:paraId="0F8EFA88" w14:textId="77777777" w:rsidR="00927115" w:rsidRDefault="00927115" w:rsidP="004B1972">
      <w:pPr>
        <w:pStyle w:val="Heading4"/>
      </w:pPr>
      <w:bookmarkStart w:id="808" w:name="_Toc195685902"/>
      <w:r>
        <w:t>JPA Reporting</w:t>
      </w:r>
      <w:bookmarkEnd w:id="808"/>
    </w:p>
    <w:tbl>
      <w:tblPr>
        <w:tblW w:w="10170" w:type="dxa"/>
        <w:tblInd w:w="-38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4" w:type="dxa"/>
          <w:right w:w="14" w:type="dxa"/>
        </w:tblCellMar>
        <w:tblLook w:val="0000" w:firstRow="0" w:lastRow="0" w:firstColumn="0" w:lastColumn="0" w:noHBand="0" w:noVBand="0"/>
        <w:tblDescription w:val="This table illustrates the reporting requirements for JPA for the following Funds 01-95I, Criteria and standards, Supplemental forms, table of contents, and reports."/>
      </w:tblPr>
      <w:tblGrid>
        <w:gridCol w:w="989"/>
        <w:gridCol w:w="4272"/>
        <w:gridCol w:w="1169"/>
        <w:gridCol w:w="808"/>
        <w:gridCol w:w="899"/>
        <w:gridCol w:w="1202"/>
        <w:gridCol w:w="831"/>
      </w:tblGrid>
      <w:tr w:rsidR="00927115" w:rsidRPr="009238A9" w14:paraId="0B354815" w14:textId="77777777" w:rsidTr="00C52D9C">
        <w:trPr>
          <w:cantSplit/>
          <w:trHeight w:val="1062"/>
          <w:tblHeader/>
        </w:trPr>
        <w:tc>
          <w:tcPr>
            <w:tcW w:w="990" w:type="dxa"/>
            <w:vAlign w:val="bottom"/>
          </w:tcPr>
          <w:p w14:paraId="7B2DDCEA" w14:textId="77777777" w:rsidR="00927115" w:rsidRPr="00866B00" w:rsidRDefault="00927115" w:rsidP="004B1972">
            <w:pPr>
              <w:keepNext/>
              <w:keepLines/>
              <w:spacing w:after="0"/>
              <w:ind w:left="61"/>
              <w:jc w:val="center"/>
              <w:rPr>
                <w:rFonts w:eastAsia="Times New Roman" w:cs="Arial"/>
                <w:b/>
                <w:bCs/>
                <w:color w:val="000000"/>
                <w:position w:val="12"/>
                <w:szCs w:val="24"/>
              </w:rPr>
            </w:pPr>
            <w:r w:rsidRPr="00866B00">
              <w:rPr>
                <w:rFonts w:eastAsia="Times New Roman" w:cs="Arial"/>
                <w:b/>
                <w:bCs/>
                <w:color w:val="000000"/>
                <w:position w:val="12"/>
                <w:szCs w:val="24"/>
              </w:rPr>
              <w:t>Funds &amp; Forms</w:t>
            </w:r>
          </w:p>
        </w:tc>
        <w:tc>
          <w:tcPr>
            <w:tcW w:w="4320" w:type="dxa"/>
            <w:vAlign w:val="bottom"/>
          </w:tcPr>
          <w:p w14:paraId="2980EEFA" w14:textId="77777777" w:rsidR="00927115" w:rsidRPr="00866B00" w:rsidRDefault="00927115" w:rsidP="004B1972">
            <w:pPr>
              <w:keepNext/>
              <w:keepLines/>
              <w:spacing w:after="0"/>
              <w:jc w:val="center"/>
              <w:rPr>
                <w:rFonts w:eastAsia="Times New Roman" w:cs="Arial"/>
                <w:b/>
                <w:bCs/>
                <w:color w:val="000000"/>
                <w:position w:val="12"/>
                <w:szCs w:val="24"/>
              </w:rPr>
            </w:pPr>
            <w:r w:rsidRPr="00866B00">
              <w:rPr>
                <w:rFonts w:eastAsia="Times New Roman" w:cs="Arial"/>
                <w:b/>
                <w:bCs/>
                <w:color w:val="000000"/>
                <w:position w:val="12"/>
                <w:szCs w:val="24"/>
              </w:rPr>
              <w:t>Description</w:t>
            </w:r>
          </w:p>
        </w:tc>
        <w:tc>
          <w:tcPr>
            <w:tcW w:w="1170" w:type="dxa"/>
            <w:vAlign w:val="center"/>
          </w:tcPr>
          <w:p w14:paraId="525CAAEF" w14:textId="77777777" w:rsidR="00927115" w:rsidRPr="00866B00" w:rsidRDefault="00927115" w:rsidP="004B1972">
            <w:pPr>
              <w:keepNext/>
              <w:keepLines/>
              <w:spacing w:after="0"/>
              <w:jc w:val="center"/>
              <w:rPr>
                <w:rFonts w:eastAsia="Times New Roman" w:cs="Arial"/>
                <w:b/>
                <w:bCs/>
                <w:color w:val="000000"/>
                <w:szCs w:val="24"/>
              </w:rPr>
            </w:pPr>
            <w:r w:rsidRPr="00866B00">
              <w:rPr>
                <w:rFonts w:eastAsia="Times New Roman" w:cs="Arial"/>
                <w:b/>
                <w:bCs/>
                <w:color w:val="000000"/>
                <w:szCs w:val="24"/>
              </w:rPr>
              <w:t>Extracted</w:t>
            </w:r>
          </w:p>
        </w:tc>
        <w:tc>
          <w:tcPr>
            <w:tcW w:w="810" w:type="dxa"/>
            <w:vAlign w:val="center"/>
          </w:tcPr>
          <w:p w14:paraId="481682EB" w14:textId="77777777" w:rsidR="00927115" w:rsidRPr="00866B00" w:rsidRDefault="00927115" w:rsidP="004B1972">
            <w:pPr>
              <w:keepNext/>
              <w:keepLines/>
              <w:spacing w:after="0"/>
              <w:jc w:val="center"/>
              <w:rPr>
                <w:rFonts w:eastAsia="Times New Roman" w:cs="Arial"/>
                <w:b/>
                <w:bCs/>
                <w:color w:val="000000"/>
                <w:szCs w:val="24"/>
              </w:rPr>
            </w:pPr>
            <w:r w:rsidRPr="00866B00">
              <w:rPr>
                <w:rFonts w:eastAsia="Times New Roman" w:cs="Arial"/>
                <w:b/>
                <w:bCs/>
                <w:color w:val="000000"/>
                <w:szCs w:val="24"/>
              </w:rPr>
              <w:t>Keyed</w:t>
            </w:r>
          </w:p>
        </w:tc>
        <w:tc>
          <w:tcPr>
            <w:tcW w:w="900" w:type="dxa"/>
            <w:vAlign w:val="center"/>
          </w:tcPr>
          <w:p w14:paraId="22A94106" w14:textId="77777777" w:rsidR="00927115" w:rsidRPr="00866B00" w:rsidRDefault="00927115" w:rsidP="004B1972">
            <w:pPr>
              <w:keepNext/>
              <w:keepLines/>
              <w:spacing w:after="0"/>
              <w:jc w:val="center"/>
              <w:rPr>
                <w:rFonts w:eastAsia="Times New Roman" w:cs="Arial"/>
                <w:b/>
                <w:bCs/>
                <w:color w:val="000000"/>
                <w:szCs w:val="24"/>
              </w:rPr>
            </w:pPr>
            <w:r w:rsidRPr="00866B00">
              <w:rPr>
                <w:rFonts w:eastAsia="Times New Roman" w:cs="Arial"/>
                <w:b/>
                <w:bCs/>
                <w:color w:val="000000"/>
                <w:szCs w:val="24"/>
              </w:rPr>
              <w:t>Budget</w:t>
            </w:r>
          </w:p>
        </w:tc>
        <w:tc>
          <w:tcPr>
            <w:tcW w:w="1170" w:type="dxa"/>
            <w:vAlign w:val="center"/>
          </w:tcPr>
          <w:p w14:paraId="523039E0" w14:textId="77777777" w:rsidR="00927115" w:rsidRPr="00866B00" w:rsidRDefault="00927115" w:rsidP="004B1972">
            <w:pPr>
              <w:keepNext/>
              <w:keepLines/>
              <w:spacing w:after="0"/>
              <w:jc w:val="center"/>
              <w:rPr>
                <w:rFonts w:eastAsia="Times New Roman" w:cs="Arial"/>
                <w:b/>
                <w:bCs/>
                <w:color w:val="000000"/>
                <w:szCs w:val="24"/>
              </w:rPr>
            </w:pPr>
            <w:r w:rsidRPr="00866B00">
              <w:rPr>
                <w:rFonts w:eastAsia="Times New Roman" w:cs="Arial"/>
                <w:b/>
                <w:bCs/>
                <w:color w:val="000000"/>
                <w:szCs w:val="24"/>
              </w:rPr>
              <w:t>Unaudited Actuals</w:t>
            </w:r>
          </w:p>
        </w:tc>
        <w:tc>
          <w:tcPr>
            <w:tcW w:w="810" w:type="dxa"/>
            <w:vAlign w:val="center"/>
          </w:tcPr>
          <w:p w14:paraId="1F293725" w14:textId="77777777" w:rsidR="00927115" w:rsidRPr="00866B00" w:rsidRDefault="00927115" w:rsidP="004B1972">
            <w:pPr>
              <w:keepNext/>
              <w:keepLines/>
              <w:spacing w:after="0"/>
              <w:jc w:val="center"/>
              <w:rPr>
                <w:rFonts w:eastAsia="Times New Roman" w:cs="Arial"/>
                <w:b/>
                <w:bCs/>
                <w:color w:val="000000"/>
                <w:szCs w:val="24"/>
              </w:rPr>
            </w:pPr>
            <w:r w:rsidRPr="00866B00">
              <w:rPr>
                <w:rFonts w:eastAsia="Times New Roman" w:cs="Arial"/>
                <w:b/>
                <w:bCs/>
                <w:color w:val="000000"/>
                <w:szCs w:val="24"/>
              </w:rPr>
              <w:t>Interim</w:t>
            </w:r>
          </w:p>
        </w:tc>
      </w:tr>
      <w:tr w:rsidR="00927115" w:rsidRPr="009238A9" w14:paraId="77AB2101" w14:textId="77777777" w:rsidTr="00C52D9C">
        <w:trPr>
          <w:cantSplit/>
        </w:trPr>
        <w:tc>
          <w:tcPr>
            <w:tcW w:w="990" w:type="dxa"/>
            <w:vAlign w:val="bottom"/>
          </w:tcPr>
          <w:p w14:paraId="161B059A" w14:textId="77777777" w:rsidR="00927115" w:rsidRPr="00E963CB" w:rsidRDefault="00927115" w:rsidP="004B1972">
            <w:pPr>
              <w:keepNext/>
              <w:keepLines/>
              <w:spacing w:after="0"/>
              <w:rPr>
                <w:rFonts w:eastAsia="Times New Roman" w:cs="Arial"/>
                <w:szCs w:val="24"/>
              </w:rPr>
            </w:pPr>
            <w:r w:rsidRPr="00E963CB">
              <w:rPr>
                <w:rFonts w:eastAsia="Times New Roman" w:cs="Arial"/>
                <w:szCs w:val="24"/>
              </w:rPr>
              <w:t>CEFB</w:t>
            </w:r>
          </w:p>
        </w:tc>
        <w:tc>
          <w:tcPr>
            <w:tcW w:w="4320" w:type="dxa"/>
            <w:vAlign w:val="bottom"/>
          </w:tcPr>
          <w:p w14:paraId="25B2B2B9"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Components of Ending Fund Balance/Net Position</w:t>
            </w:r>
          </w:p>
        </w:tc>
        <w:tc>
          <w:tcPr>
            <w:tcW w:w="1170" w:type="dxa"/>
            <w:vAlign w:val="bottom"/>
          </w:tcPr>
          <w:p w14:paraId="537F2B83"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0B5254B"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900" w:type="dxa"/>
            <w:vAlign w:val="bottom"/>
          </w:tcPr>
          <w:p w14:paraId="50648CE1"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3C7D7D63"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35401D27"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29C617F9" w14:textId="77777777" w:rsidTr="00C52D9C">
        <w:trPr>
          <w:cantSplit/>
        </w:trPr>
        <w:tc>
          <w:tcPr>
            <w:tcW w:w="990" w:type="dxa"/>
            <w:vAlign w:val="bottom"/>
          </w:tcPr>
          <w:p w14:paraId="7B1E1A45"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01</w:t>
            </w:r>
          </w:p>
        </w:tc>
        <w:tc>
          <w:tcPr>
            <w:tcW w:w="4320" w:type="dxa"/>
            <w:vAlign w:val="bottom"/>
          </w:tcPr>
          <w:p w14:paraId="4CE2D375"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General Fund/</w:t>
            </w:r>
            <w:r w:rsidRPr="00E963CB">
              <w:rPr>
                <w:rFonts w:eastAsia="Times New Roman" w:cs="Arial"/>
                <w:i/>
                <w:iCs/>
                <w:color w:val="000000"/>
                <w:szCs w:val="24"/>
              </w:rPr>
              <w:t>County School Service Fund</w:t>
            </w:r>
          </w:p>
        </w:tc>
        <w:tc>
          <w:tcPr>
            <w:tcW w:w="1170" w:type="dxa"/>
            <w:vAlign w:val="bottom"/>
          </w:tcPr>
          <w:p w14:paraId="34D71C3A"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B62A60D" w14:textId="03ED3A58"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289176A"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70541D6A"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5F95887" w14:textId="3EE3E64F"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2E54029A" w14:textId="77777777" w:rsidTr="00C52D9C">
        <w:trPr>
          <w:cantSplit/>
        </w:trPr>
        <w:tc>
          <w:tcPr>
            <w:tcW w:w="990" w:type="dxa"/>
            <w:vAlign w:val="bottom"/>
          </w:tcPr>
          <w:p w14:paraId="2F9278A2"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01I</w:t>
            </w:r>
          </w:p>
        </w:tc>
        <w:tc>
          <w:tcPr>
            <w:tcW w:w="4320" w:type="dxa"/>
            <w:vAlign w:val="bottom"/>
          </w:tcPr>
          <w:p w14:paraId="212ABC24"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General Fund/</w:t>
            </w:r>
            <w:r w:rsidRPr="00E963CB">
              <w:rPr>
                <w:rFonts w:eastAsia="Times New Roman" w:cs="Arial"/>
                <w:i/>
                <w:iCs/>
                <w:color w:val="000000"/>
                <w:szCs w:val="24"/>
              </w:rPr>
              <w:t>County School Service Fund</w:t>
            </w:r>
          </w:p>
        </w:tc>
        <w:tc>
          <w:tcPr>
            <w:tcW w:w="1170" w:type="dxa"/>
            <w:vAlign w:val="bottom"/>
          </w:tcPr>
          <w:p w14:paraId="7F806A05"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C7043D0" w14:textId="48074236"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9E68875" w14:textId="5983DF77"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C0DE120" w14:textId="3320CDDE"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B823C66"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32724F59" w14:textId="77777777" w:rsidTr="00C52D9C">
        <w:trPr>
          <w:cantSplit/>
        </w:trPr>
        <w:tc>
          <w:tcPr>
            <w:tcW w:w="990" w:type="dxa"/>
            <w:vAlign w:val="bottom"/>
          </w:tcPr>
          <w:p w14:paraId="67F496D9"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08</w:t>
            </w:r>
          </w:p>
        </w:tc>
        <w:tc>
          <w:tcPr>
            <w:tcW w:w="4320" w:type="dxa"/>
            <w:vAlign w:val="bottom"/>
          </w:tcPr>
          <w:p w14:paraId="2D4BF8EC"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Student Activity Special Revenue Fund</w:t>
            </w:r>
          </w:p>
        </w:tc>
        <w:tc>
          <w:tcPr>
            <w:tcW w:w="1170" w:type="dxa"/>
            <w:vAlign w:val="bottom"/>
          </w:tcPr>
          <w:p w14:paraId="56993366"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E55BCB3" w14:textId="0C869E3C"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A350767"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6F69D53A"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4A2617F8" w14:textId="23711C72"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52007ABA" w14:textId="77777777" w:rsidTr="00C52D9C">
        <w:trPr>
          <w:cantSplit/>
        </w:trPr>
        <w:tc>
          <w:tcPr>
            <w:tcW w:w="990" w:type="dxa"/>
            <w:vAlign w:val="bottom"/>
          </w:tcPr>
          <w:p w14:paraId="665AE365"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08I</w:t>
            </w:r>
          </w:p>
        </w:tc>
        <w:tc>
          <w:tcPr>
            <w:tcW w:w="4320" w:type="dxa"/>
            <w:vAlign w:val="bottom"/>
          </w:tcPr>
          <w:p w14:paraId="47D28045"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Student Activity Special Revenue Fund</w:t>
            </w:r>
          </w:p>
        </w:tc>
        <w:tc>
          <w:tcPr>
            <w:tcW w:w="1170" w:type="dxa"/>
            <w:vAlign w:val="bottom"/>
          </w:tcPr>
          <w:p w14:paraId="718FA417"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E96FC12" w14:textId="455D012E"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150FFCD" w14:textId="1C030B4B"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B723D54" w14:textId="3BD4FDF5"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8A7A20B"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235FCC2E" w14:textId="77777777" w:rsidTr="00C52D9C">
        <w:trPr>
          <w:cantSplit/>
          <w:trHeight w:val="75"/>
        </w:trPr>
        <w:tc>
          <w:tcPr>
            <w:tcW w:w="990" w:type="dxa"/>
            <w:vAlign w:val="bottom"/>
          </w:tcPr>
          <w:p w14:paraId="60BEA761"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10</w:t>
            </w:r>
          </w:p>
        </w:tc>
        <w:tc>
          <w:tcPr>
            <w:tcW w:w="4320" w:type="dxa"/>
            <w:vAlign w:val="bottom"/>
          </w:tcPr>
          <w:p w14:paraId="0D281460"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Special Education Pass-Through Fund</w:t>
            </w:r>
          </w:p>
        </w:tc>
        <w:tc>
          <w:tcPr>
            <w:tcW w:w="1170" w:type="dxa"/>
            <w:vAlign w:val="bottom"/>
          </w:tcPr>
          <w:p w14:paraId="55A25C13"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0B31D64" w14:textId="3456BC7E"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27B7307"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54F88405"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CEDA1AA" w14:textId="7E89F4CD"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741BD650" w14:textId="77777777" w:rsidTr="00C52D9C">
        <w:trPr>
          <w:cantSplit/>
          <w:trHeight w:val="75"/>
        </w:trPr>
        <w:tc>
          <w:tcPr>
            <w:tcW w:w="990" w:type="dxa"/>
            <w:vAlign w:val="bottom"/>
          </w:tcPr>
          <w:p w14:paraId="2D28B6E3"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10I</w:t>
            </w:r>
          </w:p>
        </w:tc>
        <w:tc>
          <w:tcPr>
            <w:tcW w:w="4320" w:type="dxa"/>
            <w:vAlign w:val="bottom"/>
          </w:tcPr>
          <w:p w14:paraId="0DFCE275"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Special Education Pass-Through Fund</w:t>
            </w:r>
          </w:p>
        </w:tc>
        <w:tc>
          <w:tcPr>
            <w:tcW w:w="1170" w:type="dxa"/>
            <w:vAlign w:val="bottom"/>
          </w:tcPr>
          <w:p w14:paraId="39885AA0"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F0987D6" w14:textId="0D81642C"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BAD032B" w14:textId="37EC9DAA"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75F6E12" w14:textId="0B6946A5"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30EA6A4"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52D89917" w14:textId="77777777" w:rsidTr="00C52D9C">
        <w:trPr>
          <w:cantSplit/>
        </w:trPr>
        <w:tc>
          <w:tcPr>
            <w:tcW w:w="990" w:type="dxa"/>
            <w:vAlign w:val="bottom"/>
          </w:tcPr>
          <w:p w14:paraId="6AF9BB1D"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11</w:t>
            </w:r>
          </w:p>
        </w:tc>
        <w:tc>
          <w:tcPr>
            <w:tcW w:w="4320" w:type="dxa"/>
            <w:vAlign w:val="bottom"/>
          </w:tcPr>
          <w:p w14:paraId="098C31B6"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Adult Education Fund</w:t>
            </w:r>
          </w:p>
        </w:tc>
        <w:tc>
          <w:tcPr>
            <w:tcW w:w="1170" w:type="dxa"/>
            <w:vAlign w:val="bottom"/>
          </w:tcPr>
          <w:p w14:paraId="625BD56D"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817AD48" w14:textId="60C7F125"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F5F9892"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516CE4CA"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9920BB9" w14:textId="717B0409"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7D02D92A" w14:textId="77777777" w:rsidTr="00C52D9C">
        <w:trPr>
          <w:cantSplit/>
        </w:trPr>
        <w:tc>
          <w:tcPr>
            <w:tcW w:w="990" w:type="dxa"/>
            <w:vAlign w:val="bottom"/>
          </w:tcPr>
          <w:p w14:paraId="5A75DBE0"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11I</w:t>
            </w:r>
          </w:p>
        </w:tc>
        <w:tc>
          <w:tcPr>
            <w:tcW w:w="4320" w:type="dxa"/>
            <w:vAlign w:val="bottom"/>
          </w:tcPr>
          <w:p w14:paraId="7680F604"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Adult Education Fund</w:t>
            </w:r>
          </w:p>
        </w:tc>
        <w:tc>
          <w:tcPr>
            <w:tcW w:w="1170" w:type="dxa"/>
            <w:vAlign w:val="bottom"/>
          </w:tcPr>
          <w:p w14:paraId="4C6AE8E5"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C757355" w14:textId="1756C72E"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0D64B11" w14:textId="7723F790"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80A6DB8" w14:textId="39DD56EF"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31FFB93"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7EDD0C23" w14:textId="77777777" w:rsidTr="00C52D9C">
        <w:trPr>
          <w:cantSplit/>
        </w:trPr>
        <w:tc>
          <w:tcPr>
            <w:tcW w:w="990" w:type="dxa"/>
            <w:vAlign w:val="bottom"/>
          </w:tcPr>
          <w:p w14:paraId="71522B40"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12</w:t>
            </w:r>
          </w:p>
        </w:tc>
        <w:tc>
          <w:tcPr>
            <w:tcW w:w="4320" w:type="dxa"/>
            <w:vAlign w:val="bottom"/>
          </w:tcPr>
          <w:p w14:paraId="785224EA"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Child Development Fund</w:t>
            </w:r>
          </w:p>
        </w:tc>
        <w:tc>
          <w:tcPr>
            <w:tcW w:w="1170" w:type="dxa"/>
            <w:vAlign w:val="bottom"/>
          </w:tcPr>
          <w:p w14:paraId="025F3027"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8C7077C" w14:textId="7B5CDFF8"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676E62F"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3A696427"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8340627" w14:textId="3509226F"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1FDFEE1B" w14:textId="77777777" w:rsidTr="00C52D9C">
        <w:trPr>
          <w:cantSplit/>
        </w:trPr>
        <w:tc>
          <w:tcPr>
            <w:tcW w:w="990" w:type="dxa"/>
            <w:vAlign w:val="bottom"/>
          </w:tcPr>
          <w:p w14:paraId="0127923B"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12I</w:t>
            </w:r>
          </w:p>
        </w:tc>
        <w:tc>
          <w:tcPr>
            <w:tcW w:w="4320" w:type="dxa"/>
            <w:vAlign w:val="bottom"/>
          </w:tcPr>
          <w:p w14:paraId="66218A1E"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Child Development Fund</w:t>
            </w:r>
          </w:p>
        </w:tc>
        <w:tc>
          <w:tcPr>
            <w:tcW w:w="1170" w:type="dxa"/>
            <w:vAlign w:val="bottom"/>
          </w:tcPr>
          <w:p w14:paraId="2FBC92F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05DF805" w14:textId="3A7AC12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000DB2A" w14:textId="6EB5E47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BE4C422" w14:textId="530A81A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245191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3F954E21" w14:textId="77777777" w:rsidTr="00C52D9C">
        <w:trPr>
          <w:cantSplit/>
        </w:trPr>
        <w:tc>
          <w:tcPr>
            <w:tcW w:w="990" w:type="dxa"/>
            <w:vAlign w:val="bottom"/>
          </w:tcPr>
          <w:p w14:paraId="6CBE537A"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13</w:t>
            </w:r>
          </w:p>
        </w:tc>
        <w:tc>
          <w:tcPr>
            <w:tcW w:w="4320" w:type="dxa"/>
            <w:vAlign w:val="bottom"/>
          </w:tcPr>
          <w:p w14:paraId="5C956F12"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Special Revenue Fund</w:t>
            </w:r>
          </w:p>
        </w:tc>
        <w:tc>
          <w:tcPr>
            <w:tcW w:w="1170" w:type="dxa"/>
            <w:vAlign w:val="bottom"/>
          </w:tcPr>
          <w:p w14:paraId="6BD2FA3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7D56F9D" w14:textId="551C7DA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227A1E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757A891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8E9E223" w14:textId="410DE41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A20399F" w14:textId="77777777" w:rsidTr="00C52D9C">
        <w:trPr>
          <w:cantSplit/>
        </w:trPr>
        <w:tc>
          <w:tcPr>
            <w:tcW w:w="990" w:type="dxa"/>
            <w:vAlign w:val="bottom"/>
          </w:tcPr>
          <w:p w14:paraId="5DE313BD"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13I</w:t>
            </w:r>
          </w:p>
        </w:tc>
        <w:tc>
          <w:tcPr>
            <w:tcW w:w="4320" w:type="dxa"/>
            <w:vAlign w:val="bottom"/>
          </w:tcPr>
          <w:p w14:paraId="6B792C00"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Special Revenue Fund</w:t>
            </w:r>
          </w:p>
        </w:tc>
        <w:tc>
          <w:tcPr>
            <w:tcW w:w="1170" w:type="dxa"/>
            <w:vAlign w:val="bottom"/>
          </w:tcPr>
          <w:p w14:paraId="2299DCE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3BB9EB3" w14:textId="4CF3E71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FC3EF46" w14:textId="43F5926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ABF3DC0" w14:textId="3EFD8D7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5B0C91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5EAFC8A4" w14:textId="77777777" w:rsidTr="00C52D9C">
        <w:trPr>
          <w:cantSplit/>
        </w:trPr>
        <w:tc>
          <w:tcPr>
            <w:tcW w:w="990" w:type="dxa"/>
            <w:vAlign w:val="bottom"/>
          </w:tcPr>
          <w:p w14:paraId="714F6BAA"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14</w:t>
            </w:r>
          </w:p>
        </w:tc>
        <w:tc>
          <w:tcPr>
            <w:tcW w:w="4320" w:type="dxa"/>
            <w:vAlign w:val="bottom"/>
          </w:tcPr>
          <w:p w14:paraId="0EE24FF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Deferred Maintenance Fund</w:t>
            </w:r>
          </w:p>
        </w:tc>
        <w:tc>
          <w:tcPr>
            <w:tcW w:w="1170" w:type="dxa"/>
            <w:vAlign w:val="bottom"/>
          </w:tcPr>
          <w:p w14:paraId="1B22B6A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DC54104" w14:textId="2028321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35BF9F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6A91457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2227357" w14:textId="4115A65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2CD870D" w14:textId="77777777" w:rsidTr="00C52D9C">
        <w:trPr>
          <w:cantSplit/>
        </w:trPr>
        <w:tc>
          <w:tcPr>
            <w:tcW w:w="990" w:type="dxa"/>
            <w:vAlign w:val="bottom"/>
          </w:tcPr>
          <w:p w14:paraId="18B114F8"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14I</w:t>
            </w:r>
          </w:p>
        </w:tc>
        <w:tc>
          <w:tcPr>
            <w:tcW w:w="4320" w:type="dxa"/>
            <w:vAlign w:val="bottom"/>
          </w:tcPr>
          <w:p w14:paraId="5C7E3C51"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Deferred Maintenance Fund</w:t>
            </w:r>
          </w:p>
        </w:tc>
        <w:tc>
          <w:tcPr>
            <w:tcW w:w="1170" w:type="dxa"/>
            <w:vAlign w:val="bottom"/>
          </w:tcPr>
          <w:p w14:paraId="71DCE18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1C55D79" w14:textId="769B549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B9FCBFD" w14:textId="4008D76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C618B5E" w14:textId="2E3D882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52C628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3DCF274B" w14:textId="77777777" w:rsidTr="00C52D9C">
        <w:trPr>
          <w:cantSplit/>
        </w:trPr>
        <w:tc>
          <w:tcPr>
            <w:tcW w:w="990" w:type="dxa"/>
            <w:vAlign w:val="bottom"/>
          </w:tcPr>
          <w:p w14:paraId="41C2D0AB"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15</w:t>
            </w:r>
          </w:p>
        </w:tc>
        <w:tc>
          <w:tcPr>
            <w:tcW w:w="4320" w:type="dxa"/>
            <w:vAlign w:val="bottom"/>
          </w:tcPr>
          <w:p w14:paraId="69CC0CE1"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Pupil Transportation Equipment Fund</w:t>
            </w:r>
          </w:p>
        </w:tc>
        <w:tc>
          <w:tcPr>
            <w:tcW w:w="1170" w:type="dxa"/>
            <w:vAlign w:val="bottom"/>
          </w:tcPr>
          <w:p w14:paraId="54170EF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3A71EC3" w14:textId="099E11C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D53D55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642B39E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95A0719" w14:textId="101D84B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CFFE0BF" w14:textId="77777777" w:rsidTr="00C52D9C">
        <w:trPr>
          <w:cantSplit/>
        </w:trPr>
        <w:tc>
          <w:tcPr>
            <w:tcW w:w="990" w:type="dxa"/>
            <w:vAlign w:val="bottom"/>
          </w:tcPr>
          <w:p w14:paraId="4F23409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15I</w:t>
            </w:r>
          </w:p>
        </w:tc>
        <w:tc>
          <w:tcPr>
            <w:tcW w:w="4320" w:type="dxa"/>
            <w:vAlign w:val="bottom"/>
          </w:tcPr>
          <w:p w14:paraId="16719A41"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Pupil Transportation Equipment Fund</w:t>
            </w:r>
          </w:p>
        </w:tc>
        <w:tc>
          <w:tcPr>
            <w:tcW w:w="1170" w:type="dxa"/>
            <w:vAlign w:val="bottom"/>
          </w:tcPr>
          <w:p w14:paraId="1F37685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BAA71FA" w14:textId="577956D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4E34947" w14:textId="65065C3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E7F113E" w14:textId="400B799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BC5594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73DBDB1A" w14:textId="77777777" w:rsidTr="00C52D9C">
        <w:trPr>
          <w:cantSplit/>
        </w:trPr>
        <w:tc>
          <w:tcPr>
            <w:tcW w:w="990" w:type="dxa"/>
            <w:vAlign w:val="bottom"/>
          </w:tcPr>
          <w:p w14:paraId="5C170A89"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17</w:t>
            </w:r>
          </w:p>
        </w:tc>
        <w:tc>
          <w:tcPr>
            <w:tcW w:w="4320" w:type="dxa"/>
            <w:vAlign w:val="bottom"/>
          </w:tcPr>
          <w:p w14:paraId="7AFC0867"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Other Than Capital Outlay Projects</w:t>
            </w:r>
          </w:p>
        </w:tc>
        <w:tc>
          <w:tcPr>
            <w:tcW w:w="1170" w:type="dxa"/>
            <w:vAlign w:val="bottom"/>
          </w:tcPr>
          <w:p w14:paraId="31DB411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35C0783" w14:textId="7E747D1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C98FA5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53C9B07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B8336D7" w14:textId="55EF632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B406486" w14:textId="77777777" w:rsidTr="00C52D9C">
        <w:trPr>
          <w:cantSplit/>
        </w:trPr>
        <w:tc>
          <w:tcPr>
            <w:tcW w:w="990" w:type="dxa"/>
            <w:vAlign w:val="bottom"/>
          </w:tcPr>
          <w:p w14:paraId="54715E2B"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lastRenderedPageBreak/>
              <w:t>17I</w:t>
            </w:r>
          </w:p>
        </w:tc>
        <w:tc>
          <w:tcPr>
            <w:tcW w:w="4320" w:type="dxa"/>
            <w:vAlign w:val="bottom"/>
          </w:tcPr>
          <w:p w14:paraId="1C367CDA"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Other Than Capital Outlay Projects</w:t>
            </w:r>
          </w:p>
        </w:tc>
        <w:tc>
          <w:tcPr>
            <w:tcW w:w="1170" w:type="dxa"/>
            <w:vAlign w:val="bottom"/>
          </w:tcPr>
          <w:p w14:paraId="716079E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D309FE8" w14:textId="5BBB7E7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D7341CC" w14:textId="42EECCD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9B029FD" w14:textId="5E35C78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647CAE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3CC4EFD3" w14:textId="77777777" w:rsidTr="00C52D9C">
        <w:trPr>
          <w:cantSplit/>
        </w:trPr>
        <w:tc>
          <w:tcPr>
            <w:tcW w:w="990" w:type="dxa"/>
            <w:vAlign w:val="bottom"/>
          </w:tcPr>
          <w:p w14:paraId="305D49B7"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18</w:t>
            </w:r>
          </w:p>
        </w:tc>
        <w:tc>
          <w:tcPr>
            <w:tcW w:w="4320" w:type="dxa"/>
            <w:vAlign w:val="bottom"/>
          </w:tcPr>
          <w:p w14:paraId="05E1AD94"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School Bus Emissions Reduction Fund</w:t>
            </w:r>
          </w:p>
        </w:tc>
        <w:tc>
          <w:tcPr>
            <w:tcW w:w="1170" w:type="dxa"/>
            <w:vAlign w:val="bottom"/>
          </w:tcPr>
          <w:p w14:paraId="3DCCADC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03483A9" w14:textId="5035257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9ABE3B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424B4D3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DDE85EE" w14:textId="21EB3DB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DA4954E" w14:textId="77777777" w:rsidTr="00C52D9C">
        <w:trPr>
          <w:cantSplit/>
        </w:trPr>
        <w:tc>
          <w:tcPr>
            <w:tcW w:w="990" w:type="dxa"/>
            <w:vAlign w:val="bottom"/>
          </w:tcPr>
          <w:p w14:paraId="6A314EDC"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18I</w:t>
            </w:r>
          </w:p>
        </w:tc>
        <w:tc>
          <w:tcPr>
            <w:tcW w:w="4320" w:type="dxa"/>
            <w:vAlign w:val="bottom"/>
          </w:tcPr>
          <w:p w14:paraId="00AB4CA1"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School Bus Emissions Reduction Fund</w:t>
            </w:r>
          </w:p>
        </w:tc>
        <w:tc>
          <w:tcPr>
            <w:tcW w:w="1170" w:type="dxa"/>
            <w:vAlign w:val="bottom"/>
          </w:tcPr>
          <w:p w14:paraId="46A775E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1623E30" w14:textId="58AC70F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0F889A2" w14:textId="6A77D1B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9C4EFA7" w14:textId="11B4FC4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32AD7C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1571FEAA" w14:textId="77777777" w:rsidTr="00C52D9C">
        <w:trPr>
          <w:cantSplit/>
        </w:trPr>
        <w:tc>
          <w:tcPr>
            <w:tcW w:w="990" w:type="dxa"/>
            <w:vAlign w:val="bottom"/>
          </w:tcPr>
          <w:p w14:paraId="3115D1CD"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20</w:t>
            </w:r>
          </w:p>
        </w:tc>
        <w:tc>
          <w:tcPr>
            <w:tcW w:w="4320" w:type="dxa"/>
            <w:vAlign w:val="bottom"/>
          </w:tcPr>
          <w:p w14:paraId="2D1E659D"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Postemployment Benefits</w:t>
            </w:r>
          </w:p>
        </w:tc>
        <w:tc>
          <w:tcPr>
            <w:tcW w:w="1170" w:type="dxa"/>
            <w:vAlign w:val="bottom"/>
          </w:tcPr>
          <w:p w14:paraId="022CFE1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31CB231" w14:textId="6A07024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EECC29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6BF2F67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2E56574" w14:textId="29EFAD6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88E4E83" w14:textId="77777777" w:rsidTr="00C52D9C">
        <w:trPr>
          <w:cantSplit/>
        </w:trPr>
        <w:tc>
          <w:tcPr>
            <w:tcW w:w="990" w:type="dxa"/>
            <w:vAlign w:val="bottom"/>
          </w:tcPr>
          <w:p w14:paraId="51438C55"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20I</w:t>
            </w:r>
          </w:p>
        </w:tc>
        <w:tc>
          <w:tcPr>
            <w:tcW w:w="4320" w:type="dxa"/>
            <w:vAlign w:val="bottom"/>
          </w:tcPr>
          <w:p w14:paraId="276B8B2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Postemployment Benefits</w:t>
            </w:r>
          </w:p>
        </w:tc>
        <w:tc>
          <w:tcPr>
            <w:tcW w:w="1170" w:type="dxa"/>
            <w:vAlign w:val="bottom"/>
          </w:tcPr>
          <w:p w14:paraId="63C5E45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9D64FB3" w14:textId="6ADCC83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DBC5B4B" w14:textId="32FA113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E074135" w14:textId="3E72609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75D7CE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3D21889B" w14:textId="77777777" w:rsidTr="00C52D9C">
        <w:trPr>
          <w:cantSplit/>
        </w:trPr>
        <w:tc>
          <w:tcPr>
            <w:tcW w:w="990" w:type="dxa"/>
            <w:vAlign w:val="bottom"/>
          </w:tcPr>
          <w:p w14:paraId="1666DD32"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21</w:t>
            </w:r>
          </w:p>
        </w:tc>
        <w:tc>
          <w:tcPr>
            <w:tcW w:w="4320" w:type="dxa"/>
            <w:vAlign w:val="bottom"/>
          </w:tcPr>
          <w:p w14:paraId="0340865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Building Fund</w:t>
            </w:r>
          </w:p>
        </w:tc>
        <w:tc>
          <w:tcPr>
            <w:tcW w:w="1170" w:type="dxa"/>
            <w:vAlign w:val="bottom"/>
          </w:tcPr>
          <w:p w14:paraId="5D6E231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5447295" w14:textId="44F047E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DECB77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4D46207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1657B0AD" w14:textId="5102B0C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E671B74" w14:textId="77777777" w:rsidTr="00C52D9C">
        <w:trPr>
          <w:cantSplit/>
        </w:trPr>
        <w:tc>
          <w:tcPr>
            <w:tcW w:w="990" w:type="dxa"/>
            <w:vAlign w:val="bottom"/>
          </w:tcPr>
          <w:p w14:paraId="4A827F25"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21I</w:t>
            </w:r>
          </w:p>
        </w:tc>
        <w:tc>
          <w:tcPr>
            <w:tcW w:w="4320" w:type="dxa"/>
            <w:vAlign w:val="bottom"/>
          </w:tcPr>
          <w:p w14:paraId="0B548A4F"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Building Fund</w:t>
            </w:r>
          </w:p>
        </w:tc>
        <w:tc>
          <w:tcPr>
            <w:tcW w:w="1170" w:type="dxa"/>
            <w:vAlign w:val="bottom"/>
          </w:tcPr>
          <w:p w14:paraId="454AA05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AF5E074" w14:textId="6F455A1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5B09A7C" w14:textId="529D6E2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3234072" w14:textId="7C98CE7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A6C0E2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669C0656" w14:textId="77777777" w:rsidTr="00C52D9C">
        <w:trPr>
          <w:cantSplit/>
        </w:trPr>
        <w:tc>
          <w:tcPr>
            <w:tcW w:w="990" w:type="dxa"/>
            <w:vAlign w:val="bottom"/>
          </w:tcPr>
          <w:p w14:paraId="32E62547"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35</w:t>
            </w:r>
          </w:p>
        </w:tc>
        <w:tc>
          <w:tcPr>
            <w:tcW w:w="4320" w:type="dxa"/>
            <w:vAlign w:val="bottom"/>
          </w:tcPr>
          <w:p w14:paraId="4230D77B"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County School Facilities Fund</w:t>
            </w:r>
          </w:p>
        </w:tc>
        <w:tc>
          <w:tcPr>
            <w:tcW w:w="1170" w:type="dxa"/>
            <w:vAlign w:val="bottom"/>
          </w:tcPr>
          <w:p w14:paraId="66C7567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84DB3DC" w14:textId="090D268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7F9A61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2F6659F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049516E5" w14:textId="588CE9E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4A3B60F" w14:textId="77777777" w:rsidTr="00C52D9C">
        <w:trPr>
          <w:cantSplit/>
        </w:trPr>
        <w:tc>
          <w:tcPr>
            <w:tcW w:w="990" w:type="dxa"/>
            <w:vAlign w:val="bottom"/>
          </w:tcPr>
          <w:p w14:paraId="0AAC057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35I</w:t>
            </w:r>
          </w:p>
        </w:tc>
        <w:tc>
          <w:tcPr>
            <w:tcW w:w="4320" w:type="dxa"/>
            <w:vAlign w:val="bottom"/>
          </w:tcPr>
          <w:p w14:paraId="045A28C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County School Facilities Fund</w:t>
            </w:r>
          </w:p>
        </w:tc>
        <w:tc>
          <w:tcPr>
            <w:tcW w:w="1170" w:type="dxa"/>
            <w:vAlign w:val="bottom"/>
          </w:tcPr>
          <w:p w14:paraId="11DB3AE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26E8263" w14:textId="30F543D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48CCFBC" w14:textId="4C38668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90A0284" w14:textId="2AC2E1B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00F43A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2C402420" w14:textId="77777777" w:rsidTr="00C52D9C">
        <w:trPr>
          <w:cantSplit/>
        </w:trPr>
        <w:tc>
          <w:tcPr>
            <w:tcW w:w="990" w:type="dxa"/>
            <w:vAlign w:val="bottom"/>
          </w:tcPr>
          <w:p w14:paraId="778C4D77"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40</w:t>
            </w:r>
          </w:p>
        </w:tc>
        <w:tc>
          <w:tcPr>
            <w:tcW w:w="4320" w:type="dxa"/>
            <w:vAlign w:val="bottom"/>
          </w:tcPr>
          <w:p w14:paraId="5C84CAE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Capital Outlay Projects</w:t>
            </w:r>
          </w:p>
        </w:tc>
        <w:tc>
          <w:tcPr>
            <w:tcW w:w="1170" w:type="dxa"/>
            <w:vAlign w:val="bottom"/>
          </w:tcPr>
          <w:p w14:paraId="6D69301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7662429" w14:textId="115A606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486426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4DADB5C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1C2400D1" w14:textId="533051D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2B5CA0D" w14:textId="77777777" w:rsidTr="00C52D9C">
        <w:trPr>
          <w:cantSplit/>
        </w:trPr>
        <w:tc>
          <w:tcPr>
            <w:tcW w:w="990" w:type="dxa"/>
            <w:vAlign w:val="bottom"/>
          </w:tcPr>
          <w:p w14:paraId="33B69D11"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40I</w:t>
            </w:r>
          </w:p>
        </w:tc>
        <w:tc>
          <w:tcPr>
            <w:tcW w:w="4320" w:type="dxa"/>
            <w:vAlign w:val="bottom"/>
          </w:tcPr>
          <w:p w14:paraId="7FB46CEA"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Capital Outlay Projects</w:t>
            </w:r>
          </w:p>
        </w:tc>
        <w:tc>
          <w:tcPr>
            <w:tcW w:w="1170" w:type="dxa"/>
            <w:vAlign w:val="bottom"/>
          </w:tcPr>
          <w:p w14:paraId="47C341B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8BE163A" w14:textId="7FC06E7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F6780BF" w14:textId="145A780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0C2D269" w14:textId="6DBBE31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D0EFAB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65A40D3D" w14:textId="77777777" w:rsidTr="00C52D9C">
        <w:trPr>
          <w:cantSplit/>
        </w:trPr>
        <w:tc>
          <w:tcPr>
            <w:tcW w:w="990" w:type="dxa"/>
            <w:vAlign w:val="bottom"/>
          </w:tcPr>
          <w:p w14:paraId="6146345D"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61</w:t>
            </w:r>
          </w:p>
        </w:tc>
        <w:tc>
          <w:tcPr>
            <w:tcW w:w="4320" w:type="dxa"/>
            <w:vAlign w:val="bottom"/>
          </w:tcPr>
          <w:p w14:paraId="5D53AE6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Enterprise Fund</w:t>
            </w:r>
          </w:p>
        </w:tc>
        <w:tc>
          <w:tcPr>
            <w:tcW w:w="1170" w:type="dxa"/>
            <w:vAlign w:val="bottom"/>
          </w:tcPr>
          <w:p w14:paraId="6E56D36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3F8E76B" w14:textId="114D56A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ED2B4F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0475FB7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3D3CEEDB" w14:textId="5F011C0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34A5DF5" w14:textId="77777777" w:rsidTr="00C52D9C">
        <w:trPr>
          <w:cantSplit/>
        </w:trPr>
        <w:tc>
          <w:tcPr>
            <w:tcW w:w="990" w:type="dxa"/>
            <w:vAlign w:val="bottom"/>
          </w:tcPr>
          <w:p w14:paraId="619CDA8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61I</w:t>
            </w:r>
          </w:p>
        </w:tc>
        <w:tc>
          <w:tcPr>
            <w:tcW w:w="4320" w:type="dxa"/>
            <w:vAlign w:val="bottom"/>
          </w:tcPr>
          <w:p w14:paraId="5977CF5F"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Enterprise Fund</w:t>
            </w:r>
          </w:p>
        </w:tc>
        <w:tc>
          <w:tcPr>
            <w:tcW w:w="1170" w:type="dxa"/>
            <w:vAlign w:val="bottom"/>
          </w:tcPr>
          <w:p w14:paraId="645B4C0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D814EB7" w14:textId="489C311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4B57A9B" w14:textId="2B13702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12D41A8" w14:textId="23C2889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03CB07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70AFC09F" w14:textId="77777777" w:rsidTr="00C52D9C">
        <w:trPr>
          <w:cantSplit/>
        </w:trPr>
        <w:tc>
          <w:tcPr>
            <w:tcW w:w="990" w:type="dxa"/>
            <w:vAlign w:val="bottom"/>
          </w:tcPr>
          <w:p w14:paraId="0FE58E2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67</w:t>
            </w:r>
          </w:p>
        </w:tc>
        <w:tc>
          <w:tcPr>
            <w:tcW w:w="4320" w:type="dxa"/>
            <w:vAlign w:val="bottom"/>
          </w:tcPr>
          <w:p w14:paraId="748A85DD"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Self</w:t>
            </w:r>
            <w:r w:rsidRPr="00E963CB">
              <w:rPr>
                <w:rFonts w:eastAsia="Times New Roman" w:cs="Arial"/>
                <w:color w:val="000000"/>
                <w:szCs w:val="24"/>
              </w:rPr>
              <w:noBreakHyphen/>
              <w:t>Insurance Fund</w:t>
            </w:r>
          </w:p>
        </w:tc>
        <w:tc>
          <w:tcPr>
            <w:tcW w:w="1170" w:type="dxa"/>
            <w:vAlign w:val="bottom"/>
          </w:tcPr>
          <w:p w14:paraId="013E757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42DD5CF" w14:textId="1F1A250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D70562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59A5969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409008D6" w14:textId="490C656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4C40638" w14:textId="77777777" w:rsidTr="00C52D9C">
        <w:trPr>
          <w:cantSplit/>
        </w:trPr>
        <w:tc>
          <w:tcPr>
            <w:tcW w:w="990" w:type="dxa"/>
            <w:vAlign w:val="bottom"/>
          </w:tcPr>
          <w:p w14:paraId="217D8D8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67I</w:t>
            </w:r>
          </w:p>
        </w:tc>
        <w:tc>
          <w:tcPr>
            <w:tcW w:w="4320" w:type="dxa"/>
            <w:vAlign w:val="bottom"/>
          </w:tcPr>
          <w:p w14:paraId="68AB079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Self</w:t>
            </w:r>
            <w:r w:rsidRPr="00E963CB">
              <w:rPr>
                <w:rFonts w:eastAsia="Times New Roman" w:cs="Arial"/>
                <w:color w:val="000000"/>
                <w:szCs w:val="24"/>
              </w:rPr>
              <w:noBreakHyphen/>
              <w:t>Insurance Fund</w:t>
            </w:r>
          </w:p>
        </w:tc>
        <w:tc>
          <w:tcPr>
            <w:tcW w:w="1170" w:type="dxa"/>
            <w:vAlign w:val="bottom"/>
          </w:tcPr>
          <w:p w14:paraId="044F621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4728FE0" w14:textId="7B9BE12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A0672D1" w14:textId="261AB91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46FB23E" w14:textId="6A3A97B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C15A0B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2A8F2578" w14:textId="77777777" w:rsidTr="00C52D9C">
        <w:trPr>
          <w:cantSplit/>
        </w:trPr>
        <w:tc>
          <w:tcPr>
            <w:tcW w:w="990" w:type="dxa"/>
            <w:vAlign w:val="bottom"/>
          </w:tcPr>
          <w:p w14:paraId="6F2F557A"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71</w:t>
            </w:r>
          </w:p>
        </w:tc>
        <w:tc>
          <w:tcPr>
            <w:tcW w:w="4320" w:type="dxa"/>
            <w:vAlign w:val="bottom"/>
          </w:tcPr>
          <w:p w14:paraId="05EF1FF0"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Retiree Benefit Fund</w:t>
            </w:r>
          </w:p>
        </w:tc>
        <w:tc>
          <w:tcPr>
            <w:tcW w:w="1170" w:type="dxa"/>
            <w:vAlign w:val="bottom"/>
          </w:tcPr>
          <w:p w14:paraId="41A8DBF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60C02F4" w14:textId="64DB3FD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5DA0B2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68EAC01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10D73168" w14:textId="4A2C03D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7DCA953" w14:textId="77777777" w:rsidTr="00C52D9C">
        <w:trPr>
          <w:cantSplit/>
        </w:trPr>
        <w:tc>
          <w:tcPr>
            <w:tcW w:w="990" w:type="dxa"/>
            <w:vAlign w:val="bottom"/>
          </w:tcPr>
          <w:p w14:paraId="509D3965"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71I</w:t>
            </w:r>
          </w:p>
        </w:tc>
        <w:tc>
          <w:tcPr>
            <w:tcW w:w="4320" w:type="dxa"/>
            <w:vAlign w:val="bottom"/>
          </w:tcPr>
          <w:p w14:paraId="3AAFB880"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Retiree Benefit Fund</w:t>
            </w:r>
          </w:p>
        </w:tc>
        <w:tc>
          <w:tcPr>
            <w:tcW w:w="1170" w:type="dxa"/>
            <w:vAlign w:val="bottom"/>
          </w:tcPr>
          <w:p w14:paraId="0245D40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BE4D07D" w14:textId="159B99C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41F161E" w14:textId="0D6674B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7A04B0C" w14:textId="2E98E7D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B6BF68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01CCCCE4" w14:textId="77777777" w:rsidTr="00C52D9C">
        <w:trPr>
          <w:cantSplit/>
        </w:trPr>
        <w:tc>
          <w:tcPr>
            <w:tcW w:w="990" w:type="dxa"/>
            <w:vAlign w:val="bottom"/>
          </w:tcPr>
          <w:p w14:paraId="37E7A230"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76</w:t>
            </w:r>
          </w:p>
        </w:tc>
        <w:tc>
          <w:tcPr>
            <w:tcW w:w="4320" w:type="dxa"/>
            <w:vAlign w:val="bottom"/>
          </w:tcPr>
          <w:p w14:paraId="4C45DDDC"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Warrant/Pass</w:t>
            </w:r>
            <w:r w:rsidRPr="00E963CB">
              <w:rPr>
                <w:rFonts w:eastAsia="Times New Roman" w:cs="Arial"/>
                <w:color w:val="000000"/>
                <w:szCs w:val="24"/>
              </w:rPr>
              <w:noBreakHyphen/>
              <w:t>Through Fund</w:t>
            </w:r>
          </w:p>
        </w:tc>
        <w:tc>
          <w:tcPr>
            <w:tcW w:w="1170" w:type="dxa"/>
            <w:vAlign w:val="bottom"/>
          </w:tcPr>
          <w:p w14:paraId="2F5D134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0B90972" w14:textId="21201F3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5AC29E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68D0C52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2C277C00" w14:textId="685AF12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45F0A65" w14:textId="77777777" w:rsidTr="00C52D9C">
        <w:trPr>
          <w:cantSplit/>
        </w:trPr>
        <w:tc>
          <w:tcPr>
            <w:tcW w:w="990" w:type="dxa"/>
            <w:vAlign w:val="bottom"/>
          </w:tcPr>
          <w:p w14:paraId="28DD05D8"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76I</w:t>
            </w:r>
          </w:p>
        </w:tc>
        <w:tc>
          <w:tcPr>
            <w:tcW w:w="4320" w:type="dxa"/>
            <w:vAlign w:val="bottom"/>
          </w:tcPr>
          <w:p w14:paraId="4236001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Warrant/Pass-Through Fund</w:t>
            </w:r>
          </w:p>
        </w:tc>
        <w:tc>
          <w:tcPr>
            <w:tcW w:w="1170" w:type="dxa"/>
            <w:vAlign w:val="bottom"/>
          </w:tcPr>
          <w:p w14:paraId="2CAE744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BAFC6A6" w14:textId="03E1388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16495A2" w14:textId="7242A66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ACD650E" w14:textId="01F7887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4AAB7E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7FAC25ED" w14:textId="77777777" w:rsidTr="00C52D9C">
        <w:trPr>
          <w:cantSplit/>
        </w:trPr>
        <w:tc>
          <w:tcPr>
            <w:tcW w:w="990" w:type="dxa"/>
            <w:vAlign w:val="bottom"/>
          </w:tcPr>
          <w:p w14:paraId="4D1E6B81"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95</w:t>
            </w:r>
          </w:p>
        </w:tc>
        <w:tc>
          <w:tcPr>
            <w:tcW w:w="4320" w:type="dxa"/>
            <w:vAlign w:val="bottom"/>
          </w:tcPr>
          <w:p w14:paraId="230F1127"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Student Body Fund</w:t>
            </w:r>
          </w:p>
        </w:tc>
        <w:tc>
          <w:tcPr>
            <w:tcW w:w="1170" w:type="dxa"/>
            <w:vAlign w:val="bottom"/>
          </w:tcPr>
          <w:p w14:paraId="1411BE1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7B73A2D" w14:textId="103A908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B3F897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6F889D9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713DA57" w14:textId="31C6477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3FD6CF4" w14:textId="77777777" w:rsidTr="00C52D9C">
        <w:trPr>
          <w:cantSplit/>
        </w:trPr>
        <w:tc>
          <w:tcPr>
            <w:tcW w:w="990" w:type="dxa"/>
            <w:vAlign w:val="bottom"/>
          </w:tcPr>
          <w:p w14:paraId="0A37EBA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95I</w:t>
            </w:r>
          </w:p>
        </w:tc>
        <w:tc>
          <w:tcPr>
            <w:tcW w:w="4320" w:type="dxa"/>
            <w:vAlign w:val="bottom"/>
          </w:tcPr>
          <w:p w14:paraId="1E578D7B"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Student Body Fund</w:t>
            </w:r>
          </w:p>
        </w:tc>
        <w:tc>
          <w:tcPr>
            <w:tcW w:w="1170" w:type="dxa"/>
            <w:vAlign w:val="bottom"/>
          </w:tcPr>
          <w:p w14:paraId="1FDB632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E7897BB" w14:textId="1EB1276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361A75E" w14:textId="0D408B1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45E9119" w14:textId="00246C1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AF13EA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2A5CCBCC" w14:textId="77777777" w:rsidTr="00C52D9C">
        <w:trPr>
          <w:cantSplit/>
        </w:trPr>
        <w:tc>
          <w:tcPr>
            <w:tcW w:w="990" w:type="dxa"/>
            <w:vAlign w:val="bottom"/>
          </w:tcPr>
          <w:p w14:paraId="7C498FD9"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01CS</w:t>
            </w:r>
          </w:p>
        </w:tc>
        <w:tc>
          <w:tcPr>
            <w:tcW w:w="4320" w:type="dxa"/>
          </w:tcPr>
          <w:p w14:paraId="2D20756A"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iCs/>
                <w:color w:val="000000"/>
                <w:szCs w:val="24"/>
              </w:rPr>
              <w:t>Criteria and Standards Review</w:t>
            </w:r>
          </w:p>
        </w:tc>
        <w:tc>
          <w:tcPr>
            <w:tcW w:w="1170" w:type="dxa"/>
            <w:vAlign w:val="bottom"/>
          </w:tcPr>
          <w:p w14:paraId="5145277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GPS</w:t>
            </w:r>
          </w:p>
        </w:tc>
        <w:tc>
          <w:tcPr>
            <w:tcW w:w="810" w:type="dxa"/>
            <w:vAlign w:val="bottom"/>
          </w:tcPr>
          <w:p w14:paraId="6507F6C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D92A4A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7DC47B21" w14:textId="105452F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5B48B9C" w14:textId="0DFF19E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E07AB68" w14:textId="77777777" w:rsidTr="00C52D9C">
        <w:trPr>
          <w:cantSplit/>
        </w:trPr>
        <w:tc>
          <w:tcPr>
            <w:tcW w:w="990" w:type="dxa"/>
            <w:vAlign w:val="bottom"/>
          </w:tcPr>
          <w:p w14:paraId="450308C8"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01CSI</w:t>
            </w:r>
          </w:p>
        </w:tc>
        <w:tc>
          <w:tcPr>
            <w:tcW w:w="4320" w:type="dxa"/>
          </w:tcPr>
          <w:p w14:paraId="2074B8ED"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iCs/>
                <w:color w:val="000000"/>
                <w:szCs w:val="24"/>
              </w:rPr>
              <w:t>Criteria and Standards Review</w:t>
            </w:r>
            <w:r w:rsidRPr="00E963CB">
              <w:rPr>
                <w:rFonts w:eastAsia="Times New Roman" w:cs="Arial"/>
                <w:iCs/>
                <w:szCs w:val="24"/>
              </w:rPr>
              <w:t xml:space="preserve"> (Form 01CSI and Form CI are not applicable for End of Year Projections)</w:t>
            </w:r>
          </w:p>
        </w:tc>
        <w:tc>
          <w:tcPr>
            <w:tcW w:w="1170" w:type="dxa"/>
            <w:vAlign w:val="bottom"/>
          </w:tcPr>
          <w:p w14:paraId="38E70E8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GPS</w:t>
            </w:r>
          </w:p>
        </w:tc>
        <w:tc>
          <w:tcPr>
            <w:tcW w:w="810" w:type="dxa"/>
            <w:vAlign w:val="bottom"/>
          </w:tcPr>
          <w:p w14:paraId="13250DE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0F9283D3" w14:textId="0E90C0A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2D7FEA3" w14:textId="623AE87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350638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2CB97172" w14:textId="77777777" w:rsidTr="00C52D9C">
        <w:trPr>
          <w:cantSplit/>
        </w:trPr>
        <w:tc>
          <w:tcPr>
            <w:tcW w:w="990" w:type="dxa"/>
            <w:vAlign w:val="bottom"/>
          </w:tcPr>
          <w:p w14:paraId="2F783F50"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ASSET</w:t>
            </w:r>
          </w:p>
        </w:tc>
        <w:tc>
          <w:tcPr>
            <w:tcW w:w="4320" w:type="dxa"/>
          </w:tcPr>
          <w:p w14:paraId="3321AE24"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Schedule of Capital Assets</w:t>
            </w:r>
          </w:p>
        </w:tc>
        <w:tc>
          <w:tcPr>
            <w:tcW w:w="1170" w:type="dxa"/>
            <w:vAlign w:val="bottom"/>
          </w:tcPr>
          <w:p w14:paraId="2E2258E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P</w:t>
            </w:r>
          </w:p>
        </w:tc>
        <w:tc>
          <w:tcPr>
            <w:tcW w:w="810" w:type="dxa"/>
            <w:vAlign w:val="bottom"/>
          </w:tcPr>
          <w:p w14:paraId="76B91D6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6AA254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3864F06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13688B6C" w14:textId="515B040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790295F" w14:textId="77777777" w:rsidTr="00C52D9C">
        <w:trPr>
          <w:cantSplit/>
        </w:trPr>
        <w:tc>
          <w:tcPr>
            <w:tcW w:w="990" w:type="dxa"/>
            <w:vAlign w:val="bottom"/>
          </w:tcPr>
          <w:p w14:paraId="6141F9A1" w14:textId="77777777" w:rsidR="00927115" w:rsidRPr="00E963CB" w:rsidRDefault="00927115" w:rsidP="00927115">
            <w:pPr>
              <w:keepNext/>
              <w:widowControl w:val="0"/>
              <w:spacing w:after="0"/>
              <w:ind w:left="60" w:right="-128"/>
              <w:rPr>
                <w:rFonts w:eastAsia="Times New Roman" w:cs="Arial"/>
                <w:iCs/>
                <w:szCs w:val="24"/>
              </w:rPr>
            </w:pPr>
            <w:r w:rsidRPr="00E963CB">
              <w:rPr>
                <w:rFonts w:eastAsia="Times New Roman" w:cs="Arial"/>
                <w:iCs/>
                <w:szCs w:val="24"/>
              </w:rPr>
              <w:lastRenderedPageBreak/>
              <w:t>CA</w:t>
            </w:r>
          </w:p>
        </w:tc>
        <w:tc>
          <w:tcPr>
            <w:tcW w:w="4320" w:type="dxa"/>
          </w:tcPr>
          <w:p w14:paraId="3B127FD0" w14:textId="77777777" w:rsidR="00927115" w:rsidRPr="00E963CB" w:rsidRDefault="00927115" w:rsidP="00927115">
            <w:pPr>
              <w:keepNext/>
              <w:widowControl w:val="0"/>
              <w:spacing w:after="0"/>
              <w:ind w:left="385" w:hanging="300"/>
              <w:rPr>
                <w:rFonts w:eastAsia="Times New Roman" w:cs="Arial"/>
                <w:iCs/>
                <w:szCs w:val="24"/>
              </w:rPr>
            </w:pPr>
            <w:r w:rsidRPr="00E963CB">
              <w:rPr>
                <w:rFonts w:eastAsia="Times New Roman" w:cs="Arial"/>
                <w:iCs/>
                <w:szCs w:val="24"/>
              </w:rPr>
              <w:t>Unaudited Actuals Certification</w:t>
            </w:r>
          </w:p>
        </w:tc>
        <w:tc>
          <w:tcPr>
            <w:tcW w:w="1170" w:type="dxa"/>
            <w:vAlign w:val="bottom"/>
          </w:tcPr>
          <w:p w14:paraId="4FBE1EBC" w14:textId="77777777" w:rsidR="00927115" w:rsidRPr="00E963CB" w:rsidRDefault="00927115" w:rsidP="00927115">
            <w:pPr>
              <w:keepNext/>
              <w:widowControl w:val="0"/>
              <w:spacing w:after="0"/>
              <w:jc w:val="center"/>
              <w:rPr>
                <w:rFonts w:eastAsia="Times New Roman" w:cs="Arial"/>
                <w:color w:val="000000"/>
                <w:szCs w:val="24"/>
              </w:rPr>
            </w:pPr>
            <w:r w:rsidRPr="00E963CB">
              <w:rPr>
                <w:rFonts w:eastAsia="Times New Roman" w:cs="Arial"/>
                <w:color w:val="000000"/>
                <w:szCs w:val="24"/>
              </w:rPr>
              <w:t>S</w:t>
            </w:r>
          </w:p>
        </w:tc>
        <w:tc>
          <w:tcPr>
            <w:tcW w:w="810" w:type="dxa"/>
            <w:vAlign w:val="bottom"/>
          </w:tcPr>
          <w:p w14:paraId="4BADF9C6" w14:textId="77777777" w:rsidR="00927115" w:rsidRPr="00E963CB" w:rsidRDefault="00927115" w:rsidP="00927115">
            <w:pPr>
              <w:keepNext/>
              <w:widowControl w:val="0"/>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6C53F4D9" w14:textId="2BB6452E" w:rsidR="00927115" w:rsidRPr="00E963CB" w:rsidRDefault="007215E4" w:rsidP="00927115">
            <w:pPr>
              <w:keepNext/>
              <w:widowControl w:val="0"/>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BE51374" w14:textId="77777777" w:rsidR="00927115" w:rsidRPr="00E963CB" w:rsidRDefault="00927115" w:rsidP="00927115">
            <w:pPr>
              <w:keepNext/>
              <w:widowControl w:val="0"/>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4E283543" w14:textId="0A88B7E0" w:rsidR="00927115" w:rsidRPr="00E963CB" w:rsidRDefault="007215E4" w:rsidP="00927115">
            <w:pPr>
              <w:keepNext/>
              <w:widowControl w:val="0"/>
              <w:spacing w:after="0"/>
              <w:jc w:val="center"/>
              <w:rPr>
                <w:rFonts w:eastAsia="Times New Roman" w:cs="Arial"/>
                <w:color w:val="000000"/>
                <w:szCs w:val="24"/>
              </w:rPr>
            </w:pPr>
            <w:r>
              <w:rPr>
                <w:rFonts w:eastAsia="Times New Roman" w:cs="Arial"/>
                <w:color w:val="000000"/>
                <w:szCs w:val="24"/>
              </w:rPr>
              <w:t>n/a</w:t>
            </w:r>
          </w:p>
        </w:tc>
      </w:tr>
      <w:tr w:rsidR="00927115" w:rsidRPr="009238A9" w14:paraId="50F0FE52" w14:textId="77777777" w:rsidTr="00C52D9C">
        <w:trPr>
          <w:cantSplit/>
        </w:trPr>
        <w:tc>
          <w:tcPr>
            <w:tcW w:w="990" w:type="dxa"/>
            <w:vAlign w:val="bottom"/>
          </w:tcPr>
          <w:p w14:paraId="70902023" w14:textId="77777777" w:rsidR="00927115" w:rsidRPr="00E963CB" w:rsidRDefault="00927115" w:rsidP="00927115">
            <w:pPr>
              <w:keepNext/>
              <w:keepLines/>
              <w:spacing w:after="0"/>
              <w:ind w:left="60" w:right="-128"/>
              <w:rPr>
                <w:rFonts w:eastAsia="Times New Roman" w:cs="Arial"/>
                <w:iCs/>
                <w:szCs w:val="24"/>
              </w:rPr>
            </w:pPr>
            <w:r w:rsidRPr="00E963CB">
              <w:rPr>
                <w:rFonts w:eastAsia="Times New Roman" w:cs="Arial"/>
                <w:iCs/>
                <w:szCs w:val="24"/>
              </w:rPr>
              <w:t>CASH</w:t>
            </w:r>
          </w:p>
        </w:tc>
        <w:tc>
          <w:tcPr>
            <w:tcW w:w="4320" w:type="dxa"/>
          </w:tcPr>
          <w:p w14:paraId="642DDE04" w14:textId="77777777" w:rsidR="00927115" w:rsidRPr="00E963CB" w:rsidRDefault="00927115" w:rsidP="00927115">
            <w:pPr>
              <w:keepNext/>
              <w:keepLines/>
              <w:spacing w:after="0"/>
              <w:ind w:left="385" w:hanging="300"/>
              <w:rPr>
                <w:rFonts w:eastAsia="Times New Roman" w:cs="Arial"/>
                <w:iCs/>
                <w:szCs w:val="24"/>
              </w:rPr>
            </w:pPr>
            <w:r w:rsidRPr="00E963CB">
              <w:rPr>
                <w:rFonts w:eastAsia="Times New Roman" w:cs="Arial"/>
                <w:iCs/>
                <w:szCs w:val="24"/>
              </w:rPr>
              <w:t>Cashflow Worksheet</w:t>
            </w:r>
          </w:p>
        </w:tc>
        <w:tc>
          <w:tcPr>
            <w:tcW w:w="1170" w:type="dxa"/>
            <w:vAlign w:val="bottom"/>
          </w:tcPr>
          <w:p w14:paraId="4EAB30AB" w14:textId="3A02CEC3"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876FB92"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279DD5A6" w14:textId="051FB175"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O</w:t>
            </w:r>
            <w:r w:rsidR="00553194">
              <w:rPr>
                <w:rFonts w:eastAsia="Times New Roman" w:cs="Arial"/>
                <w:color w:val="000000"/>
                <w:szCs w:val="24"/>
              </w:rPr>
              <w:t>*</w:t>
            </w:r>
          </w:p>
        </w:tc>
        <w:tc>
          <w:tcPr>
            <w:tcW w:w="1170" w:type="dxa"/>
            <w:vAlign w:val="bottom"/>
          </w:tcPr>
          <w:p w14:paraId="6D1A1153" w14:textId="18C2E622"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C179D0F"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7E2AE601" w14:textId="77777777" w:rsidTr="00C52D9C">
        <w:trPr>
          <w:cantSplit/>
        </w:trPr>
        <w:tc>
          <w:tcPr>
            <w:tcW w:w="990" w:type="dxa"/>
            <w:vAlign w:val="bottom"/>
          </w:tcPr>
          <w:p w14:paraId="485980A2" w14:textId="77777777" w:rsidR="00927115" w:rsidRPr="00E963CB" w:rsidRDefault="00927115" w:rsidP="00927115">
            <w:pPr>
              <w:keepNext/>
              <w:keepLines/>
              <w:spacing w:after="0"/>
              <w:ind w:left="60" w:right="-128"/>
              <w:rPr>
                <w:rFonts w:eastAsia="Times New Roman" w:cs="Arial"/>
                <w:iCs/>
                <w:szCs w:val="24"/>
              </w:rPr>
            </w:pPr>
            <w:r w:rsidRPr="00E963CB">
              <w:rPr>
                <w:rFonts w:eastAsia="Times New Roman" w:cs="Arial"/>
                <w:iCs/>
                <w:szCs w:val="24"/>
              </w:rPr>
              <w:t>CAT</w:t>
            </w:r>
          </w:p>
        </w:tc>
        <w:tc>
          <w:tcPr>
            <w:tcW w:w="4320" w:type="dxa"/>
          </w:tcPr>
          <w:p w14:paraId="2CA88F75" w14:textId="77777777" w:rsidR="00927115" w:rsidRPr="00E963CB" w:rsidRDefault="00927115" w:rsidP="00927115">
            <w:pPr>
              <w:keepNext/>
              <w:keepLines/>
              <w:spacing w:after="0"/>
              <w:ind w:left="385" w:hanging="300"/>
              <w:rPr>
                <w:rFonts w:eastAsia="Times New Roman" w:cs="Arial"/>
                <w:iCs/>
                <w:szCs w:val="24"/>
              </w:rPr>
            </w:pPr>
            <w:r w:rsidRPr="00E963CB">
              <w:rPr>
                <w:rFonts w:eastAsia="Times New Roman" w:cs="Arial"/>
                <w:iCs/>
                <w:szCs w:val="24"/>
              </w:rPr>
              <w:t>Schedule for Categoricals</w:t>
            </w:r>
          </w:p>
        </w:tc>
        <w:tc>
          <w:tcPr>
            <w:tcW w:w="1170" w:type="dxa"/>
            <w:vAlign w:val="bottom"/>
          </w:tcPr>
          <w:p w14:paraId="599455B7" w14:textId="08037149"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AA941FF"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A55986C" w14:textId="071DA336"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0C53756"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28E89863" w14:textId="170B101B"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39F8417A" w14:textId="77777777" w:rsidTr="00C52D9C">
        <w:trPr>
          <w:cantSplit/>
        </w:trPr>
        <w:tc>
          <w:tcPr>
            <w:tcW w:w="990" w:type="dxa"/>
            <w:vAlign w:val="bottom"/>
          </w:tcPr>
          <w:p w14:paraId="4EC6AA1D" w14:textId="77777777" w:rsidR="00927115" w:rsidRPr="00E963CB" w:rsidRDefault="00927115" w:rsidP="00927115">
            <w:pPr>
              <w:keepNext/>
              <w:keepLines/>
              <w:spacing w:after="0"/>
              <w:ind w:left="60" w:right="-128"/>
              <w:rPr>
                <w:rFonts w:eastAsia="Times New Roman" w:cs="Arial"/>
                <w:iCs/>
                <w:szCs w:val="24"/>
              </w:rPr>
            </w:pPr>
            <w:r w:rsidRPr="00E963CB">
              <w:rPr>
                <w:rFonts w:eastAsia="Times New Roman" w:cs="Arial"/>
                <w:iCs/>
                <w:szCs w:val="24"/>
              </w:rPr>
              <w:t>CB</w:t>
            </w:r>
          </w:p>
        </w:tc>
        <w:tc>
          <w:tcPr>
            <w:tcW w:w="4320" w:type="dxa"/>
          </w:tcPr>
          <w:p w14:paraId="3678F26D" w14:textId="77777777" w:rsidR="00927115" w:rsidRPr="00E963CB" w:rsidRDefault="00927115" w:rsidP="00927115">
            <w:pPr>
              <w:keepNext/>
              <w:keepLines/>
              <w:spacing w:after="0"/>
              <w:ind w:left="385" w:hanging="300"/>
              <w:rPr>
                <w:rFonts w:eastAsia="Times New Roman" w:cs="Arial"/>
                <w:iCs/>
                <w:szCs w:val="24"/>
              </w:rPr>
            </w:pPr>
            <w:r w:rsidRPr="00E963CB">
              <w:rPr>
                <w:rFonts w:eastAsia="Times New Roman" w:cs="Arial"/>
                <w:iCs/>
                <w:szCs w:val="24"/>
              </w:rPr>
              <w:t>Budget Certification</w:t>
            </w:r>
          </w:p>
        </w:tc>
        <w:tc>
          <w:tcPr>
            <w:tcW w:w="1170" w:type="dxa"/>
            <w:vAlign w:val="bottom"/>
          </w:tcPr>
          <w:p w14:paraId="58F91BE8"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810" w:type="dxa"/>
            <w:vAlign w:val="bottom"/>
          </w:tcPr>
          <w:p w14:paraId="67B08B17"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AD4DC33"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5310917A" w14:textId="1E75AC36"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DA9E663" w14:textId="235C4346"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6FB57A89" w14:textId="77777777" w:rsidTr="00C52D9C">
        <w:trPr>
          <w:cantSplit/>
        </w:trPr>
        <w:tc>
          <w:tcPr>
            <w:tcW w:w="990" w:type="dxa"/>
            <w:vAlign w:val="bottom"/>
          </w:tcPr>
          <w:p w14:paraId="03F4B32D"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CC</w:t>
            </w:r>
          </w:p>
        </w:tc>
        <w:tc>
          <w:tcPr>
            <w:tcW w:w="4320" w:type="dxa"/>
          </w:tcPr>
          <w:p w14:paraId="5D8A6E42"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Workers' Compensation Certification</w:t>
            </w:r>
          </w:p>
        </w:tc>
        <w:tc>
          <w:tcPr>
            <w:tcW w:w="1170" w:type="dxa"/>
            <w:vAlign w:val="bottom"/>
          </w:tcPr>
          <w:p w14:paraId="22B4BA90" w14:textId="258D9BF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A65DEF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0127432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1170" w:type="dxa"/>
            <w:vAlign w:val="bottom"/>
          </w:tcPr>
          <w:p w14:paraId="5A4738EE" w14:textId="44A5FE4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95FEA89" w14:textId="2F1964B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A87F47A" w14:textId="77777777" w:rsidTr="00C52D9C">
        <w:trPr>
          <w:cantSplit/>
        </w:trPr>
        <w:tc>
          <w:tcPr>
            <w:tcW w:w="990" w:type="dxa"/>
            <w:vAlign w:val="bottom"/>
          </w:tcPr>
          <w:p w14:paraId="4F6C0CE0"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CI</w:t>
            </w:r>
          </w:p>
        </w:tc>
        <w:tc>
          <w:tcPr>
            <w:tcW w:w="4320" w:type="dxa"/>
          </w:tcPr>
          <w:p w14:paraId="7F36C32A"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Interim Certification (Form 01CSI and Form CI are not applicable for End of Year Projections)</w:t>
            </w:r>
          </w:p>
        </w:tc>
        <w:tc>
          <w:tcPr>
            <w:tcW w:w="1170" w:type="dxa"/>
            <w:vAlign w:val="bottom"/>
          </w:tcPr>
          <w:p w14:paraId="72EA21A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810" w:type="dxa"/>
            <w:vAlign w:val="bottom"/>
          </w:tcPr>
          <w:p w14:paraId="1B193BF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21E2CCD" w14:textId="7798B18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AA9858B" w14:textId="37E0111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47513D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r>
      <w:tr w:rsidR="00927115" w:rsidRPr="009238A9" w14:paraId="31ADFC4A" w14:textId="77777777" w:rsidTr="00C52D9C">
        <w:trPr>
          <w:cantSplit/>
        </w:trPr>
        <w:tc>
          <w:tcPr>
            <w:tcW w:w="990" w:type="dxa"/>
            <w:vAlign w:val="bottom"/>
          </w:tcPr>
          <w:p w14:paraId="4CBADB70"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DEBT</w:t>
            </w:r>
          </w:p>
        </w:tc>
        <w:tc>
          <w:tcPr>
            <w:tcW w:w="4320" w:type="dxa"/>
          </w:tcPr>
          <w:p w14:paraId="37813FEA"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Schedule of Long</w:t>
            </w:r>
            <w:r w:rsidRPr="00E963CB">
              <w:rPr>
                <w:rFonts w:eastAsia="Times New Roman" w:cs="Arial"/>
                <w:iCs/>
                <w:szCs w:val="24"/>
              </w:rPr>
              <w:noBreakHyphen/>
              <w:t>Term Liabilities</w:t>
            </w:r>
          </w:p>
        </w:tc>
        <w:tc>
          <w:tcPr>
            <w:tcW w:w="1170" w:type="dxa"/>
            <w:vAlign w:val="bottom"/>
          </w:tcPr>
          <w:p w14:paraId="747DC0E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P</w:t>
            </w:r>
          </w:p>
        </w:tc>
        <w:tc>
          <w:tcPr>
            <w:tcW w:w="810" w:type="dxa"/>
            <w:vAlign w:val="bottom"/>
          </w:tcPr>
          <w:p w14:paraId="175D85E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9E5D23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00BF75A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4C108AE9" w14:textId="29FB7E7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47780A8" w14:textId="77777777" w:rsidTr="00C52D9C">
        <w:trPr>
          <w:cantSplit/>
          <w:trHeight w:val="113"/>
        </w:trPr>
        <w:tc>
          <w:tcPr>
            <w:tcW w:w="990" w:type="dxa"/>
            <w:vAlign w:val="bottom"/>
          </w:tcPr>
          <w:p w14:paraId="4D9CE9E9"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ICR</w:t>
            </w:r>
          </w:p>
        </w:tc>
        <w:tc>
          <w:tcPr>
            <w:tcW w:w="4320" w:type="dxa"/>
          </w:tcPr>
          <w:p w14:paraId="17C65F72"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Indirect Cost Rate Worksheet</w:t>
            </w:r>
          </w:p>
        </w:tc>
        <w:tc>
          <w:tcPr>
            <w:tcW w:w="1170" w:type="dxa"/>
            <w:vAlign w:val="bottom"/>
          </w:tcPr>
          <w:p w14:paraId="30485D0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w:t>
            </w:r>
          </w:p>
        </w:tc>
        <w:tc>
          <w:tcPr>
            <w:tcW w:w="810" w:type="dxa"/>
            <w:vAlign w:val="bottom"/>
          </w:tcPr>
          <w:p w14:paraId="63267DE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56B82FD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7310957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5E43A75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117ADA5D" w14:textId="77777777" w:rsidTr="00C52D9C">
        <w:trPr>
          <w:cantSplit/>
        </w:trPr>
        <w:tc>
          <w:tcPr>
            <w:tcW w:w="990" w:type="dxa"/>
            <w:vAlign w:val="bottom"/>
          </w:tcPr>
          <w:p w14:paraId="497DA65C"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MYP</w:t>
            </w:r>
          </w:p>
        </w:tc>
        <w:tc>
          <w:tcPr>
            <w:tcW w:w="4320" w:type="dxa"/>
          </w:tcPr>
          <w:p w14:paraId="746402A4"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Multiyear Projections – General Fund</w:t>
            </w:r>
          </w:p>
        </w:tc>
        <w:tc>
          <w:tcPr>
            <w:tcW w:w="1170" w:type="dxa"/>
            <w:vAlign w:val="bottom"/>
          </w:tcPr>
          <w:p w14:paraId="3BC64B0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138684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2C04B8B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C2E3CC9" w14:textId="1988E84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4DEC6BC" w14:textId="344469C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AB20BFD" w14:textId="77777777" w:rsidTr="00C52D9C">
        <w:trPr>
          <w:cantSplit/>
        </w:trPr>
        <w:tc>
          <w:tcPr>
            <w:tcW w:w="990" w:type="dxa"/>
            <w:vAlign w:val="bottom"/>
          </w:tcPr>
          <w:p w14:paraId="3117E0E0"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MYPI</w:t>
            </w:r>
          </w:p>
        </w:tc>
        <w:tc>
          <w:tcPr>
            <w:tcW w:w="4320" w:type="dxa"/>
          </w:tcPr>
          <w:p w14:paraId="7C1AC8F6"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Multiyear Projections – General Fund</w:t>
            </w:r>
          </w:p>
        </w:tc>
        <w:tc>
          <w:tcPr>
            <w:tcW w:w="1170" w:type="dxa"/>
            <w:vAlign w:val="bottom"/>
          </w:tcPr>
          <w:p w14:paraId="2A9C928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3AE4D5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60D9C597" w14:textId="3F9BAE2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D7E1A88" w14:textId="5275998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9CCA3B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43D3DF8" w14:textId="77777777" w:rsidTr="00C52D9C">
        <w:trPr>
          <w:cantSplit/>
        </w:trPr>
        <w:tc>
          <w:tcPr>
            <w:tcW w:w="990" w:type="dxa"/>
            <w:vAlign w:val="bottom"/>
          </w:tcPr>
          <w:p w14:paraId="6B828E39"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MYPIO</w:t>
            </w:r>
          </w:p>
        </w:tc>
        <w:tc>
          <w:tcPr>
            <w:tcW w:w="4320" w:type="dxa"/>
          </w:tcPr>
          <w:p w14:paraId="0A970C15"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Multiyear Projections – Other Funds</w:t>
            </w:r>
          </w:p>
        </w:tc>
        <w:tc>
          <w:tcPr>
            <w:tcW w:w="1170" w:type="dxa"/>
            <w:vAlign w:val="bottom"/>
          </w:tcPr>
          <w:p w14:paraId="5FB7405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142C4B1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024939AD" w14:textId="048F140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E365B8B" w14:textId="0000176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662B81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F3F8252" w14:textId="77777777" w:rsidTr="00C52D9C">
        <w:trPr>
          <w:cantSplit/>
        </w:trPr>
        <w:tc>
          <w:tcPr>
            <w:tcW w:w="990" w:type="dxa"/>
            <w:vAlign w:val="bottom"/>
          </w:tcPr>
          <w:p w14:paraId="1C7F375A"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PCR</w:t>
            </w:r>
          </w:p>
        </w:tc>
        <w:tc>
          <w:tcPr>
            <w:tcW w:w="4320" w:type="dxa"/>
          </w:tcPr>
          <w:p w14:paraId="577B2C85"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Program Cost Report</w:t>
            </w:r>
          </w:p>
        </w:tc>
        <w:tc>
          <w:tcPr>
            <w:tcW w:w="1170" w:type="dxa"/>
            <w:vAlign w:val="bottom"/>
          </w:tcPr>
          <w:p w14:paraId="2B67C65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47306074" w14:textId="1E8F83F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5F1171C" w14:textId="02C7877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D10664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92FF10E" w14:textId="3BA56A0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61C8496" w14:textId="77777777" w:rsidTr="00C52D9C">
        <w:trPr>
          <w:cantSplit/>
        </w:trPr>
        <w:tc>
          <w:tcPr>
            <w:tcW w:w="990" w:type="dxa"/>
            <w:vAlign w:val="bottom"/>
          </w:tcPr>
          <w:p w14:paraId="727774A1"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PCRAF</w:t>
            </w:r>
          </w:p>
        </w:tc>
        <w:tc>
          <w:tcPr>
            <w:tcW w:w="4320" w:type="dxa"/>
          </w:tcPr>
          <w:p w14:paraId="6BC2339B"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Program Cost Report – Allocation Factors</w:t>
            </w:r>
          </w:p>
        </w:tc>
        <w:tc>
          <w:tcPr>
            <w:tcW w:w="1170" w:type="dxa"/>
            <w:vAlign w:val="bottom"/>
          </w:tcPr>
          <w:p w14:paraId="1442A98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C6EB9B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1ED7B697" w14:textId="53E0668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484842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ACF19C5" w14:textId="62CB3D4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571FA44" w14:textId="77777777" w:rsidTr="00C52D9C">
        <w:trPr>
          <w:cantSplit/>
        </w:trPr>
        <w:tc>
          <w:tcPr>
            <w:tcW w:w="990" w:type="dxa"/>
            <w:vAlign w:val="bottom"/>
          </w:tcPr>
          <w:p w14:paraId="3F176F98"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SEA</w:t>
            </w:r>
          </w:p>
        </w:tc>
        <w:tc>
          <w:tcPr>
            <w:tcW w:w="4320" w:type="dxa"/>
          </w:tcPr>
          <w:p w14:paraId="0120F2DD"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Special Education Revenue Allocations</w:t>
            </w:r>
          </w:p>
        </w:tc>
        <w:tc>
          <w:tcPr>
            <w:tcW w:w="1170" w:type="dxa"/>
            <w:vAlign w:val="bottom"/>
          </w:tcPr>
          <w:p w14:paraId="6811B73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P</w:t>
            </w:r>
          </w:p>
        </w:tc>
        <w:tc>
          <w:tcPr>
            <w:tcW w:w="810" w:type="dxa"/>
            <w:vAlign w:val="bottom"/>
          </w:tcPr>
          <w:p w14:paraId="0AADA16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4215C01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777EE4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2EFC05A9" w14:textId="29FB025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B7D1505" w14:textId="77777777" w:rsidTr="00C52D9C">
        <w:trPr>
          <w:cantSplit/>
        </w:trPr>
        <w:tc>
          <w:tcPr>
            <w:tcW w:w="990" w:type="dxa"/>
            <w:vAlign w:val="bottom"/>
          </w:tcPr>
          <w:p w14:paraId="509ABC53"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SEAS</w:t>
            </w:r>
          </w:p>
        </w:tc>
        <w:tc>
          <w:tcPr>
            <w:tcW w:w="4320" w:type="dxa"/>
          </w:tcPr>
          <w:p w14:paraId="5B3789C7"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Special Education Revenue Allocations Setup</w:t>
            </w:r>
          </w:p>
        </w:tc>
        <w:tc>
          <w:tcPr>
            <w:tcW w:w="1170" w:type="dxa"/>
            <w:vAlign w:val="bottom"/>
          </w:tcPr>
          <w:p w14:paraId="7CAD780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P</w:t>
            </w:r>
          </w:p>
        </w:tc>
        <w:tc>
          <w:tcPr>
            <w:tcW w:w="810" w:type="dxa"/>
            <w:vAlign w:val="bottom"/>
          </w:tcPr>
          <w:p w14:paraId="25E26B2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A3488A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C6B93A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560C935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38CC057" w14:textId="77777777" w:rsidTr="00C52D9C">
        <w:trPr>
          <w:cantSplit/>
        </w:trPr>
        <w:tc>
          <w:tcPr>
            <w:tcW w:w="990" w:type="dxa"/>
            <w:vAlign w:val="bottom"/>
          </w:tcPr>
          <w:p w14:paraId="489C454C"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SIAA</w:t>
            </w:r>
          </w:p>
        </w:tc>
        <w:tc>
          <w:tcPr>
            <w:tcW w:w="4320" w:type="dxa"/>
          </w:tcPr>
          <w:p w14:paraId="2E1B3E57"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Summary of Interfund Activities – Actuals</w:t>
            </w:r>
          </w:p>
        </w:tc>
        <w:tc>
          <w:tcPr>
            <w:tcW w:w="1170" w:type="dxa"/>
            <w:vAlign w:val="bottom"/>
          </w:tcPr>
          <w:p w14:paraId="66335F4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BDA1DAC" w14:textId="1D95C83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9B1404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7FFABF3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5187D895" w14:textId="162F463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07C5E3A" w14:textId="77777777" w:rsidTr="00C52D9C">
        <w:trPr>
          <w:cantSplit/>
          <w:trHeight w:val="113"/>
        </w:trPr>
        <w:tc>
          <w:tcPr>
            <w:tcW w:w="990" w:type="dxa"/>
            <w:vAlign w:val="bottom"/>
          </w:tcPr>
          <w:p w14:paraId="29BBBF3F"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SIAB</w:t>
            </w:r>
          </w:p>
        </w:tc>
        <w:tc>
          <w:tcPr>
            <w:tcW w:w="4320" w:type="dxa"/>
          </w:tcPr>
          <w:p w14:paraId="22A48E1C"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Summary of Interfund Activities – Budget</w:t>
            </w:r>
          </w:p>
        </w:tc>
        <w:tc>
          <w:tcPr>
            <w:tcW w:w="1170" w:type="dxa"/>
            <w:vAlign w:val="bottom"/>
          </w:tcPr>
          <w:p w14:paraId="1DEC80D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1516B80E" w14:textId="2EA684F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39FBAA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1C8F3D5" w14:textId="4547429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53F17AE" w14:textId="59D3167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C6AAB8C" w14:textId="77777777" w:rsidTr="00C52D9C">
        <w:trPr>
          <w:cantSplit/>
          <w:trHeight w:val="112"/>
        </w:trPr>
        <w:tc>
          <w:tcPr>
            <w:tcW w:w="990" w:type="dxa"/>
            <w:vAlign w:val="bottom"/>
          </w:tcPr>
          <w:p w14:paraId="6E37C61D"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SIAI</w:t>
            </w:r>
          </w:p>
        </w:tc>
        <w:tc>
          <w:tcPr>
            <w:tcW w:w="4320" w:type="dxa"/>
          </w:tcPr>
          <w:p w14:paraId="6CB827DD"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Summary of Interfund Activities – Projected Year Totals</w:t>
            </w:r>
          </w:p>
        </w:tc>
        <w:tc>
          <w:tcPr>
            <w:tcW w:w="1170" w:type="dxa"/>
            <w:vAlign w:val="bottom"/>
          </w:tcPr>
          <w:p w14:paraId="6FDE47B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3D711543" w14:textId="1211AB2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6497B97" w14:textId="4ADEA09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C1717F0" w14:textId="59C2F8D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CFE21F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22245E48" w14:textId="77777777" w:rsidTr="00C52D9C">
        <w:trPr>
          <w:cantSplit/>
        </w:trPr>
        <w:tc>
          <w:tcPr>
            <w:tcW w:w="990" w:type="dxa"/>
            <w:vAlign w:val="bottom"/>
          </w:tcPr>
          <w:p w14:paraId="4343DC05"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TC</w:t>
            </w:r>
          </w:p>
        </w:tc>
        <w:tc>
          <w:tcPr>
            <w:tcW w:w="4320" w:type="dxa"/>
          </w:tcPr>
          <w:p w14:paraId="1D5C9492"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Table of Contents</w:t>
            </w:r>
          </w:p>
        </w:tc>
        <w:tc>
          <w:tcPr>
            <w:tcW w:w="1170" w:type="dxa"/>
            <w:vAlign w:val="bottom"/>
          </w:tcPr>
          <w:p w14:paraId="03BC55F9" w14:textId="27D187A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B3AD605" w14:textId="2C4EF8C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B31703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2AB6F5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45DBF3CA" w14:textId="6CAB9B1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C586AB6" w14:textId="77777777" w:rsidTr="00C52D9C">
        <w:trPr>
          <w:cantSplit/>
        </w:trPr>
        <w:tc>
          <w:tcPr>
            <w:tcW w:w="990" w:type="dxa"/>
            <w:vAlign w:val="bottom"/>
          </w:tcPr>
          <w:p w14:paraId="6841B816"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TCI</w:t>
            </w:r>
          </w:p>
        </w:tc>
        <w:tc>
          <w:tcPr>
            <w:tcW w:w="4320" w:type="dxa"/>
          </w:tcPr>
          <w:p w14:paraId="3C400C38"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Table of Contents</w:t>
            </w:r>
          </w:p>
        </w:tc>
        <w:tc>
          <w:tcPr>
            <w:tcW w:w="1170" w:type="dxa"/>
            <w:vAlign w:val="bottom"/>
          </w:tcPr>
          <w:p w14:paraId="00218D39" w14:textId="0E6A0AF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233851F" w14:textId="15345DF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D86BFB2" w14:textId="150555E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574D1D4" w14:textId="08BC2C0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DA2746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30E6DD2E" w14:textId="77777777" w:rsidTr="00C52D9C">
        <w:trPr>
          <w:cantSplit/>
        </w:trPr>
        <w:tc>
          <w:tcPr>
            <w:tcW w:w="990" w:type="dxa"/>
            <w:vAlign w:val="bottom"/>
          </w:tcPr>
          <w:p w14:paraId="5702930B"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PGM</w:t>
            </w:r>
          </w:p>
        </w:tc>
        <w:tc>
          <w:tcPr>
            <w:tcW w:w="4320" w:type="dxa"/>
          </w:tcPr>
          <w:p w14:paraId="18CFFF6A"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Program by Resource</w:t>
            </w:r>
          </w:p>
        </w:tc>
        <w:tc>
          <w:tcPr>
            <w:tcW w:w="1170" w:type="dxa"/>
            <w:vAlign w:val="bottom"/>
          </w:tcPr>
          <w:p w14:paraId="7E8646F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005E750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42BCB05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BC6AE4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701A02B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160782A9" w14:textId="77777777" w:rsidTr="00C52D9C">
        <w:trPr>
          <w:cantSplit/>
        </w:trPr>
        <w:tc>
          <w:tcPr>
            <w:tcW w:w="990" w:type="dxa"/>
            <w:vAlign w:val="bottom"/>
          </w:tcPr>
          <w:p w14:paraId="23BFF844"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CNVRT</w:t>
            </w:r>
          </w:p>
        </w:tc>
        <w:tc>
          <w:tcPr>
            <w:tcW w:w="4320" w:type="dxa"/>
          </w:tcPr>
          <w:p w14:paraId="16A41848"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Government-wide Conversion</w:t>
            </w:r>
          </w:p>
        </w:tc>
        <w:tc>
          <w:tcPr>
            <w:tcW w:w="1170" w:type="dxa"/>
            <w:vAlign w:val="bottom"/>
          </w:tcPr>
          <w:p w14:paraId="304431E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33A9FF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B189489" w14:textId="35F0A34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9072DA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636E3581" w14:textId="6BB4221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AFBD6D9" w14:textId="77777777" w:rsidTr="00C52D9C">
        <w:trPr>
          <w:cantSplit/>
        </w:trPr>
        <w:tc>
          <w:tcPr>
            <w:tcW w:w="990" w:type="dxa"/>
            <w:vAlign w:val="bottom"/>
          </w:tcPr>
          <w:p w14:paraId="392C5D58"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DTERM</w:t>
            </w:r>
          </w:p>
        </w:tc>
        <w:tc>
          <w:tcPr>
            <w:tcW w:w="4320" w:type="dxa"/>
          </w:tcPr>
          <w:p w14:paraId="7605CB89"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Determination of Major Funds</w:t>
            </w:r>
          </w:p>
        </w:tc>
        <w:tc>
          <w:tcPr>
            <w:tcW w:w="1170" w:type="dxa"/>
            <w:vAlign w:val="bottom"/>
          </w:tcPr>
          <w:p w14:paraId="575E4D6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7CCC515" w14:textId="788BF97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5B18DD8" w14:textId="2CEEE81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79B81C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53CF18EB" w14:textId="644A45F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7FB3E97" w14:textId="77777777" w:rsidTr="00C52D9C">
        <w:trPr>
          <w:cantSplit/>
        </w:trPr>
        <w:tc>
          <w:tcPr>
            <w:tcW w:w="990" w:type="dxa"/>
            <w:vAlign w:val="bottom"/>
          </w:tcPr>
          <w:p w14:paraId="3A6E16C1" w14:textId="77777777" w:rsidR="00927115" w:rsidRPr="00E963CB" w:rsidRDefault="00927115" w:rsidP="00927115">
            <w:pPr>
              <w:keepNext/>
              <w:spacing w:after="0"/>
              <w:ind w:left="60" w:right="-128"/>
              <w:rPr>
                <w:rFonts w:eastAsia="Times New Roman" w:cs="Arial"/>
                <w:iCs/>
                <w:szCs w:val="24"/>
              </w:rPr>
            </w:pPr>
            <w:r w:rsidRPr="00E963CB">
              <w:rPr>
                <w:rFonts w:eastAsia="Times New Roman" w:cs="Arial"/>
                <w:iCs/>
                <w:szCs w:val="24"/>
              </w:rPr>
              <w:t>ENTRY</w:t>
            </w:r>
          </w:p>
        </w:tc>
        <w:tc>
          <w:tcPr>
            <w:tcW w:w="4320" w:type="dxa"/>
          </w:tcPr>
          <w:p w14:paraId="2C6BAE60" w14:textId="77777777" w:rsidR="00927115" w:rsidRPr="00E963CB" w:rsidRDefault="00927115" w:rsidP="00927115">
            <w:pPr>
              <w:keepNext/>
              <w:spacing w:after="0"/>
              <w:ind w:left="385" w:hanging="300"/>
              <w:rPr>
                <w:rFonts w:eastAsia="Times New Roman" w:cs="Arial"/>
                <w:iCs/>
                <w:szCs w:val="24"/>
              </w:rPr>
            </w:pPr>
            <w:r w:rsidRPr="00E963CB">
              <w:rPr>
                <w:rFonts w:eastAsia="Times New Roman" w:cs="Arial"/>
                <w:iCs/>
                <w:szCs w:val="24"/>
              </w:rPr>
              <w:t>Conversion Entries</w:t>
            </w:r>
          </w:p>
        </w:tc>
        <w:tc>
          <w:tcPr>
            <w:tcW w:w="1170" w:type="dxa"/>
            <w:vAlign w:val="bottom"/>
          </w:tcPr>
          <w:p w14:paraId="3A0D5E8F" w14:textId="77777777" w:rsidR="00927115" w:rsidRPr="00E963CB" w:rsidRDefault="00927115" w:rsidP="00927115">
            <w:pPr>
              <w:keepNext/>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2DF16AF1" w14:textId="77777777" w:rsidR="00927115" w:rsidRPr="00E963CB" w:rsidRDefault="00927115" w:rsidP="00927115">
            <w:pPr>
              <w:keepNext/>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21A074F9" w14:textId="106B1ADB" w:rsidR="00927115" w:rsidRPr="00E963CB" w:rsidRDefault="007215E4" w:rsidP="00927115">
            <w:pPr>
              <w:keepNext/>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3B42AA2" w14:textId="77777777" w:rsidR="00927115" w:rsidRPr="00E963CB" w:rsidRDefault="00927115" w:rsidP="00927115">
            <w:pPr>
              <w:keepNext/>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51D448D7" w14:textId="77F1FC47" w:rsidR="00927115" w:rsidRPr="00E963CB" w:rsidRDefault="007215E4" w:rsidP="00927115">
            <w:pPr>
              <w:keepNext/>
              <w:spacing w:after="0"/>
              <w:jc w:val="center"/>
              <w:rPr>
                <w:rFonts w:eastAsia="Times New Roman" w:cs="Arial"/>
                <w:color w:val="000000"/>
                <w:szCs w:val="24"/>
              </w:rPr>
            </w:pPr>
            <w:r>
              <w:rPr>
                <w:rFonts w:eastAsia="Times New Roman" w:cs="Arial"/>
                <w:color w:val="000000"/>
                <w:szCs w:val="24"/>
              </w:rPr>
              <w:t>n/a</w:t>
            </w:r>
          </w:p>
        </w:tc>
      </w:tr>
      <w:tr w:rsidR="00927115" w:rsidRPr="009238A9" w14:paraId="15900D17" w14:textId="77777777" w:rsidTr="00C52D9C">
        <w:trPr>
          <w:cantSplit/>
        </w:trPr>
        <w:tc>
          <w:tcPr>
            <w:tcW w:w="990" w:type="dxa"/>
            <w:vAlign w:val="bottom"/>
          </w:tcPr>
          <w:p w14:paraId="5C9D0291"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GSA</w:t>
            </w:r>
          </w:p>
        </w:tc>
        <w:tc>
          <w:tcPr>
            <w:tcW w:w="4320" w:type="dxa"/>
            <w:vAlign w:val="bottom"/>
          </w:tcPr>
          <w:p w14:paraId="0E785B1B"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Government-wide Statement of Activities and Reconciliation of Fund Statements</w:t>
            </w:r>
          </w:p>
        </w:tc>
        <w:tc>
          <w:tcPr>
            <w:tcW w:w="1170" w:type="dxa"/>
            <w:vAlign w:val="bottom"/>
          </w:tcPr>
          <w:p w14:paraId="3A4BD9E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AF32426" w14:textId="19681CE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CBE863F" w14:textId="4A291C4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430DA7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01397D7E" w14:textId="262F04F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95DBFCE" w14:textId="77777777" w:rsidTr="00C52D9C">
        <w:trPr>
          <w:cantSplit/>
        </w:trPr>
        <w:tc>
          <w:tcPr>
            <w:tcW w:w="990" w:type="dxa"/>
            <w:vAlign w:val="bottom"/>
          </w:tcPr>
          <w:p w14:paraId="5252D551"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lastRenderedPageBreak/>
              <w:t>GSNP</w:t>
            </w:r>
          </w:p>
        </w:tc>
        <w:tc>
          <w:tcPr>
            <w:tcW w:w="4320" w:type="dxa"/>
          </w:tcPr>
          <w:p w14:paraId="4ECE5EFA"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Government-wide Statement of Net Position and Reconciliation of Fund Statements</w:t>
            </w:r>
          </w:p>
        </w:tc>
        <w:tc>
          <w:tcPr>
            <w:tcW w:w="1170" w:type="dxa"/>
            <w:vAlign w:val="bottom"/>
          </w:tcPr>
          <w:p w14:paraId="5E1E772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1CF222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125E61CE" w14:textId="74DE7FD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9DAC65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68F71140" w14:textId="16DC8FC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B680C6F" w14:textId="77777777" w:rsidTr="00C52D9C">
        <w:trPr>
          <w:cantSplit/>
        </w:trPr>
        <w:tc>
          <w:tcPr>
            <w:tcW w:w="990" w:type="dxa"/>
            <w:vAlign w:val="bottom"/>
          </w:tcPr>
          <w:p w14:paraId="4C942FD5"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SEMA</w:t>
            </w:r>
          </w:p>
        </w:tc>
        <w:tc>
          <w:tcPr>
            <w:tcW w:w="4320" w:type="dxa"/>
          </w:tcPr>
          <w:p w14:paraId="6BFBCABA"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Actual vs. Actual MOE Calculation</w:t>
            </w:r>
          </w:p>
        </w:tc>
        <w:tc>
          <w:tcPr>
            <w:tcW w:w="1170" w:type="dxa"/>
            <w:vAlign w:val="bottom"/>
          </w:tcPr>
          <w:p w14:paraId="359D454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D7834A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7898FF0" w14:textId="268502F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363C1E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151395D7" w14:textId="57CE80C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F2B9A89" w14:textId="77777777" w:rsidTr="00C52D9C">
        <w:trPr>
          <w:cantSplit/>
        </w:trPr>
        <w:tc>
          <w:tcPr>
            <w:tcW w:w="990" w:type="dxa"/>
            <w:vAlign w:val="bottom"/>
          </w:tcPr>
          <w:p w14:paraId="51B1C20F"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SEMAI</w:t>
            </w:r>
          </w:p>
        </w:tc>
        <w:tc>
          <w:tcPr>
            <w:tcW w:w="4320" w:type="dxa"/>
          </w:tcPr>
          <w:p w14:paraId="2B6E9B15"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Actual vs. Actual MOE Calculation</w:t>
            </w:r>
          </w:p>
        </w:tc>
        <w:tc>
          <w:tcPr>
            <w:tcW w:w="1170" w:type="dxa"/>
            <w:vAlign w:val="bottom"/>
          </w:tcPr>
          <w:p w14:paraId="4D40421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534D89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47668122" w14:textId="282E8EE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274D27D" w14:textId="1D2E355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6BBD6C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4823155B" w14:textId="77777777" w:rsidTr="00C52D9C">
        <w:trPr>
          <w:cantSplit/>
        </w:trPr>
        <w:tc>
          <w:tcPr>
            <w:tcW w:w="990" w:type="dxa"/>
            <w:vAlign w:val="bottom"/>
          </w:tcPr>
          <w:p w14:paraId="06D4587C"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SEMB</w:t>
            </w:r>
          </w:p>
        </w:tc>
        <w:tc>
          <w:tcPr>
            <w:tcW w:w="4320" w:type="dxa"/>
          </w:tcPr>
          <w:p w14:paraId="1B5330F1"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Budget vs. Actual MOE Calculation</w:t>
            </w:r>
          </w:p>
        </w:tc>
        <w:tc>
          <w:tcPr>
            <w:tcW w:w="1170" w:type="dxa"/>
            <w:vAlign w:val="bottom"/>
          </w:tcPr>
          <w:p w14:paraId="6189414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9991AD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1A7040B" w14:textId="10C17EF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F52E95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5ACEBC85" w14:textId="6A305ED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bl>
    <w:p w14:paraId="157F8689" w14:textId="35854640" w:rsidR="00927115" w:rsidRDefault="00E40170" w:rsidP="004B1972">
      <w:pPr>
        <w:pStyle w:val="Heading4"/>
      </w:pPr>
      <w:bookmarkStart w:id="809" w:name="_Toc195685903"/>
      <w:r>
        <w:t>County Charter/District Charter School Reporting</w:t>
      </w:r>
      <w:bookmarkEnd w:id="809"/>
    </w:p>
    <w:tbl>
      <w:tblPr>
        <w:tblW w:w="10170" w:type="dxa"/>
        <w:tblInd w:w="-38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4" w:type="dxa"/>
          <w:right w:w="14" w:type="dxa"/>
        </w:tblCellMar>
        <w:tblLook w:val="0000" w:firstRow="0" w:lastRow="0" w:firstColumn="0" w:lastColumn="0" w:noHBand="0" w:noVBand="0"/>
        <w:tblDescription w:val="This table illustrates the reporting requirements for a district charter for the following Funds 01-95I, Criteria and standards, Supplemental forms, table of contents, and reports."/>
      </w:tblPr>
      <w:tblGrid>
        <w:gridCol w:w="989"/>
        <w:gridCol w:w="4272"/>
        <w:gridCol w:w="1169"/>
        <w:gridCol w:w="808"/>
        <w:gridCol w:w="899"/>
        <w:gridCol w:w="1202"/>
        <w:gridCol w:w="831"/>
      </w:tblGrid>
      <w:tr w:rsidR="00927115" w:rsidRPr="009238A9" w14:paraId="421E1757" w14:textId="77777777" w:rsidTr="00C52D9C">
        <w:trPr>
          <w:cantSplit/>
          <w:trHeight w:val="1062"/>
          <w:tblHeader/>
        </w:trPr>
        <w:tc>
          <w:tcPr>
            <w:tcW w:w="990" w:type="dxa"/>
            <w:vAlign w:val="bottom"/>
          </w:tcPr>
          <w:p w14:paraId="5858E3A0" w14:textId="77777777" w:rsidR="00927115" w:rsidRPr="00866B00" w:rsidRDefault="00927115" w:rsidP="004B1972">
            <w:pPr>
              <w:keepNext/>
              <w:keepLines/>
              <w:spacing w:after="0"/>
              <w:ind w:left="61"/>
              <w:jc w:val="center"/>
              <w:rPr>
                <w:rFonts w:eastAsia="Times New Roman" w:cs="Arial"/>
                <w:b/>
                <w:bCs/>
                <w:color w:val="000000"/>
                <w:position w:val="12"/>
                <w:szCs w:val="24"/>
              </w:rPr>
            </w:pPr>
            <w:r w:rsidRPr="00866B00">
              <w:rPr>
                <w:rFonts w:eastAsia="Times New Roman" w:cs="Arial"/>
                <w:b/>
                <w:bCs/>
                <w:color w:val="000000"/>
                <w:position w:val="12"/>
                <w:szCs w:val="24"/>
              </w:rPr>
              <w:t>Funds &amp; Forms</w:t>
            </w:r>
          </w:p>
        </w:tc>
        <w:tc>
          <w:tcPr>
            <w:tcW w:w="4320" w:type="dxa"/>
            <w:vAlign w:val="bottom"/>
          </w:tcPr>
          <w:p w14:paraId="65215142" w14:textId="77777777" w:rsidR="00927115" w:rsidRPr="00866B00" w:rsidRDefault="00927115" w:rsidP="004B1972">
            <w:pPr>
              <w:keepNext/>
              <w:keepLines/>
              <w:spacing w:after="0"/>
              <w:jc w:val="center"/>
              <w:rPr>
                <w:rFonts w:eastAsia="Times New Roman" w:cs="Arial"/>
                <w:b/>
                <w:bCs/>
                <w:color w:val="000000"/>
                <w:position w:val="12"/>
                <w:szCs w:val="24"/>
              </w:rPr>
            </w:pPr>
            <w:r w:rsidRPr="00866B00">
              <w:rPr>
                <w:rFonts w:eastAsia="Times New Roman" w:cs="Arial"/>
                <w:b/>
                <w:bCs/>
                <w:color w:val="000000"/>
                <w:position w:val="12"/>
                <w:szCs w:val="24"/>
              </w:rPr>
              <w:t>Description</w:t>
            </w:r>
          </w:p>
        </w:tc>
        <w:tc>
          <w:tcPr>
            <w:tcW w:w="1170" w:type="dxa"/>
            <w:vAlign w:val="center"/>
          </w:tcPr>
          <w:p w14:paraId="4A372C8A" w14:textId="77777777" w:rsidR="00927115" w:rsidRPr="00866B00" w:rsidRDefault="00927115" w:rsidP="004B1972">
            <w:pPr>
              <w:keepNext/>
              <w:keepLines/>
              <w:spacing w:after="0"/>
              <w:jc w:val="center"/>
              <w:rPr>
                <w:rFonts w:eastAsia="Times New Roman" w:cs="Arial"/>
                <w:b/>
                <w:bCs/>
                <w:color w:val="000000"/>
                <w:szCs w:val="24"/>
              </w:rPr>
            </w:pPr>
            <w:r w:rsidRPr="00866B00">
              <w:rPr>
                <w:rFonts w:eastAsia="Times New Roman" w:cs="Arial"/>
                <w:b/>
                <w:bCs/>
                <w:color w:val="000000"/>
                <w:szCs w:val="24"/>
              </w:rPr>
              <w:t>Extracted</w:t>
            </w:r>
          </w:p>
        </w:tc>
        <w:tc>
          <w:tcPr>
            <w:tcW w:w="810" w:type="dxa"/>
            <w:vAlign w:val="center"/>
          </w:tcPr>
          <w:p w14:paraId="41B482A0" w14:textId="77777777" w:rsidR="00927115" w:rsidRPr="00866B00" w:rsidRDefault="00927115" w:rsidP="004B1972">
            <w:pPr>
              <w:keepNext/>
              <w:keepLines/>
              <w:spacing w:after="0"/>
              <w:jc w:val="center"/>
              <w:rPr>
                <w:rFonts w:eastAsia="Times New Roman" w:cs="Arial"/>
                <w:b/>
                <w:bCs/>
                <w:color w:val="000000"/>
                <w:szCs w:val="24"/>
              </w:rPr>
            </w:pPr>
            <w:r w:rsidRPr="00866B00">
              <w:rPr>
                <w:rFonts w:eastAsia="Times New Roman" w:cs="Arial"/>
                <w:b/>
                <w:bCs/>
                <w:color w:val="000000"/>
                <w:szCs w:val="24"/>
              </w:rPr>
              <w:t>Keyed</w:t>
            </w:r>
          </w:p>
        </w:tc>
        <w:tc>
          <w:tcPr>
            <w:tcW w:w="900" w:type="dxa"/>
            <w:vAlign w:val="center"/>
          </w:tcPr>
          <w:p w14:paraId="4503FB75" w14:textId="77777777" w:rsidR="00927115" w:rsidRPr="00866B00" w:rsidRDefault="00927115" w:rsidP="004B1972">
            <w:pPr>
              <w:keepNext/>
              <w:keepLines/>
              <w:spacing w:after="0"/>
              <w:jc w:val="center"/>
              <w:rPr>
                <w:rFonts w:eastAsia="Times New Roman" w:cs="Arial"/>
                <w:b/>
                <w:bCs/>
                <w:color w:val="000000"/>
                <w:szCs w:val="24"/>
              </w:rPr>
            </w:pPr>
            <w:r w:rsidRPr="00866B00">
              <w:rPr>
                <w:rFonts w:eastAsia="Times New Roman" w:cs="Arial"/>
                <w:b/>
                <w:bCs/>
                <w:color w:val="000000"/>
                <w:szCs w:val="24"/>
              </w:rPr>
              <w:t>Budget</w:t>
            </w:r>
          </w:p>
        </w:tc>
        <w:tc>
          <w:tcPr>
            <w:tcW w:w="1170" w:type="dxa"/>
            <w:vAlign w:val="center"/>
          </w:tcPr>
          <w:p w14:paraId="44D28E59" w14:textId="77777777" w:rsidR="00927115" w:rsidRPr="00866B00" w:rsidRDefault="00927115" w:rsidP="004B1972">
            <w:pPr>
              <w:keepNext/>
              <w:keepLines/>
              <w:spacing w:after="0"/>
              <w:jc w:val="center"/>
              <w:rPr>
                <w:rFonts w:eastAsia="Times New Roman" w:cs="Arial"/>
                <w:b/>
                <w:bCs/>
                <w:color w:val="000000"/>
                <w:szCs w:val="24"/>
              </w:rPr>
            </w:pPr>
            <w:r w:rsidRPr="00866B00">
              <w:rPr>
                <w:rFonts w:eastAsia="Times New Roman" w:cs="Arial"/>
                <w:b/>
                <w:bCs/>
                <w:color w:val="000000"/>
                <w:szCs w:val="24"/>
              </w:rPr>
              <w:t>Unaudited Actuals</w:t>
            </w:r>
          </w:p>
        </w:tc>
        <w:tc>
          <w:tcPr>
            <w:tcW w:w="810" w:type="dxa"/>
            <w:vAlign w:val="center"/>
          </w:tcPr>
          <w:p w14:paraId="5CABB3D0" w14:textId="77777777" w:rsidR="00927115" w:rsidRPr="00866B00" w:rsidRDefault="00927115" w:rsidP="004B1972">
            <w:pPr>
              <w:keepNext/>
              <w:keepLines/>
              <w:spacing w:after="0"/>
              <w:jc w:val="center"/>
              <w:rPr>
                <w:rFonts w:eastAsia="Times New Roman" w:cs="Arial"/>
                <w:b/>
                <w:bCs/>
                <w:color w:val="000000"/>
                <w:szCs w:val="24"/>
              </w:rPr>
            </w:pPr>
            <w:r w:rsidRPr="00866B00">
              <w:rPr>
                <w:rFonts w:eastAsia="Times New Roman" w:cs="Arial"/>
                <w:b/>
                <w:bCs/>
                <w:color w:val="000000"/>
                <w:szCs w:val="24"/>
              </w:rPr>
              <w:t>Interim</w:t>
            </w:r>
          </w:p>
        </w:tc>
      </w:tr>
      <w:tr w:rsidR="00927115" w:rsidRPr="009238A9" w14:paraId="0B3187B0" w14:textId="77777777" w:rsidTr="00C52D9C">
        <w:trPr>
          <w:cantSplit/>
        </w:trPr>
        <w:tc>
          <w:tcPr>
            <w:tcW w:w="990" w:type="dxa"/>
            <w:vAlign w:val="bottom"/>
          </w:tcPr>
          <w:p w14:paraId="17724A36" w14:textId="77777777" w:rsidR="00927115" w:rsidRPr="00E963CB" w:rsidRDefault="00927115" w:rsidP="004B1972">
            <w:pPr>
              <w:keepNext/>
              <w:keepLines/>
              <w:spacing w:after="0"/>
              <w:rPr>
                <w:rFonts w:eastAsia="Times New Roman" w:cs="Arial"/>
                <w:szCs w:val="24"/>
              </w:rPr>
            </w:pPr>
            <w:r w:rsidRPr="00E963CB">
              <w:rPr>
                <w:rFonts w:eastAsia="Times New Roman" w:cs="Arial"/>
                <w:szCs w:val="24"/>
              </w:rPr>
              <w:t>CEFB</w:t>
            </w:r>
          </w:p>
        </w:tc>
        <w:tc>
          <w:tcPr>
            <w:tcW w:w="4320" w:type="dxa"/>
            <w:vAlign w:val="bottom"/>
          </w:tcPr>
          <w:p w14:paraId="1695B8C9"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Components of Ending Fund Balance/Net Position</w:t>
            </w:r>
          </w:p>
        </w:tc>
        <w:tc>
          <w:tcPr>
            <w:tcW w:w="1170" w:type="dxa"/>
            <w:vAlign w:val="bottom"/>
          </w:tcPr>
          <w:p w14:paraId="08DEAF38"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1F4B3A9"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900" w:type="dxa"/>
            <w:vAlign w:val="bottom"/>
          </w:tcPr>
          <w:p w14:paraId="039D3CB4"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22E84DB"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0DAB99A2"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145538E0" w14:textId="77777777" w:rsidTr="00C52D9C">
        <w:trPr>
          <w:cantSplit/>
        </w:trPr>
        <w:tc>
          <w:tcPr>
            <w:tcW w:w="990" w:type="dxa"/>
            <w:vAlign w:val="bottom"/>
          </w:tcPr>
          <w:p w14:paraId="062F2862"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01</w:t>
            </w:r>
          </w:p>
        </w:tc>
        <w:tc>
          <w:tcPr>
            <w:tcW w:w="4320" w:type="dxa"/>
            <w:vAlign w:val="bottom"/>
          </w:tcPr>
          <w:p w14:paraId="5A2CE8FA"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General Fund/</w:t>
            </w:r>
            <w:r w:rsidRPr="00E963CB">
              <w:rPr>
                <w:rFonts w:eastAsia="Times New Roman" w:cs="Arial"/>
                <w:i/>
                <w:iCs/>
                <w:color w:val="000000"/>
                <w:szCs w:val="24"/>
              </w:rPr>
              <w:t>County School Service Fund</w:t>
            </w:r>
          </w:p>
        </w:tc>
        <w:tc>
          <w:tcPr>
            <w:tcW w:w="1170" w:type="dxa"/>
            <w:vAlign w:val="bottom"/>
          </w:tcPr>
          <w:p w14:paraId="07F2B390"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4DF4EA4" w14:textId="5CB4004D"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5D8AD51"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647DB7B1"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45FCF524" w14:textId="007C76C6"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612CDE38" w14:textId="77777777" w:rsidTr="00C52D9C">
        <w:trPr>
          <w:cantSplit/>
        </w:trPr>
        <w:tc>
          <w:tcPr>
            <w:tcW w:w="990" w:type="dxa"/>
            <w:vAlign w:val="bottom"/>
          </w:tcPr>
          <w:p w14:paraId="2473B834"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01I</w:t>
            </w:r>
          </w:p>
        </w:tc>
        <w:tc>
          <w:tcPr>
            <w:tcW w:w="4320" w:type="dxa"/>
            <w:vAlign w:val="bottom"/>
          </w:tcPr>
          <w:p w14:paraId="066E59AB"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General Fund/</w:t>
            </w:r>
            <w:r w:rsidRPr="00E963CB">
              <w:rPr>
                <w:rFonts w:eastAsia="Times New Roman" w:cs="Arial"/>
                <w:i/>
                <w:iCs/>
                <w:color w:val="000000"/>
                <w:szCs w:val="24"/>
              </w:rPr>
              <w:t>County School Service Fund</w:t>
            </w:r>
          </w:p>
        </w:tc>
        <w:tc>
          <w:tcPr>
            <w:tcW w:w="1170" w:type="dxa"/>
            <w:vAlign w:val="bottom"/>
          </w:tcPr>
          <w:p w14:paraId="5272A021"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275F5DF" w14:textId="41E53384"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266245B" w14:textId="10F62187"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38DA7AD" w14:textId="4D70FD6D"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C6671E9"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1C7BD30" w14:textId="77777777" w:rsidTr="00C52D9C">
        <w:trPr>
          <w:cantSplit/>
        </w:trPr>
        <w:tc>
          <w:tcPr>
            <w:tcW w:w="990" w:type="dxa"/>
            <w:vAlign w:val="bottom"/>
          </w:tcPr>
          <w:p w14:paraId="1155FDBD"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08</w:t>
            </w:r>
          </w:p>
        </w:tc>
        <w:tc>
          <w:tcPr>
            <w:tcW w:w="4320" w:type="dxa"/>
            <w:vAlign w:val="bottom"/>
          </w:tcPr>
          <w:p w14:paraId="2AF3E4A6"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Student Activity Special Revenue Fund</w:t>
            </w:r>
          </w:p>
        </w:tc>
        <w:tc>
          <w:tcPr>
            <w:tcW w:w="1170" w:type="dxa"/>
            <w:vAlign w:val="bottom"/>
          </w:tcPr>
          <w:p w14:paraId="6997757D"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2833DA9" w14:textId="02B72015"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FE162E6"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749BD79C"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19AB7582" w14:textId="4656852B"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6BC5B83C" w14:textId="77777777" w:rsidTr="00C52D9C">
        <w:trPr>
          <w:cantSplit/>
        </w:trPr>
        <w:tc>
          <w:tcPr>
            <w:tcW w:w="990" w:type="dxa"/>
            <w:vAlign w:val="bottom"/>
          </w:tcPr>
          <w:p w14:paraId="46B1C6C9"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08I</w:t>
            </w:r>
          </w:p>
        </w:tc>
        <w:tc>
          <w:tcPr>
            <w:tcW w:w="4320" w:type="dxa"/>
            <w:vAlign w:val="bottom"/>
          </w:tcPr>
          <w:p w14:paraId="2D23D986"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Student Activity Special Revenue Fund</w:t>
            </w:r>
          </w:p>
        </w:tc>
        <w:tc>
          <w:tcPr>
            <w:tcW w:w="1170" w:type="dxa"/>
            <w:vAlign w:val="bottom"/>
          </w:tcPr>
          <w:p w14:paraId="535CAE9D"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5A39B12" w14:textId="003F9DAA"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080D9CF" w14:textId="2390417A"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A308CA0" w14:textId="702C9A12"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38FB954"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08962E6" w14:textId="77777777" w:rsidTr="00C52D9C">
        <w:trPr>
          <w:cantSplit/>
        </w:trPr>
        <w:tc>
          <w:tcPr>
            <w:tcW w:w="990" w:type="dxa"/>
            <w:vAlign w:val="bottom"/>
          </w:tcPr>
          <w:p w14:paraId="0AABCE7C"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11</w:t>
            </w:r>
          </w:p>
        </w:tc>
        <w:tc>
          <w:tcPr>
            <w:tcW w:w="4320" w:type="dxa"/>
            <w:vAlign w:val="bottom"/>
          </w:tcPr>
          <w:p w14:paraId="7C1D14B4"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Adult Education Fund</w:t>
            </w:r>
          </w:p>
        </w:tc>
        <w:tc>
          <w:tcPr>
            <w:tcW w:w="1170" w:type="dxa"/>
            <w:vAlign w:val="bottom"/>
          </w:tcPr>
          <w:p w14:paraId="02B03D4C"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E2C427C" w14:textId="37F9AFC6"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2FF5987"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91A6FA6"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63A2AD0" w14:textId="00D92297"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1FE26DE6" w14:textId="77777777" w:rsidTr="00C52D9C">
        <w:trPr>
          <w:cantSplit/>
        </w:trPr>
        <w:tc>
          <w:tcPr>
            <w:tcW w:w="990" w:type="dxa"/>
            <w:vAlign w:val="bottom"/>
          </w:tcPr>
          <w:p w14:paraId="11A3FCA1"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11I</w:t>
            </w:r>
          </w:p>
        </w:tc>
        <w:tc>
          <w:tcPr>
            <w:tcW w:w="4320" w:type="dxa"/>
            <w:vAlign w:val="bottom"/>
          </w:tcPr>
          <w:p w14:paraId="5B1F759E"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Adult Education Fund</w:t>
            </w:r>
          </w:p>
        </w:tc>
        <w:tc>
          <w:tcPr>
            <w:tcW w:w="1170" w:type="dxa"/>
            <w:vAlign w:val="bottom"/>
          </w:tcPr>
          <w:p w14:paraId="60F01307"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516CB35" w14:textId="25109E4C"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67E9E07" w14:textId="0995A03B"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2812A11" w14:textId="4C30B583"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0379881"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5134364" w14:textId="77777777" w:rsidTr="00C52D9C">
        <w:trPr>
          <w:cantSplit/>
        </w:trPr>
        <w:tc>
          <w:tcPr>
            <w:tcW w:w="990" w:type="dxa"/>
            <w:vAlign w:val="bottom"/>
          </w:tcPr>
          <w:p w14:paraId="4C9ECCB9"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12</w:t>
            </w:r>
          </w:p>
        </w:tc>
        <w:tc>
          <w:tcPr>
            <w:tcW w:w="4320" w:type="dxa"/>
            <w:vAlign w:val="bottom"/>
          </w:tcPr>
          <w:p w14:paraId="0320A995"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Child Development Fund</w:t>
            </w:r>
          </w:p>
        </w:tc>
        <w:tc>
          <w:tcPr>
            <w:tcW w:w="1170" w:type="dxa"/>
            <w:vAlign w:val="bottom"/>
          </w:tcPr>
          <w:p w14:paraId="17165A7A"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F99A747" w14:textId="03B03C05"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4B33F09"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7B8619DA"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29ABB60" w14:textId="1AFB4A4F"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1D92A2D5" w14:textId="77777777" w:rsidTr="00C52D9C">
        <w:trPr>
          <w:cantSplit/>
        </w:trPr>
        <w:tc>
          <w:tcPr>
            <w:tcW w:w="990" w:type="dxa"/>
            <w:vAlign w:val="bottom"/>
          </w:tcPr>
          <w:p w14:paraId="2F0D3449" w14:textId="77777777" w:rsidR="00927115" w:rsidRPr="00E963CB" w:rsidRDefault="00927115" w:rsidP="004B1972">
            <w:pPr>
              <w:keepNext/>
              <w:keepLines/>
              <w:spacing w:after="0"/>
              <w:ind w:left="60" w:right="-128"/>
              <w:rPr>
                <w:rFonts w:eastAsia="Times New Roman" w:cs="Arial"/>
                <w:szCs w:val="24"/>
              </w:rPr>
            </w:pPr>
            <w:r w:rsidRPr="00E963CB">
              <w:rPr>
                <w:rFonts w:eastAsia="Times New Roman" w:cs="Arial"/>
                <w:szCs w:val="24"/>
              </w:rPr>
              <w:t>12I</w:t>
            </w:r>
          </w:p>
        </w:tc>
        <w:tc>
          <w:tcPr>
            <w:tcW w:w="4320" w:type="dxa"/>
            <w:vAlign w:val="bottom"/>
          </w:tcPr>
          <w:p w14:paraId="289BB002" w14:textId="77777777" w:rsidR="00927115" w:rsidRPr="00E963CB" w:rsidRDefault="00927115" w:rsidP="004B1972">
            <w:pPr>
              <w:keepNext/>
              <w:keepLines/>
              <w:spacing w:after="0"/>
              <w:ind w:left="385" w:hanging="300"/>
              <w:rPr>
                <w:rFonts w:eastAsia="Times New Roman" w:cs="Arial"/>
                <w:color w:val="000000"/>
                <w:szCs w:val="24"/>
              </w:rPr>
            </w:pPr>
            <w:r w:rsidRPr="00E963CB">
              <w:rPr>
                <w:rFonts w:eastAsia="Times New Roman" w:cs="Arial"/>
                <w:color w:val="000000"/>
                <w:szCs w:val="24"/>
              </w:rPr>
              <w:t>Child Development Fund</w:t>
            </w:r>
          </w:p>
        </w:tc>
        <w:tc>
          <w:tcPr>
            <w:tcW w:w="1170" w:type="dxa"/>
            <w:vAlign w:val="bottom"/>
          </w:tcPr>
          <w:p w14:paraId="77BC0E3F"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47B78B5" w14:textId="355E7EE8"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FD267F0" w14:textId="05376BB1"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5EA0DCC" w14:textId="3A2B1DDF" w:rsidR="00927115" w:rsidRPr="00E963CB" w:rsidRDefault="007215E4" w:rsidP="004B1972">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F201A02" w14:textId="77777777" w:rsidR="00927115" w:rsidRPr="00E963CB" w:rsidRDefault="00927115" w:rsidP="004B1972">
            <w:pPr>
              <w:keepNext/>
              <w:keepLines/>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1B7E149" w14:textId="77777777" w:rsidTr="00C52D9C">
        <w:trPr>
          <w:cantSplit/>
        </w:trPr>
        <w:tc>
          <w:tcPr>
            <w:tcW w:w="990" w:type="dxa"/>
            <w:vAlign w:val="bottom"/>
          </w:tcPr>
          <w:p w14:paraId="1D7D92A2"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13</w:t>
            </w:r>
          </w:p>
        </w:tc>
        <w:tc>
          <w:tcPr>
            <w:tcW w:w="4320" w:type="dxa"/>
            <w:vAlign w:val="bottom"/>
          </w:tcPr>
          <w:p w14:paraId="756F0EBD"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Special Revenue Fund</w:t>
            </w:r>
          </w:p>
        </w:tc>
        <w:tc>
          <w:tcPr>
            <w:tcW w:w="1170" w:type="dxa"/>
            <w:vAlign w:val="bottom"/>
          </w:tcPr>
          <w:p w14:paraId="40956A3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F1875B4" w14:textId="2325D32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8685D4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6CFFD7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343B4AF8" w14:textId="7D230CA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74B6045" w14:textId="77777777" w:rsidTr="00C52D9C">
        <w:trPr>
          <w:cantSplit/>
        </w:trPr>
        <w:tc>
          <w:tcPr>
            <w:tcW w:w="990" w:type="dxa"/>
            <w:vAlign w:val="bottom"/>
          </w:tcPr>
          <w:p w14:paraId="664A9B8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13I</w:t>
            </w:r>
          </w:p>
        </w:tc>
        <w:tc>
          <w:tcPr>
            <w:tcW w:w="4320" w:type="dxa"/>
            <w:vAlign w:val="bottom"/>
          </w:tcPr>
          <w:p w14:paraId="573CE34E"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Special Revenue Fund</w:t>
            </w:r>
          </w:p>
        </w:tc>
        <w:tc>
          <w:tcPr>
            <w:tcW w:w="1170" w:type="dxa"/>
            <w:vAlign w:val="bottom"/>
          </w:tcPr>
          <w:p w14:paraId="55E904B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76606F0" w14:textId="44AA7D4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0252311" w14:textId="5B94CF4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BBF2302" w14:textId="76DFCED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EAEE9C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8D58952" w14:textId="77777777" w:rsidTr="00C52D9C">
        <w:trPr>
          <w:cantSplit/>
        </w:trPr>
        <w:tc>
          <w:tcPr>
            <w:tcW w:w="990" w:type="dxa"/>
            <w:vAlign w:val="bottom"/>
          </w:tcPr>
          <w:p w14:paraId="71B8FCE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14</w:t>
            </w:r>
          </w:p>
        </w:tc>
        <w:tc>
          <w:tcPr>
            <w:tcW w:w="4320" w:type="dxa"/>
            <w:vAlign w:val="bottom"/>
          </w:tcPr>
          <w:p w14:paraId="60CAE87B"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Deferred Maintenance Fund</w:t>
            </w:r>
          </w:p>
        </w:tc>
        <w:tc>
          <w:tcPr>
            <w:tcW w:w="1170" w:type="dxa"/>
            <w:vAlign w:val="bottom"/>
          </w:tcPr>
          <w:p w14:paraId="6345AA4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2A309DE" w14:textId="03102E3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3BE3E7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746F83F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526B408" w14:textId="1EC88D9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72B590C" w14:textId="77777777" w:rsidTr="00C52D9C">
        <w:trPr>
          <w:cantSplit/>
        </w:trPr>
        <w:tc>
          <w:tcPr>
            <w:tcW w:w="990" w:type="dxa"/>
            <w:vAlign w:val="bottom"/>
          </w:tcPr>
          <w:p w14:paraId="6301F6B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14I</w:t>
            </w:r>
          </w:p>
        </w:tc>
        <w:tc>
          <w:tcPr>
            <w:tcW w:w="4320" w:type="dxa"/>
            <w:vAlign w:val="bottom"/>
          </w:tcPr>
          <w:p w14:paraId="5D62A1D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Deferred Maintenance Fund</w:t>
            </w:r>
          </w:p>
        </w:tc>
        <w:tc>
          <w:tcPr>
            <w:tcW w:w="1170" w:type="dxa"/>
            <w:vAlign w:val="bottom"/>
          </w:tcPr>
          <w:p w14:paraId="2BE7D3B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7B274DD" w14:textId="0EEC2BB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43A2A83" w14:textId="1555671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67DB08B" w14:textId="085FC66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EEA8CE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75C730FC" w14:textId="77777777" w:rsidTr="00C52D9C">
        <w:trPr>
          <w:cantSplit/>
        </w:trPr>
        <w:tc>
          <w:tcPr>
            <w:tcW w:w="990" w:type="dxa"/>
            <w:vAlign w:val="bottom"/>
          </w:tcPr>
          <w:p w14:paraId="1503FBF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15</w:t>
            </w:r>
          </w:p>
        </w:tc>
        <w:tc>
          <w:tcPr>
            <w:tcW w:w="4320" w:type="dxa"/>
            <w:vAlign w:val="bottom"/>
          </w:tcPr>
          <w:p w14:paraId="54E563E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Pupil Transportation Equipment Fund</w:t>
            </w:r>
          </w:p>
        </w:tc>
        <w:tc>
          <w:tcPr>
            <w:tcW w:w="1170" w:type="dxa"/>
            <w:vAlign w:val="bottom"/>
          </w:tcPr>
          <w:p w14:paraId="7F3691D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B851D9F" w14:textId="5D4A2A7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CCE522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233541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462E357F" w14:textId="014CE08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251FCCB" w14:textId="77777777" w:rsidTr="00C52D9C">
        <w:trPr>
          <w:cantSplit/>
        </w:trPr>
        <w:tc>
          <w:tcPr>
            <w:tcW w:w="990" w:type="dxa"/>
            <w:vAlign w:val="bottom"/>
          </w:tcPr>
          <w:p w14:paraId="75AF2A4E"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15I</w:t>
            </w:r>
          </w:p>
        </w:tc>
        <w:tc>
          <w:tcPr>
            <w:tcW w:w="4320" w:type="dxa"/>
            <w:vAlign w:val="bottom"/>
          </w:tcPr>
          <w:p w14:paraId="5BF6EECA"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Pupil Transportation Equipment Fund</w:t>
            </w:r>
          </w:p>
        </w:tc>
        <w:tc>
          <w:tcPr>
            <w:tcW w:w="1170" w:type="dxa"/>
            <w:vAlign w:val="bottom"/>
          </w:tcPr>
          <w:p w14:paraId="2B33B05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9010E8F" w14:textId="7D4EF3E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898880C" w14:textId="58EF189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EA81730" w14:textId="678E549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18E7CA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4F512CCC" w14:textId="77777777" w:rsidTr="00C52D9C">
        <w:trPr>
          <w:cantSplit/>
        </w:trPr>
        <w:tc>
          <w:tcPr>
            <w:tcW w:w="990" w:type="dxa"/>
            <w:vAlign w:val="bottom"/>
          </w:tcPr>
          <w:p w14:paraId="695424ED"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17</w:t>
            </w:r>
          </w:p>
        </w:tc>
        <w:tc>
          <w:tcPr>
            <w:tcW w:w="4320" w:type="dxa"/>
            <w:vAlign w:val="bottom"/>
          </w:tcPr>
          <w:p w14:paraId="5C1992FB"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Other Than Capital Outlay Projects</w:t>
            </w:r>
          </w:p>
        </w:tc>
        <w:tc>
          <w:tcPr>
            <w:tcW w:w="1170" w:type="dxa"/>
            <w:vAlign w:val="bottom"/>
          </w:tcPr>
          <w:p w14:paraId="5C287CD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8499C19" w14:textId="6D6E547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AF61EB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2F04E55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9DFF1EE" w14:textId="3CAB85C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135C4E6" w14:textId="77777777" w:rsidTr="00C52D9C">
        <w:trPr>
          <w:cantSplit/>
        </w:trPr>
        <w:tc>
          <w:tcPr>
            <w:tcW w:w="990" w:type="dxa"/>
            <w:vAlign w:val="bottom"/>
          </w:tcPr>
          <w:p w14:paraId="7830792E"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17I</w:t>
            </w:r>
          </w:p>
        </w:tc>
        <w:tc>
          <w:tcPr>
            <w:tcW w:w="4320" w:type="dxa"/>
            <w:vAlign w:val="bottom"/>
          </w:tcPr>
          <w:p w14:paraId="76A5C934"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Other Than Capital Outlay Projects</w:t>
            </w:r>
          </w:p>
        </w:tc>
        <w:tc>
          <w:tcPr>
            <w:tcW w:w="1170" w:type="dxa"/>
            <w:vAlign w:val="bottom"/>
          </w:tcPr>
          <w:p w14:paraId="5124B48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82E2A10" w14:textId="1B387C8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E104FD2" w14:textId="610D772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2D32B58" w14:textId="5CA194B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A3292C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D4B6C1E" w14:textId="77777777" w:rsidTr="00C52D9C">
        <w:trPr>
          <w:cantSplit/>
        </w:trPr>
        <w:tc>
          <w:tcPr>
            <w:tcW w:w="990" w:type="dxa"/>
            <w:vAlign w:val="bottom"/>
          </w:tcPr>
          <w:p w14:paraId="06CF65A1"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18</w:t>
            </w:r>
          </w:p>
        </w:tc>
        <w:tc>
          <w:tcPr>
            <w:tcW w:w="4320" w:type="dxa"/>
            <w:vAlign w:val="bottom"/>
          </w:tcPr>
          <w:p w14:paraId="5D7A7C32"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School Bus Emissions Reduction Fund</w:t>
            </w:r>
          </w:p>
        </w:tc>
        <w:tc>
          <w:tcPr>
            <w:tcW w:w="1170" w:type="dxa"/>
            <w:vAlign w:val="bottom"/>
          </w:tcPr>
          <w:p w14:paraId="3EFB840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20524C9" w14:textId="3DD255F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A6112D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691D1B3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1CAB28DD" w14:textId="4938D4B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E405AE2" w14:textId="77777777" w:rsidTr="00C52D9C">
        <w:trPr>
          <w:cantSplit/>
        </w:trPr>
        <w:tc>
          <w:tcPr>
            <w:tcW w:w="990" w:type="dxa"/>
            <w:vAlign w:val="bottom"/>
          </w:tcPr>
          <w:p w14:paraId="017F9FD5"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lastRenderedPageBreak/>
              <w:t>18I</w:t>
            </w:r>
          </w:p>
        </w:tc>
        <w:tc>
          <w:tcPr>
            <w:tcW w:w="4320" w:type="dxa"/>
            <w:vAlign w:val="bottom"/>
          </w:tcPr>
          <w:p w14:paraId="1823554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School Bus Emissions Reduction Fund</w:t>
            </w:r>
          </w:p>
        </w:tc>
        <w:tc>
          <w:tcPr>
            <w:tcW w:w="1170" w:type="dxa"/>
            <w:vAlign w:val="bottom"/>
          </w:tcPr>
          <w:p w14:paraId="1E8AF5F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40A9EB1" w14:textId="2446926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676D6F6" w14:textId="426C672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82177AF" w14:textId="53BDC07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6F91FA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7CB425C6" w14:textId="77777777" w:rsidTr="00C52D9C">
        <w:trPr>
          <w:cantSplit/>
        </w:trPr>
        <w:tc>
          <w:tcPr>
            <w:tcW w:w="990" w:type="dxa"/>
            <w:vAlign w:val="bottom"/>
          </w:tcPr>
          <w:p w14:paraId="25EB4454"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19</w:t>
            </w:r>
          </w:p>
        </w:tc>
        <w:tc>
          <w:tcPr>
            <w:tcW w:w="4320" w:type="dxa"/>
            <w:vAlign w:val="bottom"/>
          </w:tcPr>
          <w:p w14:paraId="4DA9152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Special Revenue Fund</w:t>
            </w:r>
          </w:p>
        </w:tc>
        <w:tc>
          <w:tcPr>
            <w:tcW w:w="1170" w:type="dxa"/>
            <w:vAlign w:val="bottom"/>
          </w:tcPr>
          <w:p w14:paraId="6A9D02F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4884F85" w14:textId="318DA71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C5F703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1460D21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168633E" w14:textId="2250F67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E40F7F7" w14:textId="77777777" w:rsidTr="00C52D9C">
        <w:trPr>
          <w:cantSplit/>
        </w:trPr>
        <w:tc>
          <w:tcPr>
            <w:tcW w:w="990" w:type="dxa"/>
            <w:vAlign w:val="bottom"/>
          </w:tcPr>
          <w:p w14:paraId="261A1E7C"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19I</w:t>
            </w:r>
          </w:p>
        </w:tc>
        <w:tc>
          <w:tcPr>
            <w:tcW w:w="4320" w:type="dxa"/>
            <w:vAlign w:val="bottom"/>
          </w:tcPr>
          <w:p w14:paraId="531030C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Special Revenue Fund</w:t>
            </w:r>
          </w:p>
        </w:tc>
        <w:tc>
          <w:tcPr>
            <w:tcW w:w="1170" w:type="dxa"/>
            <w:vAlign w:val="bottom"/>
          </w:tcPr>
          <w:p w14:paraId="2F2BD87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01C6ACE" w14:textId="170C723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D3A3A4E" w14:textId="5386CE9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DDB712A" w14:textId="75B1826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691464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518B7EC4" w14:textId="77777777" w:rsidTr="00C52D9C">
        <w:trPr>
          <w:cantSplit/>
        </w:trPr>
        <w:tc>
          <w:tcPr>
            <w:tcW w:w="990" w:type="dxa"/>
            <w:vAlign w:val="bottom"/>
          </w:tcPr>
          <w:p w14:paraId="2D759C18"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20</w:t>
            </w:r>
          </w:p>
        </w:tc>
        <w:tc>
          <w:tcPr>
            <w:tcW w:w="4320" w:type="dxa"/>
            <w:vAlign w:val="bottom"/>
          </w:tcPr>
          <w:p w14:paraId="13F204A3"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Postemployment Benefits</w:t>
            </w:r>
          </w:p>
        </w:tc>
        <w:tc>
          <w:tcPr>
            <w:tcW w:w="1170" w:type="dxa"/>
            <w:vAlign w:val="bottom"/>
          </w:tcPr>
          <w:p w14:paraId="46A8925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C03FFFB" w14:textId="35E47EB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080263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F47B4C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CEED5C3" w14:textId="19DCF4B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7F271D8" w14:textId="77777777" w:rsidTr="00C52D9C">
        <w:trPr>
          <w:cantSplit/>
        </w:trPr>
        <w:tc>
          <w:tcPr>
            <w:tcW w:w="990" w:type="dxa"/>
            <w:vAlign w:val="bottom"/>
          </w:tcPr>
          <w:p w14:paraId="6F8B18BD"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20I</w:t>
            </w:r>
          </w:p>
        </w:tc>
        <w:tc>
          <w:tcPr>
            <w:tcW w:w="4320" w:type="dxa"/>
            <w:vAlign w:val="bottom"/>
          </w:tcPr>
          <w:p w14:paraId="46410E4F"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Postemployment Benefits</w:t>
            </w:r>
          </w:p>
        </w:tc>
        <w:tc>
          <w:tcPr>
            <w:tcW w:w="1170" w:type="dxa"/>
            <w:vAlign w:val="bottom"/>
          </w:tcPr>
          <w:p w14:paraId="48CECC1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078243C" w14:textId="4CA3DA1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C12ED22" w14:textId="44F3134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D201B4C" w14:textId="3C38547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3C42CA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29044B7A" w14:textId="77777777" w:rsidTr="00C52D9C">
        <w:trPr>
          <w:cantSplit/>
        </w:trPr>
        <w:tc>
          <w:tcPr>
            <w:tcW w:w="990" w:type="dxa"/>
            <w:vAlign w:val="bottom"/>
          </w:tcPr>
          <w:p w14:paraId="7B06172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21</w:t>
            </w:r>
          </w:p>
        </w:tc>
        <w:tc>
          <w:tcPr>
            <w:tcW w:w="4320" w:type="dxa"/>
            <w:vAlign w:val="bottom"/>
          </w:tcPr>
          <w:p w14:paraId="33B3090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Building Fund</w:t>
            </w:r>
          </w:p>
        </w:tc>
        <w:tc>
          <w:tcPr>
            <w:tcW w:w="1170" w:type="dxa"/>
            <w:vAlign w:val="bottom"/>
          </w:tcPr>
          <w:p w14:paraId="766E7E6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7F410FC" w14:textId="580DAE8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93C45D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84F84E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DAB2055" w14:textId="1FEE361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09F7E08" w14:textId="77777777" w:rsidTr="00C52D9C">
        <w:trPr>
          <w:cantSplit/>
        </w:trPr>
        <w:tc>
          <w:tcPr>
            <w:tcW w:w="990" w:type="dxa"/>
            <w:vAlign w:val="bottom"/>
          </w:tcPr>
          <w:p w14:paraId="24D03EB2"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21I</w:t>
            </w:r>
          </w:p>
        </w:tc>
        <w:tc>
          <w:tcPr>
            <w:tcW w:w="4320" w:type="dxa"/>
            <w:vAlign w:val="bottom"/>
          </w:tcPr>
          <w:p w14:paraId="6401EF0E"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Building Fund</w:t>
            </w:r>
          </w:p>
        </w:tc>
        <w:tc>
          <w:tcPr>
            <w:tcW w:w="1170" w:type="dxa"/>
            <w:vAlign w:val="bottom"/>
          </w:tcPr>
          <w:p w14:paraId="393CD55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DD20C20" w14:textId="109D9BD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E28226F" w14:textId="096F991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4BDCB13" w14:textId="1951AE8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0246E1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560A8B27" w14:textId="77777777" w:rsidTr="00C52D9C">
        <w:trPr>
          <w:cantSplit/>
        </w:trPr>
        <w:tc>
          <w:tcPr>
            <w:tcW w:w="990" w:type="dxa"/>
            <w:vAlign w:val="bottom"/>
          </w:tcPr>
          <w:p w14:paraId="61B2DC69"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25</w:t>
            </w:r>
          </w:p>
        </w:tc>
        <w:tc>
          <w:tcPr>
            <w:tcW w:w="4320" w:type="dxa"/>
            <w:vAlign w:val="bottom"/>
          </w:tcPr>
          <w:p w14:paraId="25BE8A61"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Capital Facilities Fund</w:t>
            </w:r>
          </w:p>
        </w:tc>
        <w:tc>
          <w:tcPr>
            <w:tcW w:w="1170" w:type="dxa"/>
            <w:vAlign w:val="bottom"/>
          </w:tcPr>
          <w:p w14:paraId="19CF63B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431FB7D" w14:textId="6DA02A7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C89BC3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B070AC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3834A0D3" w14:textId="348AA38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8FB7690" w14:textId="77777777" w:rsidTr="00C52D9C">
        <w:trPr>
          <w:cantSplit/>
        </w:trPr>
        <w:tc>
          <w:tcPr>
            <w:tcW w:w="990" w:type="dxa"/>
            <w:vAlign w:val="bottom"/>
          </w:tcPr>
          <w:p w14:paraId="6D89427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25I</w:t>
            </w:r>
          </w:p>
        </w:tc>
        <w:tc>
          <w:tcPr>
            <w:tcW w:w="4320" w:type="dxa"/>
            <w:vAlign w:val="bottom"/>
          </w:tcPr>
          <w:p w14:paraId="45C7AD44"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Capital Facilities Fund</w:t>
            </w:r>
          </w:p>
        </w:tc>
        <w:tc>
          <w:tcPr>
            <w:tcW w:w="1170" w:type="dxa"/>
            <w:vAlign w:val="bottom"/>
          </w:tcPr>
          <w:p w14:paraId="184EE20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5429FC2" w14:textId="45B11D3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7F78E33" w14:textId="36BB457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F170143" w14:textId="4963ADD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0982CC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48A8AABC" w14:textId="77777777" w:rsidTr="00C52D9C">
        <w:trPr>
          <w:cantSplit/>
        </w:trPr>
        <w:tc>
          <w:tcPr>
            <w:tcW w:w="990" w:type="dxa"/>
            <w:vAlign w:val="bottom"/>
          </w:tcPr>
          <w:p w14:paraId="02002DE2"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30</w:t>
            </w:r>
          </w:p>
        </w:tc>
        <w:tc>
          <w:tcPr>
            <w:tcW w:w="4320" w:type="dxa"/>
            <w:vAlign w:val="bottom"/>
          </w:tcPr>
          <w:p w14:paraId="5BECFA16"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State School Building Lease</w:t>
            </w:r>
            <w:r w:rsidRPr="00E963CB">
              <w:rPr>
                <w:rFonts w:eastAsia="Times New Roman" w:cs="Arial"/>
                <w:color w:val="000000"/>
                <w:szCs w:val="24"/>
              </w:rPr>
              <w:noBreakHyphen/>
              <w:t>Purchase Fund</w:t>
            </w:r>
          </w:p>
        </w:tc>
        <w:tc>
          <w:tcPr>
            <w:tcW w:w="1170" w:type="dxa"/>
            <w:vAlign w:val="bottom"/>
          </w:tcPr>
          <w:p w14:paraId="2D4306A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F63B572" w14:textId="10109D8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F34C2C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16207F7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7C7D7A4" w14:textId="6878BD2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D397B6B" w14:textId="77777777" w:rsidTr="00C52D9C">
        <w:trPr>
          <w:cantSplit/>
        </w:trPr>
        <w:tc>
          <w:tcPr>
            <w:tcW w:w="990" w:type="dxa"/>
            <w:vAlign w:val="bottom"/>
          </w:tcPr>
          <w:p w14:paraId="09AAC764"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30I</w:t>
            </w:r>
          </w:p>
        </w:tc>
        <w:tc>
          <w:tcPr>
            <w:tcW w:w="4320" w:type="dxa"/>
            <w:vAlign w:val="bottom"/>
          </w:tcPr>
          <w:p w14:paraId="77AFF9AD"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State School Building Lease</w:t>
            </w:r>
            <w:r w:rsidRPr="00E963CB">
              <w:rPr>
                <w:rFonts w:eastAsia="Times New Roman" w:cs="Arial"/>
                <w:color w:val="000000"/>
                <w:szCs w:val="24"/>
              </w:rPr>
              <w:noBreakHyphen/>
              <w:t>Purchase Fund</w:t>
            </w:r>
          </w:p>
        </w:tc>
        <w:tc>
          <w:tcPr>
            <w:tcW w:w="1170" w:type="dxa"/>
            <w:vAlign w:val="bottom"/>
          </w:tcPr>
          <w:p w14:paraId="350A647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ABC5A54" w14:textId="7AFE65D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6E23E74" w14:textId="0C9540D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082BE3C" w14:textId="54E6702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2C8D25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1BBCD04C" w14:textId="77777777" w:rsidTr="00C52D9C">
        <w:trPr>
          <w:cantSplit/>
        </w:trPr>
        <w:tc>
          <w:tcPr>
            <w:tcW w:w="990" w:type="dxa"/>
            <w:vAlign w:val="bottom"/>
          </w:tcPr>
          <w:p w14:paraId="41407370"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35</w:t>
            </w:r>
          </w:p>
        </w:tc>
        <w:tc>
          <w:tcPr>
            <w:tcW w:w="4320" w:type="dxa"/>
            <w:vAlign w:val="bottom"/>
          </w:tcPr>
          <w:p w14:paraId="6099790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County School Facilities Fund</w:t>
            </w:r>
          </w:p>
        </w:tc>
        <w:tc>
          <w:tcPr>
            <w:tcW w:w="1170" w:type="dxa"/>
            <w:vAlign w:val="bottom"/>
          </w:tcPr>
          <w:p w14:paraId="7AC536F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AD9B23C" w14:textId="276A149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C979D3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2F76EC5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0056C47E" w14:textId="2BA3A43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5CC249B" w14:textId="77777777" w:rsidTr="00C52D9C">
        <w:trPr>
          <w:cantSplit/>
        </w:trPr>
        <w:tc>
          <w:tcPr>
            <w:tcW w:w="990" w:type="dxa"/>
            <w:vAlign w:val="bottom"/>
          </w:tcPr>
          <w:p w14:paraId="358FA1C5"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35I</w:t>
            </w:r>
          </w:p>
        </w:tc>
        <w:tc>
          <w:tcPr>
            <w:tcW w:w="4320" w:type="dxa"/>
            <w:vAlign w:val="bottom"/>
          </w:tcPr>
          <w:p w14:paraId="623DC03B"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County School Facilities Fund</w:t>
            </w:r>
          </w:p>
        </w:tc>
        <w:tc>
          <w:tcPr>
            <w:tcW w:w="1170" w:type="dxa"/>
            <w:vAlign w:val="bottom"/>
          </w:tcPr>
          <w:p w14:paraId="7604841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64BDBA5" w14:textId="3FDFABE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735FD77" w14:textId="02D248D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D49A4BB" w14:textId="5840E8A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D41865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3D1E680E" w14:textId="77777777" w:rsidTr="00C52D9C">
        <w:trPr>
          <w:cantSplit/>
        </w:trPr>
        <w:tc>
          <w:tcPr>
            <w:tcW w:w="990" w:type="dxa"/>
            <w:vAlign w:val="bottom"/>
          </w:tcPr>
          <w:p w14:paraId="23A51618"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40</w:t>
            </w:r>
          </w:p>
        </w:tc>
        <w:tc>
          <w:tcPr>
            <w:tcW w:w="4320" w:type="dxa"/>
            <w:vAlign w:val="bottom"/>
          </w:tcPr>
          <w:p w14:paraId="0F4D4AA6"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Capital Outlay Projects</w:t>
            </w:r>
          </w:p>
        </w:tc>
        <w:tc>
          <w:tcPr>
            <w:tcW w:w="1170" w:type="dxa"/>
            <w:vAlign w:val="bottom"/>
          </w:tcPr>
          <w:p w14:paraId="2335711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43F337A" w14:textId="4D29F6E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7A69FC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6E4D0BB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1CC7EEBC" w14:textId="5DF2018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ADECC9D" w14:textId="77777777" w:rsidTr="00C52D9C">
        <w:trPr>
          <w:cantSplit/>
        </w:trPr>
        <w:tc>
          <w:tcPr>
            <w:tcW w:w="990" w:type="dxa"/>
            <w:vAlign w:val="bottom"/>
          </w:tcPr>
          <w:p w14:paraId="528ABF0C"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40I</w:t>
            </w:r>
          </w:p>
        </w:tc>
        <w:tc>
          <w:tcPr>
            <w:tcW w:w="4320" w:type="dxa"/>
            <w:vAlign w:val="bottom"/>
          </w:tcPr>
          <w:p w14:paraId="2FD000A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Special Reserve Fund for Capital Outlay Projects</w:t>
            </w:r>
          </w:p>
        </w:tc>
        <w:tc>
          <w:tcPr>
            <w:tcW w:w="1170" w:type="dxa"/>
            <w:vAlign w:val="bottom"/>
          </w:tcPr>
          <w:p w14:paraId="59B609F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7A84562" w14:textId="2830F9A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D7A8A7B" w14:textId="79E52C5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11F6E44" w14:textId="67E2EEC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DD621E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3C64106A" w14:textId="77777777" w:rsidTr="00C52D9C">
        <w:trPr>
          <w:cantSplit/>
        </w:trPr>
        <w:tc>
          <w:tcPr>
            <w:tcW w:w="990" w:type="dxa"/>
            <w:vAlign w:val="bottom"/>
          </w:tcPr>
          <w:p w14:paraId="505CAA5B"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49</w:t>
            </w:r>
          </w:p>
        </w:tc>
        <w:tc>
          <w:tcPr>
            <w:tcW w:w="4320" w:type="dxa"/>
            <w:vAlign w:val="bottom"/>
          </w:tcPr>
          <w:p w14:paraId="0E0040B3"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Capital Project Fund for Blended Component Units</w:t>
            </w:r>
          </w:p>
        </w:tc>
        <w:tc>
          <w:tcPr>
            <w:tcW w:w="1170" w:type="dxa"/>
            <w:vAlign w:val="bottom"/>
          </w:tcPr>
          <w:p w14:paraId="3ABECC2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4A9AAD6" w14:textId="07F02F9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C0BAAF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26AA635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1B15DB0" w14:textId="245DF2F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F334F12" w14:textId="77777777" w:rsidTr="00C52D9C">
        <w:trPr>
          <w:cantSplit/>
        </w:trPr>
        <w:tc>
          <w:tcPr>
            <w:tcW w:w="990" w:type="dxa"/>
            <w:vAlign w:val="bottom"/>
          </w:tcPr>
          <w:p w14:paraId="65D68680"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49I</w:t>
            </w:r>
          </w:p>
        </w:tc>
        <w:tc>
          <w:tcPr>
            <w:tcW w:w="4320" w:type="dxa"/>
            <w:vAlign w:val="bottom"/>
          </w:tcPr>
          <w:p w14:paraId="71F2CE17"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Capital Project Fund for Blended Component Units</w:t>
            </w:r>
          </w:p>
        </w:tc>
        <w:tc>
          <w:tcPr>
            <w:tcW w:w="1170" w:type="dxa"/>
            <w:vAlign w:val="bottom"/>
          </w:tcPr>
          <w:p w14:paraId="0AD9304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91E1199" w14:textId="433EE26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195F373" w14:textId="5E800F6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0A94697" w14:textId="71DC1D5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905D11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01997835" w14:textId="77777777" w:rsidTr="00C52D9C">
        <w:trPr>
          <w:cantSplit/>
        </w:trPr>
        <w:tc>
          <w:tcPr>
            <w:tcW w:w="990" w:type="dxa"/>
            <w:vAlign w:val="bottom"/>
          </w:tcPr>
          <w:p w14:paraId="6E6D5F12"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51</w:t>
            </w:r>
          </w:p>
        </w:tc>
        <w:tc>
          <w:tcPr>
            <w:tcW w:w="4320" w:type="dxa"/>
            <w:vAlign w:val="bottom"/>
          </w:tcPr>
          <w:p w14:paraId="74E5275A"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Bond Interest and Redemption Fund</w:t>
            </w:r>
          </w:p>
        </w:tc>
        <w:tc>
          <w:tcPr>
            <w:tcW w:w="1170" w:type="dxa"/>
            <w:vAlign w:val="bottom"/>
          </w:tcPr>
          <w:p w14:paraId="1623A49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706E79FD" w14:textId="245F5A0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94ADB2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27C5D43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B6AF72D" w14:textId="790E292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3765C25" w14:textId="77777777" w:rsidTr="00C52D9C">
        <w:trPr>
          <w:cantSplit/>
        </w:trPr>
        <w:tc>
          <w:tcPr>
            <w:tcW w:w="990" w:type="dxa"/>
            <w:vAlign w:val="bottom"/>
          </w:tcPr>
          <w:p w14:paraId="77A52A4B"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51I</w:t>
            </w:r>
          </w:p>
        </w:tc>
        <w:tc>
          <w:tcPr>
            <w:tcW w:w="4320" w:type="dxa"/>
            <w:vAlign w:val="bottom"/>
          </w:tcPr>
          <w:p w14:paraId="1654836C"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Bond Interest and Redemption Fund</w:t>
            </w:r>
          </w:p>
        </w:tc>
        <w:tc>
          <w:tcPr>
            <w:tcW w:w="1170" w:type="dxa"/>
            <w:vAlign w:val="bottom"/>
          </w:tcPr>
          <w:p w14:paraId="4342952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6C601D74" w14:textId="2F4D3F6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E56DEC1" w14:textId="4186B0B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5AC7672" w14:textId="6736CD0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448AF3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382F1DAF" w14:textId="77777777" w:rsidTr="00C52D9C">
        <w:trPr>
          <w:cantSplit/>
        </w:trPr>
        <w:tc>
          <w:tcPr>
            <w:tcW w:w="990" w:type="dxa"/>
            <w:vAlign w:val="bottom"/>
          </w:tcPr>
          <w:p w14:paraId="7EB9D3C0"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52</w:t>
            </w:r>
          </w:p>
        </w:tc>
        <w:tc>
          <w:tcPr>
            <w:tcW w:w="4320" w:type="dxa"/>
            <w:vAlign w:val="bottom"/>
          </w:tcPr>
          <w:p w14:paraId="39FD6490"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Debt Service Fund for Blended Component Units</w:t>
            </w:r>
          </w:p>
        </w:tc>
        <w:tc>
          <w:tcPr>
            <w:tcW w:w="1170" w:type="dxa"/>
            <w:vAlign w:val="bottom"/>
          </w:tcPr>
          <w:p w14:paraId="4907ACD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467FC891" w14:textId="3C63556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F3E4F8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047E84C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04B894BF" w14:textId="49CF8F6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0AF934C" w14:textId="77777777" w:rsidTr="00C52D9C">
        <w:trPr>
          <w:cantSplit/>
        </w:trPr>
        <w:tc>
          <w:tcPr>
            <w:tcW w:w="990" w:type="dxa"/>
            <w:vAlign w:val="bottom"/>
          </w:tcPr>
          <w:p w14:paraId="02928231"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52I</w:t>
            </w:r>
          </w:p>
        </w:tc>
        <w:tc>
          <w:tcPr>
            <w:tcW w:w="4320" w:type="dxa"/>
            <w:vAlign w:val="bottom"/>
          </w:tcPr>
          <w:p w14:paraId="49994D72"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Debt Service Fund for Blended Component Units</w:t>
            </w:r>
          </w:p>
        </w:tc>
        <w:tc>
          <w:tcPr>
            <w:tcW w:w="1170" w:type="dxa"/>
            <w:vAlign w:val="bottom"/>
          </w:tcPr>
          <w:p w14:paraId="193CD86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4E4589B4" w14:textId="3ABC62F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CC0AC62" w14:textId="682D78B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6A21E51" w14:textId="337C0BC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471E6C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400E425" w14:textId="77777777" w:rsidTr="00C52D9C">
        <w:trPr>
          <w:cantSplit/>
        </w:trPr>
        <w:tc>
          <w:tcPr>
            <w:tcW w:w="990" w:type="dxa"/>
            <w:vAlign w:val="bottom"/>
          </w:tcPr>
          <w:p w14:paraId="7AB2A23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53</w:t>
            </w:r>
          </w:p>
        </w:tc>
        <w:tc>
          <w:tcPr>
            <w:tcW w:w="4320" w:type="dxa"/>
            <w:vAlign w:val="bottom"/>
          </w:tcPr>
          <w:p w14:paraId="3205655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Tax Override Fund</w:t>
            </w:r>
          </w:p>
        </w:tc>
        <w:tc>
          <w:tcPr>
            <w:tcW w:w="1170" w:type="dxa"/>
            <w:vAlign w:val="bottom"/>
          </w:tcPr>
          <w:p w14:paraId="140D297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7FBE3C3" w14:textId="38DC6CD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55D988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22B0D04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43302D7" w14:textId="7B49547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DBA3968" w14:textId="77777777" w:rsidTr="00C52D9C">
        <w:trPr>
          <w:cantSplit/>
        </w:trPr>
        <w:tc>
          <w:tcPr>
            <w:tcW w:w="990" w:type="dxa"/>
            <w:vAlign w:val="bottom"/>
          </w:tcPr>
          <w:p w14:paraId="113D4AF7"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53I</w:t>
            </w:r>
          </w:p>
        </w:tc>
        <w:tc>
          <w:tcPr>
            <w:tcW w:w="4320" w:type="dxa"/>
            <w:vAlign w:val="bottom"/>
          </w:tcPr>
          <w:p w14:paraId="7771B24E"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Tax Override Fund</w:t>
            </w:r>
          </w:p>
        </w:tc>
        <w:tc>
          <w:tcPr>
            <w:tcW w:w="1170" w:type="dxa"/>
            <w:vAlign w:val="bottom"/>
          </w:tcPr>
          <w:p w14:paraId="5FD24C9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21D189F0" w14:textId="473B496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EA5756E" w14:textId="487CCAE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C96F479" w14:textId="7681578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62D950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3A549E66" w14:textId="77777777" w:rsidTr="00C52D9C">
        <w:trPr>
          <w:cantSplit/>
        </w:trPr>
        <w:tc>
          <w:tcPr>
            <w:tcW w:w="990" w:type="dxa"/>
            <w:vAlign w:val="bottom"/>
          </w:tcPr>
          <w:p w14:paraId="3C390FCA"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56</w:t>
            </w:r>
          </w:p>
        </w:tc>
        <w:tc>
          <w:tcPr>
            <w:tcW w:w="4320" w:type="dxa"/>
            <w:vAlign w:val="bottom"/>
          </w:tcPr>
          <w:p w14:paraId="741F9D62"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Debt Service Fund</w:t>
            </w:r>
          </w:p>
        </w:tc>
        <w:tc>
          <w:tcPr>
            <w:tcW w:w="1170" w:type="dxa"/>
            <w:vAlign w:val="bottom"/>
          </w:tcPr>
          <w:p w14:paraId="7BE5B31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3615126A" w14:textId="5B09000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1702CD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277641F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ECDDAEC" w14:textId="03523EB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F250957" w14:textId="77777777" w:rsidTr="00C52D9C">
        <w:trPr>
          <w:cantSplit/>
        </w:trPr>
        <w:tc>
          <w:tcPr>
            <w:tcW w:w="990" w:type="dxa"/>
            <w:vAlign w:val="bottom"/>
          </w:tcPr>
          <w:p w14:paraId="5B4D82E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56I</w:t>
            </w:r>
          </w:p>
        </w:tc>
        <w:tc>
          <w:tcPr>
            <w:tcW w:w="4320" w:type="dxa"/>
            <w:vAlign w:val="bottom"/>
          </w:tcPr>
          <w:p w14:paraId="47A39536"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Debt Service Fund</w:t>
            </w:r>
          </w:p>
        </w:tc>
        <w:tc>
          <w:tcPr>
            <w:tcW w:w="1170" w:type="dxa"/>
            <w:vAlign w:val="bottom"/>
          </w:tcPr>
          <w:p w14:paraId="69A0026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3A89BFDA" w14:textId="053BF0B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191E722" w14:textId="678E128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55CF47E" w14:textId="50693CB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A1C6A4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42EA14CC" w14:textId="77777777" w:rsidTr="00C52D9C">
        <w:trPr>
          <w:cantSplit/>
        </w:trPr>
        <w:tc>
          <w:tcPr>
            <w:tcW w:w="990" w:type="dxa"/>
            <w:vAlign w:val="bottom"/>
          </w:tcPr>
          <w:p w14:paraId="7AE4449D"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lastRenderedPageBreak/>
              <w:t>57</w:t>
            </w:r>
          </w:p>
        </w:tc>
        <w:tc>
          <w:tcPr>
            <w:tcW w:w="4320" w:type="dxa"/>
            <w:vAlign w:val="bottom"/>
          </w:tcPr>
          <w:p w14:paraId="22293E8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Permanent Fund</w:t>
            </w:r>
          </w:p>
        </w:tc>
        <w:tc>
          <w:tcPr>
            <w:tcW w:w="1170" w:type="dxa"/>
            <w:vAlign w:val="bottom"/>
          </w:tcPr>
          <w:p w14:paraId="2350DF3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0902BD3" w14:textId="704B232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5EE3E9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7FE48B0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DB5CF99" w14:textId="0D91685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CD4082E" w14:textId="77777777" w:rsidTr="00C52D9C">
        <w:trPr>
          <w:cantSplit/>
        </w:trPr>
        <w:tc>
          <w:tcPr>
            <w:tcW w:w="990" w:type="dxa"/>
            <w:vAlign w:val="bottom"/>
          </w:tcPr>
          <w:p w14:paraId="292CA57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57I</w:t>
            </w:r>
          </w:p>
        </w:tc>
        <w:tc>
          <w:tcPr>
            <w:tcW w:w="4320" w:type="dxa"/>
            <w:vAlign w:val="bottom"/>
          </w:tcPr>
          <w:p w14:paraId="30D4610E"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Permanent Fund</w:t>
            </w:r>
          </w:p>
        </w:tc>
        <w:tc>
          <w:tcPr>
            <w:tcW w:w="1170" w:type="dxa"/>
            <w:vAlign w:val="bottom"/>
          </w:tcPr>
          <w:p w14:paraId="5E9C30F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90FA6F6" w14:textId="1E5D8AB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884F16D" w14:textId="05A004B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F2EB610" w14:textId="66E0F58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E0B915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DC98D40" w14:textId="77777777" w:rsidTr="00C52D9C">
        <w:trPr>
          <w:cantSplit/>
        </w:trPr>
        <w:tc>
          <w:tcPr>
            <w:tcW w:w="990" w:type="dxa"/>
            <w:vAlign w:val="bottom"/>
          </w:tcPr>
          <w:p w14:paraId="4D4AA86C"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61</w:t>
            </w:r>
          </w:p>
        </w:tc>
        <w:tc>
          <w:tcPr>
            <w:tcW w:w="4320" w:type="dxa"/>
            <w:vAlign w:val="bottom"/>
          </w:tcPr>
          <w:p w14:paraId="442C1DA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Enterprise Fund</w:t>
            </w:r>
          </w:p>
        </w:tc>
        <w:tc>
          <w:tcPr>
            <w:tcW w:w="1170" w:type="dxa"/>
            <w:vAlign w:val="bottom"/>
          </w:tcPr>
          <w:p w14:paraId="6B7AC1D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F6B796C" w14:textId="5F39411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91E0B1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09D1A1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35FE09C5" w14:textId="32822C6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FAE4A74" w14:textId="77777777" w:rsidTr="00C52D9C">
        <w:trPr>
          <w:cantSplit/>
        </w:trPr>
        <w:tc>
          <w:tcPr>
            <w:tcW w:w="990" w:type="dxa"/>
            <w:vAlign w:val="bottom"/>
          </w:tcPr>
          <w:p w14:paraId="683CC36A"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61I</w:t>
            </w:r>
          </w:p>
        </w:tc>
        <w:tc>
          <w:tcPr>
            <w:tcW w:w="4320" w:type="dxa"/>
            <w:vAlign w:val="bottom"/>
          </w:tcPr>
          <w:p w14:paraId="7E219A63"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Cafeteria Enterprise Fund</w:t>
            </w:r>
          </w:p>
        </w:tc>
        <w:tc>
          <w:tcPr>
            <w:tcW w:w="1170" w:type="dxa"/>
            <w:vAlign w:val="bottom"/>
          </w:tcPr>
          <w:p w14:paraId="6A2CC2D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23BD479" w14:textId="46ED3AB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C531766" w14:textId="15F332A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AB57E0A" w14:textId="2DEB5A9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FB14B9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2F1C7F3C" w14:textId="77777777" w:rsidTr="00C52D9C">
        <w:trPr>
          <w:cantSplit/>
        </w:trPr>
        <w:tc>
          <w:tcPr>
            <w:tcW w:w="990" w:type="dxa"/>
            <w:vAlign w:val="bottom"/>
          </w:tcPr>
          <w:p w14:paraId="0C6B397B"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62</w:t>
            </w:r>
          </w:p>
        </w:tc>
        <w:tc>
          <w:tcPr>
            <w:tcW w:w="4320" w:type="dxa"/>
            <w:vAlign w:val="bottom"/>
          </w:tcPr>
          <w:p w14:paraId="0888E88C"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Charter Schools Enterprise Fund</w:t>
            </w:r>
          </w:p>
        </w:tc>
        <w:tc>
          <w:tcPr>
            <w:tcW w:w="1170" w:type="dxa"/>
            <w:vAlign w:val="bottom"/>
          </w:tcPr>
          <w:p w14:paraId="074DF39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485B7B3" w14:textId="38FFC4A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8E5267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7A00A3C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0597E443" w14:textId="4727F41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FBF2D39" w14:textId="77777777" w:rsidTr="00C52D9C">
        <w:trPr>
          <w:cantSplit/>
        </w:trPr>
        <w:tc>
          <w:tcPr>
            <w:tcW w:w="990" w:type="dxa"/>
            <w:vAlign w:val="bottom"/>
          </w:tcPr>
          <w:p w14:paraId="7349F0AB"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62I</w:t>
            </w:r>
          </w:p>
        </w:tc>
        <w:tc>
          <w:tcPr>
            <w:tcW w:w="4320" w:type="dxa"/>
            <w:vAlign w:val="bottom"/>
          </w:tcPr>
          <w:p w14:paraId="76A2C216"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Charter Schools Enterprise Fund</w:t>
            </w:r>
          </w:p>
        </w:tc>
        <w:tc>
          <w:tcPr>
            <w:tcW w:w="1170" w:type="dxa"/>
            <w:vAlign w:val="bottom"/>
          </w:tcPr>
          <w:p w14:paraId="5CFCAA7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424ADC2" w14:textId="62CAE8E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E2AE874" w14:textId="1D55864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F24A971" w14:textId="750D8A5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C85454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426F3721" w14:textId="77777777" w:rsidTr="00C52D9C">
        <w:trPr>
          <w:cantSplit/>
        </w:trPr>
        <w:tc>
          <w:tcPr>
            <w:tcW w:w="990" w:type="dxa"/>
            <w:vAlign w:val="bottom"/>
          </w:tcPr>
          <w:p w14:paraId="4436D6A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63</w:t>
            </w:r>
          </w:p>
        </w:tc>
        <w:tc>
          <w:tcPr>
            <w:tcW w:w="4320" w:type="dxa"/>
            <w:vAlign w:val="bottom"/>
          </w:tcPr>
          <w:p w14:paraId="06D56A36"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Other Enterprise Fund</w:t>
            </w:r>
          </w:p>
        </w:tc>
        <w:tc>
          <w:tcPr>
            <w:tcW w:w="1170" w:type="dxa"/>
            <w:vAlign w:val="bottom"/>
          </w:tcPr>
          <w:p w14:paraId="44584D2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A954344" w14:textId="2381140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B42369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635CD4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910BEA9" w14:textId="29EB3F0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FEF4AA6" w14:textId="77777777" w:rsidTr="00C52D9C">
        <w:trPr>
          <w:cantSplit/>
        </w:trPr>
        <w:tc>
          <w:tcPr>
            <w:tcW w:w="990" w:type="dxa"/>
            <w:vAlign w:val="bottom"/>
          </w:tcPr>
          <w:p w14:paraId="3FA2CFBE"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63I</w:t>
            </w:r>
          </w:p>
        </w:tc>
        <w:tc>
          <w:tcPr>
            <w:tcW w:w="4320" w:type="dxa"/>
            <w:vAlign w:val="bottom"/>
          </w:tcPr>
          <w:p w14:paraId="6408954C"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Other Enterprise Fund</w:t>
            </w:r>
          </w:p>
        </w:tc>
        <w:tc>
          <w:tcPr>
            <w:tcW w:w="1170" w:type="dxa"/>
            <w:vAlign w:val="bottom"/>
          </w:tcPr>
          <w:p w14:paraId="3854665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8E605DF" w14:textId="40DD65C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4B7C0AB0" w14:textId="0897522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0B2D122" w14:textId="30374C2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70E055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39D6C95E" w14:textId="77777777" w:rsidTr="00C52D9C">
        <w:trPr>
          <w:cantSplit/>
        </w:trPr>
        <w:tc>
          <w:tcPr>
            <w:tcW w:w="990" w:type="dxa"/>
            <w:vAlign w:val="bottom"/>
          </w:tcPr>
          <w:p w14:paraId="6A0F81B1"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66</w:t>
            </w:r>
          </w:p>
        </w:tc>
        <w:tc>
          <w:tcPr>
            <w:tcW w:w="4320" w:type="dxa"/>
            <w:vAlign w:val="bottom"/>
          </w:tcPr>
          <w:p w14:paraId="6FEF56C3"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Warehouse Revolving Fund</w:t>
            </w:r>
          </w:p>
        </w:tc>
        <w:tc>
          <w:tcPr>
            <w:tcW w:w="1170" w:type="dxa"/>
            <w:vAlign w:val="bottom"/>
          </w:tcPr>
          <w:p w14:paraId="4BE0738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7CBC98BE" w14:textId="54705D0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A3CB2A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359E6D7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19D92114" w14:textId="75AE144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1E6DCAE" w14:textId="77777777" w:rsidTr="00C52D9C">
        <w:trPr>
          <w:cantSplit/>
        </w:trPr>
        <w:tc>
          <w:tcPr>
            <w:tcW w:w="990" w:type="dxa"/>
            <w:vAlign w:val="bottom"/>
          </w:tcPr>
          <w:p w14:paraId="7FF7F176"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66I</w:t>
            </w:r>
          </w:p>
        </w:tc>
        <w:tc>
          <w:tcPr>
            <w:tcW w:w="4320" w:type="dxa"/>
            <w:vAlign w:val="bottom"/>
          </w:tcPr>
          <w:p w14:paraId="65F745A9"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Warehouse Revolving Fund</w:t>
            </w:r>
          </w:p>
        </w:tc>
        <w:tc>
          <w:tcPr>
            <w:tcW w:w="1170" w:type="dxa"/>
            <w:vAlign w:val="bottom"/>
          </w:tcPr>
          <w:p w14:paraId="5A383FB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3AF1D2E2" w14:textId="324E061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A33FBCB" w14:textId="764BC59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674F96D3" w14:textId="53E9198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35A150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3C8A41D4" w14:textId="77777777" w:rsidTr="00C52D9C">
        <w:trPr>
          <w:cantSplit/>
        </w:trPr>
        <w:tc>
          <w:tcPr>
            <w:tcW w:w="990" w:type="dxa"/>
            <w:vAlign w:val="bottom"/>
          </w:tcPr>
          <w:p w14:paraId="70ACDF57"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67</w:t>
            </w:r>
          </w:p>
        </w:tc>
        <w:tc>
          <w:tcPr>
            <w:tcW w:w="4320" w:type="dxa"/>
            <w:vAlign w:val="bottom"/>
          </w:tcPr>
          <w:p w14:paraId="33010E8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Self</w:t>
            </w:r>
            <w:r w:rsidRPr="00E963CB">
              <w:rPr>
                <w:rFonts w:eastAsia="Times New Roman" w:cs="Arial"/>
                <w:color w:val="000000"/>
                <w:szCs w:val="24"/>
              </w:rPr>
              <w:noBreakHyphen/>
              <w:t>Insurance Fund</w:t>
            </w:r>
          </w:p>
        </w:tc>
        <w:tc>
          <w:tcPr>
            <w:tcW w:w="1170" w:type="dxa"/>
            <w:vAlign w:val="bottom"/>
          </w:tcPr>
          <w:p w14:paraId="4A97500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9E6B1A1" w14:textId="30848BA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2393C1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38C3069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2CE0863B" w14:textId="67EDA5E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42CF8E6" w14:textId="77777777" w:rsidTr="00C52D9C">
        <w:trPr>
          <w:cantSplit/>
        </w:trPr>
        <w:tc>
          <w:tcPr>
            <w:tcW w:w="990" w:type="dxa"/>
            <w:vAlign w:val="bottom"/>
          </w:tcPr>
          <w:p w14:paraId="1F0C24EE"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67I</w:t>
            </w:r>
          </w:p>
        </w:tc>
        <w:tc>
          <w:tcPr>
            <w:tcW w:w="4320" w:type="dxa"/>
            <w:vAlign w:val="bottom"/>
          </w:tcPr>
          <w:p w14:paraId="2FF179CE"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Self</w:t>
            </w:r>
            <w:r w:rsidRPr="00E963CB">
              <w:rPr>
                <w:rFonts w:eastAsia="Times New Roman" w:cs="Arial"/>
                <w:color w:val="000000"/>
                <w:szCs w:val="24"/>
              </w:rPr>
              <w:noBreakHyphen/>
              <w:t>Insurance Fund</w:t>
            </w:r>
          </w:p>
        </w:tc>
        <w:tc>
          <w:tcPr>
            <w:tcW w:w="1170" w:type="dxa"/>
            <w:vAlign w:val="bottom"/>
          </w:tcPr>
          <w:p w14:paraId="5DDAA84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876A0D5" w14:textId="2302B03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A04DA93" w14:textId="392FF0C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7423961" w14:textId="7F34A2E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2A0215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4A9795EA" w14:textId="77777777" w:rsidTr="00C52D9C">
        <w:trPr>
          <w:cantSplit/>
        </w:trPr>
        <w:tc>
          <w:tcPr>
            <w:tcW w:w="990" w:type="dxa"/>
            <w:vAlign w:val="bottom"/>
          </w:tcPr>
          <w:p w14:paraId="7C558304"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71</w:t>
            </w:r>
          </w:p>
        </w:tc>
        <w:tc>
          <w:tcPr>
            <w:tcW w:w="4320" w:type="dxa"/>
            <w:vAlign w:val="bottom"/>
          </w:tcPr>
          <w:p w14:paraId="77902D35"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Retiree Benefit Fund</w:t>
            </w:r>
          </w:p>
        </w:tc>
        <w:tc>
          <w:tcPr>
            <w:tcW w:w="1170" w:type="dxa"/>
            <w:vAlign w:val="bottom"/>
          </w:tcPr>
          <w:p w14:paraId="712334B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EAAA1C1" w14:textId="2159B8D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30C4F6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2A4E86E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219ACC2D" w14:textId="0A14794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990F04A" w14:textId="77777777" w:rsidTr="00C52D9C">
        <w:trPr>
          <w:cantSplit/>
        </w:trPr>
        <w:tc>
          <w:tcPr>
            <w:tcW w:w="990" w:type="dxa"/>
            <w:vAlign w:val="bottom"/>
          </w:tcPr>
          <w:p w14:paraId="345F1B5C"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71I</w:t>
            </w:r>
          </w:p>
        </w:tc>
        <w:tc>
          <w:tcPr>
            <w:tcW w:w="4320" w:type="dxa"/>
            <w:vAlign w:val="bottom"/>
          </w:tcPr>
          <w:p w14:paraId="3FA95ABC"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Retiree Benefit Fund</w:t>
            </w:r>
          </w:p>
        </w:tc>
        <w:tc>
          <w:tcPr>
            <w:tcW w:w="1170" w:type="dxa"/>
            <w:vAlign w:val="bottom"/>
          </w:tcPr>
          <w:p w14:paraId="5F0AAE9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7D9D8D0" w14:textId="4E7C7D1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B5F6F3E" w14:textId="18D7CA5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73B6288" w14:textId="2979AC5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C3FE06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3B5992ED" w14:textId="77777777" w:rsidTr="00C52D9C">
        <w:trPr>
          <w:cantSplit/>
        </w:trPr>
        <w:tc>
          <w:tcPr>
            <w:tcW w:w="990" w:type="dxa"/>
            <w:vAlign w:val="bottom"/>
          </w:tcPr>
          <w:p w14:paraId="285F200D"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73</w:t>
            </w:r>
          </w:p>
        </w:tc>
        <w:tc>
          <w:tcPr>
            <w:tcW w:w="4320" w:type="dxa"/>
            <w:vAlign w:val="bottom"/>
          </w:tcPr>
          <w:p w14:paraId="645D4C0A"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Private</w:t>
            </w:r>
            <w:r w:rsidRPr="00E963CB">
              <w:rPr>
                <w:rFonts w:eastAsia="Times New Roman" w:cs="Arial"/>
                <w:color w:val="000000"/>
                <w:szCs w:val="24"/>
              </w:rPr>
              <w:noBreakHyphen/>
              <w:t>Purpose Trust Fund</w:t>
            </w:r>
          </w:p>
        </w:tc>
        <w:tc>
          <w:tcPr>
            <w:tcW w:w="1170" w:type="dxa"/>
            <w:vAlign w:val="bottom"/>
          </w:tcPr>
          <w:p w14:paraId="6A3B1A1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8659563" w14:textId="3BD6604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C20E26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49AC24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001B88BE" w14:textId="2A392EC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71E6CD3" w14:textId="77777777" w:rsidTr="00C52D9C">
        <w:trPr>
          <w:cantSplit/>
        </w:trPr>
        <w:tc>
          <w:tcPr>
            <w:tcW w:w="990" w:type="dxa"/>
            <w:vAlign w:val="bottom"/>
          </w:tcPr>
          <w:p w14:paraId="766666E3"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73I</w:t>
            </w:r>
          </w:p>
        </w:tc>
        <w:tc>
          <w:tcPr>
            <w:tcW w:w="4320" w:type="dxa"/>
            <w:vAlign w:val="bottom"/>
          </w:tcPr>
          <w:p w14:paraId="5186040E"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Foundation Private</w:t>
            </w:r>
            <w:r w:rsidRPr="00E963CB">
              <w:rPr>
                <w:rFonts w:eastAsia="Times New Roman" w:cs="Arial"/>
                <w:color w:val="000000"/>
                <w:szCs w:val="24"/>
              </w:rPr>
              <w:noBreakHyphen/>
              <w:t>Purpose Trust Fund</w:t>
            </w:r>
          </w:p>
        </w:tc>
        <w:tc>
          <w:tcPr>
            <w:tcW w:w="1170" w:type="dxa"/>
            <w:vAlign w:val="bottom"/>
          </w:tcPr>
          <w:p w14:paraId="1D56750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8D3CB75" w14:textId="6EC3989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0311967" w14:textId="60C11FE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6A84C59" w14:textId="6BF205A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185DA8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3C0B58CF" w14:textId="77777777" w:rsidTr="00C52D9C">
        <w:trPr>
          <w:cantSplit/>
        </w:trPr>
        <w:tc>
          <w:tcPr>
            <w:tcW w:w="990" w:type="dxa"/>
            <w:vAlign w:val="bottom"/>
          </w:tcPr>
          <w:p w14:paraId="7541C26D"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76</w:t>
            </w:r>
          </w:p>
        </w:tc>
        <w:tc>
          <w:tcPr>
            <w:tcW w:w="4320" w:type="dxa"/>
            <w:vAlign w:val="bottom"/>
          </w:tcPr>
          <w:p w14:paraId="76CCBF63"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Warrant/Pass</w:t>
            </w:r>
            <w:r w:rsidRPr="00E963CB">
              <w:rPr>
                <w:rFonts w:eastAsia="Times New Roman" w:cs="Arial"/>
                <w:color w:val="000000"/>
                <w:szCs w:val="24"/>
              </w:rPr>
              <w:noBreakHyphen/>
              <w:t>Through Fund</w:t>
            </w:r>
          </w:p>
        </w:tc>
        <w:tc>
          <w:tcPr>
            <w:tcW w:w="1170" w:type="dxa"/>
            <w:vAlign w:val="bottom"/>
          </w:tcPr>
          <w:p w14:paraId="27D7397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06C477DB" w14:textId="3ED0F4D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A36B61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FF39C2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1FB9F57C" w14:textId="714D0C0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759E41B" w14:textId="77777777" w:rsidTr="00C52D9C">
        <w:trPr>
          <w:cantSplit/>
        </w:trPr>
        <w:tc>
          <w:tcPr>
            <w:tcW w:w="990" w:type="dxa"/>
            <w:vAlign w:val="bottom"/>
          </w:tcPr>
          <w:p w14:paraId="1A5AD0F9"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76I</w:t>
            </w:r>
          </w:p>
        </w:tc>
        <w:tc>
          <w:tcPr>
            <w:tcW w:w="4320" w:type="dxa"/>
            <w:vAlign w:val="bottom"/>
          </w:tcPr>
          <w:p w14:paraId="290F96C8"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Warrant/Pass-Through Fund</w:t>
            </w:r>
          </w:p>
        </w:tc>
        <w:tc>
          <w:tcPr>
            <w:tcW w:w="1170" w:type="dxa"/>
            <w:vAlign w:val="bottom"/>
          </w:tcPr>
          <w:p w14:paraId="5618449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C0BDE5E" w14:textId="33D27BE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6E5EBEF9" w14:textId="2CE7F20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3D135FE" w14:textId="593C0D3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4C111B8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0D234E53" w14:textId="77777777" w:rsidTr="00C52D9C">
        <w:trPr>
          <w:cantSplit/>
        </w:trPr>
        <w:tc>
          <w:tcPr>
            <w:tcW w:w="990" w:type="dxa"/>
            <w:vAlign w:val="bottom"/>
          </w:tcPr>
          <w:p w14:paraId="5E90C662"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95</w:t>
            </w:r>
          </w:p>
        </w:tc>
        <w:tc>
          <w:tcPr>
            <w:tcW w:w="4320" w:type="dxa"/>
            <w:vAlign w:val="bottom"/>
          </w:tcPr>
          <w:p w14:paraId="731790FD"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Student Body Fund</w:t>
            </w:r>
          </w:p>
        </w:tc>
        <w:tc>
          <w:tcPr>
            <w:tcW w:w="1170" w:type="dxa"/>
            <w:vAlign w:val="bottom"/>
          </w:tcPr>
          <w:p w14:paraId="6A222F9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C89CE63" w14:textId="6FD3022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DBF8DD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08B093A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91DF3EA" w14:textId="0D06FEA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3A1FDFE" w14:textId="77777777" w:rsidTr="00C52D9C">
        <w:trPr>
          <w:cantSplit/>
        </w:trPr>
        <w:tc>
          <w:tcPr>
            <w:tcW w:w="990" w:type="dxa"/>
            <w:vAlign w:val="bottom"/>
          </w:tcPr>
          <w:p w14:paraId="1E807270" w14:textId="77777777" w:rsidR="00927115" w:rsidRPr="00E963CB" w:rsidRDefault="00927115" w:rsidP="00927115">
            <w:pPr>
              <w:spacing w:after="0"/>
              <w:ind w:left="60" w:right="-128"/>
              <w:rPr>
                <w:rFonts w:eastAsia="Times New Roman" w:cs="Arial"/>
                <w:szCs w:val="24"/>
              </w:rPr>
            </w:pPr>
            <w:r w:rsidRPr="00E963CB">
              <w:rPr>
                <w:rFonts w:eastAsia="Times New Roman" w:cs="Arial"/>
                <w:szCs w:val="24"/>
              </w:rPr>
              <w:t>95I</w:t>
            </w:r>
          </w:p>
        </w:tc>
        <w:tc>
          <w:tcPr>
            <w:tcW w:w="4320" w:type="dxa"/>
            <w:vAlign w:val="bottom"/>
          </w:tcPr>
          <w:p w14:paraId="40B2F393" w14:textId="77777777" w:rsidR="00927115" w:rsidRPr="00E963CB" w:rsidRDefault="00927115" w:rsidP="00927115">
            <w:pPr>
              <w:spacing w:after="0"/>
              <w:ind w:left="385" w:hanging="300"/>
              <w:rPr>
                <w:rFonts w:eastAsia="Times New Roman" w:cs="Arial"/>
                <w:color w:val="000000"/>
                <w:szCs w:val="24"/>
              </w:rPr>
            </w:pPr>
            <w:r w:rsidRPr="00E963CB">
              <w:rPr>
                <w:rFonts w:eastAsia="Times New Roman" w:cs="Arial"/>
                <w:color w:val="000000"/>
                <w:szCs w:val="24"/>
              </w:rPr>
              <w:t>Student Body Fund</w:t>
            </w:r>
          </w:p>
        </w:tc>
        <w:tc>
          <w:tcPr>
            <w:tcW w:w="1170" w:type="dxa"/>
            <w:vAlign w:val="bottom"/>
          </w:tcPr>
          <w:p w14:paraId="2C3733C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5CCA5047" w14:textId="6063BD4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58769EB7" w14:textId="6D62507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9B3B409" w14:textId="6FB6047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E0EAA2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006FCD8F" w14:textId="77777777" w:rsidTr="00C52D9C">
        <w:trPr>
          <w:cantSplit/>
        </w:trPr>
        <w:tc>
          <w:tcPr>
            <w:tcW w:w="990" w:type="dxa"/>
            <w:vAlign w:val="bottom"/>
          </w:tcPr>
          <w:p w14:paraId="60801705"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A</w:t>
            </w:r>
          </w:p>
        </w:tc>
        <w:tc>
          <w:tcPr>
            <w:tcW w:w="4320" w:type="dxa"/>
          </w:tcPr>
          <w:p w14:paraId="2D00007F"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Average Daily Attendance</w:t>
            </w:r>
          </w:p>
        </w:tc>
        <w:tc>
          <w:tcPr>
            <w:tcW w:w="1170" w:type="dxa"/>
            <w:vAlign w:val="bottom"/>
          </w:tcPr>
          <w:p w14:paraId="741FCE44" w14:textId="4B03A97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0339078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DE1C2F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1902700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0D90A0A7" w14:textId="6689986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CBFA61C" w14:textId="77777777" w:rsidTr="00C52D9C">
        <w:trPr>
          <w:cantSplit/>
        </w:trPr>
        <w:tc>
          <w:tcPr>
            <w:tcW w:w="990" w:type="dxa"/>
            <w:vAlign w:val="bottom"/>
          </w:tcPr>
          <w:p w14:paraId="5C2DA4D7"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AI</w:t>
            </w:r>
          </w:p>
        </w:tc>
        <w:tc>
          <w:tcPr>
            <w:tcW w:w="4320" w:type="dxa"/>
          </w:tcPr>
          <w:p w14:paraId="5E19A74B"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Average Daily Attendance</w:t>
            </w:r>
          </w:p>
        </w:tc>
        <w:tc>
          <w:tcPr>
            <w:tcW w:w="1170" w:type="dxa"/>
            <w:vAlign w:val="bottom"/>
          </w:tcPr>
          <w:p w14:paraId="1933CFBA" w14:textId="47A823D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3B4C02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83B763F" w14:textId="187313E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1C343B03" w14:textId="11CFF60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AC899C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15ED2F1A" w14:textId="77777777" w:rsidTr="00C52D9C">
        <w:trPr>
          <w:cantSplit/>
        </w:trPr>
        <w:tc>
          <w:tcPr>
            <w:tcW w:w="990" w:type="dxa"/>
            <w:vAlign w:val="bottom"/>
          </w:tcPr>
          <w:p w14:paraId="7F543298"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ASSET</w:t>
            </w:r>
          </w:p>
        </w:tc>
        <w:tc>
          <w:tcPr>
            <w:tcW w:w="4320" w:type="dxa"/>
          </w:tcPr>
          <w:p w14:paraId="5C25FAC9"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Schedule of Capital Assets</w:t>
            </w:r>
          </w:p>
        </w:tc>
        <w:tc>
          <w:tcPr>
            <w:tcW w:w="1170" w:type="dxa"/>
            <w:vAlign w:val="bottom"/>
          </w:tcPr>
          <w:p w14:paraId="3812DDB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P</w:t>
            </w:r>
          </w:p>
        </w:tc>
        <w:tc>
          <w:tcPr>
            <w:tcW w:w="810" w:type="dxa"/>
            <w:vAlign w:val="bottom"/>
          </w:tcPr>
          <w:p w14:paraId="46D18B0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6FCE7C0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F7A04F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671E714B" w14:textId="721EA50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019F0842" w14:textId="77777777" w:rsidTr="00C52D9C">
        <w:trPr>
          <w:cantSplit/>
        </w:trPr>
        <w:tc>
          <w:tcPr>
            <w:tcW w:w="990" w:type="dxa"/>
            <w:vAlign w:val="bottom"/>
          </w:tcPr>
          <w:p w14:paraId="4734BEA7" w14:textId="77777777" w:rsidR="00927115" w:rsidRPr="00E963CB" w:rsidRDefault="00927115" w:rsidP="00927115">
            <w:pPr>
              <w:keepNext/>
              <w:widowControl w:val="0"/>
              <w:spacing w:after="0"/>
              <w:ind w:left="60" w:right="-128"/>
              <w:rPr>
                <w:rFonts w:eastAsia="Times New Roman" w:cs="Arial"/>
                <w:iCs/>
                <w:szCs w:val="24"/>
              </w:rPr>
            </w:pPr>
            <w:r w:rsidRPr="00E963CB">
              <w:rPr>
                <w:rFonts w:eastAsia="Times New Roman" w:cs="Arial"/>
                <w:iCs/>
                <w:szCs w:val="24"/>
              </w:rPr>
              <w:t>CA</w:t>
            </w:r>
          </w:p>
        </w:tc>
        <w:tc>
          <w:tcPr>
            <w:tcW w:w="4320" w:type="dxa"/>
          </w:tcPr>
          <w:p w14:paraId="4D82EE13" w14:textId="77777777" w:rsidR="00927115" w:rsidRPr="00E963CB" w:rsidRDefault="00927115" w:rsidP="00927115">
            <w:pPr>
              <w:keepNext/>
              <w:widowControl w:val="0"/>
              <w:spacing w:after="0"/>
              <w:ind w:left="385" w:hanging="300"/>
              <w:rPr>
                <w:rFonts w:eastAsia="Times New Roman" w:cs="Arial"/>
                <w:iCs/>
                <w:szCs w:val="24"/>
              </w:rPr>
            </w:pPr>
            <w:r w:rsidRPr="00E963CB">
              <w:rPr>
                <w:rFonts w:eastAsia="Times New Roman" w:cs="Arial"/>
                <w:iCs/>
                <w:szCs w:val="24"/>
              </w:rPr>
              <w:t>Unaudited Actuals Certification</w:t>
            </w:r>
          </w:p>
        </w:tc>
        <w:tc>
          <w:tcPr>
            <w:tcW w:w="1170" w:type="dxa"/>
            <w:vAlign w:val="bottom"/>
          </w:tcPr>
          <w:p w14:paraId="32F42DD6" w14:textId="77777777" w:rsidR="00927115" w:rsidRPr="00E963CB" w:rsidRDefault="00927115" w:rsidP="00927115">
            <w:pPr>
              <w:keepNext/>
              <w:widowControl w:val="0"/>
              <w:spacing w:after="0"/>
              <w:jc w:val="center"/>
              <w:rPr>
                <w:rFonts w:eastAsia="Times New Roman" w:cs="Arial"/>
                <w:color w:val="000000"/>
                <w:szCs w:val="24"/>
              </w:rPr>
            </w:pPr>
            <w:r w:rsidRPr="00E963CB">
              <w:rPr>
                <w:rFonts w:eastAsia="Times New Roman" w:cs="Arial"/>
                <w:color w:val="000000"/>
                <w:szCs w:val="24"/>
              </w:rPr>
              <w:t>S</w:t>
            </w:r>
          </w:p>
        </w:tc>
        <w:tc>
          <w:tcPr>
            <w:tcW w:w="810" w:type="dxa"/>
            <w:vAlign w:val="bottom"/>
          </w:tcPr>
          <w:p w14:paraId="5C8F49E6" w14:textId="77777777" w:rsidR="00927115" w:rsidRPr="00E963CB" w:rsidRDefault="00927115" w:rsidP="00927115">
            <w:pPr>
              <w:keepNext/>
              <w:widowControl w:val="0"/>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0012F09F" w14:textId="1CAE4E72" w:rsidR="00927115" w:rsidRPr="00E963CB" w:rsidRDefault="007215E4" w:rsidP="00927115">
            <w:pPr>
              <w:keepNext/>
              <w:widowControl w:val="0"/>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1A5C519" w14:textId="77777777" w:rsidR="00927115" w:rsidRPr="00E963CB" w:rsidRDefault="00927115" w:rsidP="00927115">
            <w:pPr>
              <w:keepNext/>
              <w:widowControl w:val="0"/>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7F8738E8" w14:textId="66042EC6" w:rsidR="00927115" w:rsidRPr="00E963CB" w:rsidRDefault="007215E4" w:rsidP="00927115">
            <w:pPr>
              <w:keepNext/>
              <w:widowControl w:val="0"/>
              <w:spacing w:after="0"/>
              <w:jc w:val="center"/>
              <w:rPr>
                <w:rFonts w:eastAsia="Times New Roman" w:cs="Arial"/>
                <w:color w:val="000000"/>
                <w:szCs w:val="24"/>
              </w:rPr>
            </w:pPr>
            <w:r>
              <w:rPr>
                <w:rFonts w:eastAsia="Times New Roman" w:cs="Arial"/>
                <w:color w:val="000000"/>
                <w:szCs w:val="24"/>
              </w:rPr>
              <w:t>n/a</w:t>
            </w:r>
          </w:p>
        </w:tc>
      </w:tr>
      <w:tr w:rsidR="00927115" w:rsidRPr="009238A9" w14:paraId="59006E62" w14:textId="77777777" w:rsidTr="00C52D9C">
        <w:trPr>
          <w:cantSplit/>
        </w:trPr>
        <w:tc>
          <w:tcPr>
            <w:tcW w:w="990" w:type="dxa"/>
            <w:vAlign w:val="bottom"/>
          </w:tcPr>
          <w:p w14:paraId="4D0C75B6" w14:textId="77777777" w:rsidR="00927115" w:rsidRPr="00E963CB" w:rsidRDefault="00927115" w:rsidP="00927115">
            <w:pPr>
              <w:keepNext/>
              <w:keepLines/>
              <w:spacing w:after="0"/>
              <w:ind w:left="60" w:right="-128"/>
              <w:rPr>
                <w:rFonts w:eastAsia="Times New Roman" w:cs="Arial"/>
                <w:iCs/>
                <w:szCs w:val="24"/>
              </w:rPr>
            </w:pPr>
            <w:r w:rsidRPr="00E963CB">
              <w:rPr>
                <w:rFonts w:eastAsia="Times New Roman" w:cs="Arial"/>
                <w:iCs/>
                <w:szCs w:val="24"/>
              </w:rPr>
              <w:t>CASH</w:t>
            </w:r>
          </w:p>
        </w:tc>
        <w:tc>
          <w:tcPr>
            <w:tcW w:w="4320" w:type="dxa"/>
          </w:tcPr>
          <w:p w14:paraId="720CA7A0" w14:textId="77777777" w:rsidR="00927115" w:rsidRPr="00E963CB" w:rsidRDefault="00927115" w:rsidP="00927115">
            <w:pPr>
              <w:keepNext/>
              <w:keepLines/>
              <w:spacing w:after="0"/>
              <w:ind w:left="385" w:hanging="300"/>
              <w:rPr>
                <w:rFonts w:eastAsia="Times New Roman" w:cs="Arial"/>
                <w:iCs/>
                <w:szCs w:val="24"/>
              </w:rPr>
            </w:pPr>
            <w:r w:rsidRPr="00E963CB">
              <w:rPr>
                <w:rFonts w:eastAsia="Times New Roman" w:cs="Arial"/>
                <w:iCs/>
                <w:szCs w:val="24"/>
              </w:rPr>
              <w:t>Cashflow Worksheet</w:t>
            </w:r>
          </w:p>
        </w:tc>
        <w:tc>
          <w:tcPr>
            <w:tcW w:w="1170" w:type="dxa"/>
            <w:vAlign w:val="bottom"/>
          </w:tcPr>
          <w:p w14:paraId="6A8788A1" w14:textId="49834715"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6C916AB8"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21B7F3B5" w14:textId="217D4679"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O</w:t>
            </w:r>
            <w:r w:rsidR="00553194">
              <w:rPr>
                <w:rFonts w:eastAsia="Times New Roman" w:cs="Arial"/>
                <w:color w:val="000000"/>
                <w:szCs w:val="24"/>
              </w:rPr>
              <w:t>*</w:t>
            </w:r>
          </w:p>
        </w:tc>
        <w:tc>
          <w:tcPr>
            <w:tcW w:w="1170" w:type="dxa"/>
            <w:vAlign w:val="bottom"/>
          </w:tcPr>
          <w:p w14:paraId="290D18BC" w14:textId="4C4AD2B6"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67A9DB0"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14215E2B" w14:textId="77777777" w:rsidTr="00C52D9C">
        <w:trPr>
          <w:cantSplit/>
        </w:trPr>
        <w:tc>
          <w:tcPr>
            <w:tcW w:w="990" w:type="dxa"/>
            <w:vAlign w:val="bottom"/>
          </w:tcPr>
          <w:p w14:paraId="009792C7" w14:textId="77777777" w:rsidR="00927115" w:rsidRPr="00E963CB" w:rsidRDefault="00927115" w:rsidP="00927115">
            <w:pPr>
              <w:keepNext/>
              <w:keepLines/>
              <w:spacing w:after="0"/>
              <w:ind w:left="60" w:right="-128"/>
              <w:rPr>
                <w:rFonts w:eastAsia="Times New Roman" w:cs="Arial"/>
                <w:iCs/>
                <w:szCs w:val="24"/>
              </w:rPr>
            </w:pPr>
            <w:r w:rsidRPr="00E963CB">
              <w:rPr>
                <w:rFonts w:eastAsia="Times New Roman" w:cs="Arial"/>
                <w:iCs/>
                <w:szCs w:val="24"/>
              </w:rPr>
              <w:t>CAT</w:t>
            </w:r>
          </w:p>
        </w:tc>
        <w:tc>
          <w:tcPr>
            <w:tcW w:w="4320" w:type="dxa"/>
          </w:tcPr>
          <w:p w14:paraId="51E6825B" w14:textId="77777777" w:rsidR="00927115" w:rsidRPr="00E963CB" w:rsidRDefault="00927115" w:rsidP="00927115">
            <w:pPr>
              <w:keepNext/>
              <w:keepLines/>
              <w:spacing w:after="0"/>
              <w:ind w:left="385" w:hanging="300"/>
              <w:rPr>
                <w:rFonts w:eastAsia="Times New Roman" w:cs="Arial"/>
                <w:iCs/>
                <w:szCs w:val="24"/>
              </w:rPr>
            </w:pPr>
            <w:r w:rsidRPr="00E963CB">
              <w:rPr>
                <w:rFonts w:eastAsia="Times New Roman" w:cs="Arial"/>
                <w:iCs/>
                <w:szCs w:val="24"/>
              </w:rPr>
              <w:t>Schedule for Categoricals</w:t>
            </w:r>
          </w:p>
        </w:tc>
        <w:tc>
          <w:tcPr>
            <w:tcW w:w="1170" w:type="dxa"/>
            <w:vAlign w:val="bottom"/>
          </w:tcPr>
          <w:p w14:paraId="1323C164" w14:textId="6D82610A"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DBEE095"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EBAAA5D" w14:textId="3DD19D11"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A26A3C0"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1764E13B" w14:textId="2D836653"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14B679AE" w14:textId="77777777" w:rsidTr="00C52D9C">
        <w:trPr>
          <w:cantSplit/>
        </w:trPr>
        <w:tc>
          <w:tcPr>
            <w:tcW w:w="990" w:type="dxa"/>
            <w:vAlign w:val="bottom"/>
          </w:tcPr>
          <w:p w14:paraId="5F2640E8" w14:textId="77777777" w:rsidR="00927115" w:rsidRPr="00E963CB" w:rsidRDefault="00927115" w:rsidP="00927115">
            <w:pPr>
              <w:keepNext/>
              <w:keepLines/>
              <w:spacing w:after="0"/>
              <w:ind w:left="60" w:right="-128"/>
              <w:rPr>
                <w:rFonts w:eastAsia="Times New Roman" w:cs="Arial"/>
                <w:iCs/>
                <w:szCs w:val="24"/>
              </w:rPr>
            </w:pPr>
            <w:r w:rsidRPr="00E963CB">
              <w:rPr>
                <w:rFonts w:eastAsia="Times New Roman" w:cs="Arial"/>
                <w:iCs/>
                <w:szCs w:val="24"/>
              </w:rPr>
              <w:t>CB</w:t>
            </w:r>
          </w:p>
        </w:tc>
        <w:tc>
          <w:tcPr>
            <w:tcW w:w="4320" w:type="dxa"/>
          </w:tcPr>
          <w:p w14:paraId="5994E157" w14:textId="77777777" w:rsidR="00927115" w:rsidRPr="00E963CB" w:rsidRDefault="00927115" w:rsidP="00927115">
            <w:pPr>
              <w:keepNext/>
              <w:keepLines/>
              <w:spacing w:after="0"/>
              <w:ind w:left="385" w:hanging="300"/>
              <w:rPr>
                <w:rFonts w:eastAsia="Times New Roman" w:cs="Arial"/>
                <w:iCs/>
                <w:szCs w:val="24"/>
              </w:rPr>
            </w:pPr>
            <w:r w:rsidRPr="00E963CB">
              <w:rPr>
                <w:rFonts w:eastAsia="Times New Roman" w:cs="Arial"/>
                <w:iCs/>
                <w:szCs w:val="24"/>
              </w:rPr>
              <w:t>Budget Certification</w:t>
            </w:r>
          </w:p>
        </w:tc>
        <w:tc>
          <w:tcPr>
            <w:tcW w:w="1170" w:type="dxa"/>
            <w:vAlign w:val="bottom"/>
          </w:tcPr>
          <w:p w14:paraId="3F95B75F"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810" w:type="dxa"/>
            <w:vAlign w:val="bottom"/>
          </w:tcPr>
          <w:p w14:paraId="6DA89F82"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78FC42EC" w14:textId="77777777" w:rsidR="00927115" w:rsidRPr="00E963CB" w:rsidRDefault="00927115" w:rsidP="00927115">
            <w:pPr>
              <w:keepNext/>
              <w:keepLines/>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00A04BF4" w14:textId="24F94D21"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08E78A1" w14:textId="0B10AFB3" w:rsidR="00927115" w:rsidRPr="00E963CB" w:rsidRDefault="007215E4" w:rsidP="00927115">
            <w:pPr>
              <w:keepNext/>
              <w:keepLines/>
              <w:spacing w:after="0"/>
              <w:jc w:val="center"/>
              <w:rPr>
                <w:rFonts w:eastAsia="Times New Roman" w:cs="Arial"/>
                <w:color w:val="000000"/>
                <w:szCs w:val="24"/>
              </w:rPr>
            </w:pPr>
            <w:r>
              <w:rPr>
                <w:rFonts w:eastAsia="Times New Roman" w:cs="Arial"/>
                <w:color w:val="000000"/>
                <w:szCs w:val="24"/>
              </w:rPr>
              <w:t>n/a</w:t>
            </w:r>
          </w:p>
        </w:tc>
      </w:tr>
      <w:tr w:rsidR="00927115" w:rsidRPr="009238A9" w14:paraId="4F85C79F" w14:textId="77777777" w:rsidTr="00C52D9C">
        <w:trPr>
          <w:cantSplit/>
        </w:trPr>
        <w:tc>
          <w:tcPr>
            <w:tcW w:w="990" w:type="dxa"/>
            <w:vAlign w:val="bottom"/>
          </w:tcPr>
          <w:p w14:paraId="7372C120"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CI</w:t>
            </w:r>
          </w:p>
        </w:tc>
        <w:tc>
          <w:tcPr>
            <w:tcW w:w="4320" w:type="dxa"/>
          </w:tcPr>
          <w:p w14:paraId="1467E8AE"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Interim Certification</w:t>
            </w:r>
          </w:p>
        </w:tc>
        <w:tc>
          <w:tcPr>
            <w:tcW w:w="1170" w:type="dxa"/>
            <w:vAlign w:val="bottom"/>
          </w:tcPr>
          <w:p w14:paraId="71561F0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810" w:type="dxa"/>
            <w:vAlign w:val="bottom"/>
          </w:tcPr>
          <w:p w14:paraId="0FF0EB6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2884313A" w14:textId="79778E2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261513D" w14:textId="7A965E9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A7682D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C9C4127" w14:textId="77777777" w:rsidTr="00C52D9C">
        <w:trPr>
          <w:cantSplit/>
        </w:trPr>
        <w:tc>
          <w:tcPr>
            <w:tcW w:w="990" w:type="dxa"/>
            <w:vAlign w:val="bottom"/>
          </w:tcPr>
          <w:p w14:paraId="5A47F8F9"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DEBT</w:t>
            </w:r>
          </w:p>
        </w:tc>
        <w:tc>
          <w:tcPr>
            <w:tcW w:w="4320" w:type="dxa"/>
          </w:tcPr>
          <w:p w14:paraId="16275CF9"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Schedule of Long</w:t>
            </w:r>
            <w:r w:rsidRPr="00E963CB">
              <w:rPr>
                <w:rFonts w:eastAsia="Times New Roman" w:cs="Arial"/>
                <w:iCs/>
                <w:szCs w:val="24"/>
              </w:rPr>
              <w:noBreakHyphen/>
              <w:t>Term Liabilities</w:t>
            </w:r>
          </w:p>
        </w:tc>
        <w:tc>
          <w:tcPr>
            <w:tcW w:w="1170" w:type="dxa"/>
            <w:vAlign w:val="bottom"/>
          </w:tcPr>
          <w:p w14:paraId="7F26813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P</w:t>
            </w:r>
          </w:p>
        </w:tc>
        <w:tc>
          <w:tcPr>
            <w:tcW w:w="810" w:type="dxa"/>
            <w:vAlign w:val="bottom"/>
          </w:tcPr>
          <w:p w14:paraId="0338F7A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B806F5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93C61F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2C87B0F4" w14:textId="75B7A5A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7D30C1D" w14:textId="77777777" w:rsidTr="00C52D9C">
        <w:trPr>
          <w:cantSplit/>
        </w:trPr>
        <w:tc>
          <w:tcPr>
            <w:tcW w:w="990" w:type="dxa"/>
            <w:vAlign w:val="bottom"/>
          </w:tcPr>
          <w:p w14:paraId="417C5E11"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ESMOE</w:t>
            </w:r>
          </w:p>
        </w:tc>
        <w:tc>
          <w:tcPr>
            <w:tcW w:w="4320" w:type="dxa"/>
          </w:tcPr>
          <w:p w14:paraId="5B319767"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Every Student Succeeds Act Maintenance of Effort</w:t>
            </w:r>
          </w:p>
        </w:tc>
        <w:tc>
          <w:tcPr>
            <w:tcW w:w="1170" w:type="dxa"/>
            <w:vAlign w:val="bottom"/>
          </w:tcPr>
          <w:p w14:paraId="188A337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GPS</w:t>
            </w:r>
          </w:p>
        </w:tc>
        <w:tc>
          <w:tcPr>
            <w:tcW w:w="810" w:type="dxa"/>
            <w:vAlign w:val="bottom"/>
          </w:tcPr>
          <w:p w14:paraId="08E54F6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6023B67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551D1A0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87D3E7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6CD1EF91" w14:textId="77777777" w:rsidTr="00C52D9C">
        <w:trPr>
          <w:cantSplit/>
          <w:trHeight w:val="113"/>
        </w:trPr>
        <w:tc>
          <w:tcPr>
            <w:tcW w:w="990" w:type="dxa"/>
            <w:vAlign w:val="bottom"/>
          </w:tcPr>
          <w:p w14:paraId="78B14AE4"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ICR</w:t>
            </w:r>
          </w:p>
        </w:tc>
        <w:tc>
          <w:tcPr>
            <w:tcW w:w="4320" w:type="dxa"/>
          </w:tcPr>
          <w:p w14:paraId="4492FCD9"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Indirect Cost Rate Worksheet</w:t>
            </w:r>
          </w:p>
        </w:tc>
        <w:tc>
          <w:tcPr>
            <w:tcW w:w="1170" w:type="dxa"/>
            <w:vAlign w:val="bottom"/>
          </w:tcPr>
          <w:p w14:paraId="55FAD99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w:t>
            </w:r>
          </w:p>
        </w:tc>
        <w:tc>
          <w:tcPr>
            <w:tcW w:w="810" w:type="dxa"/>
            <w:vAlign w:val="bottom"/>
          </w:tcPr>
          <w:p w14:paraId="137A37A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52B57AD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1736C2B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2AD948F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0B9CE039" w14:textId="77777777" w:rsidTr="00C52D9C">
        <w:trPr>
          <w:cantSplit/>
        </w:trPr>
        <w:tc>
          <w:tcPr>
            <w:tcW w:w="990" w:type="dxa"/>
            <w:vAlign w:val="bottom"/>
          </w:tcPr>
          <w:p w14:paraId="4CE08FD3"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L</w:t>
            </w:r>
          </w:p>
        </w:tc>
        <w:tc>
          <w:tcPr>
            <w:tcW w:w="4320" w:type="dxa"/>
          </w:tcPr>
          <w:p w14:paraId="5DFA7F1F"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Lottery Report</w:t>
            </w:r>
          </w:p>
        </w:tc>
        <w:tc>
          <w:tcPr>
            <w:tcW w:w="1170" w:type="dxa"/>
            <w:vAlign w:val="bottom"/>
          </w:tcPr>
          <w:p w14:paraId="6DEBB08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GP</w:t>
            </w:r>
          </w:p>
        </w:tc>
        <w:tc>
          <w:tcPr>
            <w:tcW w:w="810" w:type="dxa"/>
            <w:vAlign w:val="bottom"/>
          </w:tcPr>
          <w:p w14:paraId="05E1582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0FFDA4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62650D1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9B4E408" w14:textId="63305E7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423761D" w14:textId="77777777" w:rsidTr="00C52D9C">
        <w:trPr>
          <w:cantSplit/>
        </w:trPr>
        <w:tc>
          <w:tcPr>
            <w:tcW w:w="990" w:type="dxa"/>
            <w:vAlign w:val="bottom"/>
          </w:tcPr>
          <w:p w14:paraId="59FD14EB"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lastRenderedPageBreak/>
              <w:t>PCR</w:t>
            </w:r>
          </w:p>
        </w:tc>
        <w:tc>
          <w:tcPr>
            <w:tcW w:w="4320" w:type="dxa"/>
          </w:tcPr>
          <w:p w14:paraId="5D185309"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Program Cost Report</w:t>
            </w:r>
          </w:p>
        </w:tc>
        <w:tc>
          <w:tcPr>
            <w:tcW w:w="1170" w:type="dxa"/>
            <w:vAlign w:val="bottom"/>
          </w:tcPr>
          <w:p w14:paraId="09366E0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08285372" w14:textId="159BFCC4"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0E15FFC7" w14:textId="1C3CA44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D02341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5894EBB5" w14:textId="5D77E12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6ED7685C" w14:textId="77777777" w:rsidTr="00C52D9C">
        <w:trPr>
          <w:cantSplit/>
        </w:trPr>
        <w:tc>
          <w:tcPr>
            <w:tcW w:w="990" w:type="dxa"/>
            <w:vAlign w:val="bottom"/>
          </w:tcPr>
          <w:p w14:paraId="3F771DF0"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PCRAF</w:t>
            </w:r>
          </w:p>
        </w:tc>
        <w:tc>
          <w:tcPr>
            <w:tcW w:w="4320" w:type="dxa"/>
          </w:tcPr>
          <w:p w14:paraId="57C44D23"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Program Cost Report – Allocation Factors</w:t>
            </w:r>
          </w:p>
        </w:tc>
        <w:tc>
          <w:tcPr>
            <w:tcW w:w="1170" w:type="dxa"/>
            <w:vAlign w:val="bottom"/>
          </w:tcPr>
          <w:p w14:paraId="20D02676"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6C60422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43D792DC" w14:textId="5B069F4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029EBF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R*</w:t>
            </w:r>
          </w:p>
        </w:tc>
        <w:tc>
          <w:tcPr>
            <w:tcW w:w="810" w:type="dxa"/>
            <w:vAlign w:val="bottom"/>
          </w:tcPr>
          <w:p w14:paraId="234D7D94" w14:textId="2819C43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3D71A775" w14:textId="77777777" w:rsidTr="00C52D9C">
        <w:trPr>
          <w:cantSplit/>
        </w:trPr>
        <w:tc>
          <w:tcPr>
            <w:tcW w:w="990" w:type="dxa"/>
            <w:vAlign w:val="bottom"/>
          </w:tcPr>
          <w:p w14:paraId="2444536F"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SEAS</w:t>
            </w:r>
          </w:p>
        </w:tc>
        <w:tc>
          <w:tcPr>
            <w:tcW w:w="4320" w:type="dxa"/>
          </w:tcPr>
          <w:p w14:paraId="6C419FA4"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Special Education Revenue Allocations Setup</w:t>
            </w:r>
          </w:p>
        </w:tc>
        <w:tc>
          <w:tcPr>
            <w:tcW w:w="1170" w:type="dxa"/>
            <w:vAlign w:val="bottom"/>
          </w:tcPr>
          <w:p w14:paraId="2C963A0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P</w:t>
            </w:r>
          </w:p>
        </w:tc>
        <w:tc>
          <w:tcPr>
            <w:tcW w:w="810" w:type="dxa"/>
            <w:vAlign w:val="bottom"/>
          </w:tcPr>
          <w:p w14:paraId="1A3C3A1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138C61C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0B8F498A"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1304E27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4936F0E7" w14:textId="77777777" w:rsidTr="00C52D9C">
        <w:trPr>
          <w:cantSplit/>
        </w:trPr>
        <w:tc>
          <w:tcPr>
            <w:tcW w:w="990" w:type="dxa"/>
            <w:vAlign w:val="bottom"/>
          </w:tcPr>
          <w:p w14:paraId="4C32095F"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SIAA</w:t>
            </w:r>
          </w:p>
        </w:tc>
        <w:tc>
          <w:tcPr>
            <w:tcW w:w="4320" w:type="dxa"/>
          </w:tcPr>
          <w:p w14:paraId="369E617F"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Summary of Interfund Activities – Actuals</w:t>
            </w:r>
          </w:p>
        </w:tc>
        <w:tc>
          <w:tcPr>
            <w:tcW w:w="1170" w:type="dxa"/>
            <w:vAlign w:val="bottom"/>
          </w:tcPr>
          <w:p w14:paraId="750F12C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E4FA392" w14:textId="127B6CC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0430510"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1625F54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4940778B" w14:textId="24091C9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5BB692C" w14:textId="77777777" w:rsidTr="00C52D9C">
        <w:trPr>
          <w:cantSplit/>
          <w:trHeight w:val="113"/>
        </w:trPr>
        <w:tc>
          <w:tcPr>
            <w:tcW w:w="990" w:type="dxa"/>
            <w:vAlign w:val="bottom"/>
          </w:tcPr>
          <w:p w14:paraId="5BC4ACDA"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SIAB</w:t>
            </w:r>
          </w:p>
        </w:tc>
        <w:tc>
          <w:tcPr>
            <w:tcW w:w="4320" w:type="dxa"/>
          </w:tcPr>
          <w:p w14:paraId="2328065B"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Summary of Interfund Activities – Budget</w:t>
            </w:r>
          </w:p>
        </w:tc>
        <w:tc>
          <w:tcPr>
            <w:tcW w:w="1170" w:type="dxa"/>
            <w:vAlign w:val="bottom"/>
          </w:tcPr>
          <w:p w14:paraId="51889EC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013F602E" w14:textId="0C9A5780"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7759872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40A3813F" w14:textId="181B750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BA2203B" w14:textId="7065A23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17990B1D" w14:textId="77777777" w:rsidTr="00C52D9C">
        <w:trPr>
          <w:cantSplit/>
          <w:trHeight w:val="112"/>
        </w:trPr>
        <w:tc>
          <w:tcPr>
            <w:tcW w:w="990" w:type="dxa"/>
            <w:vAlign w:val="bottom"/>
          </w:tcPr>
          <w:p w14:paraId="31BEB2D9"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SIAI</w:t>
            </w:r>
          </w:p>
        </w:tc>
        <w:tc>
          <w:tcPr>
            <w:tcW w:w="4320" w:type="dxa"/>
          </w:tcPr>
          <w:p w14:paraId="7BDFFE07"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Summary of Interfund Activities – Projected Year Totals</w:t>
            </w:r>
          </w:p>
        </w:tc>
        <w:tc>
          <w:tcPr>
            <w:tcW w:w="1170" w:type="dxa"/>
            <w:vAlign w:val="bottom"/>
          </w:tcPr>
          <w:p w14:paraId="5B21528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28679B73" w14:textId="060C66C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9C34A2B" w14:textId="24CEC71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40120B9" w14:textId="2BB79F8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7A512F8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7A4C841C" w14:textId="77777777" w:rsidTr="00C52D9C">
        <w:trPr>
          <w:cantSplit/>
        </w:trPr>
        <w:tc>
          <w:tcPr>
            <w:tcW w:w="990" w:type="dxa"/>
            <w:vAlign w:val="bottom"/>
          </w:tcPr>
          <w:p w14:paraId="654C0C82"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TC</w:t>
            </w:r>
          </w:p>
        </w:tc>
        <w:tc>
          <w:tcPr>
            <w:tcW w:w="4320" w:type="dxa"/>
          </w:tcPr>
          <w:p w14:paraId="3188C12D"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Table of Contents</w:t>
            </w:r>
          </w:p>
        </w:tc>
        <w:tc>
          <w:tcPr>
            <w:tcW w:w="1170" w:type="dxa"/>
            <w:vAlign w:val="bottom"/>
          </w:tcPr>
          <w:p w14:paraId="6667AF0A" w14:textId="3E70F64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32B30EB7" w14:textId="0EA41C7E"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A48548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63DF94E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13608EA1" w14:textId="48E5D16F"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05C8719" w14:textId="77777777" w:rsidTr="00C52D9C">
        <w:trPr>
          <w:cantSplit/>
        </w:trPr>
        <w:tc>
          <w:tcPr>
            <w:tcW w:w="990" w:type="dxa"/>
            <w:vAlign w:val="bottom"/>
          </w:tcPr>
          <w:p w14:paraId="64752D44"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TCI</w:t>
            </w:r>
          </w:p>
        </w:tc>
        <w:tc>
          <w:tcPr>
            <w:tcW w:w="4320" w:type="dxa"/>
          </w:tcPr>
          <w:p w14:paraId="7E5676B8"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Table of Contents</w:t>
            </w:r>
          </w:p>
        </w:tc>
        <w:tc>
          <w:tcPr>
            <w:tcW w:w="1170" w:type="dxa"/>
            <w:vAlign w:val="bottom"/>
          </w:tcPr>
          <w:p w14:paraId="56157C0F" w14:textId="33A069FD"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1145382C" w14:textId="2C0EE08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2788B8F7" w14:textId="51C7ADA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32CB26C" w14:textId="745D8BA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24C5B92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1BE326AB" w14:textId="77777777" w:rsidTr="00C52D9C">
        <w:trPr>
          <w:cantSplit/>
        </w:trPr>
        <w:tc>
          <w:tcPr>
            <w:tcW w:w="990" w:type="dxa"/>
            <w:vAlign w:val="bottom"/>
          </w:tcPr>
          <w:p w14:paraId="08B7AEF0"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PGM</w:t>
            </w:r>
          </w:p>
        </w:tc>
        <w:tc>
          <w:tcPr>
            <w:tcW w:w="4320" w:type="dxa"/>
          </w:tcPr>
          <w:p w14:paraId="09BEF366"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Program by Resource</w:t>
            </w:r>
          </w:p>
        </w:tc>
        <w:tc>
          <w:tcPr>
            <w:tcW w:w="1170" w:type="dxa"/>
            <w:vAlign w:val="bottom"/>
          </w:tcPr>
          <w:p w14:paraId="7D8C4B18"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0A29DD0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0310C1B1"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1170" w:type="dxa"/>
            <w:vAlign w:val="bottom"/>
          </w:tcPr>
          <w:p w14:paraId="34E3519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0FBE8AE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7DA60AC3" w14:textId="77777777" w:rsidTr="00C52D9C">
        <w:trPr>
          <w:cantSplit/>
        </w:trPr>
        <w:tc>
          <w:tcPr>
            <w:tcW w:w="990" w:type="dxa"/>
            <w:vAlign w:val="bottom"/>
          </w:tcPr>
          <w:p w14:paraId="744F3FCA"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CNVRT</w:t>
            </w:r>
          </w:p>
        </w:tc>
        <w:tc>
          <w:tcPr>
            <w:tcW w:w="4320" w:type="dxa"/>
          </w:tcPr>
          <w:p w14:paraId="1F4F2823"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Government-wide Conversion</w:t>
            </w:r>
          </w:p>
        </w:tc>
        <w:tc>
          <w:tcPr>
            <w:tcW w:w="1170" w:type="dxa"/>
            <w:vAlign w:val="bottom"/>
          </w:tcPr>
          <w:p w14:paraId="3AC3950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7C388D2C"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208CBF35" w14:textId="43C3510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52900F3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7BA4D5AB" w14:textId="3709090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4B48293A" w14:textId="77777777" w:rsidTr="00C52D9C">
        <w:trPr>
          <w:cantSplit/>
        </w:trPr>
        <w:tc>
          <w:tcPr>
            <w:tcW w:w="990" w:type="dxa"/>
            <w:vAlign w:val="bottom"/>
          </w:tcPr>
          <w:p w14:paraId="65F7CE9A"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DTERM</w:t>
            </w:r>
          </w:p>
        </w:tc>
        <w:tc>
          <w:tcPr>
            <w:tcW w:w="4320" w:type="dxa"/>
          </w:tcPr>
          <w:p w14:paraId="6EBDDC35"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Determination of Major Funds</w:t>
            </w:r>
          </w:p>
        </w:tc>
        <w:tc>
          <w:tcPr>
            <w:tcW w:w="1170" w:type="dxa"/>
            <w:vAlign w:val="bottom"/>
          </w:tcPr>
          <w:p w14:paraId="04B5DD8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5000830C" w14:textId="70AB6EC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3EB038A1" w14:textId="7BC605C9"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979471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0CA90597" w14:textId="76D8D81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5E55A45E" w14:textId="77777777" w:rsidTr="00C52D9C">
        <w:trPr>
          <w:cantSplit/>
        </w:trPr>
        <w:tc>
          <w:tcPr>
            <w:tcW w:w="990" w:type="dxa"/>
            <w:vAlign w:val="bottom"/>
          </w:tcPr>
          <w:p w14:paraId="2A6278D4" w14:textId="77777777" w:rsidR="00927115" w:rsidRPr="00E963CB" w:rsidRDefault="00927115" w:rsidP="00927115">
            <w:pPr>
              <w:keepNext/>
              <w:spacing w:after="0"/>
              <w:ind w:left="60" w:right="-128"/>
              <w:rPr>
                <w:rFonts w:eastAsia="Times New Roman" w:cs="Arial"/>
                <w:iCs/>
                <w:szCs w:val="24"/>
              </w:rPr>
            </w:pPr>
            <w:r w:rsidRPr="00E963CB">
              <w:rPr>
                <w:rFonts w:eastAsia="Times New Roman" w:cs="Arial"/>
                <w:iCs/>
                <w:szCs w:val="24"/>
              </w:rPr>
              <w:t>ENTRY</w:t>
            </w:r>
          </w:p>
        </w:tc>
        <w:tc>
          <w:tcPr>
            <w:tcW w:w="4320" w:type="dxa"/>
          </w:tcPr>
          <w:p w14:paraId="1EC21FEE" w14:textId="77777777" w:rsidR="00927115" w:rsidRPr="00E963CB" w:rsidRDefault="00927115" w:rsidP="00927115">
            <w:pPr>
              <w:keepNext/>
              <w:spacing w:after="0"/>
              <w:ind w:left="385" w:hanging="300"/>
              <w:rPr>
                <w:rFonts w:eastAsia="Times New Roman" w:cs="Arial"/>
                <w:iCs/>
                <w:szCs w:val="24"/>
              </w:rPr>
            </w:pPr>
            <w:r w:rsidRPr="00E963CB">
              <w:rPr>
                <w:rFonts w:eastAsia="Times New Roman" w:cs="Arial"/>
                <w:iCs/>
                <w:szCs w:val="24"/>
              </w:rPr>
              <w:t>Conversion Entries</w:t>
            </w:r>
          </w:p>
        </w:tc>
        <w:tc>
          <w:tcPr>
            <w:tcW w:w="1170" w:type="dxa"/>
            <w:vAlign w:val="bottom"/>
          </w:tcPr>
          <w:p w14:paraId="184FA8CF" w14:textId="77777777" w:rsidR="00927115" w:rsidRPr="00E963CB" w:rsidRDefault="00927115" w:rsidP="00927115">
            <w:pPr>
              <w:keepNext/>
              <w:spacing w:after="0"/>
              <w:jc w:val="center"/>
              <w:rPr>
                <w:rFonts w:eastAsia="Times New Roman" w:cs="Arial"/>
                <w:color w:val="000000"/>
                <w:szCs w:val="24"/>
              </w:rPr>
            </w:pPr>
            <w:r w:rsidRPr="00E963CB">
              <w:rPr>
                <w:rFonts w:eastAsia="Times New Roman" w:cs="Arial"/>
                <w:color w:val="000000"/>
                <w:szCs w:val="24"/>
              </w:rPr>
              <w:t>G</w:t>
            </w:r>
          </w:p>
        </w:tc>
        <w:tc>
          <w:tcPr>
            <w:tcW w:w="810" w:type="dxa"/>
            <w:vAlign w:val="bottom"/>
          </w:tcPr>
          <w:p w14:paraId="430BBB48" w14:textId="77777777" w:rsidR="00927115" w:rsidRPr="00E963CB" w:rsidRDefault="00927115" w:rsidP="00927115">
            <w:pPr>
              <w:keepNext/>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341C87D5" w14:textId="77E6F618" w:rsidR="00927115" w:rsidRPr="00E963CB" w:rsidRDefault="007215E4" w:rsidP="00927115">
            <w:pPr>
              <w:keepNext/>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4593C594" w14:textId="77777777" w:rsidR="00927115" w:rsidRPr="00E963CB" w:rsidRDefault="00927115" w:rsidP="00927115">
            <w:pPr>
              <w:keepNext/>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510F9861" w14:textId="727BEDC7" w:rsidR="00927115" w:rsidRPr="00E963CB" w:rsidRDefault="007215E4" w:rsidP="00927115">
            <w:pPr>
              <w:keepNext/>
              <w:spacing w:after="0"/>
              <w:jc w:val="center"/>
              <w:rPr>
                <w:rFonts w:eastAsia="Times New Roman" w:cs="Arial"/>
                <w:color w:val="000000"/>
                <w:szCs w:val="24"/>
              </w:rPr>
            </w:pPr>
            <w:r>
              <w:rPr>
                <w:rFonts w:eastAsia="Times New Roman" w:cs="Arial"/>
                <w:color w:val="000000"/>
                <w:szCs w:val="24"/>
              </w:rPr>
              <w:t>n/a</w:t>
            </w:r>
          </w:p>
        </w:tc>
      </w:tr>
      <w:tr w:rsidR="00927115" w:rsidRPr="009238A9" w14:paraId="1FAD7AEF" w14:textId="77777777" w:rsidTr="00C52D9C">
        <w:trPr>
          <w:cantSplit/>
        </w:trPr>
        <w:tc>
          <w:tcPr>
            <w:tcW w:w="990" w:type="dxa"/>
            <w:vAlign w:val="bottom"/>
          </w:tcPr>
          <w:p w14:paraId="168F8FE7"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GSA</w:t>
            </w:r>
          </w:p>
        </w:tc>
        <w:tc>
          <w:tcPr>
            <w:tcW w:w="4320" w:type="dxa"/>
            <w:vAlign w:val="bottom"/>
          </w:tcPr>
          <w:p w14:paraId="1C905E06"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Government-wide Statement of Activities and Reconciliation of Fund Statements</w:t>
            </w:r>
          </w:p>
        </w:tc>
        <w:tc>
          <w:tcPr>
            <w:tcW w:w="1170" w:type="dxa"/>
            <w:vAlign w:val="bottom"/>
          </w:tcPr>
          <w:p w14:paraId="6973BC22"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180547C9" w14:textId="175DDD43"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900" w:type="dxa"/>
            <w:vAlign w:val="bottom"/>
          </w:tcPr>
          <w:p w14:paraId="1D9F9EEC" w14:textId="06FE1176"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0FA0805B"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1B68D484" w14:textId="5BF07F3B"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724DCBC" w14:textId="77777777" w:rsidTr="00C52D9C">
        <w:trPr>
          <w:cantSplit/>
        </w:trPr>
        <w:tc>
          <w:tcPr>
            <w:tcW w:w="990" w:type="dxa"/>
            <w:vAlign w:val="bottom"/>
          </w:tcPr>
          <w:p w14:paraId="5D51F864"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GSNP</w:t>
            </w:r>
          </w:p>
        </w:tc>
        <w:tc>
          <w:tcPr>
            <w:tcW w:w="4320" w:type="dxa"/>
          </w:tcPr>
          <w:p w14:paraId="2CB2FECD"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Government-wide Statement of Net Position and Reconciliation of Fund Statements</w:t>
            </w:r>
          </w:p>
        </w:tc>
        <w:tc>
          <w:tcPr>
            <w:tcW w:w="1170" w:type="dxa"/>
            <w:vAlign w:val="bottom"/>
          </w:tcPr>
          <w:p w14:paraId="69E5DC95"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324C1F5D"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2D5C0775" w14:textId="344DF072"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3E96D0B9"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3AD20C0B" w14:textId="2D0E227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21765B96" w14:textId="77777777" w:rsidTr="00C52D9C">
        <w:trPr>
          <w:cantSplit/>
        </w:trPr>
        <w:tc>
          <w:tcPr>
            <w:tcW w:w="990" w:type="dxa"/>
            <w:vAlign w:val="bottom"/>
          </w:tcPr>
          <w:p w14:paraId="4C34F0DD"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SEMA</w:t>
            </w:r>
          </w:p>
        </w:tc>
        <w:tc>
          <w:tcPr>
            <w:tcW w:w="4320" w:type="dxa"/>
          </w:tcPr>
          <w:p w14:paraId="26091C96"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Actual vs. Actual MOE Calculation</w:t>
            </w:r>
          </w:p>
        </w:tc>
        <w:tc>
          <w:tcPr>
            <w:tcW w:w="1170" w:type="dxa"/>
            <w:vAlign w:val="bottom"/>
          </w:tcPr>
          <w:p w14:paraId="469A793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2F28FAD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522BC500" w14:textId="124D6CBA"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43161F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25895B0A" w14:textId="3F50DD35"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r w:rsidR="00927115" w:rsidRPr="009238A9" w14:paraId="7C4F2B4B" w14:textId="77777777" w:rsidTr="00C52D9C">
        <w:trPr>
          <w:cantSplit/>
        </w:trPr>
        <w:tc>
          <w:tcPr>
            <w:tcW w:w="990" w:type="dxa"/>
            <w:vAlign w:val="bottom"/>
          </w:tcPr>
          <w:p w14:paraId="54A451DF"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SEMAI</w:t>
            </w:r>
          </w:p>
        </w:tc>
        <w:tc>
          <w:tcPr>
            <w:tcW w:w="4320" w:type="dxa"/>
          </w:tcPr>
          <w:p w14:paraId="3EE5C3AF"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Actual vs. Actual MOE Calculation</w:t>
            </w:r>
          </w:p>
        </w:tc>
        <w:tc>
          <w:tcPr>
            <w:tcW w:w="1170" w:type="dxa"/>
            <w:vAlign w:val="bottom"/>
          </w:tcPr>
          <w:p w14:paraId="0F90EB17"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45979504"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633C951D" w14:textId="1C431897"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2631717F" w14:textId="551326A1"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810" w:type="dxa"/>
            <w:vAlign w:val="bottom"/>
          </w:tcPr>
          <w:p w14:paraId="51DBE78F"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r>
      <w:tr w:rsidR="00927115" w:rsidRPr="009238A9" w14:paraId="7ECDE223" w14:textId="77777777" w:rsidTr="00C52D9C">
        <w:trPr>
          <w:cantSplit/>
        </w:trPr>
        <w:tc>
          <w:tcPr>
            <w:tcW w:w="990" w:type="dxa"/>
            <w:vAlign w:val="bottom"/>
          </w:tcPr>
          <w:p w14:paraId="043CCDFE" w14:textId="77777777" w:rsidR="00927115" w:rsidRPr="00E963CB" w:rsidRDefault="00927115" w:rsidP="00927115">
            <w:pPr>
              <w:spacing w:after="0"/>
              <w:ind w:left="60" w:right="-128"/>
              <w:rPr>
                <w:rFonts w:eastAsia="Times New Roman" w:cs="Arial"/>
                <w:iCs/>
                <w:szCs w:val="24"/>
              </w:rPr>
            </w:pPr>
            <w:r w:rsidRPr="00E963CB">
              <w:rPr>
                <w:rFonts w:eastAsia="Times New Roman" w:cs="Arial"/>
                <w:iCs/>
                <w:szCs w:val="24"/>
              </w:rPr>
              <w:t>SEMB</w:t>
            </w:r>
          </w:p>
        </w:tc>
        <w:tc>
          <w:tcPr>
            <w:tcW w:w="4320" w:type="dxa"/>
          </w:tcPr>
          <w:p w14:paraId="2BB7328F" w14:textId="77777777" w:rsidR="00927115" w:rsidRPr="00E963CB" w:rsidRDefault="00927115" w:rsidP="00927115">
            <w:pPr>
              <w:spacing w:after="0"/>
              <w:ind w:left="385" w:hanging="300"/>
              <w:rPr>
                <w:rFonts w:eastAsia="Times New Roman" w:cs="Arial"/>
                <w:iCs/>
                <w:szCs w:val="24"/>
              </w:rPr>
            </w:pPr>
            <w:r w:rsidRPr="00E963CB">
              <w:rPr>
                <w:rFonts w:eastAsia="Times New Roman" w:cs="Arial"/>
                <w:iCs/>
                <w:szCs w:val="24"/>
              </w:rPr>
              <w:t>Budget vs. Actual MOE Calculation</w:t>
            </w:r>
          </w:p>
        </w:tc>
        <w:tc>
          <w:tcPr>
            <w:tcW w:w="1170" w:type="dxa"/>
            <w:vAlign w:val="bottom"/>
          </w:tcPr>
          <w:p w14:paraId="2E1B750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GS</w:t>
            </w:r>
          </w:p>
        </w:tc>
        <w:tc>
          <w:tcPr>
            <w:tcW w:w="810" w:type="dxa"/>
            <w:vAlign w:val="bottom"/>
          </w:tcPr>
          <w:p w14:paraId="6E64BE7E"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S</w:t>
            </w:r>
          </w:p>
        </w:tc>
        <w:tc>
          <w:tcPr>
            <w:tcW w:w="900" w:type="dxa"/>
            <w:vAlign w:val="bottom"/>
          </w:tcPr>
          <w:p w14:paraId="29ECCFC7" w14:textId="5ABDDD28"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c>
          <w:tcPr>
            <w:tcW w:w="1170" w:type="dxa"/>
            <w:vAlign w:val="bottom"/>
          </w:tcPr>
          <w:p w14:paraId="7CEBBD43" w14:textId="77777777" w:rsidR="00927115" w:rsidRPr="00E963CB" w:rsidRDefault="00927115" w:rsidP="00927115">
            <w:pPr>
              <w:spacing w:after="0"/>
              <w:jc w:val="center"/>
              <w:rPr>
                <w:rFonts w:eastAsia="Times New Roman" w:cs="Arial"/>
                <w:color w:val="000000"/>
                <w:szCs w:val="24"/>
              </w:rPr>
            </w:pPr>
            <w:r w:rsidRPr="00E963CB">
              <w:rPr>
                <w:rFonts w:eastAsia="Times New Roman" w:cs="Arial"/>
                <w:color w:val="000000"/>
                <w:szCs w:val="24"/>
              </w:rPr>
              <w:t>O</w:t>
            </w:r>
          </w:p>
        </w:tc>
        <w:tc>
          <w:tcPr>
            <w:tcW w:w="810" w:type="dxa"/>
            <w:vAlign w:val="bottom"/>
          </w:tcPr>
          <w:p w14:paraId="7AC8A77A" w14:textId="40DA2C3C" w:rsidR="00927115" w:rsidRPr="00E963CB" w:rsidRDefault="007215E4" w:rsidP="00927115">
            <w:pPr>
              <w:spacing w:after="0"/>
              <w:jc w:val="center"/>
              <w:rPr>
                <w:rFonts w:eastAsia="Times New Roman" w:cs="Arial"/>
                <w:color w:val="000000"/>
                <w:szCs w:val="24"/>
              </w:rPr>
            </w:pPr>
            <w:r>
              <w:rPr>
                <w:rFonts w:eastAsia="Times New Roman" w:cs="Arial"/>
                <w:color w:val="000000"/>
                <w:szCs w:val="24"/>
              </w:rPr>
              <w:t>n/a</w:t>
            </w:r>
          </w:p>
        </w:tc>
      </w:tr>
    </w:tbl>
    <w:p w14:paraId="3419F346" w14:textId="65517F43" w:rsidR="003D0299" w:rsidRPr="009238A9" w:rsidRDefault="003D0299" w:rsidP="000D1F7F">
      <w:pPr>
        <w:tabs>
          <w:tab w:val="left" w:pos="3300"/>
        </w:tabs>
        <w:spacing w:line="240" w:lineRule="auto"/>
        <w:rPr>
          <w:rFonts w:eastAsia="Times New Roman" w:cs="Arial"/>
          <w:szCs w:val="20"/>
          <w:lang w:eastAsia="en-US"/>
        </w:rPr>
        <w:sectPr w:rsidR="003D0299" w:rsidRPr="009238A9" w:rsidSect="00C52D9C">
          <w:headerReference w:type="even" r:id="rId135"/>
          <w:headerReference w:type="default" r:id="rId136"/>
          <w:footerReference w:type="default" r:id="rId137"/>
          <w:headerReference w:type="first" r:id="rId138"/>
          <w:footerReference w:type="first" r:id="rId139"/>
          <w:footnotePr>
            <w:numRestart w:val="eachPage"/>
          </w:footnotePr>
          <w:endnotePr>
            <w:numFmt w:val="decimal"/>
          </w:endnotePr>
          <w:pgSz w:w="12240" w:h="15840" w:code="1"/>
          <w:pgMar w:top="1440" w:right="1440" w:bottom="1080" w:left="1440" w:header="662" w:footer="351" w:gutter="0"/>
          <w:cols w:space="720"/>
          <w:noEndnote/>
          <w:titlePg/>
          <w:docGrid w:linePitch="272"/>
        </w:sectPr>
      </w:pPr>
    </w:p>
    <w:p w14:paraId="30D9516A" w14:textId="25D66F5F" w:rsidR="0011516C" w:rsidRPr="009238A9" w:rsidRDefault="00E07F34" w:rsidP="00342245">
      <w:pPr>
        <w:pStyle w:val="Heading3"/>
      </w:pPr>
      <w:bookmarkStart w:id="810" w:name="_Toc107402661"/>
      <w:bookmarkStart w:id="811" w:name="_Toc195685904"/>
      <w:bookmarkStart w:id="812" w:name="Attachment_B"/>
      <w:r w:rsidRPr="009238A9">
        <w:lastRenderedPageBreak/>
        <w:t xml:space="preserve">Attachment </w:t>
      </w:r>
      <w:r w:rsidR="002216CA" w:rsidRPr="009238A9">
        <w:t>B</w:t>
      </w:r>
      <w:r w:rsidRPr="009238A9">
        <w:t>—SACS Import Module Specifications</w:t>
      </w:r>
      <w:bookmarkEnd w:id="810"/>
      <w:bookmarkEnd w:id="811"/>
    </w:p>
    <w:bookmarkEnd w:id="812"/>
    <w:p w14:paraId="751A8435" w14:textId="4A3002FF" w:rsidR="00F6777E" w:rsidRPr="009238A9" w:rsidRDefault="00F6777E" w:rsidP="005C4377">
      <w:pPr>
        <w:widowControl w:val="0"/>
        <w:spacing w:after="240" w:line="240" w:lineRule="auto"/>
        <w:ind w:right="187"/>
        <w:rPr>
          <w:rFonts w:eastAsia="Times New Roman" w:cs="Arial"/>
          <w:szCs w:val="24"/>
          <w:lang w:eastAsia="en-US"/>
        </w:rPr>
      </w:pPr>
      <w:r w:rsidRPr="009238A9">
        <w:rPr>
          <w:rFonts w:eastAsia="Times New Roman" w:cs="Arial"/>
          <w:szCs w:val="24"/>
          <w:lang w:eastAsia="en-US"/>
        </w:rPr>
        <w:t xml:space="preserve">The purpose of the Import module is to take </w:t>
      </w:r>
      <w:r w:rsidR="00231C8C" w:rsidRPr="009238A9">
        <w:rPr>
          <w:rFonts w:eastAsia="Times New Roman" w:cs="Arial"/>
          <w:szCs w:val="24"/>
          <w:lang w:eastAsia="en-US"/>
        </w:rPr>
        <w:t xml:space="preserve">user </w:t>
      </w:r>
      <w:r w:rsidRPr="009238A9">
        <w:rPr>
          <w:rFonts w:eastAsia="Times New Roman" w:cs="Arial"/>
          <w:szCs w:val="24"/>
          <w:lang w:eastAsia="en-US"/>
        </w:rPr>
        <w:t xml:space="preserve">data in an electronic format and reformat it </w:t>
      </w:r>
      <w:r w:rsidR="003B1C86" w:rsidRPr="009238A9">
        <w:rPr>
          <w:rFonts w:eastAsia="Times New Roman" w:cs="Arial"/>
          <w:szCs w:val="24"/>
          <w:lang w:eastAsia="en-US"/>
        </w:rPr>
        <w:t xml:space="preserve">so that it </w:t>
      </w:r>
      <w:r w:rsidR="00EC73DF" w:rsidRPr="009238A9">
        <w:rPr>
          <w:rFonts w:eastAsia="Times New Roman" w:cs="Arial"/>
          <w:szCs w:val="24"/>
          <w:lang w:eastAsia="en-US"/>
        </w:rPr>
        <w:t xml:space="preserve">may </w:t>
      </w:r>
      <w:r w:rsidRPr="009238A9">
        <w:rPr>
          <w:rFonts w:eastAsia="Times New Roman" w:cs="Arial"/>
          <w:szCs w:val="24"/>
          <w:lang w:eastAsia="en-US"/>
        </w:rPr>
        <w:t xml:space="preserve">be processed through the SACS </w:t>
      </w:r>
      <w:r w:rsidR="002426C1" w:rsidRPr="009238A9">
        <w:rPr>
          <w:rFonts w:eastAsia="Times New Roman" w:cs="Arial"/>
          <w:szCs w:val="24"/>
          <w:lang w:eastAsia="en-US"/>
        </w:rPr>
        <w:t>Web S</w:t>
      </w:r>
      <w:r w:rsidR="00D92D7A" w:rsidRPr="009238A9">
        <w:rPr>
          <w:rFonts w:eastAsia="Times New Roman" w:cs="Arial"/>
          <w:szCs w:val="24"/>
          <w:lang w:eastAsia="en-US"/>
        </w:rPr>
        <w:t>ystem</w:t>
      </w:r>
      <w:r w:rsidR="0085166D" w:rsidRPr="009238A9">
        <w:rPr>
          <w:rFonts w:eastAsia="Times New Roman" w:cs="Arial"/>
          <w:szCs w:val="24"/>
          <w:lang w:eastAsia="en-US"/>
        </w:rPr>
        <w:t xml:space="preserve"> which allows </w:t>
      </w:r>
      <w:r w:rsidR="00546137" w:rsidRPr="009238A9">
        <w:rPr>
          <w:rFonts w:eastAsia="Times New Roman" w:cs="Arial"/>
          <w:szCs w:val="24"/>
          <w:lang w:eastAsia="en-US"/>
        </w:rPr>
        <w:t xml:space="preserve">LEAs to meet financial reporting </w:t>
      </w:r>
      <w:r w:rsidR="00C33BC6" w:rsidRPr="009238A9">
        <w:rPr>
          <w:rFonts w:eastAsia="Times New Roman" w:cs="Arial"/>
          <w:szCs w:val="24"/>
          <w:lang w:eastAsia="en-US"/>
        </w:rPr>
        <w:t xml:space="preserve">obligations </w:t>
      </w:r>
      <w:r w:rsidR="006E46B1" w:rsidRPr="009238A9">
        <w:rPr>
          <w:rFonts w:eastAsia="Times New Roman" w:cs="Arial"/>
          <w:szCs w:val="24"/>
          <w:lang w:eastAsia="en-US"/>
        </w:rPr>
        <w:t xml:space="preserve">using a </w:t>
      </w:r>
      <w:r w:rsidR="00373A11" w:rsidRPr="009238A9">
        <w:rPr>
          <w:rFonts w:eastAsia="Times New Roman" w:cs="Arial"/>
          <w:szCs w:val="24"/>
          <w:lang w:eastAsia="en-US"/>
        </w:rPr>
        <w:t>modernized and efficient manner</w:t>
      </w:r>
      <w:r w:rsidR="00741F3B" w:rsidRPr="009238A9">
        <w:rPr>
          <w:rFonts w:eastAsia="Times New Roman" w:cs="Arial"/>
          <w:szCs w:val="24"/>
          <w:lang w:eastAsia="en-US"/>
        </w:rPr>
        <w:t>.</w:t>
      </w:r>
    </w:p>
    <w:p w14:paraId="0FD69F0B" w14:textId="63FFB3FD" w:rsidR="00F6777E" w:rsidRPr="009238A9" w:rsidRDefault="00F6777E" w:rsidP="005C4377">
      <w:pPr>
        <w:spacing w:after="240" w:line="240" w:lineRule="auto"/>
        <w:ind w:right="187"/>
        <w:rPr>
          <w:rFonts w:eastAsia="Times New Roman" w:cs="Arial"/>
          <w:szCs w:val="24"/>
          <w:lang w:eastAsia="en-US"/>
        </w:rPr>
      </w:pPr>
      <w:r w:rsidRPr="009238A9">
        <w:rPr>
          <w:rFonts w:eastAsia="Times New Roman" w:cs="Arial"/>
          <w:szCs w:val="24"/>
          <w:lang w:eastAsia="en-US"/>
        </w:rPr>
        <w:t xml:space="preserve">When exporting files from a local </w:t>
      </w:r>
      <w:r w:rsidR="003851EF" w:rsidRPr="009238A9">
        <w:rPr>
          <w:rFonts w:eastAsia="Times New Roman" w:cs="Arial"/>
          <w:szCs w:val="24"/>
          <w:lang w:eastAsia="en-US"/>
        </w:rPr>
        <w:t>LEA Financial System</w:t>
      </w:r>
      <w:r w:rsidRPr="009238A9">
        <w:rPr>
          <w:rFonts w:eastAsia="Times New Roman" w:cs="Arial"/>
          <w:szCs w:val="24"/>
          <w:lang w:eastAsia="en-US"/>
        </w:rPr>
        <w:t xml:space="preserve"> for import into the SACS </w:t>
      </w:r>
      <w:r w:rsidR="00D36D25" w:rsidRPr="009238A9">
        <w:rPr>
          <w:rFonts w:eastAsia="Times New Roman" w:cs="Arial"/>
          <w:szCs w:val="24"/>
          <w:lang w:eastAsia="en-US"/>
        </w:rPr>
        <w:t>Web S</w:t>
      </w:r>
      <w:r w:rsidR="00F36D17" w:rsidRPr="009238A9">
        <w:rPr>
          <w:rFonts w:eastAsia="Times New Roman" w:cs="Arial"/>
          <w:szCs w:val="24"/>
          <w:lang w:eastAsia="en-US"/>
        </w:rPr>
        <w:t>ystem</w:t>
      </w:r>
      <w:r w:rsidRPr="009238A9">
        <w:rPr>
          <w:rFonts w:eastAsia="Times New Roman" w:cs="Arial"/>
          <w:szCs w:val="24"/>
          <w:lang w:eastAsia="en-US"/>
        </w:rPr>
        <w:t>, the file format is as follows: an ASCII DOS, comma delimited text file (file cannot be binary) with three types of records—a header record, transaction (detail) records, and an end</w:t>
      </w:r>
      <w:r w:rsidR="006E285E" w:rsidRPr="009238A9">
        <w:rPr>
          <w:rFonts w:eastAsia="Times New Roman" w:cs="Arial"/>
          <w:szCs w:val="24"/>
          <w:lang w:eastAsia="en-US"/>
        </w:rPr>
        <w:t xml:space="preserve"> </w:t>
      </w:r>
      <w:r w:rsidRPr="009238A9">
        <w:rPr>
          <w:rFonts w:eastAsia="Times New Roman" w:cs="Arial"/>
          <w:szCs w:val="24"/>
          <w:lang w:eastAsia="en-US"/>
        </w:rPr>
        <w:t>of</w:t>
      </w:r>
      <w:r w:rsidR="006E285E" w:rsidRPr="009238A9">
        <w:rPr>
          <w:rFonts w:eastAsia="Times New Roman" w:cs="Arial"/>
          <w:szCs w:val="24"/>
          <w:lang w:eastAsia="en-US"/>
        </w:rPr>
        <w:t xml:space="preserve"> </w:t>
      </w:r>
      <w:r w:rsidRPr="009238A9">
        <w:rPr>
          <w:rFonts w:eastAsia="Times New Roman" w:cs="Arial"/>
          <w:szCs w:val="24"/>
          <w:lang w:eastAsia="en-US"/>
        </w:rPr>
        <w:t>dataset</w:t>
      </w:r>
      <w:r w:rsidR="00A131C7">
        <w:rPr>
          <w:rFonts w:eastAsia="Times New Roman" w:cs="Arial"/>
          <w:szCs w:val="24"/>
          <w:lang w:eastAsia="en-US"/>
        </w:rPr>
        <w:t xml:space="preserve"> (EOD)</w:t>
      </w:r>
      <w:r w:rsidRPr="009238A9">
        <w:rPr>
          <w:rFonts w:eastAsia="Times New Roman" w:cs="Arial"/>
          <w:szCs w:val="24"/>
          <w:lang w:eastAsia="en-US"/>
        </w:rPr>
        <w:t xml:space="preserve"> record. No special file name needs to be used; the </w:t>
      </w:r>
      <w:r w:rsidR="002C05CB" w:rsidRPr="009238A9">
        <w:rPr>
          <w:rFonts w:cs="Arial"/>
          <w:szCs w:val="24"/>
        </w:rPr>
        <w:t>SACS Web System</w:t>
      </w:r>
      <w:r w:rsidR="002C05CB" w:rsidRPr="009238A9" w:rsidDel="002C05CB">
        <w:rPr>
          <w:rFonts w:eastAsia="Times New Roman" w:cs="Arial"/>
          <w:szCs w:val="24"/>
          <w:lang w:eastAsia="en-US"/>
        </w:rPr>
        <w:t xml:space="preserve"> </w:t>
      </w:r>
      <w:r w:rsidRPr="009238A9">
        <w:rPr>
          <w:rFonts w:eastAsia="Times New Roman" w:cs="Arial"/>
          <w:szCs w:val="24"/>
          <w:lang w:eastAsia="en-US"/>
        </w:rPr>
        <w:t>will accept any correctly formatted file.</w:t>
      </w:r>
    </w:p>
    <w:p w14:paraId="1548B5EF" w14:textId="77777777" w:rsidR="00F6777E" w:rsidRPr="009238A9" w:rsidRDefault="00F6777E" w:rsidP="005C4377">
      <w:pPr>
        <w:spacing w:after="240" w:line="240" w:lineRule="auto"/>
        <w:ind w:right="187"/>
        <w:rPr>
          <w:rFonts w:eastAsia="Times New Roman" w:cs="Arial"/>
          <w:szCs w:val="24"/>
          <w:lang w:eastAsia="en-US"/>
        </w:rPr>
      </w:pPr>
      <w:r w:rsidRPr="009238A9">
        <w:rPr>
          <w:rFonts w:eastAsia="Times New Roman" w:cs="Arial"/>
          <w:szCs w:val="24"/>
          <w:lang w:eastAsia="en-US"/>
        </w:rPr>
        <w:t>The structure of the file will be:</w:t>
      </w:r>
    </w:p>
    <w:p w14:paraId="1DA2D12C" w14:textId="77777777" w:rsidR="00F6777E" w:rsidRPr="009238A9" w:rsidRDefault="00F6777E" w:rsidP="005212C7">
      <w:pPr>
        <w:spacing w:before="240" w:after="0" w:line="240" w:lineRule="auto"/>
        <w:ind w:left="720"/>
        <w:rPr>
          <w:rFonts w:eastAsia="Times New Roman" w:cs="Arial"/>
          <w:szCs w:val="24"/>
          <w:lang w:eastAsia="en-US"/>
        </w:rPr>
      </w:pPr>
      <w:r w:rsidRPr="009238A9">
        <w:rPr>
          <w:rFonts w:eastAsia="Times New Roman" w:cs="Arial"/>
          <w:szCs w:val="24"/>
          <w:lang w:eastAsia="en-US"/>
        </w:rPr>
        <w:t>Header1</w:t>
      </w:r>
    </w:p>
    <w:p w14:paraId="0A3F5529" w14:textId="77777777" w:rsidR="00F6777E" w:rsidRPr="009238A9" w:rsidRDefault="00F6777E" w:rsidP="000D1F7F">
      <w:pPr>
        <w:spacing w:after="0" w:line="240" w:lineRule="auto"/>
        <w:ind w:firstLine="720"/>
        <w:rPr>
          <w:rFonts w:eastAsia="Times New Roman" w:cs="Arial"/>
          <w:szCs w:val="24"/>
          <w:lang w:eastAsia="en-US"/>
        </w:rPr>
      </w:pPr>
      <w:r w:rsidRPr="009238A9">
        <w:rPr>
          <w:rFonts w:eastAsia="Times New Roman" w:cs="Arial"/>
          <w:szCs w:val="24"/>
          <w:lang w:eastAsia="en-US"/>
        </w:rPr>
        <w:t>Detail1</w:t>
      </w:r>
    </w:p>
    <w:p w14:paraId="6DF38390" w14:textId="77777777" w:rsidR="00F6777E" w:rsidRPr="009238A9" w:rsidRDefault="00F6777E" w:rsidP="005212C7">
      <w:pPr>
        <w:spacing w:before="240" w:after="0" w:line="240" w:lineRule="auto"/>
        <w:ind w:left="720"/>
        <w:rPr>
          <w:rFonts w:eastAsia="Times New Roman" w:cs="Arial"/>
          <w:szCs w:val="24"/>
          <w:lang w:eastAsia="en-US"/>
        </w:rPr>
      </w:pPr>
      <w:r w:rsidRPr="009238A9">
        <w:rPr>
          <w:rFonts w:eastAsia="Times New Roman" w:cs="Arial"/>
          <w:szCs w:val="24"/>
          <w:lang w:eastAsia="en-US"/>
        </w:rPr>
        <w:t>EOD1</w:t>
      </w:r>
    </w:p>
    <w:p w14:paraId="320B176F" w14:textId="77777777" w:rsidR="00F6777E" w:rsidRPr="009238A9" w:rsidRDefault="00F6777E" w:rsidP="000D1F7F">
      <w:pPr>
        <w:spacing w:after="0" w:line="240" w:lineRule="auto"/>
        <w:ind w:left="720"/>
        <w:rPr>
          <w:rFonts w:eastAsia="Times New Roman" w:cs="Arial"/>
          <w:szCs w:val="24"/>
          <w:lang w:eastAsia="en-US"/>
        </w:rPr>
      </w:pPr>
      <w:r w:rsidRPr="009238A9">
        <w:rPr>
          <w:rFonts w:eastAsia="Times New Roman" w:cs="Arial"/>
          <w:szCs w:val="24"/>
          <w:lang w:eastAsia="en-US"/>
        </w:rPr>
        <w:t>Header2</w:t>
      </w:r>
    </w:p>
    <w:p w14:paraId="6E8EDB5B" w14:textId="77777777" w:rsidR="00F6777E" w:rsidRPr="009238A9" w:rsidRDefault="00F6777E" w:rsidP="000D1F7F">
      <w:pPr>
        <w:spacing w:after="0" w:line="240" w:lineRule="auto"/>
        <w:ind w:firstLine="720"/>
        <w:rPr>
          <w:rFonts w:eastAsia="Times New Roman" w:cs="Arial"/>
          <w:szCs w:val="24"/>
          <w:lang w:eastAsia="en-US"/>
        </w:rPr>
      </w:pPr>
      <w:r w:rsidRPr="009238A9">
        <w:rPr>
          <w:rFonts w:eastAsia="Times New Roman" w:cs="Arial"/>
          <w:szCs w:val="24"/>
          <w:lang w:eastAsia="en-US"/>
        </w:rPr>
        <w:t>Detail2</w:t>
      </w:r>
    </w:p>
    <w:p w14:paraId="1F658A98" w14:textId="77777777" w:rsidR="00F6777E" w:rsidRPr="009238A9" w:rsidRDefault="00F6777E" w:rsidP="005212C7">
      <w:pPr>
        <w:spacing w:before="240" w:after="0" w:line="240" w:lineRule="auto"/>
        <w:ind w:firstLine="720"/>
        <w:rPr>
          <w:rFonts w:eastAsia="Times New Roman" w:cs="Arial"/>
          <w:szCs w:val="24"/>
          <w:lang w:eastAsia="en-US"/>
        </w:rPr>
      </w:pPr>
      <w:r w:rsidRPr="009238A9">
        <w:rPr>
          <w:rFonts w:eastAsia="Times New Roman" w:cs="Arial"/>
          <w:szCs w:val="24"/>
          <w:lang w:eastAsia="en-US"/>
        </w:rPr>
        <w:t>EOD2</w:t>
      </w:r>
    </w:p>
    <w:p w14:paraId="1582AE4E" w14:textId="77777777" w:rsidR="00F6777E" w:rsidRPr="009238A9" w:rsidRDefault="00F6777E" w:rsidP="000D1F7F">
      <w:pPr>
        <w:spacing w:after="0" w:line="240" w:lineRule="auto"/>
        <w:ind w:left="720"/>
        <w:rPr>
          <w:rFonts w:eastAsia="Times New Roman" w:cs="Arial"/>
          <w:szCs w:val="24"/>
          <w:lang w:eastAsia="en-US"/>
        </w:rPr>
      </w:pPr>
      <w:r w:rsidRPr="009238A9">
        <w:rPr>
          <w:rFonts w:eastAsia="Times New Roman" w:cs="Arial"/>
          <w:szCs w:val="24"/>
          <w:lang w:eastAsia="en-US"/>
        </w:rPr>
        <w:t>Headern</w:t>
      </w:r>
    </w:p>
    <w:p w14:paraId="5165ABF2" w14:textId="77777777" w:rsidR="00F6777E" w:rsidRPr="009238A9" w:rsidRDefault="00F6777E" w:rsidP="000D1F7F">
      <w:pPr>
        <w:spacing w:after="0" w:line="240" w:lineRule="auto"/>
        <w:ind w:firstLine="720"/>
        <w:rPr>
          <w:rFonts w:eastAsia="Times New Roman" w:cs="Arial"/>
          <w:szCs w:val="24"/>
          <w:lang w:eastAsia="en-US"/>
        </w:rPr>
      </w:pPr>
      <w:r w:rsidRPr="009238A9">
        <w:rPr>
          <w:rFonts w:eastAsia="Times New Roman" w:cs="Arial"/>
          <w:szCs w:val="24"/>
          <w:lang w:eastAsia="en-US"/>
        </w:rPr>
        <w:t>Detailn</w:t>
      </w:r>
    </w:p>
    <w:p w14:paraId="71E78DBB" w14:textId="77777777" w:rsidR="00F6777E" w:rsidRPr="009238A9" w:rsidRDefault="00F6777E" w:rsidP="005212C7">
      <w:pPr>
        <w:spacing w:before="240" w:after="0" w:line="240" w:lineRule="auto"/>
        <w:ind w:firstLine="720"/>
        <w:rPr>
          <w:rFonts w:eastAsia="Times New Roman" w:cs="Arial"/>
          <w:szCs w:val="24"/>
          <w:lang w:eastAsia="en-US"/>
        </w:rPr>
      </w:pPr>
      <w:r w:rsidRPr="009238A9">
        <w:rPr>
          <w:rFonts w:eastAsia="Times New Roman" w:cs="Arial"/>
          <w:szCs w:val="24"/>
          <w:lang w:eastAsia="en-US"/>
        </w:rPr>
        <w:t>EODn</w:t>
      </w:r>
    </w:p>
    <w:p w14:paraId="216B5A01" w14:textId="77777777" w:rsidR="00F6777E" w:rsidRPr="009238A9" w:rsidRDefault="00F6777E" w:rsidP="00351FF6">
      <w:pPr>
        <w:pStyle w:val="Heading4"/>
      </w:pPr>
      <w:bookmarkStart w:id="813" w:name="_Toc195685905"/>
      <w:r w:rsidRPr="009238A9">
        <w:t>Header Record Format</w:t>
      </w:r>
      <w:bookmarkEnd w:id="813"/>
    </w:p>
    <w:p w14:paraId="7CD4DCBF" w14:textId="77777777" w:rsidR="00F6777E" w:rsidRPr="009238A9" w:rsidRDefault="00F6777E" w:rsidP="00866B00">
      <w:pPr>
        <w:spacing w:after="240" w:line="240" w:lineRule="auto"/>
        <w:ind w:right="187"/>
        <w:rPr>
          <w:rFonts w:eastAsia="Times New Roman" w:cs="Arial"/>
          <w:szCs w:val="24"/>
          <w:lang w:eastAsia="en-US"/>
        </w:rPr>
      </w:pPr>
      <w:r w:rsidRPr="009238A9">
        <w:rPr>
          <w:rFonts w:eastAsia="Times New Roman" w:cs="Arial"/>
          <w:szCs w:val="24"/>
          <w:lang w:eastAsia="en-US"/>
        </w:rPr>
        <w:t>The header record will have this format:</w:t>
      </w:r>
    </w:p>
    <w:p w14:paraId="746611CE" w14:textId="6592003A" w:rsidR="00F6777E" w:rsidRPr="009238A9" w:rsidRDefault="00F6777E" w:rsidP="009238A9">
      <w:pPr>
        <w:suppressAutoHyphens/>
        <w:spacing w:before="120" w:after="0" w:line="240" w:lineRule="auto"/>
        <w:ind w:right="180"/>
        <w:rPr>
          <w:rFonts w:eastAsia="Times New Roman" w:cs="Arial"/>
          <w:szCs w:val="24"/>
          <w:lang w:eastAsia="en-US"/>
        </w:rPr>
      </w:pPr>
      <w:r w:rsidRPr="009238A9">
        <w:rPr>
          <w:rFonts w:eastAsia="Times New Roman" w:cs="Arial"/>
          <w:szCs w:val="24"/>
          <w:lang w:eastAsia="en-US"/>
        </w:rPr>
        <w:t>"fiscal year","14</w:t>
      </w:r>
      <w:r w:rsidRPr="009238A9">
        <w:rPr>
          <w:rFonts w:eastAsia="Times New Roman" w:cs="Arial"/>
          <w:szCs w:val="24"/>
          <w:lang w:eastAsia="en-US"/>
        </w:rPr>
        <w:noBreakHyphen/>
        <w:t>digit CDS code",</w:t>
      </w:r>
      <w:r w:rsidR="00557A63" w:rsidRPr="009238A9">
        <w:rPr>
          <w:rFonts w:eastAsia="Times New Roman" w:cs="Arial"/>
          <w:szCs w:val="24"/>
          <w:lang w:eastAsia="en-US"/>
        </w:rPr>
        <w:t xml:space="preserve"> </w:t>
      </w:r>
      <w:r w:rsidRPr="009238A9">
        <w:rPr>
          <w:rFonts w:eastAsia="Times New Roman" w:cs="Arial"/>
          <w:szCs w:val="24"/>
          <w:lang w:eastAsia="en-US"/>
        </w:rPr>
        <w:t>"reporting period identifier",</w:t>
      </w:r>
      <w:r w:rsidR="00557A63" w:rsidRPr="009238A9">
        <w:rPr>
          <w:rFonts w:eastAsia="Times New Roman" w:cs="Arial"/>
          <w:szCs w:val="24"/>
          <w:lang w:eastAsia="en-US"/>
        </w:rPr>
        <w:t xml:space="preserve"> </w:t>
      </w:r>
      <w:r w:rsidRPr="009238A9">
        <w:rPr>
          <w:rFonts w:eastAsia="Times New Roman" w:cs="Arial"/>
          <w:szCs w:val="24"/>
          <w:lang w:eastAsia="en-US"/>
        </w:rPr>
        <w:t>"column code identifier"</w:t>
      </w:r>
    </w:p>
    <w:p w14:paraId="0AC5F749" w14:textId="4F739A63" w:rsidR="00F6777E" w:rsidRPr="009238A9" w:rsidRDefault="00F6777E" w:rsidP="00866B00">
      <w:pPr>
        <w:spacing w:after="240" w:line="240" w:lineRule="auto"/>
        <w:rPr>
          <w:rFonts w:eastAsia="Times New Roman" w:cs="Arial"/>
          <w:b/>
          <w:szCs w:val="24"/>
          <w:lang w:eastAsia="en-US"/>
        </w:rPr>
      </w:pPr>
      <w:r w:rsidRPr="009238A9">
        <w:rPr>
          <w:rFonts w:eastAsia="Times New Roman" w:cs="Arial"/>
          <w:szCs w:val="24"/>
          <w:lang w:eastAsia="en-US"/>
        </w:rPr>
        <w:t>Example: "</w:t>
      </w:r>
      <w:r w:rsidR="003E1EC3">
        <w:rPr>
          <w:rFonts w:eastAsia="Times New Roman" w:cs="Arial"/>
          <w:szCs w:val="24"/>
          <w:lang w:eastAsia="en-US"/>
        </w:rPr>
        <w:t>202</w:t>
      </w:r>
      <w:r w:rsidR="0028338E">
        <w:rPr>
          <w:rFonts w:eastAsia="Times New Roman" w:cs="Arial"/>
          <w:szCs w:val="24"/>
          <w:lang w:eastAsia="en-US"/>
        </w:rPr>
        <w:t>X</w:t>
      </w:r>
      <w:r w:rsidR="003E1EC3">
        <w:rPr>
          <w:rFonts w:eastAsia="Times New Roman" w:cs="Arial"/>
          <w:szCs w:val="24"/>
          <w:lang w:eastAsia="en-US"/>
        </w:rPr>
        <w:t>–2</w:t>
      </w:r>
      <w:r w:rsidR="0028338E">
        <w:rPr>
          <w:rFonts w:eastAsia="Times New Roman" w:cs="Arial"/>
          <w:szCs w:val="24"/>
          <w:lang w:eastAsia="en-US"/>
        </w:rPr>
        <w:t>X</w:t>
      </w:r>
      <w:r w:rsidRPr="009238A9">
        <w:rPr>
          <w:rFonts w:eastAsia="Times New Roman" w:cs="Arial"/>
          <w:szCs w:val="24"/>
          <w:lang w:eastAsia="en-US"/>
        </w:rPr>
        <w:t>","01100170000000","BS1","BE"</w:t>
      </w:r>
    </w:p>
    <w:p w14:paraId="53E62E55" w14:textId="001FD35C" w:rsidR="002E1E8F" w:rsidRDefault="00F6777E" w:rsidP="00866B00">
      <w:pPr>
        <w:spacing w:after="240" w:line="240" w:lineRule="auto"/>
        <w:ind w:left="1354" w:right="547" w:hanging="1354"/>
        <w:rPr>
          <w:rFonts w:eastAsia="Times New Roman" w:cs="Arial"/>
          <w:szCs w:val="24"/>
          <w:lang w:eastAsia="en-US"/>
        </w:rPr>
      </w:pPr>
      <w:r w:rsidRPr="009238A9">
        <w:rPr>
          <w:rFonts w:eastAsia="Times New Roman" w:cs="Arial"/>
          <w:b/>
          <w:szCs w:val="24"/>
          <w:lang w:eastAsia="en-US"/>
        </w:rPr>
        <w:t>N</w:t>
      </w:r>
      <w:r w:rsidR="00992332">
        <w:rPr>
          <w:rFonts w:eastAsia="Times New Roman" w:cs="Arial"/>
          <w:b/>
          <w:szCs w:val="24"/>
          <w:lang w:eastAsia="en-US"/>
        </w:rPr>
        <w:t>ote</w:t>
      </w:r>
      <w:r w:rsidRPr="009238A9">
        <w:rPr>
          <w:rFonts w:eastAsia="Times New Roman" w:cs="Arial"/>
          <w:b/>
          <w:szCs w:val="24"/>
          <w:lang w:eastAsia="en-US"/>
        </w:rPr>
        <w:t>:</w:t>
      </w:r>
      <w:r w:rsidRPr="009238A9">
        <w:rPr>
          <w:rFonts w:eastAsia="Times New Roman" w:cs="Arial"/>
          <w:szCs w:val="24"/>
          <w:lang w:eastAsia="en-US"/>
        </w:rPr>
        <w:tab/>
        <w:t xml:space="preserve">The 14-digit CDS code is a unique code assigned to each LEA by the CDE. </w:t>
      </w:r>
      <w:r w:rsidR="00545EB9" w:rsidRPr="009238A9">
        <w:rPr>
          <w:rFonts w:eastAsia="Times New Roman" w:cs="Arial"/>
          <w:szCs w:val="24"/>
          <w:lang w:eastAsia="en-US"/>
        </w:rPr>
        <w:t>When</w:t>
      </w:r>
      <w:r w:rsidRPr="009238A9">
        <w:rPr>
          <w:rFonts w:eastAsia="Times New Roman" w:cs="Arial"/>
          <w:szCs w:val="24"/>
          <w:lang w:eastAsia="en-US"/>
        </w:rPr>
        <w:t xml:space="preserve"> the county-district 7-digit code is used by an LEA, the SACS </w:t>
      </w:r>
      <w:r w:rsidR="00545EB9" w:rsidRPr="009238A9">
        <w:rPr>
          <w:rFonts w:eastAsia="Times New Roman" w:cs="Arial"/>
          <w:szCs w:val="24"/>
          <w:lang w:eastAsia="en-US"/>
        </w:rPr>
        <w:t>Web S</w:t>
      </w:r>
      <w:r w:rsidR="00B94BE1" w:rsidRPr="009238A9">
        <w:rPr>
          <w:rFonts w:eastAsia="Times New Roman" w:cs="Arial"/>
          <w:szCs w:val="24"/>
          <w:lang w:eastAsia="en-US"/>
        </w:rPr>
        <w:t xml:space="preserve">ystem </w:t>
      </w:r>
      <w:r w:rsidRPr="009238A9">
        <w:rPr>
          <w:rFonts w:eastAsia="Times New Roman" w:cs="Arial"/>
          <w:szCs w:val="24"/>
          <w:lang w:eastAsia="en-US"/>
        </w:rPr>
        <w:t>import routine automatically append</w:t>
      </w:r>
      <w:r w:rsidR="00545EB9" w:rsidRPr="009238A9">
        <w:rPr>
          <w:rFonts w:eastAsia="Times New Roman" w:cs="Arial"/>
          <w:szCs w:val="24"/>
          <w:lang w:eastAsia="en-US"/>
        </w:rPr>
        <w:t>s</w:t>
      </w:r>
      <w:r w:rsidRPr="009238A9">
        <w:rPr>
          <w:rFonts w:eastAsia="Times New Roman" w:cs="Arial"/>
          <w:szCs w:val="24"/>
          <w:lang w:eastAsia="en-US"/>
        </w:rPr>
        <w:t xml:space="preserve"> the CDS code with 7 zeros to complete the 14-digit code.</w:t>
      </w:r>
    </w:p>
    <w:p w14:paraId="2BAAFA9A" w14:textId="5529F546" w:rsidR="002E1E8F" w:rsidRDefault="00F6777E" w:rsidP="00866B00">
      <w:pPr>
        <w:keepNext/>
        <w:keepLines/>
        <w:suppressAutoHyphens/>
        <w:spacing w:after="240" w:line="240" w:lineRule="auto"/>
        <w:ind w:right="187"/>
        <w:rPr>
          <w:rFonts w:eastAsia="Times New Roman" w:cs="Arial"/>
          <w:szCs w:val="24"/>
          <w:lang w:eastAsia="en-US"/>
        </w:rPr>
      </w:pPr>
      <w:r w:rsidRPr="009238A9">
        <w:rPr>
          <w:rFonts w:eastAsia="Times New Roman" w:cs="Arial"/>
          <w:szCs w:val="24"/>
          <w:lang w:eastAsia="en-US"/>
        </w:rPr>
        <w:lastRenderedPageBreak/>
        <w:t>The reporting period identifier corresponds to the following financial reporting periods:</w:t>
      </w:r>
      <w:bookmarkStart w:id="814" w:name="_Toc448290150"/>
    </w:p>
    <w:p w14:paraId="25F5E8EE" w14:textId="53586FA4" w:rsidR="00834DB9" w:rsidRPr="00351FF6" w:rsidRDefault="00F6777E" w:rsidP="00866B00">
      <w:pPr>
        <w:keepNext/>
        <w:keepLines/>
        <w:tabs>
          <w:tab w:val="left" w:pos="1260"/>
          <w:tab w:val="left" w:pos="1620"/>
        </w:tabs>
        <w:suppressAutoHyphens/>
        <w:spacing w:after="240" w:line="240" w:lineRule="auto"/>
        <w:ind w:left="1987" w:right="187" w:hanging="1267"/>
        <w:rPr>
          <w:rFonts w:eastAsia="Times New Roman" w:cs="Arial"/>
          <w:szCs w:val="24"/>
          <w:lang w:eastAsia="en-US"/>
        </w:rPr>
      </w:pPr>
      <w:r w:rsidRPr="00351FF6">
        <w:rPr>
          <w:rFonts w:eastAsia="Times New Roman" w:cs="Arial"/>
          <w:szCs w:val="24"/>
          <w:lang w:eastAsia="en-US"/>
        </w:rPr>
        <w:t>BS1</w:t>
      </w:r>
      <w:r w:rsidR="00983D10">
        <w:rPr>
          <w:rFonts w:eastAsia="Times New Roman" w:cs="Arial"/>
          <w:szCs w:val="24"/>
          <w:lang w:eastAsia="en-US"/>
        </w:rPr>
        <w:tab/>
      </w:r>
      <w:r w:rsidR="00536BA1">
        <w:rPr>
          <w:rFonts w:eastAsia="Times New Roman" w:cs="Arial"/>
          <w:szCs w:val="24"/>
          <w:lang w:eastAsia="en-US"/>
        </w:rPr>
        <w:t>–</w:t>
      </w:r>
      <w:r w:rsidR="008C2FF2" w:rsidRPr="00351FF6">
        <w:rPr>
          <w:rFonts w:eastAsia="Times New Roman" w:cs="Arial"/>
          <w:szCs w:val="24"/>
          <w:lang w:eastAsia="en-US"/>
        </w:rPr>
        <w:tab/>
      </w:r>
      <w:r w:rsidRPr="00351FF6">
        <w:rPr>
          <w:rFonts w:eastAsia="Times New Roman" w:cs="Arial"/>
          <w:szCs w:val="24"/>
          <w:lang w:eastAsia="en-US"/>
        </w:rPr>
        <w:t>Budget, July 1</w:t>
      </w:r>
      <w:bookmarkEnd w:id="814"/>
    </w:p>
    <w:p w14:paraId="3F7CF053" w14:textId="542EDA7A" w:rsidR="00F6777E" w:rsidRPr="00351FF6" w:rsidRDefault="00F6777E" w:rsidP="00866B00">
      <w:pPr>
        <w:pStyle w:val="ListParagraph"/>
        <w:keepNext/>
        <w:keepLines/>
        <w:tabs>
          <w:tab w:val="left" w:pos="1260"/>
          <w:tab w:val="left" w:pos="1620"/>
        </w:tabs>
        <w:suppressAutoHyphens/>
        <w:spacing w:after="240" w:line="240" w:lineRule="auto"/>
        <w:ind w:left="720" w:right="187" w:firstLine="0"/>
        <w:contextualSpacing w:val="0"/>
        <w:rPr>
          <w:rFonts w:eastAsia="Times New Roman" w:cs="Arial"/>
          <w:szCs w:val="24"/>
        </w:rPr>
      </w:pPr>
      <w:r w:rsidRPr="00351FF6">
        <w:rPr>
          <w:rFonts w:eastAsia="Times New Roman" w:cs="Arial"/>
          <w:szCs w:val="24"/>
        </w:rPr>
        <w:t>A</w:t>
      </w:r>
      <w:r w:rsidRPr="00351FF6">
        <w:rPr>
          <w:rFonts w:eastAsia="Times New Roman" w:cs="Arial"/>
          <w:szCs w:val="24"/>
        </w:rPr>
        <w:tab/>
      </w:r>
      <w:r w:rsidR="00536BA1">
        <w:rPr>
          <w:rFonts w:eastAsia="Times New Roman" w:cs="Arial"/>
          <w:szCs w:val="24"/>
        </w:rPr>
        <w:t>–</w:t>
      </w:r>
      <w:r w:rsidRPr="00351FF6">
        <w:rPr>
          <w:rFonts w:eastAsia="Times New Roman" w:cs="Arial"/>
          <w:szCs w:val="24"/>
        </w:rPr>
        <w:tab/>
        <w:t>Unaudited actuals</w:t>
      </w:r>
    </w:p>
    <w:p w14:paraId="371C84B5" w14:textId="24804E2B" w:rsidR="00F6777E" w:rsidRPr="00351FF6" w:rsidRDefault="00F6777E" w:rsidP="00866B00">
      <w:pPr>
        <w:pStyle w:val="ListParagraph"/>
        <w:keepNext/>
        <w:keepLines/>
        <w:tabs>
          <w:tab w:val="left" w:pos="1260"/>
          <w:tab w:val="left" w:pos="1620"/>
        </w:tabs>
        <w:suppressAutoHyphens/>
        <w:spacing w:after="240" w:line="240" w:lineRule="auto"/>
        <w:ind w:left="720" w:right="187" w:firstLine="0"/>
        <w:contextualSpacing w:val="0"/>
        <w:rPr>
          <w:rFonts w:eastAsia="Times New Roman" w:cs="Arial"/>
          <w:szCs w:val="24"/>
        </w:rPr>
      </w:pPr>
      <w:r w:rsidRPr="00351FF6">
        <w:rPr>
          <w:rFonts w:eastAsia="Times New Roman" w:cs="Arial"/>
          <w:szCs w:val="24"/>
        </w:rPr>
        <w:t>I1</w:t>
      </w:r>
      <w:r w:rsidRPr="00351FF6">
        <w:rPr>
          <w:rFonts w:eastAsia="Times New Roman" w:cs="Arial"/>
          <w:szCs w:val="24"/>
        </w:rPr>
        <w:tab/>
      </w:r>
      <w:r w:rsidR="00536BA1">
        <w:rPr>
          <w:rFonts w:eastAsia="Times New Roman" w:cs="Arial"/>
          <w:szCs w:val="24"/>
        </w:rPr>
        <w:t>–</w:t>
      </w:r>
      <w:r w:rsidRPr="00351FF6">
        <w:rPr>
          <w:rFonts w:eastAsia="Times New Roman" w:cs="Arial"/>
          <w:szCs w:val="24"/>
        </w:rPr>
        <w:tab/>
        <w:t>First interim</w:t>
      </w:r>
    </w:p>
    <w:p w14:paraId="5C1BE473" w14:textId="694384E9" w:rsidR="00F6777E" w:rsidRPr="00351FF6" w:rsidRDefault="00F6777E" w:rsidP="00866B00">
      <w:pPr>
        <w:pStyle w:val="ListParagraph"/>
        <w:tabs>
          <w:tab w:val="left" w:pos="1260"/>
          <w:tab w:val="left" w:pos="1620"/>
        </w:tabs>
        <w:suppressAutoHyphens/>
        <w:spacing w:after="240" w:line="240" w:lineRule="auto"/>
        <w:ind w:left="720" w:right="180" w:firstLine="0"/>
        <w:contextualSpacing w:val="0"/>
        <w:rPr>
          <w:rFonts w:eastAsia="Times New Roman" w:cs="Arial"/>
          <w:szCs w:val="24"/>
        </w:rPr>
      </w:pPr>
      <w:r w:rsidRPr="00351FF6">
        <w:rPr>
          <w:rFonts w:eastAsia="Times New Roman" w:cs="Arial"/>
          <w:szCs w:val="24"/>
        </w:rPr>
        <w:t>I2</w:t>
      </w:r>
      <w:r w:rsidRPr="00351FF6">
        <w:rPr>
          <w:rFonts w:eastAsia="Times New Roman" w:cs="Arial"/>
          <w:szCs w:val="24"/>
        </w:rPr>
        <w:tab/>
      </w:r>
      <w:r w:rsidR="00536BA1">
        <w:rPr>
          <w:rFonts w:eastAsia="Times New Roman" w:cs="Arial"/>
          <w:szCs w:val="24"/>
        </w:rPr>
        <w:t>–</w:t>
      </w:r>
      <w:r w:rsidRPr="00351FF6">
        <w:rPr>
          <w:rFonts w:eastAsia="Times New Roman" w:cs="Arial"/>
          <w:szCs w:val="24"/>
        </w:rPr>
        <w:tab/>
        <w:t>Second interim</w:t>
      </w:r>
    </w:p>
    <w:p w14:paraId="351801AB" w14:textId="5E4ECED0" w:rsidR="00F6777E" w:rsidRPr="00351FF6" w:rsidRDefault="00F6777E" w:rsidP="00866B00">
      <w:pPr>
        <w:pStyle w:val="ListParagraph"/>
        <w:tabs>
          <w:tab w:val="left" w:pos="1260"/>
          <w:tab w:val="left" w:pos="1620"/>
        </w:tabs>
        <w:suppressAutoHyphens/>
        <w:spacing w:after="240" w:line="240" w:lineRule="auto"/>
        <w:ind w:left="720" w:right="180" w:firstLine="0"/>
        <w:contextualSpacing w:val="0"/>
        <w:rPr>
          <w:rFonts w:eastAsia="Times New Roman" w:cs="Arial"/>
          <w:szCs w:val="24"/>
        </w:rPr>
      </w:pPr>
      <w:r w:rsidRPr="00351FF6">
        <w:rPr>
          <w:rFonts w:eastAsia="Times New Roman" w:cs="Arial"/>
          <w:szCs w:val="24"/>
        </w:rPr>
        <w:t>I3</w:t>
      </w:r>
      <w:r w:rsidRPr="00351FF6">
        <w:rPr>
          <w:rFonts w:eastAsia="Times New Roman" w:cs="Arial"/>
          <w:szCs w:val="24"/>
        </w:rPr>
        <w:tab/>
      </w:r>
      <w:r w:rsidR="00536BA1">
        <w:rPr>
          <w:rFonts w:eastAsia="Times New Roman" w:cs="Arial"/>
          <w:szCs w:val="24"/>
        </w:rPr>
        <w:t>–</w:t>
      </w:r>
      <w:r w:rsidRPr="00351FF6">
        <w:rPr>
          <w:rFonts w:eastAsia="Times New Roman" w:cs="Arial"/>
          <w:szCs w:val="24"/>
        </w:rPr>
        <w:tab/>
        <w:t>End of year projection</w:t>
      </w:r>
    </w:p>
    <w:p w14:paraId="564166D5" w14:textId="77777777" w:rsidR="00F6777E" w:rsidRPr="009238A9" w:rsidRDefault="00F6777E" w:rsidP="00866B00">
      <w:pPr>
        <w:suppressAutoHyphens/>
        <w:spacing w:after="240" w:line="240" w:lineRule="auto"/>
        <w:ind w:right="187"/>
        <w:rPr>
          <w:rFonts w:eastAsia="Times New Roman" w:cs="Arial"/>
          <w:szCs w:val="24"/>
          <w:lang w:eastAsia="en-US"/>
        </w:rPr>
      </w:pPr>
      <w:r w:rsidRPr="009238A9">
        <w:rPr>
          <w:rFonts w:eastAsia="Times New Roman" w:cs="Arial"/>
          <w:szCs w:val="24"/>
          <w:lang w:eastAsia="en-US"/>
        </w:rPr>
        <w:t>The column code identifies which type of data the file contains. The column code identifier corresponds to the following types of financial data contained in the file:</w:t>
      </w:r>
    </w:p>
    <w:p w14:paraId="3A4C67E1" w14:textId="1060D82F" w:rsidR="00F6777E" w:rsidRPr="009238A9" w:rsidRDefault="00F6777E" w:rsidP="00866B00">
      <w:pPr>
        <w:tabs>
          <w:tab w:val="left" w:pos="1260"/>
          <w:tab w:val="left" w:pos="1620"/>
        </w:tabs>
        <w:suppressAutoHyphens/>
        <w:spacing w:after="240" w:line="240" w:lineRule="auto"/>
        <w:ind w:left="1987" w:right="187" w:hanging="1267"/>
        <w:rPr>
          <w:rFonts w:eastAsia="Times New Roman" w:cs="Arial"/>
          <w:szCs w:val="24"/>
          <w:lang w:eastAsia="en-US"/>
        </w:rPr>
      </w:pPr>
      <w:r w:rsidRPr="009238A9">
        <w:rPr>
          <w:rFonts w:eastAsia="Times New Roman" w:cs="Arial"/>
          <w:szCs w:val="24"/>
          <w:lang w:eastAsia="en-US"/>
        </w:rPr>
        <w:t>BB</w:t>
      </w:r>
      <w:r w:rsidRPr="009238A9">
        <w:rPr>
          <w:rFonts w:eastAsia="Times New Roman" w:cs="Arial"/>
          <w:szCs w:val="24"/>
          <w:lang w:eastAsia="en-US"/>
        </w:rPr>
        <w:tab/>
      </w:r>
      <w:r w:rsidR="00536BA1">
        <w:rPr>
          <w:rFonts w:eastAsia="Times New Roman" w:cs="Arial"/>
          <w:szCs w:val="24"/>
          <w:lang w:eastAsia="en-US"/>
        </w:rPr>
        <w:t>–</w:t>
      </w:r>
      <w:r w:rsidRPr="009238A9">
        <w:rPr>
          <w:rFonts w:eastAsia="Times New Roman" w:cs="Arial"/>
          <w:szCs w:val="24"/>
          <w:lang w:eastAsia="en-US"/>
        </w:rPr>
        <w:tab/>
        <w:t>Budget</w:t>
      </w:r>
    </w:p>
    <w:p w14:paraId="2039FD07" w14:textId="6E5235A6" w:rsidR="00F6777E" w:rsidRPr="009238A9" w:rsidRDefault="00F6777E" w:rsidP="00866B00">
      <w:pPr>
        <w:tabs>
          <w:tab w:val="left" w:pos="1260"/>
          <w:tab w:val="left" w:pos="1620"/>
        </w:tabs>
        <w:suppressAutoHyphens/>
        <w:spacing w:after="240" w:line="240" w:lineRule="auto"/>
        <w:ind w:left="1987" w:right="187" w:hanging="1267"/>
        <w:rPr>
          <w:rFonts w:eastAsia="Times New Roman" w:cs="Arial"/>
          <w:szCs w:val="24"/>
          <w:lang w:eastAsia="en-US"/>
        </w:rPr>
      </w:pPr>
      <w:r w:rsidRPr="009238A9">
        <w:rPr>
          <w:rFonts w:eastAsia="Times New Roman" w:cs="Arial"/>
          <w:szCs w:val="24"/>
          <w:lang w:eastAsia="en-US"/>
        </w:rPr>
        <w:t>BE</w:t>
      </w:r>
      <w:r w:rsidRPr="009238A9">
        <w:rPr>
          <w:rFonts w:eastAsia="Times New Roman" w:cs="Arial"/>
          <w:szCs w:val="24"/>
          <w:lang w:eastAsia="en-US"/>
        </w:rPr>
        <w:tab/>
      </w:r>
      <w:r w:rsidR="00536BA1">
        <w:rPr>
          <w:rFonts w:eastAsia="Times New Roman" w:cs="Arial"/>
          <w:szCs w:val="24"/>
          <w:lang w:eastAsia="en-US"/>
        </w:rPr>
        <w:t>–</w:t>
      </w:r>
      <w:r w:rsidRPr="009238A9">
        <w:rPr>
          <w:rFonts w:eastAsia="Times New Roman" w:cs="Arial"/>
          <w:szCs w:val="24"/>
          <w:lang w:eastAsia="en-US"/>
        </w:rPr>
        <w:tab/>
        <w:t>Estimated actuals</w:t>
      </w:r>
    </w:p>
    <w:p w14:paraId="6BACCAA9" w14:textId="62E11272" w:rsidR="00F6777E" w:rsidRPr="009238A9" w:rsidRDefault="00F6777E" w:rsidP="00866B00">
      <w:pPr>
        <w:tabs>
          <w:tab w:val="left" w:pos="1260"/>
          <w:tab w:val="left" w:pos="1620"/>
        </w:tabs>
        <w:suppressAutoHyphens/>
        <w:spacing w:after="240" w:line="240" w:lineRule="auto"/>
        <w:ind w:left="1987" w:right="187" w:hanging="1267"/>
        <w:rPr>
          <w:rFonts w:eastAsia="Times New Roman" w:cs="Arial"/>
          <w:szCs w:val="24"/>
          <w:lang w:eastAsia="en-US"/>
        </w:rPr>
      </w:pPr>
      <w:r w:rsidRPr="009238A9">
        <w:rPr>
          <w:rFonts w:eastAsia="Times New Roman" w:cs="Arial"/>
          <w:szCs w:val="24"/>
          <w:lang w:eastAsia="en-US"/>
        </w:rPr>
        <w:t>BA</w:t>
      </w:r>
      <w:r w:rsidRPr="009238A9">
        <w:rPr>
          <w:rFonts w:eastAsia="Times New Roman" w:cs="Arial"/>
          <w:szCs w:val="24"/>
          <w:lang w:eastAsia="en-US"/>
        </w:rPr>
        <w:tab/>
      </w:r>
      <w:r w:rsidR="00536BA1">
        <w:rPr>
          <w:rFonts w:eastAsia="Times New Roman" w:cs="Arial"/>
          <w:szCs w:val="24"/>
          <w:lang w:eastAsia="en-US"/>
        </w:rPr>
        <w:t>–</w:t>
      </w:r>
      <w:r w:rsidRPr="009238A9">
        <w:rPr>
          <w:rFonts w:eastAsia="Times New Roman" w:cs="Arial"/>
          <w:szCs w:val="24"/>
          <w:lang w:eastAsia="en-US"/>
        </w:rPr>
        <w:tab/>
        <w:t>Unaudited actuals</w:t>
      </w:r>
    </w:p>
    <w:p w14:paraId="5EE79C6B" w14:textId="6F8D840A" w:rsidR="00F6777E" w:rsidRPr="009238A9" w:rsidRDefault="00F6777E" w:rsidP="00866B00">
      <w:pPr>
        <w:tabs>
          <w:tab w:val="left" w:pos="1260"/>
          <w:tab w:val="left" w:pos="1620"/>
        </w:tabs>
        <w:suppressAutoHyphens/>
        <w:spacing w:after="240" w:line="240" w:lineRule="auto"/>
        <w:ind w:left="1987" w:right="187" w:hanging="1267"/>
        <w:rPr>
          <w:rFonts w:eastAsia="Times New Roman" w:cs="Arial"/>
          <w:szCs w:val="24"/>
          <w:lang w:eastAsia="en-US"/>
        </w:rPr>
      </w:pPr>
      <w:r w:rsidRPr="009238A9">
        <w:rPr>
          <w:rFonts w:eastAsia="Times New Roman" w:cs="Arial"/>
          <w:szCs w:val="24"/>
          <w:lang w:eastAsia="en-US"/>
        </w:rPr>
        <w:t>IO</w:t>
      </w:r>
      <w:r w:rsidRPr="009238A9">
        <w:rPr>
          <w:rFonts w:eastAsia="Times New Roman" w:cs="Arial"/>
          <w:szCs w:val="24"/>
          <w:lang w:eastAsia="en-US"/>
        </w:rPr>
        <w:tab/>
      </w:r>
      <w:r w:rsidR="00536BA1">
        <w:rPr>
          <w:rFonts w:eastAsia="Times New Roman" w:cs="Arial"/>
          <w:szCs w:val="24"/>
          <w:lang w:eastAsia="en-US"/>
        </w:rPr>
        <w:t>–</w:t>
      </w:r>
      <w:r w:rsidRPr="009238A9">
        <w:rPr>
          <w:rFonts w:eastAsia="Times New Roman" w:cs="Arial"/>
          <w:szCs w:val="24"/>
          <w:lang w:eastAsia="en-US"/>
        </w:rPr>
        <w:tab/>
        <w:t>Original budget</w:t>
      </w:r>
    </w:p>
    <w:p w14:paraId="7668ABC7" w14:textId="230F71AA" w:rsidR="00F6777E" w:rsidRPr="009238A9" w:rsidRDefault="00F6777E" w:rsidP="00866B00">
      <w:pPr>
        <w:tabs>
          <w:tab w:val="left" w:pos="1260"/>
          <w:tab w:val="left" w:pos="1620"/>
        </w:tabs>
        <w:suppressAutoHyphens/>
        <w:spacing w:after="240" w:line="240" w:lineRule="auto"/>
        <w:ind w:left="1987" w:right="187" w:hanging="1267"/>
        <w:rPr>
          <w:rFonts w:eastAsia="Times New Roman" w:cs="Arial"/>
          <w:szCs w:val="24"/>
          <w:lang w:eastAsia="en-US"/>
        </w:rPr>
      </w:pPr>
      <w:r w:rsidRPr="009238A9">
        <w:rPr>
          <w:rFonts w:eastAsia="Times New Roman" w:cs="Arial"/>
          <w:szCs w:val="24"/>
          <w:lang w:eastAsia="en-US"/>
        </w:rPr>
        <w:t>IB</w:t>
      </w:r>
      <w:r w:rsidRPr="009238A9">
        <w:rPr>
          <w:rFonts w:eastAsia="Times New Roman" w:cs="Arial"/>
          <w:szCs w:val="24"/>
          <w:lang w:eastAsia="en-US"/>
        </w:rPr>
        <w:tab/>
      </w:r>
      <w:r w:rsidR="00536BA1">
        <w:rPr>
          <w:rFonts w:eastAsia="Times New Roman" w:cs="Arial"/>
          <w:szCs w:val="24"/>
          <w:lang w:eastAsia="en-US"/>
        </w:rPr>
        <w:t>–</w:t>
      </w:r>
      <w:r w:rsidRPr="009238A9">
        <w:rPr>
          <w:rFonts w:eastAsia="Times New Roman" w:cs="Arial"/>
          <w:szCs w:val="24"/>
          <w:lang w:eastAsia="en-US"/>
        </w:rPr>
        <w:tab/>
        <w:t>Board approved operating budget</w:t>
      </w:r>
    </w:p>
    <w:p w14:paraId="2892FB9D" w14:textId="22884E51" w:rsidR="00F6777E" w:rsidRPr="009238A9" w:rsidRDefault="00F6777E" w:rsidP="00866B00">
      <w:pPr>
        <w:tabs>
          <w:tab w:val="left" w:pos="1260"/>
          <w:tab w:val="left" w:pos="1620"/>
        </w:tabs>
        <w:suppressAutoHyphens/>
        <w:spacing w:after="240" w:line="240" w:lineRule="auto"/>
        <w:ind w:left="1987" w:right="187" w:hanging="1267"/>
        <w:rPr>
          <w:rFonts w:eastAsia="Times New Roman" w:cs="Arial"/>
          <w:szCs w:val="24"/>
          <w:lang w:eastAsia="en-US"/>
        </w:rPr>
      </w:pPr>
      <w:r w:rsidRPr="009238A9">
        <w:rPr>
          <w:rFonts w:eastAsia="Times New Roman" w:cs="Arial"/>
          <w:szCs w:val="24"/>
          <w:lang w:eastAsia="en-US"/>
        </w:rPr>
        <w:t>IA</w:t>
      </w:r>
      <w:r w:rsidRPr="009238A9">
        <w:rPr>
          <w:rFonts w:eastAsia="Times New Roman" w:cs="Arial"/>
          <w:szCs w:val="24"/>
          <w:lang w:eastAsia="en-US"/>
        </w:rPr>
        <w:tab/>
      </w:r>
      <w:r w:rsidR="00536BA1">
        <w:rPr>
          <w:rFonts w:eastAsia="Times New Roman" w:cs="Arial"/>
          <w:szCs w:val="24"/>
          <w:lang w:eastAsia="en-US"/>
        </w:rPr>
        <w:t>–</w:t>
      </w:r>
      <w:r w:rsidRPr="009238A9">
        <w:rPr>
          <w:rFonts w:eastAsia="Times New Roman" w:cs="Arial"/>
          <w:szCs w:val="24"/>
          <w:lang w:eastAsia="en-US"/>
        </w:rPr>
        <w:tab/>
        <w:t>Actuals to date</w:t>
      </w:r>
    </w:p>
    <w:p w14:paraId="29CB7580" w14:textId="62313ECF" w:rsidR="00F6777E" w:rsidRPr="009238A9" w:rsidRDefault="00F6777E" w:rsidP="00866B00">
      <w:pPr>
        <w:tabs>
          <w:tab w:val="left" w:pos="1260"/>
          <w:tab w:val="left" w:pos="1620"/>
        </w:tabs>
        <w:suppressAutoHyphens/>
        <w:spacing w:after="240" w:line="240" w:lineRule="auto"/>
        <w:ind w:left="1987" w:right="187" w:hanging="1267"/>
        <w:rPr>
          <w:rFonts w:eastAsia="Times New Roman" w:cs="Arial"/>
          <w:szCs w:val="24"/>
          <w:lang w:eastAsia="en-US"/>
        </w:rPr>
      </w:pPr>
      <w:r w:rsidRPr="009238A9">
        <w:rPr>
          <w:rFonts w:eastAsia="Times New Roman" w:cs="Arial"/>
          <w:szCs w:val="24"/>
          <w:lang w:eastAsia="en-US"/>
        </w:rPr>
        <w:t>IP</w:t>
      </w:r>
      <w:r w:rsidRPr="009238A9">
        <w:rPr>
          <w:rFonts w:eastAsia="Times New Roman" w:cs="Arial"/>
          <w:szCs w:val="24"/>
          <w:lang w:eastAsia="en-US"/>
        </w:rPr>
        <w:tab/>
      </w:r>
      <w:r w:rsidR="00536BA1">
        <w:rPr>
          <w:rFonts w:eastAsia="Times New Roman" w:cs="Arial"/>
          <w:szCs w:val="24"/>
          <w:lang w:eastAsia="en-US"/>
        </w:rPr>
        <w:t>–</w:t>
      </w:r>
      <w:r w:rsidRPr="009238A9">
        <w:rPr>
          <w:rFonts w:eastAsia="Times New Roman" w:cs="Arial"/>
          <w:szCs w:val="24"/>
          <w:lang w:eastAsia="en-US"/>
        </w:rPr>
        <w:tab/>
        <w:t>Projected totals</w:t>
      </w:r>
    </w:p>
    <w:p w14:paraId="072F4A3D" w14:textId="2D0CBFF7" w:rsidR="00F6777E" w:rsidRPr="009238A9" w:rsidRDefault="00F6777E" w:rsidP="00866B00">
      <w:pPr>
        <w:spacing w:after="240" w:line="240" w:lineRule="auto"/>
        <w:rPr>
          <w:rFonts w:eastAsia="Times New Roman" w:cs="Arial"/>
          <w:szCs w:val="24"/>
          <w:lang w:eastAsia="en-US"/>
        </w:rPr>
      </w:pPr>
      <w:r w:rsidRPr="009238A9">
        <w:rPr>
          <w:rFonts w:eastAsia="Times New Roman" w:cs="Arial"/>
          <w:szCs w:val="24"/>
          <w:lang w:eastAsia="en-US"/>
        </w:rPr>
        <w:t>This table shows the allowable combinations for reporting period and column code</w:t>
      </w:r>
      <w:r w:rsidR="00E13372">
        <w:rPr>
          <w:rFonts w:eastAsia="Times New Roman" w:cs="Arial"/>
          <w:szCs w:val="24"/>
          <w:lang w:eastAsia="en-US"/>
        </w:rPr>
        <w:t xml:space="preserve"> </w:t>
      </w:r>
      <w:r w:rsidRPr="009238A9">
        <w:rPr>
          <w:rFonts w:eastAsia="Times New Roman" w:cs="Arial"/>
          <w:szCs w:val="24"/>
          <w:lang w:eastAsia="en-US"/>
        </w:rPr>
        <w:t>identifiers.</w:t>
      </w:r>
    </w:p>
    <w:tbl>
      <w:tblPr>
        <w:tblW w:w="0" w:type="auto"/>
        <w:tblInd w:w="19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Description w:val="This table illustrates the allowable combinations for reporting period and column code identifiers. "/>
      </w:tblPr>
      <w:tblGrid>
        <w:gridCol w:w="3015"/>
        <w:gridCol w:w="3015"/>
      </w:tblGrid>
      <w:tr w:rsidR="00F6777E" w:rsidRPr="009238A9" w14:paraId="2BBE2F08" w14:textId="77777777" w:rsidTr="00C52D9C">
        <w:trPr>
          <w:cantSplit/>
          <w:tblHeader/>
        </w:trPr>
        <w:tc>
          <w:tcPr>
            <w:tcW w:w="3015" w:type="dxa"/>
          </w:tcPr>
          <w:p w14:paraId="7542A28E" w14:textId="77777777" w:rsidR="00F6777E" w:rsidRPr="009238A9" w:rsidRDefault="00F6777E" w:rsidP="000D1F7F">
            <w:pPr>
              <w:suppressAutoHyphens/>
              <w:spacing w:before="120" w:after="120" w:line="240" w:lineRule="auto"/>
              <w:ind w:right="180"/>
              <w:jc w:val="center"/>
              <w:rPr>
                <w:rFonts w:eastAsia="Times New Roman" w:cs="Arial"/>
                <w:b/>
                <w:szCs w:val="24"/>
                <w:lang w:eastAsia="en-US"/>
              </w:rPr>
            </w:pPr>
            <w:r w:rsidRPr="009238A9">
              <w:rPr>
                <w:rFonts w:eastAsia="Times New Roman" w:cs="Arial"/>
                <w:b/>
                <w:szCs w:val="24"/>
                <w:lang w:eastAsia="en-US"/>
              </w:rPr>
              <w:t>Reporting Period Identifiers</w:t>
            </w:r>
          </w:p>
        </w:tc>
        <w:tc>
          <w:tcPr>
            <w:tcW w:w="3015" w:type="dxa"/>
          </w:tcPr>
          <w:p w14:paraId="18631235" w14:textId="77777777" w:rsidR="00F6777E" w:rsidRPr="009238A9" w:rsidRDefault="00F6777E" w:rsidP="000D1F7F">
            <w:pPr>
              <w:suppressAutoHyphens/>
              <w:spacing w:before="120" w:after="120" w:line="240" w:lineRule="auto"/>
              <w:ind w:right="180"/>
              <w:jc w:val="center"/>
              <w:rPr>
                <w:rFonts w:eastAsia="Times New Roman" w:cs="Arial"/>
                <w:b/>
                <w:szCs w:val="24"/>
                <w:lang w:eastAsia="en-US"/>
              </w:rPr>
            </w:pPr>
            <w:r w:rsidRPr="009238A9">
              <w:rPr>
                <w:rFonts w:eastAsia="Times New Roman" w:cs="Arial"/>
                <w:b/>
                <w:szCs w:val="24"/>
                <w:lang w:eastAsia="en-US"/>
              </w:rPr>
              <w:t>Column Code</w:t>
            </w:r>
            <w:r w:rsidRPr="009238A9">
              <w:rPr>
                <w:rFonts w:eastAsia="Times New Roman" w:cs="Arial"/>
                <w:b/>
                <w:szCs w:val="24"/>
                <w:lang w:eastAsia="en-US"/>
              </w:rPr>
              <w:br/>
              <w:t>Identifiers</w:t>
            </w:r>
          </w:p>
        </w:tc>
      </w:tr>
      <w:tr w:rsidR="00F6777E" w:rsidRPr="009238A9" w14:paraId="1AB87E11" w14:textId="77777777" w:rsidTr="00C52D9C">
        <w:trPr>
          <w:cantSplit/>
        </w:trPr>
        <w:tc>
          <w:tcPr>
            <w:tcW w:w="3015" w:type="dxa"/>
          </w:tcPr>
          <w:p w14:paraId="3A1F0D17" w14:textId="77777777" w:rsidR="00F6777E" w:rsidRPr="009238A9" w:rsidRDefault="00F6777E" w:rsidP="000D1F7F">
            <w:pPr>
              <w:suppressAutoHyphens/>
              <w:spacing w:before="60" w:after="60" w:line="240" w:lineRule="auto"/>
              <w:ind w:left="1070" w:right="180"/>
              <w:rPr>
                <w:rFonts w:eastAsia="Times New Roman" w:cs="Arial"/>
                <w:szCs w:val="24"/>
                <w:lang w:eastAsia="en-US"/>
              </w:rPr>
            </w:pPr>
            <w:r w:rsidRPr="009238A9">
              <w:rPr>
                <w:rFonts w:eastAsia="Times New Roman" w:cs="Arial"/>
                <w:szCs w:val="24"/>
                <w:lang w:eastAsia="en-US"/>
              </w:rPr>
              <w:t>BS1</w:t>
            </w:r>
          </w:p>
        </w:tc>
        <w:tc>
          <w:tcPr>
            <w:tcW w:w="3015" w:type="dxa"/>
          </w:tcPr>
          <w:p w14:paraId="5445F443" w14:textId="77777777" w:rsidR="00F6777E" w:rsidRPr="009238A9" w:rsidRDefault="00F6777E" w:rsidP="000D1F7F">
            <w:pPr>
              <w:suppressAutoHyphens/>
              <w:spacing w:before="60" w:after="60" w:line="240" w:lineRule="auto"/>
              <w:ind w:left="575" w:right="180"/>
              <w:rPr>
                <w:rFonts w:eastAsia="Times New Roman" w:cs="Arial"/>
                <w:szCs w:val="24"/>
                <w:lang w:eastAsia="en-US"/>
              </w:rPr>
            </w:pPr>
            <w:r w:rsidRPr="009238A9">
              <w:rPr>
                <w:rFonts w:eastAsia="Times New Roman" w:cs="Arial"/>
                <w:szCs w:val="24"/>
                <w:lang w:eastAsia="en-US"/>
              </w:rPr>
              <w:t>BB; BE</w:t>
            </w:r>
          </w:p>
        </w:tc>
      </w:tr>
      <w:tr w:rsidR="00F6777E" w:rsidRPr="009238A9" w14:paraId="2ED78920" w14:textId="77777777" w:rsidTr="00C52D9C">
        <w:trPr>
          <w:cantSplit/>
        </w:trPr>
        <w:tc>
          <w:tcPr>
            <w:tcW w:w="3015" w:type="dxa"/>
          </w:tcPr>
          <w:p w14:paraId="32C90FD8" w14:textId="77777777" w:rsidR="00F6777E" w:rsidRPr="009238A9" w:rsidRDefault="00F6777E" w:rsidP="000D1F7F">
            <w:pPr>
              <w:suppressAutoHyphens/>
              <w:spacing w:before="60" w:after="60" w:line="240" w:lineRule="auto"/>
              <w:ind w:left="1070" w:right="180"/>
              <w:rPr>
                <w:rFonts w:eastAsia="Times New Roman" w:cs="Arial"/>
                <w:szCs w:val="24"/>
                <w:lang w:eastAsia="en-US"/>
              </w:rPr>
            </w:pPr>
            <w:r w:rsidRPr="009238A9">
              <w:rPr>
                <w:rFonts w:eastAsia="Times New Roman" w:cs="Arial"/>
                <w:szCs w:val="24"/>
                <w:lang w:eastAsia="en-US"/>
              </w:rPr>
              <w:t>A</w:t>
            </w:r>
          </w:p>
        </w:tc>
        <w:tc>
          <w:tcPr>
            <w:tcW w:w="3015" w:type="dxa"/>
          </w:tcPr>
          <w:p w14:paraId="667197C0" w14:textId="77777777" w:rsidR="00F6777E" w:rsidRPr="009238A9" w:rsidRDefault="00F6777E" w:rsidP="000D1F7F">
            <w:pPr>
              <w:suppressAutoHyphens/>
              <w:spacing w:before="60" w:after="60" w:line="240" w:lineRule="auto"/>
              <w:ind w:left="575" w:right="180"/>
              <w:rPr>
                <w:rFonts w:eastAsia="Times New Roman" w:cs="Arial"/>
                <w:szCs w:val="24"/>
                <w:lang w:eastAsia="en-US"/>
              </w:rPr>
            </w:pPr>
            <w:r w:rsidRPr="009238A9">
              <w:rPr>
                <w:rFonts w:eastAsia="Times New Roman" w:cs="Arial"/>
                <w:szCs w:val="24"/>
                <w:lang w:eastAsia="en-US"/>
              </w:rPr>
              <w:t>BB; BA</w:t>
            </w:r>
          </w:p>
        </w:tc>
      </w:tr>
      <w:tr w:rsidR="00F6777E" w:rsidRPr="009238A9" w14:paraId="36725FE3" w14:textId="77777777" w:rsidTr="00C52D9C">
        <w:trPr>
          <w:cantSplit/>
        </w:trPr>
        <w:tc>
          <w:tcPr>
            <w:tcW w:w="3015" w:type="dxa"/>
          </w:tcPr>
          <w:p w14:paraId="1DB46B71" w14:textId="77777777" w:rsidR="00F6777E" w:rsidRPr="009238A9" w:rsidRDefault="00F6777E" w:rsidP="000D1F7F">
            <w:pPr>
              <w:suppressAutoHyphens/>
              <w:spacing w:before="60" w:after="60" w:line="240" w:lineRule="auto"/>
              <w:ind w:left="1070" w:right="180"/>
              <w:rPr>
                <w:rFonts w:eastAsia="Times New Roman" w:cs="Arial"/>
                <w:szCs w:val="24"/>
                <w:lang w:eastAsia="en-US"/>
              </w:rPr>
            </w:pPr>
            <w:r w:rsidRPr="009238A9">
              <w:rPr>
                <w:rFonts w:eastAsia="Times New Roman" w:cs="Arial"/>
                <w:szCs w:val="24"/>
                <w:lang w:eastAsia="en-US"/>
              </w:rPr>
              <w:t>I1</w:t>
            </w:r>
          </w:p>
        </w:tc>
        <w:tc>
          <w:tcPr>
            <w:tcW w:w="3015" w:type="dxa"/>
          </w:tcPr>
          <w:p w14:paraId="2D8A8739" w14:textId="77777777" w:rsidR="00F6777E" w:rsidRPr="009238A9" w:rsidRDefault="00F6777E" w:rsidP="000D1F7F">
            <w:pPr>
              <w:suppressAutoHyphens/>
              <w:spacing w:before="60" w:after="60" w:line="240" w:lineRule="auto"/>
              <w:ind w:left="575" w:right="180"/>
              <w:rPr>
                <w:rFonts w:eastAsia="Times New Roman" w:cs="Arial"/>
                <w:szCs w:val="24"/>
                <w:lang w:eastAsia="en-US"/>
              </w:rPr>
            </w:pPr>
            <w:r w:rsidRPr="009238A9">
              <w:rPr>
                <w:rFonts w:eastAsia="Times New Roman" w:cs="Arial"/>
                <w:szCs w:val="24"/>
                <w:lang w:eastAsia="en-US"/>
              </w:rPr>
              <w:t>IO; IB; IA; IP</w:t>
            </w:r>
          </w:p>
        </w:tc>
      </w:tr>
      <w:tr w:rsidR="00F6777E" w:rsidRPr="009238A9" w14:paraId="1CA54EF5" w14:textId="77777777" w:rsidTr="00C52D9C">
        <w:trPr>
          <w:cantSplit/>
        </w:trPr>
        <w:tc>
          <w:tcPr>
            <w:tcW w:w="3015" w:type="dxa"/>
          </w:tcPr>
          <w:p w14:paraId="5CD55A8F" w14:textId="77777777" w:rsidR="00F6777E" w:rsidRPr="009238A9" w:rsidRDefault="00F6777E" w:rsidP="000D1F7F">
            <w:pPr>
              <w:suppressAutoHyphens/>
              <w:spacing w:before="60" w:after="60" w:line="240" w:lineRule="auto"/>
              <w:ind w:left="1070" w:right="180"/>
              <w:rPr>
                <w:rFonts w:eastAsia="Times New Roman" w:cs="Arial"/>
                <w:szCs w:val="24"/>
                <w:lang w:eastAsia="en-US"/>
              </w:rPr>
            </w:pPr>
            <w:r w:rsidRPr="009238A9">
              <w:rPr>
                <w:rFonts w:eastAsia="Times New Roman" w:cs="Arial"/>
                <w:szCs w:val="24"/>
                <w:lang w:eastAsia="en-US"/>
              </w:rPr>
              <w:t>I2</w:t>
            </w:r>
          </w:p>
        </w:tc>
        <w:tc>
          <w:tcPr>
            <w:tcW w:w="3015" w:type="dxa"/>
          </w:tcPr>
          <w:p w14:paraId="00000AA7" w14:textId="77777777" w:rsidR="00F6777E" w:rsidRPr="009238A9" w:rsidRDefault="00F6777E" w:rsidP="000D1F7F">
            <w:pPr>
              <w:suppressAutoHyphens/>
              <w:spacing w:before="60" w:after="60" w:line="240" w:lineRule="auto"/>
              <w:ind w:left="575" w:right="180"/>
              <w:rPr>
                <w:rFonts w:eastAsia="Times New Roman" w:cs="Arial"/>
                <w:szCs w:val="24"/>
                <w:lang w:eastAsia="en-US"/>
              </w:rPr>
            </w:pPr>
            <w:r w:rsidRPr="009238A9">
              <w:rPr>
                <w:rFonts w:eastAsia="Times New Roman" w:cs="Arial"/>
                <w:szCs w:val="24"/>
                <w:lang w:eastAsia="en-US"/>
              </w:rPr>
              <w:t>IO; IB; IA; IP</w:t>
            </w:r>
          </w:p>
        </w:tc>
      </w:tr>
      <w:tr w:rsidR="00F6777E" w:rsidRPr="009238A9" w14:paraId="017DB4D8" w14:textId="77777777" w:rsidTr="00C52D9C">
        <w:trPr>
          <w:cantSplit/>
        </w:trPr>
        <w:tc>
          <w:tcPr>
            <w:tcW w:w="3015" w:type="dxa"/>
          </w:tcPr>
          <w:p w14:paraId="0CD2DFE1" w14:textId="77777777" w:rsidR="00F6777E" w:rsidRPr="009238A9" w:rsidRDefault="00F6777E" w:rsidP="000D1F7F">
            <w:pPr>
              <w:suppressAutoHyphens/>
              <w:spacing w:before="60" w:after="60" w:line="240" w:lineRule="auto"/>
              <w:ind w:left="1070" w:right="180"/>
              <w:rPr>
                <w:rFonts w:eastAsia="Times New Roman" w:cs="Arial"/>
                <w:szCs w:val="24"/>
                <w:lang w:eastAsia="en-US"/>
              </w:rPr>
            </w:pPr>
            <w:r w:rsidRPr="009238A9">
              <w:rPr>
                <w:rFonts w:eastAsia="Times New Roman" w:cs="Arial"/>
                <w:szCs w:val="24"/>
                <w:lang w:eastAsia="en-US"/>
              </w:rPr>
              <w:t>I3</w:t>
            </w:r>
          </w:p>
        </w:tc>
        <w:tc>
          <w:tcPr>
            <w:tcW w:w="3015" w:type="dxa"/>
          </w:tcPr>
          <w:p w14:paraId="10E377F5" w14:textId="77777777" w:rsidR="00F6777E" w:rsidRPr="009238A9" w:rsidRDefault="00F6777E" w:rsidP="000D1F7F">
            <w:pPr>
              <w:suppressAutoHyphens/>
              <w:spacing w:before="60" w:after="60" w:line="240" w:lineRule="auto"/>
              <w:ind w:left="575" w:right="180"/>
              <w:rPr>
                <w:rFonts w:eastAsia="Times New Roman" w:cs="Arial"/>
                <w:szCs w:val="24"/>
                <w:lang w:eastAsia="en-US"/>
              </w:rPr>
            </w:pPr>
            <w:r w:rsidRPr="009238A9">
              <w:rPr>
                <w:rFonts w:eastAsia="Times New Roman" w:cs="Arial"/>
                <w:szCs w:val="24"/>
                <w:lang w:eastAsia="en-US"/>
              </w:rPr>
              <w:t>IO; IB; IA; IP</w:t>
            </w:r>
          </w:p>
        </w:tc>
      </w:tr>
    </w:tbl>
    <w:p w14:paraId="5366D408" w14:textId="77777777" w:rsidR="00F6777E" w:rsidRPr="009238A9" w:rsidRDefault="00F6777E" w:rsidP="00836001">
      <w:pPr>
        <w:pStyle w:val="Heading4"/>
      </w:pPr>
      <w:bookmarkStart w:id="815" w:name="_Toc195685906"/>
      <w:r w:rsidRPr="009238A9">
        <w:lastRenderedPageBreak/>
        <w:t>Detail Record Format</w:t>
      </w:r>
      <w:bookmarkEnd w:id="815"/>
    </w:p>
    <w:p w14:paraId="1ACD18B6" w14:textId="77777777" w:rsidR="00F6777E" w:rsidRPr="009238A9" w:rsidRDefault="00F6777E" w:rsidP="00866B00">
      <w:pPr>
        <w:keepNext/>
        <w:keepLines/>
        <w:spacing w:after="240" w:line="240" w:lineRule="auto"/>
        <w:rPr>
          <w:rFonts w:eastAsia="Times New Roman" w:cs="Arial"/>
          <w:szCs w:val="24"/>
          <w:lang w:eastAsia="en-US"/>
        </w:rPr>
      </w:pPr>
      <w:r w:rsidRPr="009238A9">
        <w:rPr>
          <w:rFonts w:eastAsia="Times New Roman" w:cs="Arial"/>
          <w:szCs w:val="24"/>
          <w:lang w:eastAsia="en-US"/>
        </w:rPr>
        <w:t>The detail records will have this format:</w:t>
      </w:r>
    </w:p>
    <w:p w14:paraId="48168698" w14:textId="2D1F9F24" w:rsidR="00F6777E" w:rsidRPr="009238A9" w:rsidRDefault="00F6777E" w:rsidP="00866B00">
      <w:pPr>
        <w:suppressAutoHyphens/>
        <w:spacing w:after="240" w:line="240" w:lineRule="auto"/>
        <w:ind w:right="187"/>
        <w:rPr>
          <w:rFonts w:eastAsia="Times New Roman" w:cs="Arial"/>
          <w:szCs w:val="24"/>
          <w:lang w:eastAsia="en-US"/>
        </w:rPr>
      </w:pPr>
      <w:r w:rsidRPr="009238A9">
        <w:rPr>
          <w:rFonts w:eastAsia="Times New Roman" w:cs="Arial"/>
          <w:szCs w:val="24"/>
          <w:lang w:eastAsia="en-US"/>
        </w:rPr>
        <w:t>"19-digit SACS code",</w:t>
      </w:r>
      <w:r w:rsidR="00557A63" w:rsidRPr="009238A9">
        <w:rPr>
          <w:rFonts w:eastAsia="Times New Roman" w:cs="Arial"/>
          <w:szCs w:val="24"/>
          <w:lang w:eastAsia="en-US"/>
        </w:rPr>
        <w:t xml:space="preserve"> </w:t>
      </w:r>
      <w:r w:rsidRPr="009238A9">
        <w:rPr>
          <w:rFonts w:eastAsia="Times New Roman" w:cs="Arial"/>
          <w:szCs w:val="24"/>
          <w:lang w:eastAsia="en-US"/>
        </w:rPr>
        <w:t>"amount"</w:t>
      </w:r>
    </w:p>
    <w:p w14:paraId="757844A3" w14:textId="77777777" w:rsidR="00F6777E" w:rsidRPr="009238A9" w:rsidRDefault="00F6777E" w:rsidP="00866B00">
      <w:pPr>
        <w:suppressAutoHyphens/>
        <w:spacing w:after="240" w:line="240" w:lineRule="auto"/>
        <w:ind w:right="187"/>
        <w:rPr>
          <w:rFonts w:eastAsia="Times New Roman" w:cs="Arial"/>
          <w:szCs w:val="24"/>
          <w:lang w:eastAsia="en-US"/>
        </w:rPr>
      </w:pPr>
      <w:r w:rsidRPr="009238A9">
        <w:rPr>
          <w:rFonts w:eastAsia="Times New Roman" w:cs="Arial"/>
          <w:szCs w:val="24"/>
          <w:lang w:eastAsia="en-US"/>
        </w:rPr>
        <w:t>Example: "0133261500184003801","12345"</w:t>
      </w:r>
    </w:p>
    <w:p w14:paraId="442C3E28" w14:textId="77777777" w:rsidR="00F6777E" w:rsidRPr="009238A9" w:rsidRDefault="00F6777E" w:rsidP="009238A9">
      <w:pPr>
        <w:suppressAutoHyphens/>
        <w:spacing w:before="120" w:after="0" w:line="240" w:lineRule="auto"/>
        <w:ind w:right="180"/>
        <w:rPr>
          <w:rFonts w:eastAsia="Times New Roman" w:cs="Arial"/>
          <w:szCs w:val="24"/>
          <w:lang w:eastAsia="en-US"/>
        </w:rPr>
      </w:pPr>
      <w:r w:rsidRPr="009238A9">
        <w:rPr>
          <w:rFonts w:eastAsia="Times New Roman" w:cs="Arial"/>
          <w:szCs w:val="24"/>
          <w:lang w:eastAsia="en-US"/>
        </w:rPr>
        <w:t>The 19</w:t>
      </w:r>
      <w:r w:rsidRPr="009238A9">
        <w:rPr>
          <w:rFonts w:eastAsia="Times New Roman" w:cs="Arial"/>
          <w:szCs w:val="24"/>
          <w:lang w:eastAsia="en-US"/>
        </w:rPr>
        <w:noBreakHyphen/>
        <w:t>digit SACS account code comprises these elements:</w:t>
      </w:r>
    </w:p>
    <w:p w14:paraId="70596556" w14:textId="77777777" w:rsidR="00F6777E" w:rsidRPr="009238A9" w:rsidRDefault="00F6777E" w:rsidP="000D1F7F">
      <w:pPr>
        <w:tabs>
          <w:tab w:val="left" w:pos="2520"/>
        </w:tabs>
        <w:suppressAutoHyphens/>
        <w:spacing w:after="0" w:line="240" w:lineRule="auto"/>
        <w:ind w:left="2520" w:right="180" w:hanging="2160"/>
        <w:rPr>
          <w:rFonts w:eastAsia="Times New Roman" w:cs="Arial"/>
          <w:szCs w:val="24"/>
          <w:lang w:eastAsia="en-US"/>
        </w:rPr>
      </w:pPr>
      <w:r w:rsidRPr="009238A9">
        <w:rPr>
          <w:rFonts w:eastAsia="Times New Roman" w:cs="Arial"/>
          <w:szCs w:val="24"/>
          <w:lang w:eastAsia="en-US"/>
        </w:rPr>
        <w:t>Fund</w:t>
      </w:r>
      <w:r w:rsidRPr="009238A9">
        <w:rPr>
          <w:rFonts w:eastAsia="Times New Roman" w:cs="Arial"/>
          <w:szCs w:val="24"/>
          <w:lang w:eastAsia="en-US"/>
        </w:rPr>
        <w:tab/>
        <w:t>2 characters</w:t>
      </w:r>
    </w:p>
    <w:p w14:paraId="30918828" w14:textId="77777777" w:rsidR="00F6777E" w:rsidRPr="009238A9" w:rsidRDefault="00F6777E" w:rsidP="000D1F7F">
      <w:pPr>
        <w:tabs>
          <w:tab w:val="left" w:pos="2520"/>
        </w:tabs>
        <w:suppressAutoHyphens/>
        <w:spacing w:after="0" w:line="240" w:lineRule="auto"/>
        <w:ind w:left="2520" w:right="180" w:hanging="2160"/>
        <w:rPr>
          <w:rFonts w:eastAsia="Times New Roman" w:cs="Arial"/>
          <w:szCs w:val="24"/>
          <w:lang w:eastAsia="en-US"/>
        </w:rPr>
      </w:pPr>
      <w:r w:rsidRPr="009238A9">
        <w:rPr>
          <w:rFonts w:eastAsia="Times New Roman" w:cs="Arial"/>
          <w:szCs w:val="24"/>
          <w:lang w:eastAsia="en-US"/>
        </w:rPr>
        <w:t>Resource</w:t>
      </w:r>
      <w:r w:rsidRPr="009238A9">
        <w:rPr>
          <w:rFonts w:eastAsia="Times New Roman" w:cs="Arial"/>
          <w:szCs w:val="24"/>
          <w:lang w:eastAsia="en-US"/>
        </w:rPr>
        <w:tab/>
        <w:t>4 characters</w:t>
      </w:r>
    </w:p>
    <w:p w14:paraId="5A21405E" w14:textId="77777777" w:rsidR="00F6777E" w:rsidRPr="009238A9" w:rsidRDefault="00F6777E" w:rsidP="000D1F7F">
      <w:pPr>
        <w:tabs>
          <w:tab w:val="left" w:pos="2520"/>
        </w:tabs>
        <w:suppressAutoHyphens/>
        <w:spacing w:after="0" w:line="240" w:lineRule="auto"/>
        <w:ind w:left="2520" w:right="180" w:hanging="2160"/>
        <w:rPr>
          <w:rFonts w:eastAsia="Times New Roman" w:cs="Arial"/>
          <w:szCs w:val="24"/>
          <w:lang w:eastAsia="en-US"/>
        </w:rPr>
      </w:pPr>
      <w:r w:rsidRPr="009238A9">
        <w:rPr>
          <w:rFonts w:eastAsia="Times New Roman" w:cs="Arial"/>
          <w:szCs w:val="24"/>
          <w:lang w:eastAsia="en-US"/>
        </w:rPr>
        <w:t>Project Year</w:t>
      </w:r>
      <w:r w:rsidRPr="009238A9">
        <w:rPr>
          <w:rFonts w:eastAsia="Times New Roman" w:cs="Arial"/>
          <w:szCs w:val="24"/>
          <w:lang w:eastAsia="en-US"/>
        </w:rPr>
        <w:tab/>
        <w:t>1 character</w:t>
      </w:r>
    </w:p>
    <w:p w14:paraId="48AF4E2F" w14:textId="77777777" w:rsidR="00F6777E" w:rsidRPr="009238A9" w:rsidRDefault="00F6777E" w:rsidP="000D1F7F">
      <w:pPr>
        <w:tabs>
          <w:tab w:val="left" w:pos="2520"/>
        </w:tabs>
        <w:suppressAutoHyphens/>
        <w:spacing w:after="0" w:line="240" w:lineRule="auto"/>
        <w:ind w:left="2520" w:right="180" w:hanging="2160"/>
        <w:rPr>
          <w:rFonts w:eastAsia="Times New Roman" w:cs="Arial"/>
          <w:szCs w:val="24"/>
          <w:lang w:eastAsia="en-US"/>
        </w:rPr>
      </w:pPr>
      <w:r w:rsidRPr="009238A9">
        <w:rPr>
          <w:rFonts w:eastAsia="Times New Roman" w:cs="Arial"/>
          <w:szCs w:val="24"/>
          <w:lang w:eastAsia="en-US"/>
        </w:rPr>
        <w:t>Program Goal</w:t>
      </w:r>
      <w:r w:rsidRPr="009238A9">
        <w:rPr>
          <w:rFonts w:eastAsia="Times New Roman" w:cs="Arial"/>
          <w:szCs w:val="24"/>
          <w:lang w:eastAsia="en-US"/>
        </w:rPr>
        <w:tab/>
        <w:t>4 characters</w:t>
      </w:r>
    </w:p>
    <w:p w14:paraId="08573A78" w14:textId="77777777" w:rsidR="00F6777E" w:rsidRPr="009238A9" w:rsidRDefault="00F6777E" w:rsidP="000D1F7F">
      <w:pPr>
        <w:tabs>
          <w:tab w:val="left" w:pos="2520"/>
        </w:tabs>
        <w:suppressAutoHyphens/>
        <w:spacing w:after="0" w:line="240" w:lineRule="auto"/>
        <w:ind w:left="2520" w:right="180" w:hanging="2160"/>
        <w:rPr>
          <w:rFonts w:eastAsia="Times New Roman" w:cs="Arial"/>
          <w:szCs w:val="24"/>
          <w:lang w:eastAsia="en-US"/>
        </w:rPr>
      </w:pPr>
      <w:r w:rsidRPr="009238A9">
        <w:rPr>
          <w:rFonts w:eastAsia="Times New Roman" w:cs="Arial"/>
          <w:szCs w:val="24"/>
          <w:lang w:eastAsia="en-US"/>
        </w:rPr>
        <w:t>Function</w:t>
      </w:r>
      <w:r w:rsidRPr="009238A9">
        <w:rPr>
          <w:rFonts w:eastAsia="Times New Roman" w:cs="Arial"/>
          <w:szCs w:val="24"/>
          <w:lang w:eastAsia="en-US"/>
        </w:rPr>
        <w:tab/>
        <w:t>4 characters</w:t>
      </w:r>
    </w:p>
    <w:p w14:paraId="156AB575" w14:textId="77777777" w:rsidR="00F6777E" w:rsidRPr="009238A9" w:rsidRDefault="00F6777E" w:rsidP="000D1F7F">
      <w:pPr>
        <w:tabs>
          <w:tab w:val="left" w:pos="2520"/>
        </w:tabs>
        <w:suppressAutoHyphens/>
        <w:spacing w:after="0" w:line="240" w:lineRule="auto"/>
        <w:ind w:left="2520" w:right="180" w:hanging="2160"/>
        <w:rPr>
          <w:rFonts w:eastAsia="Times New Roman" w:cs="Arial"/>
          <w:szCs w:val="24"/>
          <w:lang w:eastAsia="en-US"/>
        </w:rPr>
      </w:pPr>
      <w:r w:rsidRPr="009238A9">
        <w:rPr>
          <w:rFonts w:eastAsia="Times New Roman" w:cs="Arial"/>
          <w:szCs w:val="24"/>
          <w:lang w:eastAsia="en-US"/>
        </w:rPr>
        <w:t>Object</w:t>
      </w:r>
      <w:r w:rsidRPr="009238A9">
        <w:rPr>
          <w:rFonts w:eastAsia="Times New Roman" w:cs="Arial"/>
          <w:szCs w:val="24"/>
          <w:lang w:eastAsia="en-US"/>
        </w:rPr>
        <w:tab/>
        <w:t>4 characters</w:t>
      </w:r>
    </w:p>
    <w:p w14:paraId="39C01542" w14:textId="77777777" w:rsidR="00F6777E" w:rsidRPr="009238A9" w:rsidRDefault="00F6777E" w:rsidP="000D1F7F">
      <w:pPr>
        <w:tabs>
          <w:tab w:val="left" w:pos="2520"/>
        </w:tabs>
        <w:spacing w:after="0" w:line="240" w:lineRule="auto"/>
        <w:ind w:left="2520" w:right="180" w:hanging="2160"/>
        <w:rPr>
          <w:rFonts w:eastAsia="Times New Roman" w:cs="Arial"/>
          <w:szCs w:val="24"/>
          <w:lang w:eastAsia="en-US"/>
        </w:rPr>
      </w:pPr>
      <w:r w:rsidRPr="009238A9">
        <w:rPr>
          <w:rFonts w:eastAsia="Times New Roman" w:cs="Arial"/>
          <w:szCs w:val="24"/>
          <w:lang w:eastAsia="en-US"/>
        </w:rPr>
        <w:t>Amount</w:t>
      </w:r>
      <w:r w:rsidRPr="009238A9">
        <w:rPr>
          <w:rFonts w:eastAsia="Times New Roman" w:cs="Arial"/>
          <w:szCs w:val="24"/>
          <w:lang w:eastAsia="en-US"/>
        </w:rPr>
        <w:tab/>
        <w:t>up to 15 characters</w:t>
      </w:r>
    </w:p>
    <w:p w14:paraId="22BA8186" w14:textId="2C32AB06" w:rsidR="00F6777E" w:rsidRPr="009238A9" w:rsidRDefault="00F6777E" w:rsidP="00866B00">
      <w:pPr>
        <w:tabs>
          <w:tab w:val="left" w:pos="2520"/>
        </w:tabs>
        <w:spacing w:after="240" w:line="240" w:lineRule="auto"/>
        <w:ind w:left="2520" w:right="187" w:hanging="2160"/>
        <w:rPr>
          <w:rFonts w:eastAsia="Times New Roman" w:cs="Arial"/>
          <w:b/>
          <w:szCs w:val="24"/>
          <w:lang w:eastAsia="en-US"/>
        </w:rPr>
      </w:pPr>
      <w:r w:rsidRPr="009238A9">
        <w:rPr>
          <w:rFonts w:eastAsia="Times New Roman" w:cs="Arial"/>
          <w:szCs w:val="24"/>
          <w:lang w:eastAsia="en-US"/>
        </w:rPr>
        <w:tab/>
        <w:t xml:space="preserve">(Allowable range: </w:t>
      </w:r>
      <w:r w:rsidRPr="009238A9">
        <w:rPr>
          <w:rFonts w:eastAsia="Times New Roman" w:cs="Arial"/>
          <w:szCs w:val="24"/>
          <w:lang w:eastAsia="en-US"/>
        </w:rPr>
        <w:noBreakHyphen/>
        <w:t>99,999,999,999.99 to +99,999,999,999.99. Plus and minus signs count as one character; periods count as one character; commas are only shown here for ease of reading.)</w:t>
      </w:r>
    </w:p>
    <w:p w14:paraId="6807C632" w14:textId="461710DF" w:rsidR="00F6777E" w:rsidRPr="009238A9" w:rsidRDefault="00F6777E" w:rsidP="00351FF6">
      <w:pPr>
        <w:pStyle w:val="Heading4"/>
      </w:pPr>
      <w:bookmarkStart w:id="816" w:name="_Toc195685907"/>
      <w:r w:rsidRPr="009238A9">
        <w:t>End</w:t>
      </w:r>
      <w:r w:rsidRPr="009238A9">
        <w:noBreakHyphen/>
        <w:t>of</w:t>
      </w:r>
      <w:r w:rsidRPr="009238A9">
        <w:noBreakHyphen/>
        <w:t>Dataset Record Format</w:t>
      </w:r>
      <w:bookmarkEnd w:id="816"/>
    </w:p>
    <w:p w14:paraId="20E82B11" w14:textId="04FA39CC"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The end</w:t>
      </w:r>
      <w:r w:rsidRPr="009238A9">
        <w:rPr>
          <w:rFonts w:eastAsia="Times New Roman" w:cs="Arial"/>
          <w:szCs w:val="24"/>
          <w:lang w:eastAsia="en-US"/>
        </w:rPr>
        <w:noBreakHyphen/>
        <w:t>of</w:t>
      </w:r>
      <w:r w:rsidRPr="009238A9">
        <w:rPr>
          <w:rFonts w:eastAsia="Times New Roman" w:cs="Arial"/>
          <w:szCs w:val="24"/>
          <w:lang w:eastAsia="en-US"/>
        </w:rPr>
        <w:noBreakHyphen/>
        <w:t xml:space="preserve">dataset record </w:t>
      </w:r>
      <w:r w:rsidR="00545EB9" w:rsidRPr="009238A9">
        <w:rPr>
          <w:rFonts w:eastAsia="Times New Roman" w:cs="Arial"/>
          <w:szCs w:val="24"/>
          <w:lang w:eastAsia="en-US"/>
        </w:rPr>
        <w:t>has</w:t>
      </w:r>
      <w:r w:rsidRPr="009238A9">
        <w:rPr>
          <w:rFonts w:eastAsia="Times New Roman" w:cs="Arial"/>
          <w:szCs w:val="24"/>
          <w:lang w:eastAsia="en-US"/>
        </w:rPr>
        <w:t xml:space="preserve"> this format:</w:t>
      </w:r>
    </w:p>
    <w:p w14:paraId="05C8DECE" w14:textId="77777777" w:rsidR="00F6777E" w:rsidRPr="009238A9" w:rsidRDefault="00F6777E" w:rsidP="00866B00">
      <w:pPr>
        <w:suppressAutoHyphens/>
        <w:spacing w:after="240" w:line="240" w:lineRule="auto"/>
        <w:ind w:right="187"/>
        <w:rPr>
          <w:rFonts w:eastAsia="Times New Roman" w:cs="Arial"/>
          <w:szCs w:val="24"/>
          <w:lang w:eastAsia="en-US"/>
        </w:rPr>
      </w:pPr>
      <w:r w:rsidRPr="009238A9">
        <w:rPr>
          <w:rFonts w:eastAsia="Times New Roman" w:cs="Arial"/>
          <w:szCs w:val="24"/>
          <w:lang w:eastAsia="en-US"/>
        </w:rPr>
        <w:t>"</w:t>
      </w:r>
      <w:r w:rsidRPr="009238A9">
        <w:rPr>
          <w:rFonts w:eastAsia="Times New Roman" w:cs="Arial"/>
          <w:szCs w:val="24"/>
          <w:lang w:eastAsia="en-US"/>
        </w:rPr>
        <w:noBreakHyphen/>
        <w:t>1","EOD","14</w:t>
      </w:r>
      <w:r w:rsidRPr="009238A9">
        <w:rPr>
          <w:rFonts w:eastAsia="Times New Roman" w:cs="Arial"/>
          <w:szCs w:val="24"/>
          <w:lang w:eastAsia="en-US"/>
        </w:rPr>
        <w:noBreakHyphen/>
        <w:t>digit CDS code”, “reporting period identifier”, “column code identifier", "count of detail records"</w:t>
      </w:r>
    </w:p>
    <w:p w14:paraId="6B127CC6" w14:textId="77777777" w:rsidR="00F6777E" w:rsidRPr="009238A9" w:rsidRDefault="00F6777E" w:rsidP="00866B00">
      <w:pPr>
        <w:suppressAutoHyphens/>
        <w:spacing w:after="240" w:line="240" w:lineRule="auto"/>
        <w:ind w:right="187"/>
        <w:rPr>
          <w:rFonts w:eastAsia="Times New Roman" w:cs="Arial"/>
          <w:szCs w:val="24"/>
          <w:lang w:eastAsia="en-US"/>
        </w:rPr>
      </w:pPr>
      <w:r w:rsidRPr="009238A9">
        <w:rPr>
          <w:rFonts w:eastAsia="Times New Roman" w:cs="Arial"/>
          <w:szCs w:val="24"/>
          <w:lang w:eastAsia="en-US"/>
        </w:rPr>
        <w:t>Example: "</w:t>
      </w:r>
      <w:r w:rsidRPr="009238A9">
        <w:rPr>
          <w:rFonts w:eastAsia="Times New Roman" w:cs="Arial"/>
          <w:szCs w:val="24"/>
          <w:lang w:eastAsia="en-US"/>
        </w:rPr>
        <w:noBreakHyphen/>
        <w:t>1","EOD","01100170000000","BS1","BE","5361"</w:t>
      </w:r>
    </w:p>
    <w:p w14:paraId="0888F4EE" w14:textId="77777777" w:rsidR="00F6777E" w:rsidRPr="009238A9" w:rsidRDefault="00F6777E" w:rsidP="00866B00">
      <w:pPr>
        <w:pStyle w:val="Heading5"/>
        <w:spacing w:before="0" w:after="240"/>
      </w:pPr>
      <w:r w:rsidRPr="009238A9">
        <w:t>Sample Records</w:t>
      </w:r>
    </w:p>
    <w:p w14:paraId="04D1CAA6" w14:textId="30B2CD1F" w:rsidR="00F6777E" w:rsidRPr="009238A9" w:rsidRDefault="00F6777E" w:rsidP="00866B00">
      <w:pPr>
        <w:keepNext/>
        <w:keepLines/>
        <w:suppressAutoHyphens/>
        <w:spacing w:after="240" w:line="240" w:lineRule="auto"/>
        <w:ind w:right="187"/>
        <w:rPr>
          <w:rFonts w:eastAsia="Times New Roman" w:cs="Arial"/>
          <w:szCs w:val="24"/>
          <w:lang w:eastAsia="en-US"/>
        </w:rPr>
      </w:pPr>
      <w:r w:rsidRPr="009238A9">
        <w:rPr>
          <w:rFonts w:eastAsia="Times New Roman" w:cs="Arial"/>
          <w:szCs w:val="24"/>
          <w:lang w:eastAsia="en-US"/>
        </w:rPr>
        <w:t xml:space="preserve">The following shows sample records for the </w:t>
      </w:r>
      <w:r w:rsidR="003E1EC3">
        <w:rPr>
          <w:rFonts w:eastAsia="Times New Roman" w:cs="Arial"/>
          <w:szCs w:val="24"/>
          <w:lang w:eastAsia="en-US"/>
        </w:rPr>
        <w:t>202</w:t>
      </w:r>
      <w:r w:rsidR="0028338E">
        <w:rPr>
          <w:rFonts w:eastAsia="Times New Roman" w:cs="Arial"/>
          <w:szCs w:val="24"/>
          <w:lang w:eastAsia="en-US"/>
        </w:rPr>
        <w:t>Y</w:t>
      </w:r>
      <w:r w:rsidR="003E1EC3">
        <w:rPr>
          <w:rFonts w:eastAsia="Times New Roman" w:cs="Arial"/>
          <w:szCs w:val="24"/>
          <w:lang w:eastAsia="en-US"/>
        </w:rPr>
        <w:t>–2</w:t>
      </w:r>
      <w:r w:rsidR="0028338E">
        <w:rPr>
          <w:rFonts w:eastAsia="Times New Roman" w:cs="Arial"/>
          <w:szCs w:val="24"/>
          <w:lang w:eastAsia="en-US"/>
        </w:rPr>
        <w:t>Y</w:t>
      </w:r>
      <w:r w:rsidR="00DE1B7A" w:rsidRPr="009238A9">
        <w:rPr>
          <w:rFonts w:eastAsia="Times New Roman" w:cs="Arial"/>
          <w:szCs w:val="24"/>
          <w:lang w:eastAsia="en-US"/>
        </w:rPr>
        <w:t xml:space="preserve"> </w:t>
      </w:r>
      <w:r w:rsidRPr="009238A9">
        <w:rPr>
          <w:rFonts w:eastAsia="Times New Roman" w:cs="Arial"/>
          <w:szCs w:val="24"/>
          <w:lang w:eastAsia="en-US"/>
        </w:rPr>
        <w:t>budget process (BS1) with 3,567 budget (BB) transaction records and 5,361 estimated actual (BE) transaction records:</w:t>
      </w:r>
    </w:p>
    <w:p w14:paraId="6C462DC8" w14:textId="3816453C" w:rsidR="00F6777E" w:rsidRPr="009238A9" w:rsidRDefault="00F6777E" w:rsidP="009238A9">
      <w:pPr>
        <w:suppressAutoHyphens/>
        <w:spacing w:before="240" w:after="0" w:line="240" w:lineRule="auto"/>
        <w:ind w:right="180"/>
        <w:rPr>
          <w:rFonts w:eastAsia="Times New Roman" w:cs="Arial"/>
          <w:szCs w:val="24"/>
          <w:lang w:eastAsia="en-US"/>
        </w:rPr>
      </w:pPr>
      <w:r w:rsidRPr="009238A9">
        <w:rPr>
          <w:rFonts w:eastAsia="Times New Roman" w:cs="Arial"/>
          <w:szCs w:val="24"/>
          <w:lang w:eastAsia="en-US"/>
        </w:rPr>
        <w:t>"</w:t>
      </w:r>
      <w:r w:rsidR="00AC09B9">
        <w:rPr>
          <w:rFonts w:eastAsia="Times New Roman" w:cs="Arial"/>
          <w:szCs w:val="24"/>
          <w:lang w:eastAsia="en-US"/>
        </w:rPr>
        <w:t>202</w:t>
      </w:r>
      <w:r w:rsidR="0028338E">
        <w:rPr>
          <w:rFonts w:eastAsia="Times New Roman" w:cs="Arial"/>
          <w:szCs w:val="24"/>
          <w:lang w:eastAsia="en-US"/>
        </w:rPr>
        <w:t>X</w:t>
      </w:r>
      <w:r w:rsidR="00AC09B9">
        <w:rPr>
          <w:rFonts w:eastAsia="Times New Roman" w:cs="Arial"/>
          <w:szCs w:val="24"/>
          <w:lang w:eastAsia="en-US"/>
        </w:rPr>
        <w:t>–2</w:t>
      </w:r>
      <w:r w:rsidR="0028338E">
        <w:rPr>
          <w:rFonts w:eastAsia="Times New Roman" w:cs="Arial"/>
          <w:szCs w:val="24"/>
          <w:lang w:eastAsia="en-US"/>
        </w:rPr>
        <w:t>X</w:t>
      </w:r>
      <w:r w:rsidRPr="009238A9">
        <w:rPr>
          <w:rFonts w:eastAsia="Times New Roman" w:cs="Arial"/>
          <w:szCs w:val="24"/>
          <w:lang w:eastAsia="en-US"/>
        </w:rPr>
        <w:t>","01100170000000","BS1","BE"</w:t>
      </w:r>
    </w:p>
    <w:p w14:paraId="5B57530E" w14:textId="77777777"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"0133261500184003101","9563266"</w:t>
      </w:r>
    </w:p>
    <w:p w14:paraId="401A349A" w14:textId="77777777"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"0133261500184003801","998"</w:t>
      </w:r>
    </w:p>
    <w:p w14:paraId="4860BCBB" w14:textId="77777777"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"0133261500184003802","12345"</w:t>
      </w:r>
    </w:p>
    <w:p w14:paraId="42352208" w14:textId="77777777"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"0133261500184004200","47863"</w:t>
      </w:r>
    </w:p>
    <w:p w14:paraId="0B676D6B" w14:textId="77777777"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w:t>
      </w:r>
      <w:r w:rsidRPr="009238A9">
        <w:rPr>
          <w:rFonts w:eastAsia="Times New Roman" w:cs="Arial"/>
          <w:szCs w:val="24"/>
          <w:lang w:eastAsia="en-US"/>
        </w:rPr>
        <w:noBreakHyphen/>
        <w:t>1","EOD","01100170000000","BS1","BE","5361"</w:t>
      </w:r>
    </w:p>
    <w:p w14:paraId="19DD538D" w14:textId="70490C12"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w:t>
      </w:r>
      <w:r w:rsidR="00997917">
        <w:rPr>
          <w:rFonts w:eastAsia="Times New Roman" w:cs="Arial"/>
          <w:szCs w:val="24"/>
          <w:lang w:eastAsia="en-US"/>
        </w:rPr>
        <w:t>202</w:t>
      </w:r>
      <w:r w:rsidR="0028338E">
        <w:rPr>
          <w:rFonts w:eastAsia="Times New Roman" w:cs="Arial"/>
          <w:szCs w:val="24"/>
          <w:lang w:eastAsia="en-US"/>
        </w:rPr>
        <w:t>Y</w:t>
      </w:r>
      <w:r w:rsidR="00AC09B9">
        <w:rPr>
          <w:rFonts w:eastAsia="Times New Roman" w:cs="Arial"/>
          <w:szCs w:val="24"/>
          <w:lang w:eastAsia="en-US"/>
        </w:rPr>
        <w:t>–</w:t>
      </w:r>
      <w:r w:rsidR="00997917">
        <w:rPr>
          <w:rFonts w:eastAsia="Times New Roman" w:cs="Arial"/>
          <w:szCs w:val="24"/>
          <w:lang w:eastAsia="en-US"/>
        </w:rPr>
        <w:t>2</w:t>
      </w:r>
      <w:r w:rsidR="0028338E">
        <w:rPr>
          <w:rFonts w:eastAsia="Times New Roman" w:cs="Arial"/>
          <w:szCs w:val="24"/>
          <w:lang w:eastAsia="en-US"/>
        </w:rPr>
        <w:t>Y</w:t>
      </w:r>
      <w:r w:rsidRPr="009238A9">
        <w:rPr>
          <w:rFonts w:eastAsia="Times New Roman" w:cs="Arial"/>
          <w:szCs w:val="24"/>
          <w:lang w:eastAsia="en-US"/>
        </w:rPr>
        <w:t>","01100170000000","BS1","BB"</w:t>
      </w:r>
    </w:p>
    <w:p w14:paraId="5ADB0C1B" w14:textId="77777777"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"0133261500184003101","1039586"</w:t>
      </w:r>
    </w:p>
    <w:p w14:paraId="206C5761" w14:textId="77777777"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"0133261500184003801","10039"</w:t>
      </w:r>
    </w:p>
    <w:p w14:paraId="7760E978" w14:textId="77777777"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"0133261500184003802","257689"</w:t>
      </w:r>
    </w:p>
    <w:p w14:paraId="5BE99A80" w14:textId="77777777"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"0133261500184004200","56987"</w:t>
      </w:r>
    </w:p>
    <w:p w14:paraId="2BD90EB9" w14:textId="77777777" w:rsidR="00F6777E" w:rsidRPr="009238A9" w:rsidRDefault="00F6777E" w:rsidP="000D1F7F">
      <w:pPr>
        <w:suppressAutoHyphens/>
        <w:spacing w:after="0" w:line="240" w:lineRule="auto"/>
        <w:ind w:right="180"/>
        <w:rPr>
          <w:rFonts w:eastAsia="Times New Roman" w:cs="Arial"/>
          <w:szCs w:val="24"/>
          <w:lang w:eastAsia="en-US"/>
        </w:rPr>
      </w:pPr>
      <w:r w:rsidRPr="009238A9">
        <w:rPr>
          <w:rFonts w:eastAsia="Times New Roman" w:cs="Arial"/>
          <w:szCs w:val="24"/>
          <w:lang w:eastAsia="en-US"/>
        </w:rPr>
        <w:t>"</w:t>
      </w:r>
      <w:r w:rsidRPr="009238A9">
        <w:rPr>
          <w:rFonts w:eastAsia="Times New Roman" w:cs="Arial"/>
          <w:szCs w:val="24"/>
          <w:lang w:eastAsia="en-US"/>
        </w:rPr>
        <w:noBreakHyphen/>
        <w:t>1","EOD","01100170000000","BS1","BB","3567"</w:t>
      </w:r>
    </w:p>
    <w:p w14:paraId="18BCD872" w14:textId="77777777" w:rsidR="00F6777E" w:rsidRPr="009238A9" w:rsidRDefault="00F6777E" w:rsidP="00351FF6">
      <w:pPr>
        <w:pStyle w:val="Heading4"/>
      </w:pPr>
      <w:bookmarkStart w:id="817" w:name="_Toc195685908"/>
      <w:r w:rsidRPr="009238A9">
        <w:lastRenderedPageBreak/>
        <w:t>Other Items To Consider When Programming the Extraction Programs</w:t>
      </w:r>
      <w:bookmarkEnd w:id="817"/>
    </w:p>
    <w:p w14:paraId="62768517" w14:textId="6D7F2FE0" w:rsidR="00F6777E" w:rsidRPr="009238A9" w:rsidRDefault="0010130B" w:rsidP="00866B00">
      <w:pPr>
        <w:spacing w:after="240" w:line="240" w:lineRule="auto"/>
        <w:ind w:right="187"/>
        <w:rPr>
          <w:rFonts w:eastAsia="Times New Roman" w:cs="Arial"/>
          <w:szCs w:val="24"/>
          <w:lang w:eastAsia="en-US"/>
        </w:rPr>
      </w:pPr>
      <w:r w:rsidRPr="009238A9">
        <w:rPr>
          <w:rFonts w:eastAsia="Times New Roman" w:cs="Arial"/>
          <w:szCs w:val="24"/>
          <w:lang w:eastAsia="en-US"/>
        </w:rPr>
        <w:t>N</w:t>
      </w:r>
      <w:r w:rsidR="00F6777E" w:rsidRPr="009238A9">
        <w:rPr>
          <w:rFonts w:eastAsia="Times New Roman" w:cs="Arial"/>
          <w:szCs w:val="24"/>
          <w:lang w:eastAsia="en-US"/>
        </w:rPr>
        <w:t xml:space="preserve">ormal balances </w:t>
      </w:r>
      <w:r w:rsidRPr="009238A9">
        <w:rPr>
          <w:rFonts w:eastAsia="Times New Roman" w:cs="Arial"/>
          <w:szCs w:val="24"/>
          <w:lang w:eastAsia="en-US"/>
        </w:rPr>
        <w:t xml:space="preserve">must </w:t>
      </w:r>
      <w:r w:rsidR="00F6777E" w:rsidRPr="009238A9">
        <w:rPr>
          <w:rFonts w:eastAsia="Times New Roman" w:cs="Arial"/>
          <w:szCs w:val="24"/>
          <w:lang w:eastAsia="en-US"/>
        </w:rPr>
        <w:t>be reported in positive numbers; abnormal balances are reported as negative numbers. EXCEPTION: The accumulated depreciation contra</w:t>
      </w:r>
      <w:r w:rsidR="00F6777E" w:rsidRPr="009238A9">
        <w:rPr>
          <w:rFonts w:eastAsia="Times New Roman" w:cs="Arial"/>
          <w:szCs w:val="24"/>
          <w:lang w:eastAsia="en-US"/>
        </w:rPr>
        <w:noBreakHyphen/>
        <w:t>asset accounts (objects 9425, 9435, and 9445) are debit accounts and require that credit balances be reported as negatives.</w:t>
      </w:r>
    </w:p>
    <w:p w14:paraId="68A954C0" w14:textId="348A19E8" w:rsidR="00F6777E" w:rsidRPr="009238A9" w:rsidRDefault="00F6777E" w:rsidP="00866B00">
      <w:pPr>
        <w:spacing w:after="240" w:line="240" w:lineRule="auto"/>
        <w:ind w:right="187"/>
        <w:rPr>
          <w:rFonts w:eastAsia="Times New Roman" w:cs="Arial"/>
          <w:szCs w:val="24"/>
          <w:lang w:eastAsia="en-US"/>
        </w:rPr>
      </w:pPr>
      <w:r w:rsidRPr="009238A9">
        <w:rPr>
          <w:rFonts w:eastAsia="Times New Roman" w:cs="Arial"/>
          <w:szCs w:val="24"/>
          <w:lang w:eastAsia="en-US"/>
        </w:rPr>
        <w:t xml:space="preserve">The following types of accounts </w:t>
      </w:r>
      <w:r w:rsidR="0010130B" w:rsidRPr="009238A9">
        <w:rPr>
          <w:rFonts w:eastAsia="Times New Roman" w:cs="Arial"/>
          <w:szCs w:val="24"/>
          <w:lang w:eastAsia="en-US"/>
        </w:rPr>
        <w:t xml:space="preserve">must </w:t>
      </w:r>
      <w:r w:rsidRPr="009238A9">
        <w:rPr>
          <w:rFonts w:eastAsia="Times New Roman" w:cs="Arial"/>
          <w:szCs w:val="24"/>
          <w:lang w:eastAsia="en-US"/>
        </w:rPr>
        <w:t xml:space="preserve">not be included in the file for import to the SACS </w:t>
      </w:r>
      <w:r w:rsidR="00E10652" w:rsidRPr="009238A9">
        <w:rPr>
          <w:rFonts w:eastAsia="Times New Roman" w:cs="Arial"/>
          <w:szCs w:val="24"/>
          <w:lang w:eastAsia="en-US"/>
        </w:rPr>
        <w:t>Web S</w:t>
      </w:r>
      <w:r w:rsidR="00B94BE1" w:rsidRPr="009238A9">
        <w:rPr>
          <w:rFonts w:eastAsia="Times New Roman" w:cs="Arial"/>
          <w:szCs w:val="24"/>
          <w:lang w:eastAsia="en-US"/>
        </w:rPr>
        <w:t>ystem</w:t>
      </w:r>
      <w:r w:rsidRPr="009238A9">
        <w:rPr>
          <w:rFonts w:eastAsia="Times New Roman" w:cs="Arial"/>
          <w:szCs w:val="24"/>
          <w:lang w:eastAsia="en-US"/>
        </w:rPr>
        <w:t>:</w:t>
      </w:r>
    </w:p>
    <w:p w14:paraId="08AFA606" w14:textId="77777777" w:rsidR="00F6777E" w:rsidRPr="009238A9" w:rsidRDefault="00F6777E" w:rsidP="009238A9">
      <w:pPr>
        <w:keepNext/>
        <w:keepLines/>
        <w:tabs>
          <w:tab w:val="left" w:pos="3960"/>
        </w:tabs>
        <w:spacing w:before="120" w:after="0" w:line="240" w:lineRule="auto"/>
        <w:ind w:left="360" w:right="187"/>
        <w:rPr>
          <w:rFonts w:eastAsia="Times New Roman" w:cs="Arial"/>
          <w:szCs w:val="24"/>
          <w:lang w:eastAsia="en-US"/>
        </w:rPr>
      </w:pPr>
      <w:r w:rsidRPr="009238A9">
        <w:rPr>
          <w:rFonts w:eastAsia="Times New Roman" w:cs="Arial"/>
          <w:szCs w:val="24"/>
          <w:lang w:eastAsia="en-US"/>
        </w:rPr>
        <w:t>Budgetary Accounts</w:t>
      </w:r>
      <w:r w:rsidRPr="009238A9">
        <w:rPr>
          <w:rFonts w:eastAsia="Times New Roman" w:cs="Arial"/>
          <w:szCs w:val="24"/>
          <w:lang w:eastAsia="en-US"/>
        </w:rPr>
        <w:tab/>
        <w:t>Objects 9800–9839</w:t>
      </w:r>
    </w:p>
    <w:p w14:paraId="5580E45C" w14:textId="77777777" w:rsidR="00F6777E" w:rsidRPr="009238A9" w:rsidRDefault="00F6777E" w:rsidP="000D1F7F">
      <w:pPr>
        <w:tabs>
          <w:tab w:val="left" w:pos="3960"/>
        </w:tabs>
        <w:spacing w:after="0" w:line="240" w:lineRule="auto"/>
        <w:ind w:left="360" w:right="180"/>
        <w:rPr>
          <w:rFonts w:eastAsia="Times New Roman" w:cs="Arial"/>
          <w:szCs w:val="24"/>
          <w:lang w:eastAsia="en-US"/>
        </w:rPr>
      </w:pPr>
      <w:r w:rsidRPr="009238A9">
        <w:rPr>
          <w:rFonts w:eastAsia="Times New Roman" w:cs="Arial"/>
          <w:szCs w:val="24"/>
          <w:lang w:eastAsia="en-US"/>
        </w:rPr>
        <w:t>Control Accounts</w:t>
      </w:r>
      <w:r w:rsidRPr="009238A9">
        <w:rPr>
          <w:rFonts w:eastAsia="Times New Roman" w:cs="Arial"/>
          <w:szCs w:val="24"/>
          <w:lang w:eastAsia="en-US"/>
        </w:rPr>
        <w:tab/>
        <w:t>Objects 9840–9899</w:t>
      </w:r>
    </w:p>
    <w:p w14:paraId="4CC56F65" w14:textId="77777777" w:rsidR="00F6777E" w:rsidRPr="009238A9" w:rsidRDefault="00F6777E" w:rsidP="000D1F7F">
      <w:pPr>
        <w:tabs>
          <w:tab w:val="left" w:pos="3960"/>
        </w:tabs>
        <w:spacing w:after="0" w:line="240" w:lineRule="auto"/>
        <w:ind w:left="360" w:right="180"/>
        <w:rPr>
          <w:rFonts w:eastAsia="Times New Roman" w:cs="Arial"/>
          <w:szCs w:val="24"/>
          <w:lang w:eastAsia="en-US"/>
        </w:rPr>
      </w:pPr>
      <w:r w:rsidRPr="009238A9">
        <w:rPr>
          <w:rFonts w:eastAsia="Times New Roman" w:cs="Arial"/>
          <w:szCs w:val="24"/>
          <w:lang w:eastAsia="en-US"/>
        </w:rPr>
        <w:t>Nonoperating Accounts</w:t>
      </w:r>
      <w:r w:rsidRPr="009238A9">
        <w:rPr>
          <w:rFonts w:eastAsia="Times New Roman" w:cs="Arial"/>
          <w:szCs w:val="24"/>
          <w:lang w:eastAsia="en-US"/>
        </w:rPr>
        <w:tab/>
        <w:t>Objects 9910–9979</w:t>
      </w:r>
    </w:p>
    <w:p w14:paraId="4D4F4497" w14:textId="77777777" w:rsidR="00F6777E" w:rsidRPr="009238A9" w:rsidRDefault="00F6777E" w:rsidP="00866B00">
      <w:pPr>
        <w:tabs>
          <w:tab w:val="left" w:pos="3960"/>
        </w:tabs>
        <w:spacing w:after="240" w:line="240" w:lineRule="auto"/>
        <w:ind w:left="360" w:right="187"/>
        <w:rPr>
          <w:rFonts w:eastAsia="Times New Roman" w:cs="Arial"/>
          <w:szCs w:val="24"/>
          <w:lang w:eastAsia="en-US"/>
        </w:rPr>
      </w:pPr>
      <w:r w:rsidRPr="009238A9">
        <w:rPr>
          <w:rFonts w:eastAsia="Times New Roman" w:cs="Arial"/>
          <w:szCs w:val="24"/>
          <w:lang w:eastAsia="en-US"/>
        </w:rPr>
        <w:t>Records with zero amounts</w:t>
      </w:r>
    </w:p>
    <w:p w14:paraId="3121029F" w14:textId="77777777" w:rsidR="00F6777E" w:rsidRPr="009238A9" w:rsidRDefault="00F6777E" w:rsidP="00866B00">
      <w:pPr>
        <w:spacing w:after="240" w:line="240" w:lineRule="auto"/>
        <w:rPr>
          <w:rFonts w:eastAsia="Times New Roman" w:cs="Arial"/>
          <w:szCs w:val="24"/>
          <w:lang w:eastAsia="en-US"/>
        </w:rPr>
      </w:pPr>
      <w:r w:rsidRPr="009238A9">
        <w:rPr>
          <w:rFonts w:eastAsia="Times New Roman" w:cs="Arial"/>
          <w:szCs w:val="24"/>
          <w:lang w:eastAsia="en-US"/>
        </w:rPr>
        <w:t>For the budget and interim reporting periods, budget data for assets, deferred outflows of resources, liabilities, and deferred inflows of resources (objects 9100–9699) is ignored during import and cannot be input. Although not required, estimated actual data for assets, deferred outflows of resources, liabilities, and deferred inflows out resources is allowed.</w:t>
      </w:r>
    </w:p>
    <w:p w14:paraId="545C00BA" w14:textId="77777777" w:rsidR="00F6777E" w:rsidRPr="009238A9" w:rsidRDefault="00F6777E" w:rsidP="00866B00">
      <w:pPr>
        <w:spacing w:after="240" w:line="240" w:lineRule="auto"/>
        <w:rPr>
          <w:rFonts w:eastAsia="Times New Roman" w:cs="Arial"/>
          <w:szCs w:val="24"/>
          <w:lang w:eastAsia="en-US"/>
        </w:rPr>
      </w:pPr>
      <w:r w:rsidRPr="009238A9">
        <w:rPr>
          <w:rFonts w:eastAsia="Times New Roman" w:cs="Arial"/>
          <w:szCs w:val="24"/>
          <w:lang w:eastAsia="en-US"/>
        </w:rPr>
        <w:t xml:space="preserve">For further information please refer to the </w:t>
      </w:r>
      <w:r w:rsidRPr="009238A9">
        <w:rPr>
          <w:rFonts w:eastAsia="Times New Roman" w:cs="Arial"/>
          <w:i/>
          <w:szCs w:val="24"/>
          <w:lang w:eastAsia="en-US"/>
        </w:rPr>
        <w:t>CSAM</w:t>
      </w:r>
      <w:r w:rsidRPr="009238A9">
        <w:rPr>
          <w:rFonts w:eastAsia="Times New Roman" w:cs="Arial"/>
          <w:szCs w:val="24"/>
          <w:lang w:eastAsia="en-US"/>
        </w:rPr>
        <w:t>. It describes the use of optional and locally defined codes and the requirements for "rolling up" the general ledger data to the level specified by CDE for the purpose of transmitting data.</w:t>
      </w:r>
    </w:p>
    <w:p w14:paraId="7F2494E5" w14:textId="6629EFB5" w:rsidR="002216CA" w:rsidRPr="00024E1E" w:rsidRDefault="002216CA" w:rsidP="000D1F7F">
      <w:pPr>
        <w:spacing w:line="240" w:lineRule="auto"/>
        <w:rPr>
          <w:rFonts w:eastAsiaTheme="majorEastAsia" w:cs="Arial"/>
          <w:szCs w:val="24"/>
          <w:lang w:eastAsia="en-US"/>
        </w:rPr>
      </w:pPr>
      <w:r w:rsidRPr="009238A9">
        <w:rPr>
          <w:rFonts w:cs="Arial"/>
          <w:szCs w:val="24"/>
        </w:rPr>
        <w:br w:type="page"/>
      </w:r>
    </w:p>
    <w:p w14:paraId="4EE005CC" w14:textId="3DD11209" w:rsidR="00E07F34" w:rsidRPr="00176235" w:rsidRDefault="009F46D4" w:rsidP="00342245">
      <w:pPr>
        <w:pStyle w:val="Heading3"/>
      </w:pPr>
      <w:bookmarkStart w:id="818" w:name="Attachment_C"/>
      <w:bookmarkStart w:id="819" w:name="_Toc107402662"/>
      <w:bookmarkStart w:id="820" w:name="_Toc195685909"/>
      <w:r w:rsidRPr="00176235">
        <w:lastRenderedPageBreak/>
        <w:t xml:space="preserve">Attachment </w:t>
      </w:r>
      <w:r w:rsidR="002216CA" w:rsidRPr="00176235">
        <w:t>C</w:t>
      </w:r>
      <w:bookmarkEnd w:id="818"/>
      <w:r w:rsidRPr="00176235">
        <w:t>—SACS Supplemental (Named Elements) Specifications</w:t>
      </w:r>
      <w:bookmarkEnd w:id="819"/>
      <w:bookmarkEnd w:id="820"/>
    </w:p>
    <w:p w14:paraId="574D11A3" w14:textId="6C7C934E" w:rsidR="0028628B" w:rsidRPr="009238A9" w:rsidRDefault="0028628B" w:rsidP="00866B00">
      <w:pPr>
        <w:widowControl w:val="0"/>
        <w:spacing w:before="240" w:after="240" w:line="240" w:lineRule="auto"/>
        <w:ind w:right="187"/>
        <w:rPr>
          <w:rFonts w:eastAsia="Times New Roman" w:cs="Arial"/>
          <w:szCs w:val="24"/>
          <w:lang w:eastAsia="en-US"/>
        </w:rPr>
      </w:pPr>
      <w:r w:rsidRPr="009238A9">
        <w:rPr>
          <w:rFonts w:eastAsia="Times New Roman" w:cs="Arial"/>
          <w:szCs w:val="24"/>
          <w:lang w:eastAsia="en-US"/>
        </w:rPr>
        <w:t xml:space="preserve">The supplemental data specifications are identical to the general ledger data specifications contained in </w:t>
      </w:r>
      <w:hyperlink w:anchor="Attachment_B" w:tooltip="Attachment B" w:history="1">
        <w:r w:rsidRPr="009238A9">
          <w:rPr>
            <w:rStyle w:val="Hyperlink"/>
            <w:rFonts w:eastAsia="Times New Roman" w:cs="Arial"/>
            <w:szCs w:val="24"/>
            <w:lang w:eastAsia="en-US"/>
          </w:rPr>
          <w:t xml:space="preserve">Attachment </w:t>
        </w:r>
        <w:r w:rsidR="0059101C" w:rsidRPr="009238A9">
          <w:rPr>
            <w:rStyle w:val="Hyperlink"/>
            <w:rFonts w:eastAsia="Times New Roman" w:cs="Arial"/>
            <w:szCs w:val="24"/>
            <w:lang w:eastAsia="en-US"/>
          </w:rPr>
          <w:t>B</w:t>
        </w:r>
        <w:r w:rsidRPr="009238A9">
          <w:rPr>
            <w:rStyle w:val="Hyperlink"/>
            <w:rFonts w:eastAsia="Times New Roman" w:cs="Arial"/>
            <w:szCs w:val="24"/>
            <w:lang w:eastAsia="en-US"/>
          </w:rPr>
          <w:t>,</w:t>
        </w:r>
      </w:hyperlink>
      <w:r w:rsidRPr="009238A9">
        <w:rPr>
          <w:rFonts w:eastAsia="Times New Roman" w:cs="Arial"/>
          <w:szCs w:val="24"/>
          <w:lang w:eastAsia="en-US"/>
        </w:rPr>
        <w:t xml:space="preserve"> with the following exceptions:</w:t>
      </w:r>
    </w:p>
    <w:p w14:paraId="1F053C57" w14:textId="75B38F3D" w:rsidR="0028628B" w:rsidRPr="009238A9" w:rsidRDefault="21B0E70E" w:rsidP="00866B00">
      <w:pPr>
        <w:widowControl w:val="0"/>
        <w:numPr>
          <w:ilvl w:val="0"/>
          <w:numId w:val="94"/>
        </w:numPr>
        <w:tabs>
          <w:tab w:val="left" w:pos="720"/>
        </w:tabs>
        <w:spacing w:after="240" w:line="240" w:lineRule="auto"/>
        <w:ind w:left="720" w:right="187" w:hanging="720"/>
        <w:rPr>
          <w:rFonts w:eastAsia="Times New Roman" w:cs="Arial"/>
          <w:szCs w:val="24"/>
          <w:lang w:eastAsia="en-US"/>
        </w:rPr>
      </w:pPr>
      <w:r w:rsidRPr="009238A9">
        <w:rPr>
          <w:rFonts w:eastAsia="Times New Roman" w:cs="Arial"/>
          <w:szCs w:val="24"/>
          <w:lang w:eastAsia="en-US"/>
        </w:rPr>
        <w:t>The header contain</w:t>
      </w:r>
      <w:r w:rsidR="32E1AA13" w:rsidRPr="009238A9">
        <w:rPr>
          <w:rFonts w:eastAsia="Times New Roman" w:cs="Arial"/>
          <w:szCs w:val="24"/>
          <w:lang w:eastAsia="en-US"/>
        </w:rPr>
        <w:t>s</w:t>
      </w:r>
      <w:r w:rsidRPr="009238A9">
        <w:rPr>
          <w:rFonts w:eastAsia="Times New Roman" w:cs="Arial"/>
          <w:szCs w:val="24"/>
          <w:lang w:eastAsia="en-US"/>
        </w:rPr>
        <w:t xml:space="preserve"> one additional field at the end of the record, which must have the value "ELEMENT."</w:t>
      </w:r>
    </w:p>
    <w:p w14:paraId="43698A95" w14:textId="77777777" w:rsidR="0028628B" w:rsidRPr="009238A9" w:rsidRDefault="0028628B" w:rsidP="009238A9">
      <w:pPr>
        <w:widowControl w:val="0"/>
        <w:numPr>
          <w:ilvl w:val="12"/>
          <w:numId w:val="0"/>
        </w:numPr>
        <w:spacing w:before="120" w:after="0" w:line="240" w:lineRule="auto"/>
        <w:ind w:left="720" w:right="180"/>
        <w:rPr>
          <w:rFonts w:eastAsia="Times New Roman" w:cs="Arial"/>
          <w:szCs w:val="24"/>
          <w:lang w:eastAsia="en-US"/>
        </w:rPr>
      </w:pPr>
      <w:r w:rsidRPr="009238A9">
        <w:rPr>
          <w:rFonts w:eastAsia="Times New Roman" w:cs="Arial"/>
          <w:szCs w:val="24"/>
          <w:lang w:eastAsia="en-US"/>
        </w:rPr>
        <w:t>For example:</w:t>
      </w:r>
    </w:p>
    <w:p w14:paraId="42F65A62" w14:textId="4E8DEBA2" w:rsidR="0028628B" w:rsidRPr="009238A9" w:rsidRDefault="0028628B" w:rsidP="00866B00">
      <w:pPr>
        <w:widowControl w:val="0"/>
        <w:numPr>
          <w:ilvl w:val="12"/>
          <w:numId w:val="0"/>
        </w:numPr>
        <w:spacing w:after="240" w:line="240" w:lineRule="auto"/>
        <w:ind w:left="720" w:right="187"/>
        <w:rPr>
          <w:rFonts w:eastAsia="Times New Roman" w:cs="Arial"/>
          <w:szCs w:val="24"/>
          <w:lang w:eastAsia="en-US"/>
        </w:rPr>
      </w:pPr>
      <w:r w:rsidRPr="009238A9">
        <w:rPr>
          <w:rFonts w:eastAsia="Times New Roman" w:cs="Arial"/>
          <w:szCs w:val="24"/>
          <w:lang w:eastAsia="en-US"/>
        </w:rPr>
        <w:t>"</w:t>
      </w:r>
      <w:r w:rsidR="00AC09B9">
        <w:rPr>
          <w:rFonts w:eastAsia="Times New Roman" w:cs="Arial"/>
          <w:szCs w:val="24"/>
          <w:lang w:eastAsia="en-US"/>
        </w:rPr>
        <w:t>202</w:t>
      </w:r>
      <w:r w:rsidR="0028338E">
        <w:rPr>
          <w:rFonts w:eastAsia="Times New Roman" w:cs="Arial"/>
          <w:szCs w:val="24"/>
          <w:lang w:eastAsia="en-US"/>
        </w:rPr>
        <w:t>X</w:t>
      </w:r>
      <w:r w:rsidR="00AC09B9">
        <w:rPr>
          <w:rFonts w:eastAsia="Times New Roman" w:cs="Arial"/>
          <w:szCs w:val="24"/>
          <w:lang w:eastAsia="en-US"/>
        </w:rPr>
        <w:t>–2</w:t>
      </w:r>
      <w:r w:rsidR="0028338E">
        <w:rPr>
          <w:rFonts w:eastAsia="Times New Roman" w:cs="Arial"/>
          <w:szCs w:val="24"/>
          <w:lang w:eastAsia="en-US"/>
        </w:rPr>
        <w:t>X</w:t>
      </w:r>
      <w:r w:rsidRPr="009238A9">
        <w:rPr>
          <w:rFonts w:eastAsia="Times New Roman" w:cs="Arial"/>
          <w:szCs w:val="24"/>
          <w:lang w:eastAsia="en-US"/>
        </w:rPr>
        <w:t>","01100170000000","BS1","BE","ELEMENT"</w:t>
      </w:r>
    </w:p>
    <w:p w14:paraId="2486ED66" w14:textId="6BBA30A7" w:rsidR="0028628B" w:rsidRPr="009238A9" w:rsidRDefault="21B0E70E" w:rsidP="00866B00">
      <w:pPr>
        <w:widowControl w:val="0"/>
        <w:numPr>
          <w:ilvl w:val="0"/>
          <w:numId w:val="94"/>
        </w:numPr>
        <w:tabs>
          <w:tab w:val="left" w:pos="720"/>
        </w:tabs>
        <w:spacing w:after="240" w:line="240" w:lineRule="auto"/>
        <w:ind w:left="720" w:right="187" w:hanging="720"/>
        <w:rPr>
          <w:rFonts w:eastAsia="Times New Roman" w:cs="Arial"/>
          <w:szCs w:val="24"/>
          <w:lang w:eastAsia="en-US"/>
        </w:rPr>
      </w:pPr>
      <w:r w:rsidRPr="009238A9">
        <w:rPr>
          <w:rFonts w:eastAsia="Times New Roman" w:cs="Arial"/>
          <w:szCs w:val="24"/>
          <w:lang w:eastAsia="en-US"/>
        </w:rPr>
        <w:t>The first field of a detail record contain</w:t>
      </w:r>
      <w:r w:rsidR="32E1AA13" w:rsidRPr="009238A9">
        <w:rPr>
          <w:rFonts w:eastAsia="Times New Roman" w:cs="Arial"/>
          <w:szCs w:val="24"/>
          <w:lang w:eastAsia="en-US"/>
        </w:rPr>
        <w:t>s</w:t>
      </w:r>
      <w:r w:rsidRPr="009238A9">
        <w:rPr>
          <w:rFonts w:eastAsia="Times New Roman" w:cs="Arial"/>
          <w:szCs w:val="24"/>
          <w:lang w:eastAsia="en-US"/>
        </w:rPr>
        <w:t xml:space="preserve"> a data name instead of a SACS account.</w:t>
      </w:r>
    </w:p>
    <w:p w14:paraId="39ED5075" w14:textId="77777777" w:rsidR="0028628B" w:rsidRPr="009238A9" w:rsidRDefault="0028628B" w:rsidP="009238A9">
      <w:pPr>
        <w:widowControl w:val="0"/>
        <w:numPr>
          <w:ilvl w:val="12"/>
          <w:numId w:val="0"/>
        </w:numPr>
        <w:spacing w:before="120" w:after="0" w:line="240" w:lineRule="auto"/>
        <w:ind w:left="720" w:right="180"/>
        <w:rPr>
          <w:rFonts w:eastAsia="Times New Roman" w:cs="Arial"/>
          <w:szCs w:val="24"/>
          <w:lang w:eastAsia="en-US"/>
        </w:rPr>
      </w:pPr>
      <w:r w:rsidRPr="009238A9">
        <w:rPr>
          <w:rFonts w:eastAsia="Times New Roman" w:cs="Arial"/>
          <w:szCs w:val="24"/>
          <w:lang w:eastAsia="en-US"/>
        </w:rPr>
        <w:t>For example:</w:t>
      </w:r>
    </w:p>
    <w:p w14:paraId="60347198" w14:textId="77777777" w:rsidR="0028628B" w:rsidRPr="009238A9" w:rsidRDefault="0028628B" w:rsidP="00866B00">
      <w:pPr>
        <w:spacing w:after="240" w:line="240" w:lineRule="auto"/>
        <w:ind w:left="720"/>
        <w:rPr>
          <w:rFonts w:eastAsia="Times New Roman" w:cs="Arial"/>
          <w:szCs w:val="24"/>
          <w:lang w:eastAsia="en-US"/>
        </w:rPr>
      </w:pPr>
      <w:r w:rsidRPr="009238A9">
        <w:rPr>
          <w:rFonts w:eastAsia="Times New Roman" w:cs="Arial"/>
          <w:szCs w:val="24"/>
          <w:lang w:eastAsia="en-US"/>
        </w:rPr>
        <w:t>"A.TOTAL.DISTRICT.ADA.FD","1039586"</w:t>
      </w:r>
    </w:p>
    <w:p w14:paraId="5055290F" w14:textId="08058574" w:rsidR="0028628B" w:rsidRPr="009238A9" w:rsidRDefault="0028628B" w:rsidP="009238A9">
      <w:pPr>
        <w:spacing w:before="120" w:after="0" w:line="240" w:lineRule="auto"/>
        <w:ind w:left="1440" w:hanging="1440"/>
        <w:rPr>
          <w:rFonts w:eastAsia="Times New Roman" w:cs="Arial"/>
          <w:szCs w:val="24"/>
          <w:lang w:eastAsia="en-US"/>
        </w:rPr>
      </w:pPr>
      <w:r w:rsidRPr="009238A9">
        <w:rPr>
          <w:rFonts w:eastAsia="Times New Roman" w:cs="Arial"/>
          <w:szCs w:val="24"/>
          <w:lang w:eastAsia="en-US"/>
        </w:rPr>
        <w:t>Supplemental data may be contained within the same file as the general ledger data.</w:t>
      </w:r>
    </w:p>
    <w:p w14:paraId="3F7D15D3" w14:textId="77777777" w:rsidR="002216CA" w:rsidRPr="009238A9" w:rsidRDefault="002216CA" w:rsidP="000D1F7F">
      <w:pPr>
        <w:spacing w:line="240" w:lineRule="auto"/>
        <w:rPr>
          <w:rFonts w:eastAsiaTheme="majorEastAsia" w:cs="Arial"/>
          <w:color w:val="2F5897" w:themeColor="text2"/>
          <w:szCs w:val="24"/>
          <w:lang w:eastAsia="en-US"/>
        </w:rPr>
      </w:pPr>
      <w:r w:rsidRPr="009238A9">
        <w:rPr>
          <w:rFonts w:cs="Arial"/>
          <w:szCs w:val="24"/>
        </w:rPr>
        <w:br w:type="page"/>
      </w:r>
    </w:p>
    <w:p w14:paraId="195F53D2" w14:textId="2B4FDD2A" w:rsidR="00065D5A" w:rsidRPr="009238A9" w:rsidRDefault="00C62602" w:rsidP="00342245">
      <w:pPr>
        <w:pStyle w:val="Heading3"/>
      </w:pPr>
      <w:bookmarkStart w:id="821" w:name="_Toc107402663"/>
      <w:bookmarkStart w:id="822" w:name="_Toc195685910"/>
      <w:r w:rsidRPr="009238A9">
        <w:lastRenderedPageBreak/>
        <w:t xml:space="preserve">Attachment </w:t>
      </w:r>
      <w:r w:rsidR="002216CA" w:rsidRPr="009238A9">
        <w:t>D</w:t>
      </w:r>
      <w:r w:rsidRPr="009238A9">
        <w:t>—LEA Custom Info (Named Elements) Import Specifications</w:t>
      </w:r>
      <w:bookmarkEnd w:id="821"/>
      <w:bookmarkEnd w:id="822"/>
    </w:p>
    <w:p w14:paraId="510DD304" w14:textId="6CB5E729" w:rsidR="00C21C1E" w:rsidRPr="009238A9" w:rsidRDefault="00C21C1E" w:rsidP="00866B00">
      <w:pPr>
        <w:spacing w:after="240" w:line="240" w:lineRule="auto"/>
        <w:ind w:right="187"/>
        <w:rPr>
          <w:rFonts w:eastAsia="Times New Roman" w:cs="Arial"/>
          <w:szCs w:val="24"/>
          <w:lang w:eastAsia="en-US"/>
        </w:rPr>
      </w:pPr>
      <w:r w:rsidRPr="009238A9">
        <w:rPr>
          <w:rFonts w:eastAsia="Times New Roman" w:cs="Arial"/>
          <w:szCs w:val="24"/>
          <w:lang w:eastAsia="en-US"/>
        </w:rPr>
        <w:t xml:space="preserve">The LEA Custom Info screen, accessed </w:t>
      </w:r>
      <w:r w:rsidR="00517634">
        <w:rPr>
          <w:rFonts w:eastAsia="Times New Roman" w:cs="Arial"/>
          <w:szCs w:val="24"/>
          <w:lang w:eastAsia="en-US"/>
        </w:rPr>
        <w:t>in the left Navigation Pane</w:t>
      </w:r>
      <w:r w:rsidRPr="009238A9">
        <w:rPr>
          <w:rFonts w:eastAsia="Times New Roman" w:cs="Arial"/>
          <w:szCs w:val="24"/>
          <w:lang w:eastAsia="en-US"/>
        </w:rPr>
        <w:t xml:space="preserve">, displays LEA custom information supplied by the extract file and brought into the LEA element table in the SACS </w:t>
      </w:r>
      <w:r w:rsidR="00C82002" w:rsidRPr="009238A9">
        <w:rPr>
          <w:rFonts w:eastAsia="Times New Roman" w:cs="Arial"/>
          <w:szCs w:val="24"/>
          <w:lang w:eastAsia="en-US"/>
        </w:rPr>
        <w:t>Web S</w:t>
      </w:r>
      <w:r w:rsidR="004D5300" w:rsidRPr="009238A9">
        <w:rPr>
          <w:rFonts w:eastAsia="Times New Roman" w:cs="Arial"/>
          <w:szCs w:val="24"/>
          <w:lang w:eastAsia="en-US"/>
        </w:rPr>
        <w:t xml:space="preserve">ystem </w:t>
      </w:r>
      <w:r w:rsidRPr="009238A9">
        <w:rPr>
          <w:rFonts w:eastAsia="Times New Roman" w:cs="Arial"/>
          <w:szCs w:val="24"/>
          <w:lang w:eastAsia="en-US"/>
        </w:rPr>
        <w:t>during the Import process. This information is for LEA use and is not part of state requirements.</w:t>
      </w:r>
    </w:p>
    <w:p w14:paraId="34695883" w14:textId="7F410621" w:rsidR="00C21C1E" w:rsidRPr="009238A9" w:rsidRDefault="00C21C1E" w:rsidP="00866B00">
      <w:pPr>
        <w:spacing w:after="240" w:line="240" w:lineRule="auto"/>
        <w:ind w:right="187"/>
        <w:rPr>
          <w:rFonts w:eastAsia="Times New Roman" w:cs="Arial"/>
          <w:szCs w:val="24"/>
          <w:lang w:eastAsia="en-US"/>
        </w:rPr>
      </w:pPr>
      <w:r w:rsidRPr="009238A9">
        <w:rPr>
          <w:rFonts w:eastAsia="Times New Roman" w:cs="Arial"/>
          <w:szCs w:val="24"/>
          <w:lang w:eastAsia="en-US"/>
        </w:rPr>
        <w:t xml:space="preserve">The LEA Custom </w:t>
      </w:r>
      <w:r w:rsidR="007B3037" w:rsidRPr="009238A9">
        <w:rPr>
          <w:rFonts w:eastAsia="Times New Roman" w:cs="Arial"/>
          <w:szCs w:val="24"/>
          <w:lang w:eastAsia="en-US"/>
        </w:rPr>
        <w:t>Info provides</w:t>
      </w:r>
      <w:r w:rsidRPr="009238A9">
        <w:rPr>
          <w:rFonts w:eastAsia="Times New Roman" w:cs="Arial"/>
          <w:szCs w:val="24"/>
          <w:lang w:eastAsia="en-US"/>
        </w:rPr>
        <w:t xml:space="preserve"> information regarding conditions in the financial data import source. The following is an example of information that </w:t>
      </w:r>
      <w:r w:rsidR="00843913">
        <w:rPr>
          <w:rFonts w:eastAsia="Times New Roman" w:cs="Arial"/>
          <w:szCs w:val="24"/>
          <w:lang w:eastAsia="en-US"/>
        </w:rPr>
        <w:t>an LEA may provide in this screen</w:t>
      </w:r>
      <w:r w:rsidRPr="009238A9">
        <w:rPr>
          <w:rFonts w:eastAsia="Times New Roman" w:cs="Arial"/>
          <w:szCs w:val="24"/>
          <w:lang w:eastAsia="en-US"/>
        </w:rPr>
        <w:t>:</w:t>
      </w:r>
    </w:p>
    <w:p w14:paraId="5CE2B43E" w14:textId="77777777" w:rsidR="00C21C1E" w:rsidRPr="009238A9" w:rsidRDefault="00C21C1E" w:rsidP="009238A9">
      <w:pPr>
        <w:tabs>
          <w:tab w:val="left" w:pos="3600"/>
        </w:tabs>
        <w:spacing w:before="120" w:after="0" w:line="240" w:lineRule="auto"/>
        <w:ind w:left="3600" w:right="180" w:hanging="2880"/>
        <w:rPr>
          <w:rFonts w:eastAsia="Times New Roman" w:cs="Arial"/>
          <w:szCs w:val="24"/>
          <w:lang w:eastAsia="en-US"/>
        </w:rPr>
      </w:pPr>
      <w:r w:rsidRPr="009238A9">
        <w:rPr>
          <w:rFonts w:eastAsia="Times New Roman" w:cs="Arial"/>
          <w:szCs w:val="24"/>
          <w:lang w:eastAsia="en-US"/>
        </w:rPr>
        <w:t>Reporting Period</w:t>
      </w:r>
      <w:r w:rsidRPr="009238A9">
        <w:rPr>
          <w:rFonts w:eastAsia="Times New Roman" w:cs="Arial"/>
          <w:szCs w:val="24"/>
          <w:lang w:eastAsia="en-US"/>
        </w:rPr>
        <w:tab/>
        <w:t>Budget</w:t>
      </w:r>
    </w:p>
    <w:p w14:paraId="0029A1EB" w14:textId="7D6307C1" w:rsidR="00C21C1E" w:rsidRPr="009238A9" w:rsidRDefault="00C21C1E" w:rsidP="000D1F7F">
      <w:pPr>
        <w:tabs>
          <w:tab w:val="left" w:pos="3600"/>
        </w:tabs>
        <w:spacing w:after="0" w:line="240" w:lineRule="auto"/>
        <w:ind w:left="3240" w:right="180" w:hanging="2520"/>
        <w:rPr>
          <w:rFonts w:eastAsia="Times New Roman" w:cs="Arial"/>
          <w:szCs w:val="24"/>
          <w:lang w:eastAsia="en-US"/>
        </w:rPr>
      </w:pPr>
      <w:r w:rsidRPr="009238A9">
        <w:rPr>
          <w:rFonts w:eastAsia="Times New Roman" w:cs="Arial"/>
          <w:szCs w:val="24"/>
          <w:lang w:eastAsia="en-US"/>
        </w:rPr>
        <w:t>Fiscal Year &amp; Data Type</w:t>
      </w:r>
      <w:r w:rsidRPr="009238A9">
        <w:rPr>
          <w:rFonts w:eastAsia="Times New Roman" w:cs="Arial"/>
          <w:szCs w:val="24"/>
          <w:lang w:eastAsia="en-US"/>
        </w:rPr>
        <w:tab/>
      </w:r>
      <w:r w:rsidR="00AC09B9">
        <w:rPr>
          <w:rFonts w:eastAsia="Times New Roman" w:cs="Arial"/>
          <w:szCs w:val="24"/>
          <w:lang w:eastAsia="en-US"/>
        </w:rPr>
        <w:t>202</w:t>
      </w:r>
      <w:r w:rsidR="0028338E">
        <w:rPr>
          <w:rFonts w:eastAsia="Times New Roman" w:cs="Arial"/>
          <w:szCs w:val="24"/>
          <w:lang w:eastAsia="en-US"/>
        </w:rPr>
        <w:t>X</w:t>
      </w:r>
      <w:r w:rsidR="00AC09B9">
        <w:rPr>
          <w:rFonts w:eastAsia="Times New Roman" w:cs="Arial"/>
          <w:szCs w:val="24"/>
          <w:lang w:eastAsia="en-US"/>
        </w:rPr>
        <w:t>–2</w:t>
      </w:r>
      <w:r w:rsidR="0028338E">
        <w:rPr>
          <w:rFonts w:eastAsia="Times New Roman" w:cs="Arial"/>
          <w:szCs w:val="24"/>
          <w:lang w:eastAsia="en-US"/>
        </w:rPr>
        <w:t>X</w:t>
      </w:r>
      <w:r w:rsidR="00DE1B7A" w:rsidRPr="009238A9">
        <w:rPr>
          <w:rFonts w:eastAsia="Times New Roman" w:cs="Arial"/>
          <w:szCs w:val="24"/>
          <w:lang w:eastAsia="en-US"/>
        </w:rPr>
        <w:t xml:space="preserve"> </w:t>
      </w:r>
      <w:r w:rsidRPr="009238A9">
        <w:rPr>
          <w:rFonts w:eastAsia="Times New Roman" w:cs="Arial"/>
          <w:szCs w:val="24"/>
          <w:lang w:eastAsia="en-US"/>
        </w:rPr>
        <w:t>Estimated Actuals</w:t>
      </w:r>
    </w:p>
    <w:p w14:paraId="58355D5B" w14:textId="77777777" w:rsidR="00C21C1E" w:rsidRPr="009238A9" w:rsidRDefault="00C21C1E" w:rsidP="000D1F7F">
      <w:pPr>
        <w:tabs>
          <w:tab w:val="left" w:pos="3600"/>
        </w:tabs>
        <w:spacing w:after="0" w:line="240" w:lineRule="auto"/>
        <w:ind w:left="3600" w:right="180" w:hanging="2880"/>
        <w:rPr>
          <w:rFonts w:eastAsia="Times New Roman" w:cs="Arial"/>
          <w:szCs w:val="24"/>
          <w:lang w:eastAsia="en-US"/>
        </w:rPr>
      </w:pPr>
      <w:r w:rsidRPr="009238A9">
        <w:rPr>
          <w:rFonts w:eastAsia="Times New Roman" w:cs="Arial"/>
          <w:szCs w:val="24"/>
          <w:lang w:eastAsia="en-US"/>
        </w:rPr>
        <w:t>Data Source</w:t>
      </w:r>
      <w:r w:rsidRPr="009238A9">
        <w:rPr>
          <w:rFonts w:eastAsia="Times New Roman" w:cs="Arial"/>
          <w:szCs w:val="24"/>
          <w:lang w:eastAsia="en-US"/>
        </w:rPr>
        <w:tab/>
        <w:t>Actuals From: FCS</w:t>
      </w:r>
    </w:p>
    <w:p w14:paraId="124B539D" w14:textId="77777777" w:rsidR="00C21C1E" w:rsidRPr="009238A9" w:rsidRDefault="00C21C1E" w:rsidP="00866B00">
      <w:pPr>
        <w:tabs>
          <w:tab w:val="left" w:pos="3600"/>
        </w:tabs>
        <w:spacing w:after="240" w:line="240" w:lineRule="auto"/>
        <w:ind w:left="3600" w:right="187" w:hanging="2880"/>
        <w:rPr>
          <w:rFonts w:eastAsia="Times New Roman" w:cs="Arial"/>
          <w:szCs w:val="24"/>
          <w:lang w:eastAsia="en-US"/>
        </w:rPr>
      </w:pPr>
      <w:r w:rsidRPr="009238A9">
        <w:rPr>
          <w:rFonts w:eastAsia="Times New Roman" w:cs="Arial"/>
          <w:szCs w:val="24"/>
          <w:lang w:eastAsia="en-US"/>
        </w:rPr>
        <w:t>Data Discrepancy</w:t>
      </w:r>
      <w:r w:rsidRPr="009238A9">
        <w:rPr>
          <w:rFonts w:eastAsia="Times New Roman" w:cs="Arial"/>
          <w:szCs w:val="24"/>
          <w:lang w:eastAsia="en-US"/>
        </w:rPr>
        <w:tab/>
        <w:t>Error: Fu01 9712 &lt;&gt; 9320</w:t>
      </w:r>
    </w:p>
    <w:p w14:paraId="40A0D59F" w14:textId="197209BC" w:rsidR="00C21C1E" w:rsidRPr="009238A9" w:rsidRDefault="00C21C1E" w:rsidP="00866B00">
      <w:pPr>
        <w:widowControl w:val="0"/>
        <w:spacing w:after="240" w:line="240" w:lineRule="auto"/>
        <w:ind w:right="187"/>
        <w:rPr>
          <w:rFonts w:eastAsia="Times New Roman" w:cs="Arial"/>
          <w:szCs w:val="24"/>
          <w:lang w:eastAsia="en-US"/>
        </w:rPr>
      </w:pPr>
      <w:r w:rsidRPr="009238A9">
        <w:rPr>
          <w:rFonts w:eastAsia="Times New Roman" w:cs="Arial"/>
          <w:szCs w:val="24"/>
          <w:lang w:eastAsia="en-US"/>
        </w:rPr>
        <w:t xml:space="preserve">The LEA Custom Info specifications are identical to the general ledger specifications contained in </w:t>
      </w:r>
      <w:hyperlink w:anchor="Attachment_C" w:tooltip="Attachment C" w:history="1">
        <w:r w:rsidRPr="00351FF6">
          <w:rPr>
            <w:rFonts w:eastAsia="Times New Roman" w:cs="Arial"/>
            <w:color w:val="0000FF"/>
            <w:szCs w:val="24"/>
            <w:u w:val="single"/>
            <w:lang w:eastAsia="en-US"/>
          </w:rPr>
          <w:t>Attachment C</w:t>
        </w:r>
      </w:hyperlink>
      <w:r w:rsidRPr="009238A9">
        <w:rPr>
          <w:rFonts w:eastAsia="Times New Roman" w:cs="Arial"/>
          <w:szCs w:val="24"/>
          <w:lang w:eastAsia="en-US"/>
        </w:rPr>
        <w:t>, with the following exceptions:</w:t>
      </w:r>
    </w:p>
    <w:p w14:paraId="4EDE04EE" w14:textId="7DE3C6E1" w:rsidR="00C21C1E" w:rsidRPr="009238A9" w:rsidRDefault="00C21C1E" w:rsidP="00866B00">
      <w:pPr>
        <w:widowControl w:val="0"/>
        <w:numPr>
          <w:ilvl w:val="0"/>
          <w:numId w:val="56"/>
        </w:numPr>
        <w:tabs>
          <w:tab w:val="clear" w:pos="360"/>
          <w:tab w:val="num" w:pos="720"/>
        </w:tabs>
        <w:spacing w:after="240" w:line="240" w:lineRule="auto"/>
        <w:ind w:left="720" w:right="187" w:hanging="720"/>
        <w:rPr>
          <w:rFonts w:eastAsia="Times New Roman" w:cs="Arial"/>
          <w:szCs w:val="24"/>
          <w:lang w:eastAsia="en-US"/>
        </w:rPr>
      </w:pPr>
      <w:r w:rsidRPr="009238A9">
        <w:rPr>
          <w:rFonts w:eastAsia="Times New Roman" w:cs="Arial"/>
          <w:szCs w:val="24"/>
          <w:lang w:eastAsia="en-US"/>
        </w:rPr>
        <w:t>The header contain</w:t>
      </w:r>
      <w:r w:rsidR="00847C20" w:rsidRPr="009238A9">
        <w:rPr>
          <w:rFonts w:eastAsia="Times New Roman" w:cs="Arial"/>
          <w:szCs w:val="24"/>
          <w:lang w:eastAsia="en-US"/>
        </w:rPr>
        <w:t>s</w:t>
      </w:r>
      <w:r w:rsidRPr="009238A9">
        <w:rPr>
          <w:rFonts w:eastAsia="Times New Roman" w:cs="Arial"/>
          <w:szCs w:val="24"/>
          <w:lang w:eastAsia="en-US"/>
        </w:rPr>
        <w:t xml:space="preserve"> one additional field at the end of the record which must have the value "ELEMENT."</w:t>
      </w:r>
    </w:p>
    <w:p w14:paraId="7F0305BF" w14:textId="77777777" w:rsidR="00C21C1E" w:rsidRPr="009238A9" w:rsidRDefault="00C21C1E" w:rsidP="009238A9">
      <w:pPr>
        <w:widowControl w:val="0"/>
        <w:numPr>
          <w:ilvl w:val="12"/>
          <w:numId w:val="0"/>
        </w:numPr>
        <w:spacing w:before="120" w:after="0" w:line="240" w:lineRule="auto"/>
        <w:ind w:left="720" w:right="180"/>
        <w:rPr>
          <w:rFonts w:eastAsia="Times New Roman" w:cs="Arial"/>
          <w:szCs w:val="24"/>
          <w:lang w:eastAsia="en-US"/>
        </w:rPr>
      </w:pPr>
      <w:r w:rsidRPr="009238A9">
        <w:rPr>
          <w:rFonts w:eastAsia="Times New Roman" w:cs="Arial"/>
          <w:szCs w:val="24"/>
          <w:lang w:eastAsia="en-US"/>
        </w:rPr>
        <w:t>For example:</w:t>
      </w:r>
    </w:p>
    <w:p w14:paraId="320071A4" w14:textId="5916DB94" w:rsidR="00C21C1E" w:rsidRPr="009238A9" w:rsidRDefault="00C21C1E" w:rsidP="00866B00">
      <w:pPr>
        <w:widowControl w:val="0"/>
        <w:numPr>
          <w:ilvl w:val="12"/>
          <w:numId w:val="0"/>
        </w:numPr>
        <w:spacing w:after="240" w:line="240" w:lineRule="auto"/>
        <w:ind w:left="720" w:right="187"/>
        <w:rPr>
          <w:rFonts w:eastAsia="Times New Roman" w:cs="Arial"/>
          <w:szCs w:val="24"/>
          <w:lang w:eastAsia="en-US"/>
        </w:rPr>
      </w:pPr>
      <w:r w:rsidRPr="009238A9">
        <w:rPr>
          <w:rFonts w:eastAsia="Times New Roman" w:cs="Arial"/>
          <w:szCs w:val="24"/>
          <w:lang w:eastAsia="en-US"/>
        </w:rPr>
        <w:t>"</w:t>
      </w:r>
      <w:r w:rsidR="00997917">
        <w:rPr>
          <w:rFonts w:eastAsia="Times New Roman" w:cs="Arial"/>
          <w:szCs w:val="24"/>
          <w:lang w:eastAsia="en-US"/>
        </w:rPr>
        <w:t>202</w:t>
      </w:r>
      <w:r w:rsidR="0028338E">
        <w:rPr>
          <w:rFonts w:eastAsia="Times New Roman" w:cs="Arial"/>
          <w:szCs w:val="24"/>
          <w:lang w:eastAsia="en-US"/>
        </w:rPr>
        <w:t>X</w:t>
      </w:r>
      <w:r w:rsidR="00AC09B9">
        <w:rPr>
          <w:rFonts w:eastAsia="Times New Roman" w:cs="Arial"/>
          <w:szCs w:val="24"/>
          <w:lang w:eastAsia="en-US"/>
        </w:rPr>
        <w:t>–</w:t>
      </w:r>
      <w:r w:rsidR="00997917">
        <w:rPr>
          <w:rFonts w:eastAsia="Times New Roman" w:cs="Arial"/>
          <w:szCs w:val="24"/>
          <w:lang w:eastAsia="en-US"/>
        </w:rPr>
        <w:t>2</w:t>
      </w:r>
      <w:r w:rsidR="0028338E">
        <w:rPr>
          <w:rFonts w:eastAsia="Times New Roman" w:cs="Arial"/>
          <w:szCs w:val="24"/>
          <w:lang w:eastAsia="en-US"/>
        </w:rPr>
        <w:t>X</w:t>
      </w:r>
      <w:r w:rsidRPr="009238A9">
        <w:rPr>
          <w:rFonts w:eastAsia="Times New Roman" w:cs="Arial"/>
          <w:szCs w:val="24"/>
          <w:lang w:eastAsia="en-US"/>
        </w:rPr>
        <w:t>","01100170000000","BS1","BE","ELEMENT"</w:t>
      </w:r>
    </w:p>
    <w:p w14:paraId="66D218C5" w14:textId="2651A75E" w:rsidR="00C21C1E" w:rsidRPr="009238A9" w:rsidRDefault="00C21C1E" w:rsidP="00866B00">
      <w:pPr>
        <w:widowControl w:val="0"/>
        <w:numPr>
          <w:ilvl w:val="0"/>
          <w:numId w:val="57"/>
        </w:numPr>
        <w:tabs>
          <w:tab w:val="clear" w:pos="360"/>
          <w:tab w:val="num" w:pos="0"/>
          <w:tab w:val="num" w:pos="1440"/>
        </w:tabs>
        <w:spacing w:after="240" w:line="240" w:lineRule="auto"/>
        <w:ind w:left="720" w:right="187" w:hanging="720"/>
        <w:rPr>
          <w:rFonts w:eastAsia="Times New Roman" w:cs="Arial"/>
          <w:szCs w:val="24"/>
          <w:lang w:eastAsia="en-US"/>
        </w:rPr>
      </w:pPr>
      <w:r w:rsidRPr="009238A9">
        <w:rPr>
          <w:rFonts w:eastAsia="Times New Roman" w:cs="Arial"/>
          <w:szCs w:val="24"/>
          <w:lang w:eastAsia="en-US"/>
        </w:rPr>
        <w:t>The detail record first field contain</w:t>
      </w:r>
      <w:r w:rsidR="00FF2A4C" w:rsidRPr="009238A9">
        <w:rPr>
          <w:rFonts w:eastAsia="Times New Roman" w:cs="Arial"/>
          <w:szCs w:val="24"/>
          <w:lang w:eastAsia="en-US"/>
        </w:rPr>
        <w:t>s</w:t>
      </w:r>
      <w:r w:rsidRPr="009238A9">
        <w:rPr>
          <w:rFonts w:eastAsia="Times New Roman" w:cs="Arial"/>
          <w:szCs w:val="24"/>
          <w:lang w:eastAsia="en-US"/>
        </w:rPr>
        <w:t xml:space="preserve"> LEA.</w:t>
      </w:r>
    </w:p>
    <w:p w14:paraId="06751259" w14:textId="77777777" w:rsidR="00C21C1E" w:rsidRPr="009238A9" w:rsidRDefault="00C21C1E" w:rsidP="009238A9">
      <w:pPr>
        <w:widowControl w:val="0"/>
        <w:numPr>
          <w:ilvl w:val="12"/>
          <w:numId w:val="0"/>
        </w:numPr>
        <w:spacing w:before="120" w:after="0" w:line="240" w:lineRule="auto"/>
        <w:ind w:left="720" w:right="180"/>
        <w:rPr>
          <w:rFonts w:eastAsia="Times New Roman" w:cs="Arial"/>
          <w:szCs w:val="24"/>
          <w:lang w:eastAsia="en-US"/>
        </w:rPr>
      </w:pPr>
      <w:r w:rsidRPr="009238A9">
        <w:rPr>
          <w:rFonts w:eastAsia="Times New Roman" w:cs="Arial"/>
          <w:szCs w:val="24"/>
          <w:lang w:eastAsia="en-US"/>
        </w:rPr>
        <w:t>For example:</w:t>
      </w:r>
    </w:p>
    <w:p w14:paraId="544D94DB" w14:textId="77777777" w:rsidR="00C21C1E" w:rsidRPr="009238A9" w:rsidRDefault="00C21C1E" w:rsidP="00866B00">
      <w:pPr>
        <w:spacing w:after="240" w:line="240" w:lineRule="auto"/>
        <w:ind w:left="720"/>
        <w:rPr>
          <w:rFonts w:eastAsia="Times New Roman" w:cs="Arial"/>
          <w:szCs w:val="24"/>
          <w:lang w:eastAsia="en-US"/>
        </w:rPr>
      </w:pPr>
      <w:r w:rsidRPr="009238A9">
        <w:rPr>
          <w:rFonts w:eastAsia="Times New Roman" w:cs="Arial"/>
          <w:szCs w:val="24"/>
          <w:lang w:eastAsia="en-US"/>
        </w:rPr>
        <w:t>"LEA.BUDGET STATUS","BLANK"</w:t>
      </w:r>
    </w:p>
    <w:p w14:paraId="272837DF" w14:textId="4D5BB7E7" w:rsidR="00C21C1E" w:rsidRPr="009238A9" w:rsidRDefault="00C21C1E" w:rsidP="00866B00">
      <w:pPr>
        <w:spacing w:before="100" w:beforeAutospacing="1" w:after="0" w:line="240" w:lineRule="auto"/>
        <w:rPr>
          <w:rFonts w:eastAsia="Times New Roman" w:cs="Arial"/>
          <w:szCs w:val="24"/>
          <w:lang w:eastAsia="en-US"/>
        </w:rPr>
      </w:pPr>
      <w:r w:rsidRPr="009238A9">
        <w:rPr>
          <w:rFonts w:eastAsia="Times New Roman" w:cs="Arial"/>
          <w:szCs w:val="24"/>
          <w:lang w:eastAsia="en-US"/>
        </w:rPr>
        <w:t>LEA Custom Info data may be contained in the same file as the general ledger or supplemental data.</w:t>
      </w:r>
    </w:p>
    <w:p w14:paraId="7085EBAD" w14:textId="77777777" w:rsidR="002216CA" w:rsidRPr="009238A9" w:rsidRDefault="002216CA" w:rsidP="000D1F7F">
      <w:pPr>
        <w:spacing w:line="240" w:lineRule="auto"/>
        <w:rPr>
          <w:rFonts w:eastAsiaTheme="majorEastAsia" w:cs="Arial"/>
          <w:bCs/>
          <w:color w:val="2F5897" w:themeColor="text2"/>
          <w:szCs w:val="20"/>
          <w:lang w:eastAsia="en-US"/>
        </w:rPr>
      </w:pPr>
      <w:r w:rsidRPr="009238A9">
        <w:rPr>
          <w:rFonts w:cs="Arial"/>
          <w:szCs w:val="20"/>
        </w:rPr>
        <w:br w:type="page"/>
      </w:r>
    </w:p>
    <w:p w14:paraId="45F81D31" w14:textId="310F9F51" w:rsidR="00C62602" w:rsidRPr="009238A9" w:rsidRDefault="002216CA" w:rsidP="00342245">
      <w:pPr>
        <w:pStyle w:val="Heading3"/>
      </w:pPr>
      <w:bookmarkStart w:id="823" w:name="_Toc107402664"/>
      <w:bookmarkStart w:id="824" w:name="_Toc195685911"/>
      <w:bookmarkStart w:id="825" w:name="_Hlk113017354"/>
      <w:bookmarkStart w:id="826" w:name="Attachment_E"/>
      <w:r w:rsidRPr="009238A9">
        <w:lastRenderedPageBreak/>
        <w:t>Attachment E—Form Dependencies</w:t>
      </w:r>
      <w:bookmarkEnd w:id="823"/>
      <w:bookmarkEnd w:id="824"/>
    </w:p>
    <w:bookmarkEnd w:id="825"/>
    <w:bookmarkEnd w:id="826"/>
    <w:p w14:paraId="2BC12550" w14:textId="52AAFC59" w:rsidR="005C4093" w:rsidRPr="009238A9" w:rsidRDefault="005C4093" w:rsidP="00866B00">
      <w:pPr>
        <w:spacing w:after="240" w:line="240" w:lineRule="auto"/>
        <w:rPr>
          <w:rFonts w:eastAsia="Times New Roman" w:cs="Arial"/>
          <w:szCs w:val="24"/>
          <w:lang w:eastAsia="en-US"/>
        </w:rPr>
      </w:pPr>
      <w:r w:rsidRPr="009238A9">
        <w:rPr>
          <w:rFonts w:eastAsia="Times New Roman" w:cs="Arial"/>
          <w:szCs w:val="24"/>
          <w:lang w:eastAsia="en-US"/>
        </w:rPr>
        <w:t xml:space="preserve">Many of the forms in the </w:t>
      </w:r>
      <w:r w:rsidR="00D03C7B" w:rsidRPr="009238A9">
        <w:rPr>
          <w:rFonts w:cs="Arial"/>
          <w:szCs w:val="24"/>
        </w:rPr>
        <w:t>SACS Web System</w:t>
      </w:r>
      <w:r w:rsidR="00D03C7B" w:rsidRPr="009238A9" w:rsidDel="00D03C7B">
        <w:rPr>
          <w:rFonts w:eastAsia="Times New Roman" w:cs="Arial"/>
          <w:szCs w:val="24"/>
          <w:lang w:eastAsia="en-US"/>
        </w:rPr>
        <w:t xml:space="preserve"> </w:t>
      </w:r>
      <w:r w:rsidRPr="009238A9">
        <w:rPr>
          <w:rFonts w:eastAsia="Times New Roman" w:cs="Arial"/>
          <w:szCs w:val="24"/>
          <w:lang w:eastAsia="en-US"/>
        </w:rPr>
        <w:t xml:space="preserve">are dependent on data from other forms (supplemental data) and/or funds (general ledger data). </w:t>
      </w:r>
      <w:r w:rsidR="00C615AE">
        <w:rPr>
          <w:rFonts w:eastAsia="Times New Roman" w:cs="Arial"/>
          <w:szCs w:val="24"/>
          <w:lang w:eastAsia="en-US"/>
        </w:rPr>
        <w:t>The</w:t>
      </w:r>
      <w:r w:rsidRPr="009238A9">
        <w:rPr>
          <w:rFonts w:eastAsia="Times New Roman" w:cs="Arial"/>
          <w:szCs w:val="24"/>
          <w:lang w:eastAsia="en-US"/>
        </w:rPr>
        <w:t xml:space="preserve"> dependent forms must be opened and saved to re-extract the most current data any time relevant general ledger (GL) or supplemental data is changed. </w:t>
      </w:r>
      <w:r w:rsidR="00FF2A4C" w:rsidRPr="009238A9">
        <w:rPr>
          <w:rFonts w:eastAsia="Times New Roman" w:cs="Arial"/>
          <w:szCs w:val="24"/>
          <w:lang w:eastAsia="en-US"/>
        </w:rPr>
        <w:t>When</w:t>
      </w:r>
      <w:r w:rsidRPr="009238A9">
        <w:rPr>
          <w:rFonts w:eastAsia="Times New Roman" w:cs="Arial"/>
          <w:szCs w:val="24"/>
          <w:lang w:eastAsia="en-US"/>
        </w:rPr>
        <w:t xml:space="preserve"> dependent forms are not opened and saved after relevant general ledger or supplemental data are changed, the dependent forms </w:t>
      </w:r>
      <w:r w:rsidR="00FF2A4C" w:rsidRPr="009238A9">
        <w:rPr>
          <w:rFonts w:eastAsia="Times New Roman" w:cs="Arial"/>
          <w:szCs w:val="24"/>
          <w:lang w:eastAsia="en-US"/>
        </w:rPr>
        <w:t>are</w:t>
      </w:r>
      <w:r w:rsidRPr="009238A9">
        <w:rPr>
          <w:rFonts w:eastAsia="Times New Roman" w:cs="Arial"/>
          <w:szCs w:val="24"/>
          <w:lang w:eastAsia="en-US"/>
        </w:rPr>
        <w:t xml:space="preserve"> </w:t>
      </w:r>
      <w:r w:rsidR="006F6C68" w:rsidRPr="009238A9">
        <w:rPr>
          <w:rFonts w:eastAsia="Times New Roman" w:cs="Arial"/>
          <w:szCs w:val="24"/>
          <w:lang w:eastAsia="en-US"/>
        </w:rPr>
        <w:t>in</w:t>
      </w:r>
      <w:r w:rsidRPr="009238A9">
        <w:rPr>
          <w:rFonts w:eastAsia="Times New Roman" w:cs="Arial"/>
          <w:szCs w:val="24"/>
          <w:lang w:eastAsia="en-US"/>
        </w:rPr>
        <w:t>accurate. The technical review checklist identif</w:t>
      </w:r>
      <w:r w:rsidR="00256D8E" w:rsidRPr="009238A9">
        <w:rPr>
          <w:rFonts w:eastAsia="Times New Roman" w:cs="Arial"/>
          <w:szCs w:val="24"/>
          <w:lang w:eastAsia="en-US"/>
        </w:rPr>
        <w:t>ies</w:t>
      </w:r>
      <w:r w:rsidRPr="009238A9">
        <w:rPr>
          <w:rFonts w:eastAsia="Times New Roman" w:cs="Arial"/>
          <w:szCs w:val="24"/>
          <w:lang w:eastAsia="en-US"/>
        </w:rPr>
        <w:t xml:space="preserve"> such occurrences via the fatal export check CHK</w:t>
      </w:r>
      <w:r w:rsidRPr="009238A9">
        <w:rPr>
          <w:rFonts w:eastAsia="Times New Roman" w:cs="Arial"/>
          <w:szCs w:val="24"/>
          <w:lang w:eastAsia="en-US"/>
        </w:rPr>
        <w:noBreakHyphen/>
        <w:t>DEPENDENCY</w:t>
      </w:r>
      <w:r w:rsidR="00256D8E" w:rsidRPr="009238A9">
        <w:rPr>
          <w:rFonts w:eastAsia="Times New Roman" w:cs="Arial"/>
          <w:szCs w:val="24"/>
          <w:lang w:eastAsia="en-US"/>
        </w:rPr>
        <w:t>. The check does not</w:t>
      </w:r>
      <w:r w:rsidRPr="009238A9">
        <w:rPr>
          <w:rFonts w:eastAsia="Times New Roman" w:cs="Arial"/>
          <w:szCs w:val="24"/>
          <w:lang w:eastAsia="en-US"/>
        </w:rPr>
        <w:t xml:space="preserve"> allow an official export of the data until the dependent forms </w:t>
      </w:r>
      <w:r w:rsidR="00426BDA" w:rsidRPr="009238A9">
        <w:rPr>
          <w:rFonts w:eastAsia="Times New Roman" w:cs="Arial"/>
          <w:szCs w:val="24"/>
          <w:lang w:eastAsia="en-US"/>
        </w:rPr>
        <w:t>are</w:t>
      </w:r>
      <w:r w:rsidRPr="009238A9">
        <w:rPr>
          <w:rFonts w:eastAsia="Times New Roman" w:cs="Arial"/>
          <w:szCs w:val="24"/>
          <w:lang w:eastAsia="en-US"/>
        </w:rPr>
        <w:t xml:space="preserve"> opened and saved.</w:t>
      </w:r>
    </w:p>
    <w:p w14:paraId="14C53AC8" w14:textId="73F6B293" w:rsidR="005C4093" w:rsidRPr="009238A9" w:rsidRDefault="005C4093" w:rsidP="00866B00">
      <w:pPr>
        <w:spacing w:after="240" w:line="240" w:lineRule="auto"/>
        <w:rPr>
          <w:rFonts w:eastAsia="Times New Roman" w:cs="Arial"/>
          <w:szCs w:val="24"/>
          <w:lang w:eastAsia="en-US"/>
        </w:rPr>
      </w:pPr>
      <w:r w:rsidRPr="009238A9">
        <w:rPr>
          <w:rFonts w:eastAsia="Times New Roman" w:cs="Arial"/>
          <w:szCs w:val="24"/>
          <w:lang w:eastAsia="en-US"/>
        </w:rPr>
        <w:t xml:space="preserve">The following tables list all of the dependent forms and the general ledger ("Funds") or supplemental ("Forms") data upon which they are dependent. </w:t>
      </w:r>
      <w:r w:rsidR="00256D8E" w:rsidRPr="009238A9">
        <w:rPr>
          <w:rFonts w:eastAsia="Times New Roman" w:cs="Arial"/>
          <w:szCs w:val="24"/>
          <w:lang w:eastAsia="en-US"/>
        </w:rPr>
        <w:t>When</w:t>
      </w:r>
      <w:r w:rsidRPr="009238A9">
        <w:rPr>
          <w:rFonts w:eastAsia="Times New Roman" w:cs="Arial"/>
          <w:szCs w:val="24"/>
          <w:lang w:eastAsia="en-US"/>
        </w:rPr>
        <w:t xml:space="preserve"> funds or forms listed in the "Dependent on" columns </w:t>
      </w:r>
      <w:r w:rsidR="00A86A2E" w:rsidRPr="009238A9">
        <w:rPr>
          <w:rFonts w:eastAsia="Times New Roman" w:cs="Arial"/>
          <w:szCs w:val="24"/>
          <w:lang w:eastAsia="en-US"/>
        </w:rPr>
        <w:t>are</w:t>
      </w:r>
      <w:r w:rsidR="00130E58" w:rsidRPr="009238A9">
        <w:rPr>
          <w:rFonts w:eastAsia="Times New Roman" w:cs="Arial"/>
          <w:szCs w:val="24"/>
          <w:lang w:eastAsia="en-US"/>
        </w:rPr>
        <w:t xml:space="preserve"> </w:t>
      </w:r>
      <w:r w:rsidRPr="009238A9">
        <w:rPr>
          <w:rFonts w:eastAsia="Times New Roman" w:cs="Arial"/>
          <w:szCs w:val="24"/>
          <w:lang w:eastAsia="en-US"/>
        </w:rPr>
        <w:t xml:space="preserve">changed, the applicable "Dependent Forms" must be opened and saved. </w:t>
      </w:r>
      <w:r w:rsidRPr="009238A9">
        <w:rPr>
          <w:rFonts w:eastAsia="Times New Roman" w:cs="Arial"/>
          <w:b/>
          <w:szCs w:val="24"/>
          <w:lang w:eastAsia="en-US"/>
        </w:rPr>
        <w:t>To avoid a cyclical CHK</w:t>
      </w:r>
      <w:r w:rsidRPr="009238A9">
        <w:rPr>
          <w:rFonts w:eastAsia="Times New Roman" w:cs="Arial"/>
          <w:b/>
          <w:szCs w:val="24"/>
          <w:lang w:eastAsia="en-US"/>
        </w:rPr>
        <w:noBreakHyphen/>
        <w:t xml:space="preserve">DEPENDENCY exception, the dependent forms </w:t>
      </w:r>
      <w:r w:rsidR="00130E58" w:rsidRPr="009238A9">
        <w:rPr>
          <w:rFonts w:eastAsia="Times New Roman" w:cs="Arial"/>
          <w:b/>
          <w:szCs w:val="24"/>
          <w:lang w:eastAsia="en-US"/>
        </w:rPr>
        <w:t xml:space="preserve">must </w:t>
      </w:r>
      <w:r w:rsidRPr="009238A9">
        <w:rPr>
          <w:rFonts w:eastAsia="Times New Roman" w:cs="Arial"/>
          <w:b/>
          <w:szCs w:val="24"/>
          <w:lang w:eastAsia="en-US"/>
        </w:rPr>
        <w:t>be opened and saved in the order listed in the "Dependent Forms" column.</w:t>
      </w:r>
    </w:p>
    <w:p w14:paraId="00D803BE" w14:textId="0881DEDA" w:rsidR="005C4093" w:rsidRPr="00E51096" w:rsidRDefault="00992332" w:rsidP="00351FF6">
      <w:pPr>
        <w:pStyle w:val="Heading4"/>
      </w:pPr>
      <w:bookmarkStart w:id="827" w:name="_Toc195685912"/>
      <w:r>
        <w:t>Budget Period</w:t>
      </w:r>
      <w:bookmarkEnd w:id="827"/>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Description w:val="This table illustrates all of the dependent forms and the general ledger (Funds) or supplemental (Forms) data upon which they are dependent for the budget period."/>
      </w:tblPr>
      <w:tblGrid>
        <w:gridCol w:w="2242"/>
        <w:gridCol w:w="2520"/>
        <w:gridCol w:w="3330"/>
      </w:tblGrid>
      <w:tr w:rsidR="00F70EA3" w:rsidRPr="005C4093" w14:paraId="141BD58C" w14:textId="77777777" w:rsidTr="00C52D9C">
        <w:trPr>
          <w:cantSplit/>
          <w:trHeight w:val="334"/>
          <w:tblHeader/>
          <w:jc w:val="center"/>
        </w:trPr>
        <w:tc>
          <w:tcPr>
            <w:tcW w:w="2242" w:type="dxa"/>
            <w:vAlign w:val="center"/>
          </w:tcPr>
          <w:p w14:paraId="30510F41" w14:textId="77777777" w:rsidR="00F70EA3" w:rsidRPr="00026848" w:rsidRDefault="00F70EA3" w:rsidP="004C19ED">
            <w:pPr>
              <w:suppressAutoHyphens/>
              <w:spacing w:before="50" w:after="50" w:line="240" w:lineRule="auto"/>
              <w:ind w:left="-30"/>
              <w:jc w:val="center"/>
              <w:rPr>
                <w:rFonts w:eastAsia="Times New Roman" w:cs="Arial"/>
                <w:b/>
                <w:szCs w:val="24"/>
                <w:lang w:eastAsia="en-US"/>
              </w:rPr>
            </w:pPr>
            <w:r w:rsidRPr="00026848">
              <w:rPr>
                <w:rFonts w:eastAsia="Times New Roman" w:cs="Arial"/>
                <w:b/>
                <w:szCs w:val="24"/>
                <w:lang w:eastAsia="en-US"/>
              </w:rPr>
              <w:t>Dependent Forms</w:t>
            </w:r>
          </w:p>
          <w:p w14:paraId="30C30C8D" w14:textId="77777777" w:rsidR="00F70EA3" w:rsidRPr="00026848" w:rsidRDefault="00F70EA3" w:rsidP="004C19ED">
            <w:pPr>
              <w:tabs>
                <w:tab w:val="left" w:pos="353"/>
              </w:tabs>
              <w:suppressAutoHyphens/>
              <w:spacing w:before="50" w:after="50" w:line="240" w:lineRule="auto"/>
              <w:jc w:val="center"/>
              <w:rPr>
                <w:rFonts w:eastAsia="Times New Roman" w:cs="Arial"/>
                <w:szCs w:val="24"/>
                <w:lang w:eastAsia="en-US"/>
              </w:rPr>
            </w:pPr>
            <w:r w:rsidRPr="00026848">
              <w:rPr>
                <w:rFonts w:eastAsia="Times New Roman" w:cs="Arial"/>
                <w:szCs w:val="24"/>
                <w:lang w:eastAsia="en-US"/>
              </w:rPr>
              <w:t>(save these forms in this order)</w:t>
            </w:r>
          </w:p>
        </w:tc>
        <w:tc>
          <w:tcPr>
            <w:tcW w:w="2520" w:type="dxa"/>
            <w:vAlign w:val="center"/>
          </w:tcPr>
          <w:p w14:paraId="45C55231" w14:textId="77777777" w:rsidR="00F70EA3" w:rsidRPr="00026848" w:rsidRDefault="00F70EA3" w:rsidP="004C19ED">
            <w:pPr>
              <w:suppressAutoHyphens/>
              <w:spacing w:before="50" w:after="50" w:line="240" w:lineRule="auto"/>
              <w:jc w:val="center"/>
              <w:rPr>
                <w:rFonts w:eastAsia="Times New Roman" w:cs="Arial"/>
                <w:szCs w:val="24"/>
                <w:lang w:eastAsia="en-US"/>
              </w:rPr>
            </w:pPr>
            <w:r w:rsidRPr="00026848">
              <w:rPr>
                <w:rFonts w:eastAsia="Times New Roman" w:cs="Arial"/>
                <w:b/>
                <w:szCs w:val="24"/>
                <w:lang w:eastAsia="en-US"/>
              </w:rPr>
              <w:t>Dependent on Forms</w:t>
            </w:r>
          </w:p>
        </w:tc>
        <w:tc>
          <w:tcPr>
            <w:tcW w:w="3330" w:type="dxa"/>
            <w:vAlign w:val="center"/>
          </w:tcPr>
          <w:p w14:paraId="3DEEFAE4" w14:textId="77777777" w:rsidR="00F70EA3" w:rsidRPr="00026848" w:rsidRDefault="00F70EA3" w:rsidP="004C19ED">
            <w:pPr>
              <w:suppressAutoHyphens/>
              <w:spacing w:before="50" w:after="50" w:line="240" w:lineRule="auto"/>
              <w:ind w:left="170"/>
              <w:jc w:val="center"/>
              <w:rPr>
                <w:rFonts w:eastAsia="Times New Roman" w:cs="Arial"/>
                <w:szCs w:val="24"/>
                <w:lang w:eastAsia="en-US"/>
              </w:rPr>
            </w:pPr>
            <w:r w:rsidRPr="00026848">
              <w:rPr>
                <w:rFonts w:eastAsia="Times New Roman" w:cs="Arial"/>
                <w:b/>
                <w:szCs w:val="24"/>
                <w:lang w:eastAsia="en-US"/>
              </w:rPr>
              <w:t>Dependent on Funds (GL)</w:t>
            </w:r>
          </w:p>
        </w:tc>
      </w:tr>
      <w:tr w:rsidR="005C4093" w:rsidRPr="009238A9" w14:paraId="55706B62" w14:textId="77777777" w:rsidTr="00C52D9C">
        <w:trPr>
          <w:cantSplit/>
          <w:trHeight w:val="277"/>
          <w:jc w:val="center"/>
        </w:trPr>
        <w:tc>
          <w:tcPr>
            <w:tcW w:w="2242" w:type="dxa"/>
            <w:vAlign w:val="bottom"/>
          </w:tcPr>
          <w:p w14:paraId="6F3507F9"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01</w:t>
            </w:r>
          </w:p>
        </w:tc>
        <w:tc>
          <w:tcPr>
            <w:tcW w:w="2520" w:type="dxa"/>
            <w:vAlign w:val="bottom"/>
          </w:tcPr>
          <w:p w14:paraId="607FC5DB" w14:textId="296CB570"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3330" w:type="dxa"/>
            <w:vAlign w:val="bottom"/>
          </w:tcPr>
          <w:p w14:paraId="20D639B4"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w:t>
            </w:r>
          </w:p>
        </w:tc>
      </w:tr>
      <w:tr w:rsidR="005C4093" w:rsidRPr="009238A9" w14:paraId="5CFF5EE0" w14:textId="77777777" w:rsidTr="00C52D9C">
        <w:trPr>
          <w:cantSplit/>
          <w:trHeight w:val="277"/>
          <w:jc w:val="center"/>
        </w:trPr>
        <w:tc>
          <w:tcPr>
            <w:tcW w:w="2242" w:type="dxa"/>
            <w:vAlign w:val="bottom"/>
          </w:tcPr>
          <w:p w14:paraId="54D462E5"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CASH</w:t>
            </w:r>
          </w:p>
        </w:tc>
        <w:tc>
          <w:tcPr>
            <w:tcW w:w="2520" w:type="dxa"/>
            <w:vAlign w:val="bottom"/>
          </w:tcPr>
          <w:p w14:paraId="72E2D24A" w14:textId="3BFDD9C4"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3330" w:type="dxa"/>
            <w:vAlign w:val="bottom"/>
          </w:tcPr>
          <w:p w14:paraId="02AA5EB1"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01, 62</w:t>
            </w:r>
          </w:p>
        </w:tc>
      </w:tr>
      <w:tr w:rsidR="005C4093" w:rsidRPr="009238A9" w14:paraId="3FA1752B" w14:textId="77777777" w:rsidTr="00C52D9C">
        <w:trPr>
          <w:cantSplit/>
          <w:trHeight w:val="277"/>
          <w:jc w:val="center"/>
        </w:trPr>
        <w:tc>
          <w:tcPr>
            <w:tcW w:w="2242" w:type="dxa"/>
            <w:vAlign w:val="bottom"/>
          </w:tcPr>
          <w:p w14:paraId="4BE7A885"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CEA</w:t>
            </w:r>
          </w:p>
        </w:tc>
        <w:tc>
          <w:tcPr>
            <w:tcW w:w="2520" w:type="dxa"/>
            <w:vAlign w:val="bottom"/>
          </w:tcPr>
          <w:p w14:paraId="1138CB70" w14:textId="1FBAB240"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3330" w:type="dxa"/>
            <w:vAlign w:val="bottom"/>
          </w:tcPr>
          <w:p w14:paraId="4AE1485A"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w:t>
            </w:r>
          </w:p>
        </w:tc>
      </w:tr>
      <w:tr w:rsidR="005C4093" w:rsidRPr="009238A9" w14:paraId="3E2C926C" w14:textId="77777777" w:rsidTr="00C52D9C">
        <w:trPr>
          <w:cantSplit/>
          <w:trHeight w:val="277"/>
          <w:jc w:val="center"/>
        </w:trPr>
        <w:tc>
          <w:tcPr>
            <w:tcW w:w="2242" w:type="dxa"/>
            <w:vAlign w:val="bottom"/>
          </w:tcPr>
          <w:p w14:paraId="3018CF9C"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CEB</w:t>
            </w:r>
          </w:p>
        </w:tc>
        <w:tc>
          <w:tcPr>
            <w:tcW w:w="2520" w:type="dxa"/>
            <w:vAlign w:val="bottom"/>
          </w:tcPr>
          <w:p w14:paraId="42E1571C" w14:textId="11A4B468"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3330" w:type="dxa"/>
            <w:vAlign w:val="bottom"/>
          </w:tcPr>
          <w:p w14:paraId="59D792EE"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w:t>
            </w:r>
          </w:p>
        </w:tc>
      </w:tr>
      <w:tr w:rsidR="005C4093" w:rsidRPr="009238A9" w14:paraId="64A3BBDB" w14:textId="77777777" w:rsidTr="00C52D9C">
        <w:trPr>
          <w:cantSplit/>
          <w:trHeight w:val="277"/>
          <w:jc w:val="center"/>
        </w:trPr>
        <w:tc>
          <w:tcPr>
            <w:tcW w:w="2242" w:type="dxa"/>
            <w:vAlign w:val="bottom"/>
          </w:tcPr>
          <w:p w14:paraId="4EFA0A88" w14:textId="77777777" w:rsidR="005C4093" w:rsidRPr="009238A9" w:rsidRDefault="005C4093" w:rsidP="000D1F7F">
            <w:pPr>
              <w:tabs>
                <w:tab w:val="left" w:pos="353"/>
              </w:tabs>
              <w:suppressAutoHyphens/>
              <w:spacing w:before="50" w:after="50" w:line="240" w:lineRule="auto"/>
              <w:rPr>
                <w:rFonts w:eastAsia="Times New Roman" w:cs="Arial"/>
                <w:i/>
                <w:szCs w:val="24"/>
                <w:lang w:eastAsia="en-US"/>
              </w:rPr>
            </w:pPr>
            <w:r w:rsidRPr="009238A9">
              <w:rPr>
                <w:rFonts w:eastAsia="Times New Roman" w:cs="Arial"/>
                <w:szCs w:val="24"/>
                <w:lang w:eastAsia="en-US"/>
              </w:rPr>
              <w:tab/>
              <w:t>MYP</w:t>
            </w:r>
          </w:p>
        </w:tc>
        <w:tc>
          <w:tcPr>
            <w:tcW w:w="2520" w:type="dxa"/>
            <w:vAlign w:val="bottom"/>
          </w:tcPr>
          <w:p w14:paraId="6972E051" w14:textId="77777777" w:rsidR="005C4093" w:rsidRPr="009238A9" w:rsidRDefault="005C4093" w:rsidP="009F58D2">
            <w:pPr>
              <w:suppressAutoHyphens/>
              <w:spacing w:before="50" w:after="50" w:line="240" w:lineRule="auto"/>
              <w:ind w:firstLine="170"/>
              <w:jc w:val="center"/>
              <w:rPr>
                <w:rFonts w:eastAsia="Times New Roman" w:cs="Arial"/>
                <w:szCs w:val="24"/>
                <w:lang w:eastAsia="en-US"/>
              </w:rPr>
            </w:pPr>
            <w:r w:rsidRPr="009238A9">
              <w:rPr>
                <w:rFonts w:eastAsia="Times New Roman" w:cs="Arial"/>
                <w:szCs w:val="24"/>
                <w:lang w:eastAsia="en-US"/>
              </w:rPr>
              <w:t>01, A</w:t>
            </w:r>
          </w:p>
        </w:tc>
        <w:tc>
          <w:tcPr>
            <w:tcW w:w="3330" w:type="dxa"/>
            <w:vAlign w:val="bottom"/>
          </w:tcPr>
          <w:p w14:paraId="77146641"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10, 17</w:t>
            </w:r>
          </w:p>
        </w:tc>
      </w:tr>
      <w:tr w:rsidR="005C4093" w:rsidRPr="009238A9" w14:paraId="2E79F9E1" w14:textId="77777777" w:rsidTr="00C52D9C">
        <w:trPr>
          <w:cantSplit/>
          <w:trHeight w:val="277"/>
          <w:jc w:val="center"/>
        </w:trPr>
        <w:tc>
          <w:tcPr>
            <w:tcW w:w="2242" w:type="dxa"/>
            <w:vAlign w:val="bottom"/>
          </w:tcPr>
          <w:p w14:paraId="786A9E4A"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01CS</w:t>
            </w:r>
          </w:p>
        </w:tc>
        <w:tc>
          <w:tcPr>
            <w:tcW w:w="2520" w:type="dxa"/>
            <w:vAlign w:val="bottom"/>
          </w:tcPr>
          <w:p w14:paraId="2D478601" w14:textId="77777777" w:rsidR="005C4093" w:rsidRPr="009238A9" w:rsidRDefault="005C4093" w:rsidP="009F58D2">
            <w:pPr>
              <w:suppressAutoHyphens/>
              <w:spacing w:before="50" w:after="50" w:line="240" w:lineRule="auto"/>
              <w:ind w:firstLine="170"/>
              <w:jc w:val="center"/>
              <w:rPr>
                <w:rFonts w:eastAsia="Times New Roman" w:cs="Arial"/>
                <w:szCs w:val="24"/>
                <w:lang w:eastAsia="en-US"/>
              </w:rPr>
            </w:pPr>
            <w:r w:rsidRPr="009238A9">
              <w:rPr>
                <w:rFonts w:eastAsia="Times New Roman" w:cs="Arial"/>
                <w:szCs w:val="24"/>
                <w:lang w:eastAsia="en-US"/>
              </w:rPr>
              <w:t>01, A, MYP</w:t>
            </w:r>
          </w:p>
        </w:tc>
        <w:tc>
          <w:tcPr>
            <w:tcW w:w="3330" w:type="dxa"/>
            <w:vAlign w:val="bottom"/>
          </w:tcPr>
          <w:p w14:paraId="2BEC976D" w14:textId="77777777" w:rsidR="005C4093" w:rsidRPr="009238A9" w:rsidRDefault="005C4093" w:rsidP="009F58D2">
            <w:pPr>
              <w:suppressAutoHyphens/>
              <w:spacing w:before="50" w:after="50" w:line="240" w:lineRule="auto"/>
              <w:jc w:val="center"/>
              <w:rPr>
                <w:rFonts w:eastAsia="Times New Roman" w:cs="Arial"/>
                <w:szCs w:val="24"/>
                <w:lang w:eastAsia="en-US"/>
              </w:rPr>
            </w:pPr>
            <w:r w:rsidRPr="009238A9">
              <w:rPr>
                <w:rFonts w:eastAsia="Times New Roman" w:cs="Arial"/>
                <w:szCs w:val="24"/>
                <w:lang w:eastAsia="en-US"/>
              </w:rPr>
              <w:t>All applicable funds</w:t>
            </w:r>
          </w:p>
        </w:tc>
      </w:tr>
      <w:tr w:rsidR="005C4093" w:rsidRPr="009238A9" w14:paraId="794FF796" w14:textId="77777777" w:rsidTr="00C52D9C">
        <w:trPr>
          <w:cantSplit/>
          <w:trHeight w:val="277"/>
          <w:jc w:val="center"/>
        </w:trPr>
        <w:tc>
          <w:tcPr>
            <w:tcW w:w="2242" w:type="dxa"/>
            <w:vAlign w:val="bottom"/>
          </w:tcPr>
          <w:p w14:paraId="1873F8F1"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CB</w:t>
            </w:r>
          </w:p>
        </w:tc>
        <w:tc>
          <w:tcPr>
            <w:tcW w:w="2520" w:type="dxa"/>
            <w:vAlign w:val="bottom"/>
          </w:tcPr>
          <w:p w14:paraId="342204FA" w14:textId="77777777" w:rsidR="005C4093" w:rsidRPr="009238A9" w:rsidRDefault="005C4093" w:rsidP="009F58D2">
            <w:pPr>
              <w:suppressAutoHyphens/>
              <w:spacing w:before="50" w:after="50" w:line="240" w:lineRule="auto"/>
              <w:ind w:firstLine="170"/>
              <w:jc w:val="center"/>
              <w:rPr>
                <w:rFonts w:eastAsia="Times New Roman" w:cs="Arial"/>
                <w:szCs w:val="24"/>
                <w:lang w:eastAsia="en-US"/>
              </w:rPr>
            </w:pPr>
            <w:r w:rsidRPr="009238A9">
              <w:rPr>
                <w:rFonts w:eastAsia="Times New Roman" w:cs="Arial"/>
                <w:szCs w:val="24"/>
                <w:lang w:eastAsia="en-US"/>
              </w:rPr>
              <w:t>01CS</w:t>
            </w:r>
          </w:p>
        </w:tc>
        <w:tc>
          <w:tcPr>
            <w:tcW w:w="3330" w:type="dxa"/>
            <w:vAlign w:val="bottom"/>
          </w:tcPr>
          <w:p w14:paraId="1825B2FB" w14:textId="4890CF34" w:rsidR="005C4093" w:rsidRPr="009238A9" w:rsidRDefault="007215E4" w:rsidP="00105C02">
            <w:pPr>
              <w:suppressAutoHyphens/>
              <w:spacing w:before="50" w:after="50" w:line="240" w:lineRule="auto"/>
              <w:ind w:left="170"/>
              <w:jc w:val="center"/>
              <w:rPr>
                <w:rFonts w:eastAsia="Times New Roman" w:cs="Arial"/>
                <w:szCs w:val="24"/>
                <w:lang w:eastAsia="en-US"/>
              </w:rPr>
            </w:pPr>
            <w:r>
              <w:rPr>
                <w:rFonts w:eastAsia="Times New Roman" w:cs="Arial"/>
                <w:szCs w:val="24"/>
                <w:lang w:eastAsia="en-US"/>
              </w:rPr>
              <w:t>n/a</w:t>
            </w:r>
          </w:p>
        </w:tc>
      </w:tr>
    </w:tbl>
    <w:p w14:paraId="497F2B1F" w14:textId="6699A7C3" w:rsidR="005C4093" w:rsidRPr="009238A9" w:rsidRDefault="005C4093" w:rsidP="00024E1E">
      <w:pPr>
        <w:pStyle w:val="Heading4"/>
        <w:ind w:left="0" w:firstLine="0"/>
      </w:pPr>
      <w:r w:rsidRPr="009238A9">
        <w:rPr>
          <w:szCs w:val="20"/>
        </w:rPr>
        <w:br w:type="page"/>
      </w:r>
      <w:bookmarkStart w:id="828" w:name="_Toc195685913"/>
      <w:r w:rsidRPr="009238A9">
        <w:lastRenderedPageBreak/>
        <w:t>U</w:t>
      </w:r>
      <w:r w:rsidR="00DF5D4A">
        <w:t>naudited Actuals Period</w:t>
      </w:r>
      <w:bookmarkEnd w:id="828"/>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Description w:val="This table illustrates all of the dependent forms and the general ledger (Funds) or supplemental (Forms) data upon which they are dependent for the Unaudited Actuals Period. "/>
      </w:tblPr>
      <w:tblGrid>
        <w:gridCol w:w="2242"/>
        <w:gridCol w:w="2509"/>
        <w:gridCol w:w="16"/>
        <w:gridCol w:w="4434"/>
        <w:gridCol w:w="31"/>
      </w:tblGrid>
      <w:tr w:rsidR="00F70EA3" w:rsidRPr="005C4093" w14:paraId="066447D8" w14:textId="77777777" w:rsidTr="00C52D9C">
        <w:trPr>
          <w:cantSplit/>
          <w:trHeight w:val="334"/>
          <w:tblHeader/>
          <w:jc w:val="center"/>
        </w:trPr>
        <w:tc>
          <w:tcPr>
            <w:tcW w:w="2242" w:type="dxa"/>
            <w:vAlign w:val="center"/>
          </w:tcPr>
          <w:p w14:paraId="2394F8C7" w14:textId="77777777" w:rsidR="00F70EA3" w:rsidRPr="00026848" w:rsidRDefault="00F70EA3" w:rsidP="004C19ED">
            <w:pPr>
              <w:suppressAutoHyphens/>
              <w:spacing w:before="50" w:after="50" w:line="240" w:lineRule="auto"/>
              <w:ind w:left="-30"/>
              <w:jc w:val="center"/>
              <w:rPr>
                <w:rFonts w:eastAsia="Times New Roman" w:cs="Arial"/>
                <w:b/>
                <w:szCs w:val="24"/>
                <w:lang w:eastAsia="en-US"/>
              </w:rPr>
            </w:pPr>
            <w:r w:rsidRPr="00026848">
              <w:rPr>
                <w:rFonts w:eastAsia="Times New Roman" w:cs="Arial"/>
                <w:b/>
                <w:szCs w:val="24"/>
                <w:lang w:eastAsia="en-US"/>
              </w:rPr>
              <w:t>Dependent Forms</w:t>
            </w:r>
          </w:p>
          <w:p w14:paraId="25189D8C" w14:textId="77777777" w:rsidR="00F70EA3" w:rsidRPr="00026848" w:rsidRDefault="00F70EA3" w:rsidP="004C19ED">
            <w:pPr>
              <w:tabs>
                <w:tab w:val="left" w:pos="353"/>
              </w:tabs>
              <w:suppressAutoHyphens/>
              <w:spacing w:before="50" w:after="50" w:line="240" w:lineRule="auto"/>
              <w:jc w:val="center"/>
              <w:rPr>
                <w:rFonts w:eastAsia="Times New Roman" w:cs="Arial"/>
                <w:szCs w:val="24"/>
                <w:lang w:eastAsia="en-US"/>
              </w:rPr>
            </w:pPr>
            <w:r w:rsidRPr="00026848">
              <w:rPr>
                <w:rFonts w:eastAsia="Times New Roman" w:cs="Arial"/>
                <w:szCs w:val="24"/>
                <w:lang w:eastAsia="en-US"/>
              </w:rPr>
              <w:t>(save these forms in this order)</w:t>
            </w:r>
          </w:p>
        </w:tc>
        <w:tc>
          <w:tcPr>
            <w:tcW w:w="2525" w:type="dxa"/>
            <w:gridSpan w:val="2"/>
            <w:vAlign w:val="center"/>
          </w:tcPr>
          <w:p w14:paraId="3C60C0A0" w14:textId="77777777" w:rsidR="00F70EA3" w:rsidRPr="00026848" w:rsidRDefault="00F70EA3" w:rsidP="004C19ED">
            <w:pPr>
              <w:suppressAutoHyphens/>
              <w:spacing w:before="50" w:after="50" w:line="240" w:lineRule="auto"/>
              <w:jc w:val="center"/>
              <w:rPr>
                <w:rFonts w:eastAsia="Times New Roman" w:cs="Arial"/>
                <w:szCs w:val="24"/>
                <w:lang w:eastAsia="en-US"/>
              </w:rPr>
            </w:pPr>
            <w:r w:rsidRPr="00026848">
              <w:rPr>
                <w:rFonts w:eastAsia="Times New Roman" w:cs="Arial"/>
                <w:b/>
                <w:szCs w:val="24"/>
                <w:lang w:eastAsia="en-US"/>
              </w:rPr>
              <w:t>Dependent on Forms</w:t>
            </w:r>
          </w:p>
        </w:tc>
        <w:tc>
          <w:tcPr>
            <w:tcW w:w="4465" w:type="dxa"/>
            <w:gridSpan w:val="2"/>
            <w:vAlign w:val="center"/>
          </w:tcPr>
          <w:p w14:paraId="66CA9FE0" w14:textId="77777777" w:rsidR="00F70EA3" w:rsidRPr="00026848" w:rsidRDefault="00F70EA3" w:rsidP="004C19ED">
            <w:pPr>
              <w:suppressAutoHyphens/>
              <w:spacing w:before="50" w:after="50" w:line="240" w:lineRule="auto"/>
              <w:ind w:left="170"/>
              <w:jc w:val="center"/>
              <w:rPr>
                <w:rFonts w:eastAsia="Times New Roman" w:cs="Arial"/>
                <w:szCs w:val="24"/>
                <w:lang w:eastAsia="en-US"/>
              </w:rPr>
            </w:pPr>
            <w:r w:rsidRPr="00026848">
              <w:rPr>
                <w:rFonts w:eastAsia="Times New Roman" w:cs="Arial"/>
                <w:b/>
                <w:szCs w:val="24"/>
                <w:lang w:eastAsia="en-US"/>
              </w:rPr>
              <w:t>Dependent on Funds (GL)</w:t>
            </w:r>
          </w:p>
        </w:tc>
      </w:tr>
      <w:tr w:rsidR="005C4093" w:rsidRPr="009238A9" w14:paraId="09094507" w14:textId="77777777" w:rsidTr="00C52D9C">
        <w:trPr>
          <w:gridAfter w:val="1"/>
          <w:wAfter w:w="31" w:type="dxa"/>
          <w:cantSplit/>
          <w:trHeight w:val="295"/>
          <w:jc w:val="center"/>
        </w:trPr>
        <w:tc>
          <w:tcPr>
            <w:tcW w:w="2242" w:type="dxa"/>
            <w:vAlign w:val="bottom"/>
          </w:tcPr>
          <w:p w14:paraId="111327DA" w14:textId="77777777" w:rsidR="005C4093" w:rsidRPr="009238A9" w:rsidRDefault="005C4093" w:rsidP="000D1F7F">
            <w:pPr>
              <w:tabs>
                <w:tab w:val="left" w:pos="215"/>
              </w:tabs>
              <w:suppressAutoHyphens/>
              <w:spacing w:before="50" w:after="50" w:line="240" w:lineRule="auto"/>
              <w:ind w:left="-30"/>
              <w:rPr>
                <w:rFonts w:eastAsia="Times New Roman" w:cs="Arial"/>
                <w:szCs w:val="24"/>
                <w:lang w:eastAsia="en-US"/>
              </w:rPr>
            </w:pPr>
            <w:r w:rsidRPr="009238A9">
              <w:rPr>
                <w:rFonts w:eastAsia="Times New Roman" w:cs="Arial"/>
                <w:szCs w:val="24"/>
                <w:lang w:eastAsia="en-US"/>
              </w:rPr>
              <w:tab/>
              <w:t>01</w:t>
            </w:r>
          </w:p>
        </w:tc>
        <w:tc>
          <w:tcPr>
            <w:tcW w:w="2509" w:type="dxa"/>
            <w:vAlign w:val="bottom"/>
          </w:tcPr>
          <w:p w14:paraId="26EC8002" w14:textId="6A7FA509"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4450" w:type="dxa"/>
            <w:gridSpan w:val="2"/>
            <w:vAlign w:val="bottom"/>
          </w:tcPr>
          <w:p w14:paraId="59F78DD7"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w:t>
            </w:r>
          </w:p>
        </w:tc>
      </w:tr>
      <w:tr w:rsidR="005C4093" w:rsidRPr="009238A9" w14:paraId="39AF661E" w14:textId="77777777" w:rsidTr="00C52D9C">
        <w:trPr>
          <w:gridAfter w:val="1"/>
          <w:wAfter w:w="31" w:type="dxa"/>
          <w:cantSplit/>
          <w:trHeight w:val="295"/>
          <w:jc w:val="center"/>
        </w:trPr>
        <w:tc>
          <w:tcPr>
            <w:tcW w:w="2242" w:type="dxa"/>
            <w:vAlign w:val="bottom"/>
          </w:tcPr>
          <w:p w14:paraId="43A9E1CE" w14:textId="77777777" w:rsidR="005C4093" w:rsidRPr="009238A9" w:rsidRDefault="005C4093" w:rsidP="000D1F7F">
            <w:pPr>
              <w:tabs>
                <w:tab w:val="left" w:pos="215"/>
              </w:tabs>
              <w:suppressAutoHyphens/>
              <w:spacing w:before="50" w:after="50" w:line="240" w:lineRule="auto"/>
              <w:ind w:left="-30"/>
              <w:rPr>
                <w:rFonts w:eastAsia="Times New Roman" w:cs="Arial"/>
                <w:szCs w:val="24"/>
                <w:lang w:eastAsia="en-US"/>
              </w:rPr>
            </w:pPr>
            <w:r w:rsidRPr="009238A9">
              <w:rPr>
                <w:rFonts w:eastAsia="Times New Roman" w:cs="Arial"/>
                <w:szCs w:val="24"/>
                <w:lang w:eastAsia="en-US"/>
              </w:rPr>
              <w:tab/>
              <w:t>CEA</w:t>
            </w:r>
          </w:p>
        </w:tc>
        <w:tc>
          <w:tcPr>
            <w:tcW w:w="2509" w:type="dxa"/>
            <w:vAlign w:val="bottom"/>
          </w:tcPr>
          <w:p w14:paraId="67486184" w14:textId="5177ADFF"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4450" w:type="dxa"/>
            <w:gridSpan w:val="2"/>
            <w:vAlign w:val="bottom"/>
          </w:tcPr>
          <w:p w14:paraId="5ED2024E"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w:t>
            </w:r>
          </w:p>
        </w:tc>
      </w:tr>
      <w:tr w:rsidR="005C4093" w:rsidRPr="009238A9" w14:paraId="4B962C97" w14:textId="77777777" w:rsidTr="00C52D9C">
        <w:trPr>
          <w:gridAfter w:val="1"/>
          <w:wAfter w:w="31" w:type="dxa"/>
          <w:cantSplit/>
          <w:trHeight w:val="295"/>
          <w:jc w:val="center"/>
        </w:trPr>
        <w:tc>
          <w:tcPr>
            <w:tcW w:w="2242" w:type="dxa"/>
            <w:vAlign w:val="bottom"/>
          </w:tcPr>
          <w:p w14:paraId="18ED6970" w14:textId="77777777" w:rsidR="005C4093" w:rsidRPr="009238A9" w:rsidRDefault="005C4093" w:rsidP="000D1F7F">
            <w:pPr>
              <w:tabs>
                <w:tab w:val="left" w:pos="215"/>
              </w:tabs>
              <w:suppressAutoHyphens/>
              <w:spacing w:before="50" w:after="50" w:line="240" w:lineRule="auto"/>
              <w:ind w:left="-30"/>
              <w:rPr>
                <w:rFonts w:eastAsia="Times New Roman" w:cs="Arial"/>
                <w:szCs w:val="24"/>
                <w:lang w:eastAsia="en-US"/>
              </w:rPr>
            </w:pPr>
            <w:r w:rsidRPr="009238A9">
              <w:rPr>
                <w:rFonts w:eastAsia="Times New Roman" w:cs="Arial"/>
                <w:szCs w:val="24"/>
                <w:lang w:eastAsia="en-US"/>
              </w:rPr>
              <w:tab/>
              <w:t>ESMOE</w:t>
            </w:r>
          </w:p>
        </w:tc>
        <w:tc>
          <w:tcPr>
            <w:tcW w:w="2509" w:type="dxa"/>
            <w:vAlign w:val="bottom"/>
          </w:tcPr>
          <w:p w14:paraId="66F2ADAD"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A</w:t>
            </w:r>
          </w:p>
        </w:tc>
        <w:tc>
          <w:tcPr>
            <w:tcW w:w="4450" w:type="dxa"/>
            <w:gridSpan w:val="2"/>
            <w:vAlign w:val="bottom"/>
          </w:tcPr>
          <w:p w14:paraId="06FDA456"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01, 09, 13, 61, 62</w:t>
            </w:r>
          </w:p>
        </w:tc>
      </w:tr>
      <w:tr w:rsidR="005C4093" w:rsidRPr="009238A9" w14:paraId="59D23F24" w14:textId="77777777" w:rsidTr="00C52D9C">
        <w:trPr>
          <w:gridAfter w:val="1"/>
          <w:wAfter w:w="31" w:type="dxa"/>
          <w:cantSplit/>
          <w:trHeight w:val="295"/>
          <w:jc w:val="center"/>
        </w:trPr>
        <w:tc>
          <w:tcPr>
            <w:tcW w:w="2242" w:type="dxa"/>
            <w:vAlign w:val="bottom"/>
          </w:tcPr>
          <w:p w14:paraId="5B398348" w14:textId="77777777" w:rsidR="005C4093" w:rsidRPr="009238A9" w:rsidRDefault="005C4093" w:rsidP="000D1F7F">
            <w:pPr>
              <w:tabs>
                <w:tab w:val="left" w:pos="215"/>
              </w:tabs>
              <w:suppressAutoHyphens/>
              <w:spacing w:before="50" w:after="50" w:line="240" w:lineRule="auto"/>
              <w:ind w:left="-30"/>
              <w:rPr>
                <w:rFonts w:eastAsia="Times New Roman" w:cs="Arial"/>
                <w:szCs w:val="24"/>
                <w:lang w:eastAsia="en-US"/>
              </w:rPr>
            </w:pPr>
            <w:r w:rsidRPr="009238A9">
              <w:rPr>
                <w:rFonts w:eastAsia="Times New Roman" w:cs="Arial"/>
                <w:szCs w:val="24"/>
                <w:lang w:eastAsia="en-US"/>
              </w:rPr>
              <w:tab/>
              <w:t>GANN</w:t>
            </w:r>
          </w:p>
        </w:tc>
        <w:tc>
          <w:tcPr>
            <w:tcW w:w="2509" w:type="dxa"/>
            <w:vAlign w:val="bottom"/>
          </w:tcPr>
          <w:p w14:paraId="486E469C"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A</w:t>
            </w:r>
          </w:p>
        </w:tc>
        <w:tc>
          <w:tcPr>
            <w:tcW w:w="4450" w:type="dxa"/>
            <w:gridSpan w:val="2"/>
            <w:vAlign w:val="bottom"/>
          </w:tcPr>
          <w:p w14:paraId="4997A643"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01, 09, 62</w:t>
            </w:r>
          </w:p>
        </w:tc>
      </w:tr>
      <w:tr w:rsidR="005C4093" w:rsidRPr="009238A9" w14:paraId="2E9712D5" w14:textId="77777777" w:rsidTr="00C52D9C">
        <w:trPr>
          <w:gridAfter w:val="1"/>
          <w:wAfter w:w="31" w:type="dxa"/>
          <w:cantSplit/>
          <w:trHeight w:val="520"/>
          <w:jc w:val="center"/>
        </w:trPr>
        <w:tc>
          <w:tcPr>
            <w:tcW w:w="2242" w:type="dxa"/>
          </w:tcPr>
          <w:p w14:paraId="71CD2A02" w14:textId="77777777" w:rsidR="005C4093" w:rsidRPr="009238A9" w:rsidRDefault="005C4093" w:rsidP="000D1F7F">
            <w:pPr>
              <w:tabs>
                <w:tab w:val="left" w:pos="215"/>
              </w:tabs>
              <w:suppressAutoHyphens/>
              <w:spacing w:before="50" w:after="50" w:line="240" w:lineRule="auto"/>
              <w:ind w:left="-30"/>
              <w:rPr>
                <w:rFonts w:eastAsia="Times New Roman" w:cs="Arial"/>
                <w:szCs w:val="24"/>
                <w:lang w:eastAsia="en-US"/>
              </w:rPr>
            </w:pPr>
            <w:r w:rsidRPr="009238A9">
              <w:rPr>
                <w:rFonts w:eastAsia="Times New Roman" w:cs="Arial"/>
                <w:szCs w:val="24"/>
                <w:lang w:eastAsia="en-US"/>
              </w:rPr>
              <w:tab/>
              <w:t>ICR</w:t>
            </w:r>
          </w:p>
        </w:tc>
        <w:tc>
          <w:tcPr>
            <w:tcW w:w="2509" w:type="dxa"/>
            <w:vAlign w:val="bottom"/>
          </w:tcPr>
          <w:p w14:paraId="66D17813" w14:textId="13E520F2"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4450" w:type="dxa"/>
            <w:gridSpan w:val="2"/>
            <w:vAlign w:val="bottom"/>
          </w:tcPr>
          <w:p w14:paraId="0CF859BB"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01, 08, 09, 11, 12, 13, 19, 57, 61, 62</w:t>
            </w:r>
          </w:p>
        </w:tc>
      </w:tr>
      <w:tr w:rsidR="005C4093" w:rsidRPr="009238A9" w14:paraId="5124F431" w14:textId="77777777" w:rsidTr="00C52D9C">
        <w:trPr>
          <w:gridAfter w:val="1"/>
          <w:wAfter w:w="31" w:type="dxa"/>
          <w:cantSplit/>
          <w:trHeight w:val="295"/>
          <w:jc w:val="center"/>
        </w:trPr>
        <w:tc>
          <w:tcPr>
            <w:tcW w:w="2242" w:type="dxa"/>
            <w:vAlign w:val="bottom"/>
          </w:tcPr>
          <w:p w14:paraId="74BA3C2F" w14:textId="77777777" w:rsidR="005C4093" w:rsidRPr="009238A9" w:rsidRDefault="005C4093" w:rsidP="000D1F7F">
            <w:pPr>
              <w:tabs>
                <w:tab w:val="left" w:pos="215"/>
              </w:tabs>
              <w:suppressAutoHyphens/>
              <w:spacing w:before="50" w:after="50" w:line="240" w:lineRule="auto"/>
              <w:ind w:left="-30"/>
              <w:rPr>
                <w:rFonts w:eastAsia="Times New Roman" w:cs="Arial"/>
                <w:szCs w:val="24"/>
                <w:lang w:eastAsia="en-US"/>
              </w:rPr>
            </w:pPr>
            <w:r w:rsidRPr="009238A9">
              <w:rPr>
                <w:rFonts w:eastAsia="Times New Roman" w:cs="Arial"/>
                <w:szCs w:val="24"/>
                <w:lang w:eastAsia="en-US"/>
              </w:rPr>
              <w:tab/>
              <w:t>L</w:t>
            </w:r>
          </w:p>
        </w:tc>
        <w:tc>
          <w:tcPr>
            <w:tcW w:w="2509" w:type="dxa"/>
            <w:vAlign w:val="bottom"/>
          </w:tcPr>
          <w:p w14:paraId="27A3C9DE" w14:textId="4A08ABB3"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4450" w:type="dxa"/>
            <w:gridSpan w:val="2"/>
            <w:vAlign w:val="bottom"/>
          </w:tcPr>
          <w:p w14:paraId="5184079D"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All funds</w:t>
            </w:r>
          </w:p>
        </w:tc>
      </w:tr>
      <w:tr w:rsidR="005C4093" w:rsidRPr="009238A9" w14:paraId="061D629C" w14:textId="77777777" w:rsidTr="00C52D9C">
        <w:trPr>
          <w:gridAfter w:val="1"/>
          <w:wAfter w:w="31" w:type="dxa"/>
          <w:cantSplit/>
          <w:trHeight w:val="295"/>
          <w:jc w:val="center"/>
        </w:trPr>
        <w:tc>
          <w:tcPr>
            <w:tcW w:w="2242" w:type="dxa"/>
            <w:vAlign w:val="bottom"/>
          </w:tcPr>
          <w:p w14:paraId="11B8D3B2" w14:textId="77777777" w:rsidR="005C4093" w:rsidRPr="009238A9" w:rsidRDefault="005C4093" w:rsidP="000D1F7F">
            <w:pPr>
              <w:tabs>
                <w:tab w:val="left" w:pos="215"/>
              </w:tabs>
              <w:suppressAutoHyphens/>
              <w:spacing w:before="50" w:after="50" w:line="240" w:lineRule="auto"/>
              <w:ind w:left="-30"/>
              <w:rPr>
                <w:rFonts w:eastAsia="Times New Roman" w:cs="Arial"/>
                <w:szCs w:val="24"/>
                <w:lang w:eastAsia="en-US"/>
              </w:rPr>
            </w:pPr>
            <w:r w:rsidRPr="009238A9">
              <w:rPr>
                <w:rFonts w:eastAsia="Times New Roman" w:cs="Arial"/>
                <w:szCs w:val="24"/>
                <w:lang w:eastAsia="en-US"/>
              </w:rPr>
              <w:tab/>
              <w:t>PCRAF</w:t>
            </w:r>
          </w:p>
        </w:tc>
        <w:tc>
          <w:tcPr>
            <w:tcW w:w="2509" w:type="dxa"/>
            <w:vAlign w:val="bottom"/>
          </w:tcPr>
          <w:p w14:paraId="7A9E099C" w14:textId="26501020"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4450" w:type="dxa"/>
            <w:gridSpan w:val="2"/>
            <w:vAlign w:val="bottom"/>
          </w:tcPr>
          <w:p w14:paraId="1BE39D7C"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01, 09, 62</w:t>
            </w:r>
          </w:p>
        </w:tc>
      </w:tr>
      <w:tr w:rsidR="005C4093" w:rsidRPr="009238A9" w14:paraId="5510973A" w14:textId="77777777" w:rsidTr="00C52D9C">
        <w:trPr>
          <w:gridAfter w:val="1"/>
          <w:wAfter w:w="31" w:type="dxa"/>
          <w:cantSplit/>
          <w:trHeight w:val="295"/>
          <w:jc w:val="center"/>
        </w:trPr>
        <w:tc>
          <w:tcPr>
            <w:tcW w:w="2242" w:type="dxa"/>
          </w:tcPr>
          <w:p w14:paraId="305CB5DE" w14:textId="77777777" w:rsidR="005C4093" w:rsidRPr="009238A9" w:rsidRDefault="005C4093" w:rsidP="000D1F7F">
            <w:pPr>
              <w:tabs>
                <w:tab w:val="left" w:pos="215"/>
              </w:tabs>
              <w:suppressAutoHyphens/>
              <w:spacing w:before="50" w:after="50" w:line="240" w:lineRule="auto"/>
              <w:ind w:left="-30"/>
              <w:rPr>
                <w:rFonts w:eastAsia="Times New Roman" w:cs="Arial"/>
                <w:szCs w:val="24"/>
                <w:lang w:eastAsia="en-US"/>
              </w:rPr>
            </w:pPr>
            <w:r w:rsidRPr="009238A9">
              <w:rPr>
                <w:rFonts w:eastAsia="Times New Roman" w:cs="Arial"/>
                <w:szCs w:val="24"/>
                <w:lang w:eastAsia="en-US"/>
              </w:rPr>
              <w:tab/>
              <w:t>PCR</w:t>
            </w:r>
          </w:p>
        </w:tc>
        <w:tc>
          <w:tcPr>
            <w:tcW w:w="2509" w:type="dxa"/>
          </w:tcPr>
          <w:p w14:paraId="6FB9CC27"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PCRAF</w:t>
            </w:r>
          </w:p>
        </w:tc>
        <w:tc>
          <w:tcPr>
            <w:tcW w:w="4450" w:type="dxa"/>
            <w:gridSpan w:val="2"/>
            <w:vAlign w:val="bottom"/>
          </w:tcPr>
          <w:p w14:paraId="45D9F173"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01, 09, 11, 12, 13, 19, 57, 61, 62</w:t>
            </w:r>
          </w:p>
        </w:tc>
      </w:tr>
      <w:tr w:rsidR="005C4093" w:rsidRPr="009238A9" w14:paraId="4799A379" w14:textId="77777777" w:rsidTr="00C52D9C">
        <w:trPr>
          <w:gridAfter w:val="1"/>
          <w:wAfter w:w="31" w:type="dxa"/>
          <w:cantSplit/>
          <w:trHeight w:val="509"/>
          <w:jc w:val="center"/>
        </w:trPr>
        <w:tc>
          <w:tcPr>
            <w:tcW w:w="2242" w:type="dxa"/>
            <w:vAlign w:val="bottom"/>
          </w:tcPr>
          <w:p w14:paraId="78866CBA" w14:textId="77777777" w:rsidR="005C4093" w:rsidRPr="009238A9" w:rsidRDefault="005C4093" w:rsidP="000D1F7F">
            <w:pPr>
              <w:tabs>
                <w:tab w:val="left" w:pos="215"/>
              </w:tabs>
              <w:suppressAutoHyphens/>
              <w:spacing w:before="50" w:after="50" w:line="240" w:lineRule="auto"/>
              <w:ind w:left="-30"/>
              <w:rPr>
                <w:rFonts w:eastAsia="Times New Roman" w:cs="Arial"/>
                <w:szCs w:val="24"/>
                <w:lang w:eastAsia="en-US"/>
              </w:rPr>
            </w:pPr>
            <w:r w:rsidRPr="009238A9">
              <w:rPr>
                <w:rFonts w:eastAsia="Times New Roman" w:cs="Arial"/>
                <w:szCs w:val="24"/>
                <w:lang w:eastAsia="en-US"/>
              </w:rPr>
              <w:tab/>
              <w:t>CA</w:t>
            </w:r>
          </w:p>
        </w:tc>
        <w:tc>
          <w:tcPr>
            <w:tcW w:w="2509" w:type="dxa"/>
            <w:vAlign w:val="bottom"/>
          </w:tcPr>
          <w:p w14:paraId="5806018C"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CEA, GANN, ICR, ESMOE</w:t>
            </w:r>
          </w:p>
        </w:tc>
        <w:tc>
          <w:tcPr>
            <w:tcW w:w="4450" w:type="dxa"/>
            <w:gridSpan w:val="2"/>
            <w:vAlign w:val="bottom"/>
          </w:tcPr>
          <w:p w14:paraId="797639F0" w14:textId="401C19E6"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r>
      <w:tr w:rsidR="005C4093" w:rsidRPr="009238A9" w14:paraId="72E7EB2B" w14:textId="77777777" w:rsidTr="00C52D9C">
        <w:trPr>
          <w:gridAfter w:val="1"/>
          <w:wAfter w:w="31" w:type="dxa"/>
          <w:cantSplit/>
          <w:trHeight w:val="295"/>
          <w:jc w:val="center"/>
        </w:trPr>
        <w:tc>
          <w:tcPr>
            <w:tcW w:w="2242" w:type="dxa"/>
            <w:vAlign w:val="bottom"/>
          </w:tcPr>
          <w:p w14:paraId="6C213963" w14:textId="77777777" w:rsidR="005C4093" w:rsidRPr="009238A9" w:rsidDel="00912C13" w:rsidRDefault="005C4093" w:rsidP="000D1F7F">
            <w:pPr>
              <w:tabs>
                <w:tab w:val="left" w:pos="215"/>
              </w:tabs>
              <w:suppressAutoHyphens/>
              <w:spacing w:before="50" w:after="50" w:line="240" w:lineRule="auto"/>
              <w:ind w:left="-30"/>
              <w:rPr>
                <w:rFonts w:eastAsia="Times New Roman" w:cs="Arial"/>
                <w:szCs w:val="24"/>
                <w:lang w:eastAsia="en-US"/>
              </w:rPr>
            </w:pPr>
            <w:r w:rsidRPr="009238A9">
              <w:rPr>
                <w:rFonts w:eastAsia="Times New Roman" w:cs="Arial"/>
                <w:szCs w:val="24"/>
                <w:lang w:eastAsia="en-US"/>
              </w:rPr>
              <w:tab/>
              <w:t>SEMA</w:t>
            </w:r>
          </w:p>
        </w:tc>
        <w:tc>
          <w:tcPr>
            <w:tcW w:w="2509" w:type="dxa"/>
            <w:vAlign w:val="bottom"/>
          </w:tcPr>
          <w:p w14:paraId="51A38266" w14:textId="77777777" w:rsidR="005C4093" w:rsidRPr="009238A9" w:rsidDel="00912C13"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PCR</w:t>
            </w:r>
          </w:p>
        </w:tc>
        <w:tc>
          <w:tcPr>
            <w:tcW w:w="4450" w:type="dxa"/>
            <w:gridSpan w:val="2"/>
            <w:vAlign w:val="bottom"/>
          </w:tcPr>
          <w:p w14:paraId="08CE7194"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01, 09, 62</w:t>
            </w:r>
          </w:p>
        </w:tc>
      </w:tr>
      <w:tr w:rsidR="005C4093" w:rsidRPr="009238A9" w14:paraId="55CCAD13" w14:textId="77777777" w:rsidTr="00C52D9C">
        <w:trPr>
          <w:gridAfter w:val="1"/>
          <w:wAfter w:w="31" w:type="dxa"/>
          <w:cantSplit/>
          <w:trHeight w:val="65"/>
          <w:jc w:val="center"/>
        </w:trPr>
        <w:tc>
          <w:tcPr>
            <w:tcW w:w="2242" w:type="dxa"/>
            <w:vAlign w:val="bottom"/>
          </w:tcPr>
          <w:p w14:paraId="4635B77F" w14:textId="77777777" w:rsidR="005C4093" w:rsidRPr="009238A9" w:rsidRDefault="005C4093" w:rsidP="000D1F7F">
            <w:pPr>
              <w:tabs>
                <w:tab w:val="left" w:pos="215"/>
              </w:tabs>
              <w:suppressAutoHyphens/>
              <w:spacing w:before="50" w:after="50" w:line="240" w:lineRule="auto"/>
              <w:ind w:left="-30"/>
              <w:rPr>
                <w:rFonts w:eastAsia="Times New Roman" w:cs="Arial"/>
                <w:szCs w:val="24"/>
                <w:lang w:eastAsia="en-US"/>
              </w:rPr>
            </w:pPr>
            <w:r w:rsidRPr="009238A9">
              <w:rPr>
                <w:rFonts w:eastAsia="Times New Roman" w:cs="Arial"/>
                <w:szCs w:val="24"/>
                <w:lang w:eastAsia="en-US"/>
              </w:rPr>
              <w:tab/>
              <w:t>SEMB</w:t>
            </w:r>
          </w:p>
        </w:tc>
        <w:tc>
          <w:tcPr>
            <w:tcW w:w="2509" w:type="dxa"/>
            <w:vAlign w:val="bottom"/>
          </w:tcPr>
          <w:p w14:paraId="15CD6C1D"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PCR</w:t>
            </w:r>
          </w:p>
        </w:tc>
        <w:tc>
          <w:tcPr>
            <w:tcW w:w="4450" w:type="dxa"/>
            <w:gridSpan w:val="2"/>
            <w:vAlign w:val="bottom"/>
          </w:tcPr>
          <w:p w14:paraId="04B95A5F"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01, 09, 62</w:t>
            </w:r>
          </w:p>
        </w:tc>
      </w:tr>
    </w:tbl>
    <w:p w14:paraId="548FBD56" w14:textId="6D98CC81" w:rsidR="005C4093" w:rsidRPr="009238A9" w:rsidRDefault="005C4093" w:rsidP="00351FF6">
      <w:pPr>
        <w:pStyle w:val="Heading4"/>
      </w:pPr>
      <w:bookmarkStart w:id="829" w:name="_Toc195685914"/>
      <w:r w:rsidRPr="009238A9">
        <w:t>I</w:t>
      </w:r>
      <w:r w:rsidR="00DF5D4A">
        <w:t>nterim Periods</w:t>
      </w:r>
      <w:bookmarkEnd w:id="829"/>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Description w:val="This table illustrates all of the dependent forms and the general ledger (Funds) or supplemental (Forms) data upon which they are dependent for Interim periods."/>
      </w:tblPr>
      <w:tblGrid>
        <w:gridCol w:w="2242"/>
        <w:gridCol w:w="2520"/>
        <w:gridCol w:w="4470"/>
      </w:tblGrid>
      <w:tr w:rsidR="00F70EA3" w:rsidRPr="005C4093" w14:paraId="539CEC97" w14:textId="77777777" w:rsidTr="00C52D9C">
        <w:trPr>
          <w:cantSplit/>
          <w:trHeight w:val="334"/>
          <w:tblHeader/>
          <w:jc w:val="center"/>
        </w:trPr>
        <w:tc>
          <w:tcPr>
            <w:tcW w:w="2242" w:type="dxa"/>
            <w:vAlign w:val="center"/>
          </w:tcPr>
          <w:p w14:paraId="134C777D" w14:textId="77777777" w:rsidR="00F70EA3" w:rsidRPr="00026848" w:rsidRDefault="00F70EA3" w:rsidP="004C19ED">
            <w:pPr>
              <w:suppressAutoHyphens/>
              <w:spacing w:before="50" w:after="50" w:line="240" w:lineRule="auto"/>
              <w:ind w:left="-30"/>
              <w:jc w:val="center"/>
              <w:rPr>
                <w:rFonts w:eastAsia="Times New Roman" w:cs="Arial"/>
                <w:b/>
                <w:szCs w:val="24"/>
                <w:lang w:eastAsia="en-US"/>
              </w:rPr>
            </w:pPr>
            <w:r w:rsidRPr="00026848">
              <w:rPr>
                <w:rFonts w:eastAsia="Times New Roman" w:cs="Arial"/>
                <w:b/>
                <w:szCs w:val="24"/>
                <w:lang w:eastAsia="en-US"/>
              </w:rPr>
              <w:t>Dependent Forms</w:t>
            </w:r>
          </w:p>
          <w:p w14:paraId="7790A6D0" w14:textId="77777777" w:rsidR="00F70EA3" w:rsidRPr="00026848" w:rsidRDefault="00F70EA3" w:rsidP="004C19ED">
            <w:pPr>
              <w:tabs>
                <w:tab w:val="left" w:pos="353"/>
              </w:tabs>
              <w:suppressAutoHyphens/>
              <w:spacing w:before="50" w:after="50" w:line="240" w:lineRule="auto"/>
              <w:jc w:val="center"/>
              <w:rPr>
                <w:rFonts w:eastAsia="Times New Roman" w:cs="Arial"/>
                <w:szCs w:val="24"/>
                <w:lang w:eastAsia="en-US"/>
              </w:rPr>
            </w:pPr>
            <w:r w:rsidRPr="00026848">
              <w:rPr>
                <w:rFonts w:eastAsia="Times New Roman" w:cs="Arial"/>
                <w:szCs w:val="24"/>
                <w:lang w:eastAsia="en-US"/>
              </w:rPr>
              <w:t>(save these forms in this order)</w:t>
            </w:r>
          </w:p>
        </w:tc>
        <w:tc>
          <w:tcPr>
            <w:tcW w:w="2520" w:type="dxa"/>
            <w:vAlign w:val="center"/>
          </w:tcPr>
          <w:p w14:paraId="035C6071" w14:textId="77777777" w:rsidR="00F70EA3" w:rsidRPr="00026848" w:rsidRDefault="00F70EA3" w:rsidP="004C19ED">
            <w:pPr>
              <w:suppressAutoHyphens/>
              <w:spacing w:before="50" w:after="50" w:line="240" w:lineRule="auto"/>
              <w:jc w:val="center"/>
              <w:rPr>
                <w:rFonts w:eastAsia="Times New Roman" w:cs="Arial"/>
                <w:szCs w:val="24"/>
                <w:lang w:eastAsia="en-US"/>
              </w:rPr>
            </w:pPr>
            <w:r w:rsidRPr="00026848">
              <w:rPr>
                <w:rFonts w:eastAsia="Times New Roman" w:cs="Arial"/>
                <w:b/>
                <w:szCs w:val="24"/>
                <w:lang w:eastAsia="en-US"/>
              </w:rPr>
              <w:t>Dependent on Forms</w:t>
            </w:r>
          </w:p>
        </w:tc>
        <w:tc>
          <w:tcPr>
            <w:tcW w:w="4470" w:type="dxa"/>
            <w:vAlign w:val="center"/>
          </w:tcPr>
          <w:p w14:paraId="09EC91AA" w14:textId="77777777" w:rsidR="00F70EA3" w:rsidRPr="00026848" w:rsidRDefault="00F70EA3" w:rsidP="004C19ED">
            <w:pPr>
              <w:suppressAutoHyphens/>
              <w:spacing w:before="50" w:after="50" w:line="240" w:lineRule="auto"/>
              <w:ind w:left="170"/>
              <w:jc w:val="center"/>
              <w:rPr>
                <w:rFonts w:eastAsia="Times New Roman" w:cs="Arial"/>
                <w:szCs w:val="24"/>
                <w:lang w:eastAsia="en-US"/>
              </w:rPr>
            </w:pPr>
            <w:r w:rsidRPr="00026848">
              <w:rPr>
                <w:rFonts w:eastAsia="Times New Roman" w:cs="Arial"/>
                <w:b/>
                <w:szCs w:val="24"/>
                <w:lang w:eastAsia="en-US"/>
              </w:rPr>
              <w:t>Dependent on Funds (GL)</w:t>
            </w:r>
          </w:p>
        </w:tc>
      </w:tr>
      <w:tr w:rsidR="005C4093" w:rsidRPr="009238A9" w14:paraId="507037A2" w14:textId="77777777" w:rsidTr="00C52D9C">
        <w:trPr>
          <w:cantSplit/>
          <w:trHeight w:val="334"/>
          <w:jc w:val="center"/>
        </w:trPr>
        <w:tc>
          <w:tcPr>
            <w:tcW w:w="2242" w:type="dxa"/>
            <w:vAlign w:val="bottom"/>
          </w:tcPr>
          <w:p w14:paraId="62F043E9"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01I</w:t>
            </w:r>
          </w:p>
        </w:tc>
        <w:tc>
          <w:tcPr>
            <w:tcW w:w="2520" w:type="dxa"/>
            <w:vAlign w:val="bottom"/>
          </w:tcPr>
          <w:p w14:paraId="366A3124" w14:textId="06B58A71"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4470" w:type="dxa"/>
            <w:vAlign w:val="bottom"/>
          </w:tcPr>
          <w:p w14:paraId="22EBF058"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w:t>
            </w:r>
          </w:p>
        </w:tc>
      </w:tr>
      <w:tr w:rsidR="005C4093" w:rsidRPr="009238A9" w14:paraId="3C5D63FE" w14:textId="77777777" w:rsidTr="00C52D9C">
        <w:trPr>
          <w:cantSplit/>
          <w:trHeight w:val="334"/>
          <w:jc w:val="center"/>
        </w:trPr>
        <w:tc>
          <w:tcPr>
            <w:tcW w:w="2242" w:type="dxa"/>
            <w:vAlign w:val="bottom"/>
          </w:tcPr>
          <w:p w14:paraId="7C132F9E"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CASH</w:t>
            </w:r>
          </w:p>
        </w:tc>
        <w:tc>
          <w:tcPr>
            <w:tcW w:w="2520" w:type="dxa"/>
            <w:vAlign w:val="bottom"/>
          </w:tcPr>
          <w:p w14:paraId="0716C493" w14:textId="1F4C47D6"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4470" w:type="dxa"/>
            <w:vAlign w:val="bottom"/>
          </w:tcPr>
          <w:p w14:paraId="0F7FFEC4"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01, 62</w:t>
            </w:r>
          </w:p>
        </w:tc>
      </w:tr>
      <w:tr w:rsidR="005C4093" w:rsidRPr="009238A9" w14:paraId="1CD6BF79" w14:textId="77777777" w:rsidTr="00C52D9C">
        <w:trPr>
          <w:cantSplit/>
          <w:trHeight w:val="334"/>
          <w:jc w:val="center"/>
        </w:trPr>
        <w:tc>
          <w:tcPr>
            <w:tcW w:w="2242" w:type="dxa"/>
            <w:vAlign w:val="bottom"/>
          </w:tcPr>
          <w:p w14:paraId="65D1E95A"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MYPI</w:t>
            </w:r>
          </w:p>
        </w:tc>
        <w:tc>
          <w:tcPr>
            <w:tcW w:w="2520" w:type="dxa"/>
            <w:vAlign w:val="bottom"/>
          </w:tcPr>
          <w:p w14:paraId="40F218FB"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01I, AI</w:t>
            </w:r>
          </w:p>
        </w:tc>
        <w:tc>
          <w:tcPr>
            <w:tcW w:w="4470" w:type="dxa"/>
            <w:vAlign w:val="bottom"/>
          </w:tcPr>
          <w:p w14:paraId="22B5359E" w14:textId="77777777" w:rsidR="005C4093" w:rsidRPr="009238A9" w:rsidRDefault="005C4093" w:rsidP="009F58D2">
            <w:pPr>
              <w:suppressAutoHyphens/>
              <w:spacing w:before="50" w:after="50" w:line="240" w:lineRule="auto"/>
              <w:ind w:left="154"/>
              <w:jc w:val="center"/>
              <w:rPr>
                <w:rFonts w:eastAsia="Times New Roman" w:cs="Arial"/>
                <w:szCs w:val="24"/>
                <w:lang w:eastAsia="en-US"/>
              </w:rPr>
            </w:pPr>
            <w:r w:rsidRPr="009238A9">
              <w:rPr>
                <w:rFonts w:eastAsia="Times New Roman" w:cs="Arial"/>
                <w:szCs w:val="24"/>
                <w:lang w:eastAsia="en-US"/>
              </w:rPr>
              <w:t>10, 17</w:t>
            </w:r>
          </w:p>
        </w:tc>
      </w:tr>
      <w:tr w:rsidR="005C4093" w:rsidRPr="009238A9" w14:paraId="6CDBE553" w14:textId="77777777" w:rsidTr="00C52D9C">
        <w:trPr>
          <w:cantSplit/>
          <w:trHeight w:val="334"/>
          <w:jc w:val="center"/>
        </w:trPr>
        <w:tc>
          <w:tcPr>
            <w:tcW w:w="2242" w:type="dxa"/>
          </w:tcPr>
          <w:p w14:paraId="757C4CF6"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MYPIO</w:t>
            </w:r>
          </w:p>
        </w:tc>
        <w:tc>
          <w:tcPr>
            <w:tcW w:w="2520" w:type="dxa"/>
            <w:vAlign w:val="bottom"/>
          </w:tcPr>
          <w:p w14:paraId="3CA16890" w14:textId="6DCFCFBA" w:rsidR="005C4093" w:rsidRPr="009238A9" w:rsidRDefault="007215E4" w:rsidP="00105C02">
            <w:pPr>
              <w:tabs>
                <w:tab w:val="left" w:pos="170"/>
              </w:tabs>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4470" w:type="dxa"/>
            <w:vAlign w:val="bottom"/>
          </w:tcPr>
          <w:p w14:paraId="17352512"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All applicable funds except 01</w:t>
            </w:r>
          </w:p>
        </w:tc>
      </w:tr>
      <w:tr w:rsidR="005C4093" w:rsidRPr="009238A9" w14:paraId="16188E56" w14:textId="77777777" w:rsidTr="00C52D9C">
        <w:trPr>
          <w:cantSplit/>
          <w:trHeight w:val="334"/>
          <w:jc w:val="center"/>
        </w:trPr>
        <w:tc>
          <w:tcPr>
            <w:tcW w:w="2242" w:type="dxa"/>
            <w:vAlign w:val="bottom"/>
          </w:tcPr>
          <w:p w14:paraId="4AF98D6C"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01CSI</w:t>
            </w:r>
          </w:p>
        </w:tc>
        <w:tc>
          <w:tcPr>
            <w:tcW w:w="2520" w:type="dxa"/>
            <w:vAlign w:val="bottom"/>
          </w:tcPr>
          <w:p w14:paraId="62B35434"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01I, AI, CASH, MYPI</w:t>
            </w:r>
          </w:p>
        </w:tc>
        <w:tc>
          <w:tcPr>
            <w:tcW w:w="4470" w:type="dxa"/>
            <w:vAlign w:val="bottom"/>
          </w:tcPr>
          <w:p w14:paraId="14B24548"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All applicable funds</w:t>
            </w:r>
          </w:p>
        </w:tc>
      </w:tr>
      <w:tr w:rsidR="005C4093" w:rsidRPr="009238A9" w14:paraId="4680917B" w14:textId="77777777" w:rsidTr="00C52D9C">
        <w:trPr>
          <w:cantSplit/>
          <w:trHeight w:val="334"/>
          <w:jc w:val="center"/>
        </w:trPr>
        <w:tc>
          <w:tcPr>
            <w:tcW w:w="2242" w:type="dxa"/>
            <w:vAlign w:val="bottom"/>
          </w:tcPr>
          <w:p w14:paraId="47192F0A"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CI</w:t>
            </w:r>
          </w:p>
        </w:tc>
        <w:tc>
          <w:tcPr>
            <w:tcW w:w="2520" w:type="dxa"/>
            <w:vAlign w:val="bottom"/>
          </w:tcPr>
          <w:p w14:paraId="2C2E7C82"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01CSI</w:t>
            </w:r>
          </w:p>
        </w:tc>
        <w:tc>
          <w:tcPr>
            <w:tcW w:w="4470" w:type="dxa"/>
            <w:vAlign w:val="bottom"/>
          </w:tcPr>
          <w:p w14:paraId="0E6B53F5" w14:textId="59F43770"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r>
      <w:tr w:rsidR="005C4093" w:rsidRPr="009238A9" w14:paraId="5EB3911D" w14:textId="77777777" w:rsidTr="00C52D9C">
        <w:trPr>
          <w:cantSplit/>
          <w:trHeight w:val="334"/>
          <w:jc w:val="center"/>
        </w:trPr>
        <w:tc>
          <w:tcPr>
            <w:tcW w:w="2242" w:type="dxa"/>
            <w:vAlign w:val="bottom"/>
          </w:tcPr>
          <w:p w14:paraId="4D59ED5B" w14:textId="77777777" w:rsidR="005C4093" w:rsidRPr="009238A9" w:rsidRDefault="005C4093" w:rsidP="000D1F7F">
            <w:pPr>
              <w:tabs>
                <w:tab w:val="left" w:pos="353"/>
              </w:tabs>
              <w:suppressAutoHyphens/>
              <w:spacing w:before="50" w:after="50" w:line="240" w:lineRule="auto"/>
              <w:rPr>
                <w:rFonts w:eastAsia="Times New Roman" w:cs="Arial"/>
                <w:szCs w:val="24"/>
                <w:lang w:eastAsia="en-US"/>
              </w:rPr>
            </w:pPr>
            <w:r w:rsidRPr="009238A9">
              <w:rPr>
                <w:rFonts w:eastAsia="Times New Roman" w:cs="Arial"/>
                <w:szCs w:val="24"/>
                <w:lang w:eastAsia="en-US"/>
              </w:rPr>
              <w:tab/>
              <w:t>SEMAI</w:t>
            </w:r>
          </w:p>
        </w:tc>
        <w:tc>
          <w:tcPr>
            <w:tcW w:w="2520" w:type="dxa"/>
            <w:vAlign w:val="bottom"/>
          </w:tcPr>
          <w:p w14:paraId="0DF39574" w14:textId="6603DE5E" w:rsidR="005C4093" w:rsidRPr="009238A9" w:rsidRDefault="007215E4" w:rsidP="00105C02">
            <w:pPr>
              <w:suppressAutoHyphens/>
              <w:spacing w:before="50" w:after="50" w:line="240" w:lineRule="auto"/>
              <w:jc w:val="center"/>
              <w:rPr>
                <w:rFonts w:eastAsia="Times New Roman" w:cs="Arial"/>
                <w:szCs w:val="24"/>
                <w:lang w:eastAsia="en-US"/>
              </w:rPr>
            </w:pPr>
            <w:r>
              <w:rPr>
                <w:rFonts w:eastAsia="Times New Roman" w:cs="Arial"/>
                <w:szCs w:val="24"/>
                <w:lang w:eastAsia="en-US"/>
              </w:rPr>
              <w:t>n/a</w:t>
            </w:r>
          </w:p>
        </w:tc>
        <w:tc>
          <w:tcPr>
            <w:tcW w:w="4470" w:type="dxa"/>
            <w:vAlign w:val="bottom"/>
          </w:tcPr>
          <w:p w14:paraId="54B92B00" w14:textId="77777777" w:rsidR="005C4093" w:rsidRPr="009238A9" w:rsidRDefault="005C4093" w:rsidP="009F58D2">
            <w:pPr>
              <w:suppressAutoHyphens/>
              <w:spacing w:before="50" w:after="50" w:line="240" w:lineRule="auto"/>
              <w:ind w:left="170"/>
              <w:jc w:val="center"/>
              <w:rPr>
                <w:rFonts w:eastAsia="Times New Roman" w:cs="Arial"/>
                <w:szCs w:val="24"/>
                <w:lang w:eastAsia="en-US"/>
              </w:rPr>
            </w:pPr>
            <w:r w:rsidRPr="009238A9">
              <w:rPr>
                <w:rFonts w:eastAsia="Times New Roman" w:cs="Arial"/>
                <w:szCs w:val="24"/>
                <w:lang w:eastAsia="en-US"/>
              </w:rPr>
              <w:t>01, 09, 62</w:t>
            </w:r>
          </w:p>
        </w:tc>
      </w:tr>
    </w:tbl>
    <w:p w14:paraId="18FA113A" w14:textId="77777777" w:rsidR="005C4093" w:rsidRPr="009238A9" w:rsidRDefault="005C4093" w:rsidP="009238A9">
      <w:pPr>
        <w:numPr>
          <w:ilvl w:val="12"/>
          <w:numId w:val="0"/>
        </w:numPr>
        <w:spacing w:after="0" w:line="240" w:lineRule="auto"/>
        <w:rPr>
          <w:rFonts w:cs="Arial"/>
        </w:rPr>
      </w:pPr>
    </w:p>
    <w:sectPr w:rsidR="005C4093" w:rsidRPr="009238A9" w:rsidSect="00C52D9C">
      <w:pgSz w:w="12240" w:h="15840"/>
      <w:pgMar w:top="1440" w:right="1440" w:bottom="1440" w:left="1440" w:header="720" w:footer="280" w:gutter="0"/>
      <w:cols w:sep="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2B178" w14:textId="77777777" w:rsidR="00960661" w:rsidRDefault="00960661" w:rsidP="007720CF">
      <w:pPr>
        <w:spacing w:after="0" w:line="240" w:lineRule="auto"/>
      </w:pPr>
      <w:r>
        <w:separator/>
      </w:r>
    </w:p>
  </w:endnote>
  <w:endnote w:type="continuationSeparator" w:id="0">
    <w:p w14:paraId="49D66A81" w14:textId="77777777" w:rsidR="00960661" w:rsidRDefault="00960661" w:rsidP="007720CF">
      <w:pPr>
        <w:spacing w:after="0" w:line="240" w:lineRule="auto"/>
      </w:pPr>
      <w:r>
        <w:continuationSeparator/>
      </w:r>
    </w:p>
  </w:endnote>
  <w:endnote w:type="continuationNotice" w:id="1">
    <w:p w14:paraId="18C9153F" w14:textId="77777777" w:rsidR="00960661" w:rsidRDefault="009606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otum">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DAE7" w14:textId="6FFEE8B5" w:rsidR="00CB6405" w:rsidRPr="00F44B41" w:rsidRDefault="00CB6405" w:rsidP="00351FF6">
    <w:pPr>
      <w:pStyle w:val="Footer"/>
      <w:ind w:left="1080" w:hanging="1080"/>
      <w:jc w:val="right"/>
      <w:rPr>
        <w:rFonts w:cs="Arial"/>
        <w:sz w:val="22"/>
      </w:rPr>
    </w:pPr>
    <w:r>
      <w:rPr>
        <w:rFonts w:cs="Arial"/>
        <w:sz w:val="22"/>
      </w:rPr>
      <w:t>July 2023</w:t>
    </w:r>
  </w:p>
  <w:p w14:paraId="610D923A" w14:textId="45358B12" w:rsidR="00CB6405" w:rsidRPr="009238A9" w:rsidRDefault="00CB6405" w:rsidP="00351FF6">
    <w:pPr>
      <w:pStyle w:val="Footer"/>
      <w:ind w:left="1080" w:hanging="1080"/>
      <w:jc w:val="right"/>
      <w:rPr>
        <w:rFonts w:cs="Arial"/>
        <w:szCs w:val="24"/>
      </w:rPr>
    </w:pPr>
    <w:r w:rsidRPr="0057706B">
      <w:rPr>
        <w:rFonts w:cs="Arial"/>
        <w:szCs w:val="24"/>
      </w:rPr>
      <w:t xml:space="preserve">Page </w:t>
    </w:r>
    <w:r w:rsidRPr="0057706B">
      <w:rPr>
        <w:rFonts w:cs="Arial"/>
        <w:szCs w:val="24"/>
      </w:rPr>
      <w:fldChar w:fldCharType="begin"/>
    </w:r>
    <w:r w:rsidRPr="0057706B">
      <w:rPr>
        <w:rFonts w:cs="Arial"/>
        <w:szCs w:val="24"/>
      </w:rPr>
      <w:instrText xml:space="preserve"> PAGE  \* Arabic  \* MERGEFORMAT </w:instrText>
    </w:r>
    <w:r w:rsidRPr="0057706B">
      <w:rPr>
        <w:rFonts w:cs="Arial"/>
        <w:szCs w:val="24"/>
      </w:rPr>
      <w:fldChar w:fldCharType="separate"/>
    </w:r>
    <w:r w:rsidRPr="0057706B">
      <w:rPr>
        <w:rFonts w:cs="Arial"/>
        <w:noProof/>
        <w:szCs w:val="24"/>
      </w:rPr>
      <w:t>1</w:t>
    </w:r>
    <w:r w:rsidRPr="0057706B">
      <w:rPr>
        <w:rFonts w:cs="Arial"/>
        <w:szCs w:val="24"/>
      </w:rPr>
      <w:fldChar w:fldCharType="end"/>
    </w:r>
    <w:r w:rsidRPr="0057706B">
      <w:rPr>
        <w:rFonts w:cs="Arial"/>
        <w:szCs w:val="24"/>
      </w:rPr>
      <w:t xml:space="preserve"> of </w:t>
    </w:r>
    <w:r w:rsidRPr="0057706B">
      <w:rPr>
        <w:rFonts w:cs="Arial"/>
        <w:szCs w:val="24"/>
      </w:rPr>
      <w:fldChar w:fldCharType="begin"/>
    </w:r>
    <w:r w:rsidRPr="0057706B">
      <w:rPr>
        <w:rFonts w:cs="Arial"/>
        <w:szCs w:val="24"/>
      </w:rPr>
      <w:instrText xml:space="preserve"> NUMPAGES  \* Arabic  \* MERGEFORMAT </w:instrText>
    </w:r>
    <w:r w:rsidRPr="0057706B">
      <w:rPr>
        <w:rFonts w:cs="Arial"/>
        <w:szCs w:val="24"/>
      </w:rPr>
      <w:fldChar w:fldCharType="separate"/>
    </w:r>
    <w:r w:rsidRPr="0057706B">
      <w:rPr>
        <w:rFonts w:cs="Arial"/>
        <w:noProof/>
        <w:szCs w:val="24"/>
      </w:rPr>
      <w:t>2</w:t>
    </w:r>
    <w:r w:rsidRPr="0057706B">
      <w:rPr>
        <w:rFonts w:cs="Arial"/>
        <w:szCs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F5AF" w14:textId="0793FB61" w:rsidR="00CB6405" w:rsidRPr="00F44B41" w:rsidRDefault="000A44E4" w:rsidP="00451E26">
    <w:pPr>
      <w:pStyle w:val="Footer"/>
      <w:spacing w:before="240"/>
      <w:ind w:hanging="1080"/>
      <w:jc w:val="right"/>
      <w:rPr>
        <w:rFonts w:cs="Arial"/>
        <w:sz w:val="22"/>
      </w:rPr>
    </w:pPr>
    <w:r>
      <w:rPr>
        <w:rFonts w:cs="Arial"/>
        <w:sz w:val="22"/>
      </w:rPr>
      <w:t>Ju</w:t>
    </w:r>
    <w:r w:rsidR="00F76DDD">
      <w:rPr>
        <w:rFonts w:cs="Arial"/>
        <w:sz w:val="22"/>
      </w:rPr>
      <w:t>ly</w:t>
    </w:r>
    <w:r>
      <w:rPr>
        <w:rFonts w:cs="Arial"/>
        <w:sz w:val="22"/>
      </w:rPr>
      <w:t xml:space="preserve"> </w:t>
    </w:r>
    <w:r w:rsidR="00567957">
      <w:rPr>
        <w:rFonts w:cs="Arial"/>
        <w:sz w:val="22"/>
      </w:rPr>
      <w:t>202</w:t>
    </w:r>
    <w:r w:rsidR="008511F9">
      <w:rPr>
        <w:rFonts w:cs="Arial"/>
        <w:sz w:val="22"/>
      </w:rPr>
      <w:t>6</w:t>
    </w:r>
  </w:p>
  <w:p w14:paraId="1822170A" w14:textId="0EF3575F" w:rsidR="00CB6405" w:rsidRPr="009238A9" w:rsidRDefault="00CB6405" w:rsidP="001319C2">
    <w:pPr>
      <w:pStyle w:val="Footer"/>
      <w:ind w:hanging="1080"/>
      <w:jc w:val="right"/>
      <w:rPr>
        <w:rFonts w:cs="Arial"/>
        <w:szCs w:val="24"/>
      </w:rPr>
    </w:pPr>
    <w:r w:rsidRPr="0057706B">
      <w:rPr>
        <w:rFonts w:cs="Arial"/>
        <w:szCs w:val="24"/>
      </w:rPr>
      <w:t xml:space="preserve">Page </w:t>
    </w:r>
    <w:r w:rsidRPr="0057706B">
      <w:rPr>
        <w:rFonts w:cs="Arial"/>
        <w:szCs w:val="24"/>
      </w:rPr>
      <w:fldChar w:fldCharType="begin"/>
    </w:r>
    <w:r w:rsidRPr="0057706B">
      <w:rPr>
        <w:rFonts w:cs="Arial"/>
        <w:szCs w:val="24"/>
      </w:rPr>
      <w:instrText xml:space="preserve"> PAGE </w:instrText>
    </w:r>
    <w:r w:rsidRPr="0057706B">
      <w:rPr>
        <w:rFonts w:cs="Arial"/>
        <w:szCs w:val="24"/>
      </w:rPr>
      <w:fldChar w:fldCharType="separate"/>
    </w:r>
    <w:r>
      <w:rPr>
        <w:rFonts w:cs="Arial"/>
        <w:szCs w:val="24"/>
      </w:rPr>
      <w:t>245</w:t>
    </w:r>
    <w:r w:rsidRPr="0057706B">
      <w:rPr>
        <w:rFonts w:cs="Arial"/>
        <w:szCs w:val="24"/>
      </w:rPr>
      <w:fldChar w:fldCharType="end"/>
    </w:r>
    <w:r w:rsidRPr="0057706B">
      <w:rPr>
        <w:rFonts w:cs="Arial"/>
        <w:szCs w:val="24"/>
      </w:rPr>
      <w:t xml:space="preserve"> of </w:t>
    </w:r>
    <w:r w:rsidRPr="0057706B">
      <w:rPr>
        <w:rFonts w:cs="Arial"/>
        <w:szCs w:val="24"/>
      </w:rPr>
      <w:fldChar w:fldCharType="begin"/>
    </w:r>
    <w:r w:rsidRPr="0057706B">
      <w:rPr>
        <w:rFonts w:cs="Arial"/>
        <w:szCs w:val="24"/>
      </w:rPr>
      <w:instrText xml:space="preserve"> </w:instrText>
    </w:r>
    <w:r>
      <w:rPr>
        <w:rFonts w:cs="Arial"/>
        <w:szCs w:val="24"/>
      </w:rPr>
      <w:instrText xml:space="preserve">= </w:instrText>
    </w:r>
    <w:r>
      <w:rPr>
        <w:rFonts w:cs="Arial"/>
        <w:szCs w:val="24"/>
      </w:rPr>
      <w:fldChar w:fldCharType="begin"/>
    </w:r>
    <w:r>
      <w:rPr>
        <w:rFonts w:cs="Arial"/>
        <w:szCs w:val="24"/>
      </w:rPr>
      <w:instrText xml:space="preserve"> NUMPAGES </w:instrText>
    </w:r>
    <w:r>
      <w:rPr>
        <w:rFonts w:cs="Arial"/>
        <w:szCs w:val="24"/>
      </w:rPr>
      <w:fldChar w:fldCharType="separate"/>
    </w:r>
    <w:r w:rsidR="00EC3302">
      <w:rPr>
        <w:rFonts w:cs="Arial"/>
        <w:noProof/>
        <w:szCs w:val="24"/>
      </w:rPr>
      <w:instrText>303</w:instrText>
    </w:r>
    <w:r>
      <w:rPr>
        <w:rFonts w:cs="Arial"/>
        <w:szCs w:val="24"/>
      </w:rPr>
      <w:fldChar w:fldCharType="end"/>
    </w:r>
    <w:r>
      <w:rPr>
        <w:rFonts w:cs="Arial"/>
        <w:szCs w:val="24"/>
      </w:rPr>
      <w:instrText xml:space="preserve"> - 8</w:instrText>
    </w:r>
    <w:r w:rsidRPr="0057706B">
      <w:rPr>
        <w:rFonts w:cs="Arial"/>
        <w:szCs w:val="24"/>
      </w:rPr>
      <w:instrText xml:space="preserve"> </w:instrText>
    </w:r>
    <w:r w:rsidRPr="0057706B">
      <w:rPr>
        <w:rFonts w:cs="Arial"/>
        <w:szCs w:val="24"/>
      </w:rPr>
      <w:fldChar w:fldCharType="separate"/>
    </w:r>
    <w:r w:rsidR="00EC3302">
      <w:rPr>
        <w:rFonts w:cs="Arial"/>
        <w:noProof/>
        <w:szCs w:val="24"/>
      </w:rPr>
      <w:t>295</w:t>
    </w:r>
    <w:r w:rsidRPr="0057706B">
      <w:rPr>
        <w:rFonts w:cs="Arial"/>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2EC6A" w14:textId="5BF6646F" w:rsidR="00CB6405" w:rsidRPr="00351FF6" w:rsidRDefault="000A44E4" w:rsidP="00351FF6">
    <w:pPr>
      <w:pStyle w:val="Footer"/>
      <w:ind w:hanging="1080"/>
      <w:jc w:val="right"/>
      <w:rPr>
        <w:rFonts w:cs="Arial"/>
        <w:szCs w:val="24"/>
      </w:rPr>
    </w:pPr>
    <w:r>
      <w:rPr>
        <w:rFonts w:cs="Arial"/>
        <w:szCs w:val="24"/>
      </w:rPr>
      <w:t>Ju</w:t>
    </w:r>
    <w:r w:rsidR="00F76DDD">
      <w:rPr>
        <w:rFonts w:cs="Arial"/>
        <w:szCs w:val="24"/>
      </w:rPr>
      <w:t>ly</w:t>
    </w:r>
    <w:r>
      <w:rPr>
        <w:rFonts w:cs="Arial"/>
        <w:szCs w:val="24"/>
      </w:rPr>
      <w:t xml:space="preserve"> </w:t>
    </w:r>
    <w:r w:rsidR="00E40170">
      <w:rPr>
        <w:rFonts w:cs="Arial"/>
        <w:szCs w:val="24"/>
      </w:rPr>
      <w:t>202</w:t>
    </w:r>
    <w:r w:rsidR="008511F9">
      <w:rPr>
        <w:rFonts w:cs="Arial"/>
        <w:szCs w:val="24"/>
      </w:rPr>
      <w:t>6</w:t>
    </w:r>
  </w:p>
  <w:p w14:paraId="5216C3E5" w14:textId="01187A62" w:rsidR="00CB6405" w:rsidRDefault="00CB6405" w:rsidP="00351FF6">
    <w:pPr>
      <w:pStyle w:val="Footer"/>
      <w:ind w:hanging="1080"/>
      <w:jc w:val="right"/>
    </w:pPr>
    <w:r w:rsidRPr="0057706B">
      <w:rPr>
        <w:rFonts w:cs="Arial"/>
        <w:szCs w:val="24"/>
      </w:rPr>
      <w:t xml:space="preserve">Page </w:t>
    </w:r>
    <w:r w:rsidRPr="0057706B">
      <w:rPr>
        <w:rFonts w:cs="Arial"/>
        <w:szCs w:val="24"/>
      </w:rPr>
      <w:fldChar w:fldCharType="begin"/>
    </w:r>
    <w:r w:rsidRPr="0057706B">
      <w:rPr>
        <w:rFonts w:cs="Arial"/>
        <w:szCs w:val="24"/>
      </w:rPr>
      <w:instrText xml:space="preserve"> PAGE  \* Arabic  \* MERGEFORMAT </w:instrText>
    </w:r>
    <w:r w:rsidRPr="0057706B">
      <w:rPr>
        <w:rFonts w:cs="Arial"/>
        <w:szCs w:val="24"/>
      </w:rPr>
      <w:fldChar w:fldCharType="separate"/>
    </w:r>
    <w:r>
      <w:rPr>
        <w:rFonts w:cs="Arial"/>
        <w:szCs w:val="24"/>
      </w:rPr>
      <w:t>245</w:t>
    </w:r>
    <w:r w:rsidRPr="0057706B">
      <w:rPr>
        <w:rFonts w:cs="Arial"/>
        <w:szCs w:val="24"/>
      </w:rPr>
      <w:fldChar w:fldCharType="end"/>
    </w:r>
    <w:r w:rsidRPr="0057706B">
      <w:rPr>
        <w:rFonts w:cs="Arial"/>
        <w:szCs w:val="24"/>
      </w:rPr>
      <w:t xml:space="preserve"> of </w:t>
    </w:r>
    <w:r w:rsidRPr="0057706B">
      <w:rPr>
        <w:rFonts w:cs="Arial"/>
        <w:szCs w:val="24"/>
      </w:rPr>
      <w:fldChar w:fldCharType="begin"/>
    </w:r>
    <w:r w:rsidRPr="0057706B">
      <w:rPr>
        <w:rFonts w:cs="Arial"/>
        <w:szCs w:val="24"/>
      </w:rPr>
      <w:instrText xml:space="preserve"> NUMPAGES  \* Arabic  \* MERGEFORMAT </w:instrText>
    </w:r>
    <w:r w:rsidRPr="0057706B">
      <w:rPr>
        <w:rFonts w:cs="Arial"/>
        <w:szCs w:val="24"/>
      </w:rPr>
      <w:fldChar w:fldCharType="separate"/>
    </w:r>
    <w:r>
      <w:rPr>
        <w:rFonts w:cs="Arial"/>
        <w:szCs w:val="24"/>
      </w:rPr>
      <w:t>258</w:t>
    </w:r>
    <w:r w:rsidRPr="0057706B">
      <w:rPr>
        <w:rFonts w:cs="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CFBA" w14:textId="15DA8E8D" w:rsidR="00CB6405" w:rsidRPr="00351FF6" w:rsidRDefault="00C1267C" w:rsidP="00351FF6">
    <w:pPr>
      <w:pStyle w:val="Footer"/>
      <w:ind w:hanging="1080"/>
      <w:jc w:val="right"/>
      <w:rPr>
        <w:rFonts w:cs="Arial"/>
        <w:szCs w:val="24"/>
      </w:rPr>
    </w:pPr>
    <w:r>
      <w:rPr>
        <w:rFonts w:cs="Arial"/>
        <w:szCs w:val="24"/>
      </w:rPr>
      <w:t>May 202</w:t>
    </w:r>
    <w:r w:rsidR="00AC7EEF">
      <w:rPr>
        <w:rFonts w:cs="Arial"/>
        <w:szCs w:val="24"/>
      </w:rPr>
      <w:t>6</w:t>
    </w:r>
  </w:p>
  <w:p w14:paraId="35CE394D" w14:textId="0A62DA30" w:rsidR="00CB6405" w:rsidRPr="009238A9" w:rsidRDefault="00CB6405" w:rsidP="00351FF6">
    <w:pPr>
      <w:pStyle w:val="Footer"/>
      <w:ind w:hanging="1080"/>
      <w:jc w:val="right"/>
      <w:rPr>
        <w:rFonts w:cs="Arial"/>
        <w:szCs w:val="24"/>
      </w:rPr>
    </w:pPr>
    <w:r>
      <w:rPr>
        <w:rFonts w:cs="Arial"/>
        <w:szCs w:val="24"/>
      </w:rPr>
      <w:t xml:space="preserve">Page </w:t>
    </w:r>
    <w:r w:rsidRPr="00D17394">
      <w:rPr>
        <w:rFonts w:cs="Arial"/>
        <w:szCs w:val="24"/>
      </w:rPr>
      <w:fldChar w:fldCharType="begin"/>
    </w:r>
    <w:r w:rsidRPr="00D17394">
      <w:rPr>
        <w:rFonts w:cs="Arial"/>
        <w:szCs w:val="24"/>
      </w:rPr>
      <w:instrText xml:space="preserve"> PAGE   \* MERGEFORMAT </w:instrText>
    </w:r>
    <w:r w:rsidRPr="00D17394">
      <w:rPr>
        <w:rFonts w:cs="Arial"/>
        <w:szCs w:val="24"/>
      </w:rPr>
      <w:fldChar w:fldCharType="separate"/>
    </w:r>
    <w:r>
      <w:rPr>
        <w:rFonts w:cs="Arial"/>
        <w:szCs w:val="24"/>
      </w:rPr>
      <w:t>i</w:t>
    </w:r>
    <w:r w:rsidRPr="00D17394">
      <w:rPr>
        <w:rFonts w:cs="Arial"/>
        <w:noProof/>
        <w:szCs w:val="24"/>
      </w:rPr>
      <w:fldChar w:fldCharType="end"/>
    </w:r>
    <w:r>
      <w:rPr>
        <w:rFonts w:cs="Arial"/>
        <w:noProof/>
        <w:szCs w:val="24"/>
      </w:rPr>
      <w:t xml:space="preserve"> of </w:t>
    </w:r>
    <w:r>
      <w:rPr>
        <w:rFonts w:cs="Arial"/>
        <w:noProof/>
        <w:szCs w:val="24"/>
      </w:rPr>
      <w:fldChar w:fldCharType="begin"/>
    </w:r>
    <w:r>
      <w:rPr>
        <w:rFonts w:cs="Arial"/>
        <w:noProof/>
        <w:szCs w:val="24"/>
      </w:rPr>
      <w:instrText xml:space="preserve"> SECTIONPAGES  \* roman  \* MERGEFORMAT </w:instrText>
    </w:r>
    <w:r>
      <w:rPr>
        <w:rFonts w:cs="Arial"/>
        <w:noProof/>
        <w:szCs w:val="24"/>
      </w:rPr>
      <w:fldChar w:fldCharType="separate"/>
    </w:r>
    <w:r w:rsidR="00271E3F">
      <w:rPr>
        <w:rFonts w:cs="Arial"/>
        <w:noProof/>
        <w:szCs w:val="24"/>
      </w:rPr>
      <w:t>lxvii</w:t>
    </w:r>
    <w:r>
      <w:rPr>
        <w:rFonts w:cs="Arial"/>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2596" w14:textId="336268BB" w:rsidR="00CB6405" w:rsidRPr="00F44B41" w:rsidRDefault="00CB6405" w:rsidP="00482D33">
    <w:pPr>
      <w:pStyle w:val="Footer"/>
      <w:ind w:left="1080" w:hanging="1080"/>
      <w:jc w:val="right"/>
      <w:rPr>
        <w:rFonts w:cs="Arial"/>
        <w:sz w:val="22"/>
      </w:rPr>
    </w:pPr>
    <w:r>
      <w:rPr>
        <w:rFonts w:cs="Arial"/>
        <w:sz w:val="22"/>
      </w:rPr>
      <w:t>July 2023</w:t>
    </w:r>
  </w:p>
  <w:p w14:paraId="3154B1B4" w14:textId="77777777" w:rsidR="00CB6405" w:rsidRPr="009238A9" w:rsidRDefault="00CB6405" w:rsidP="00482D33">
    <w:pPr>
      <w:pStyle w:val="Footer"/>
      <w:ind w:left="1080" w:hanging="1080"/>
      <w:jc w:val="right"/>
      <w:rPr>
        <w:rFonts w:cs="Arial"/>
        <w:szCs w:val="24"/>
      </w:rPr>
    </w:pPr>
    <w:r w:rsidRPr="0057706B">
      <w:rPr>
        <w:rFonts w:cs="Arial"/>
        <w:szCs w:val="24"/>
      </w:rPr>
      <w:t xml:space="preserve">Page </w:t>
    </w:r>
    <w:r w:rsidRPr="0057706B">
      <w:rPr>
        <w:rFonts w:cs="Arial"/>
        <w:szCs w:val="24"/>
      </w:rPr>
      <w:fldChar w:fldCharType="begin"/>
    </w:r>
    <w:r w:rsidRPr="0057706B">
      <w:rPr>
        <w:rFonts w:cs="Arial"/>
        <w:szCs w:val="24"/>
      </w:rPr>
      <w:instrText xml:space="preserve"> PAGE  \* Arabic  \* MERGEFORMAT </w:instrText>
    </w:r>
    <w:r w:rsidRPr="0057706B">
      <w:rPr>
        <w:rFonts w:cs="Arial"/>
        <w:szCs w:val="24"/>
      </w:rPr>
      <w:fldChar w:fldCharType="separate"/>
    </w:r>
    <w:r>
      <w:rPr>
        <w:rFonts w:cs="Arial"/>
        <w:szCs w:val="24"/>
      </w:rPr>
      <w:t>1</w:t>
    </w:r>
    <w:r w:rsidRPr="0057706B">
      <w:rPr>
        <w:rFonts w:cs="Arial"/>
        <w:szCs w:val="24"/>
      </w:rPr>
      <w:fldChar w:fldCharType="end"/>
    </w:r>
    <w:r w:rsidRPr="0057706B">
      <w:rPr>
        <w:rFonts w:cs="Arial"/>
        <w:szCs w:val="24"/>
      </w:rPr>
      <w:t xml:space="preserve"> of </w:t>
    </w:r>
    <w:r w:rsidRPr="0057706B">
      <w:rPr>
        <w:rFonts w:cs="Arial"/>
        <w:szCs w:val="24"/>
      </w:rPr>
      <w:fldChar w:fldCharType="begin"/>
    </w:r>
    <w:r w:rsidRPr="0057706B">
      <w:rPr>
        <w:rFonts w:cs="Arial"/>
        <w:szCs w:val="24"/>
      </w:rPr>
      <w:instrText xml:space="preserve"> NUMPAGES  \* Arabic  \* MERGEFORMAT </w:instrText>
    </w:r>
    <w:r w:rsidRPr="0057706B">
      <w:rPr>
        <w:rFonts w:cs="Arial"/>
        <w:szCs w:val="24"/>
      </w:rPr>
      <w:fldChar w:fldCharType="separate"/>
    </w:r>
    <w:r>
      <w:rPr>
        <w:rFonts w:cs="Arial"/>
        <w:szCs w:val="24"/>
      </w:rPr>
      <w:t>282</w:t>
    </w:r>
    <w:r w:rsidRPr="0057706B">
      <w:rPr>
        <w:rFonts w:cs="Arial"/>
        <w:szCs w:val="24"/>
      </w:rPr>
      <w:fldChar w:fldCharType="end"/>
    </w:r>
  </w:p>
  <w:p w14:paraId="5622B579" w14:textId="22A9E959" w:rsidR="00CB6405" w:rsidRDefault="00CB64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6A07" w14:textId="72253D84" w:rsidR="00CB6405" w:rsidRPr="00351FF6" w:rsidRDefault="00D13AB6" w:rsidP="00351FF6">
    <w:pPr>
      <w:pStyle w:val="Footer"/>
      <w:ind w:hanging="1080"/>
      <w:jc w:val="right"/>
      <w:rPr>
        <w:rFonts w:cs="Arial"/>
        <w:szCs w:val="24"/>
      </w:rPr>
    </w:pPr>
    <w:r>
      <w:rPr>
        <w:rFonts w:cs="Arial"/>
        <w:szCs w:val="24"/>
      </w:rPr>
      <w:t>Ju</w:t>
    </w:r>
    <w:r w:rsidR="006C4385">
      <w:rPr>
        <w:rFonts w:cs="Arial"/>
        <w:szCs w:val="24"/>
      </w:rPr>
      <w:t>ly</w:t>
    </w:r>
    <w:r>
      <w:rPr>
        <w:rFonts w:cs="Arial"/>
        <w:szCs w:val="24"/>
      </w:rPr>
      <w:t xml:space="preserve"> </w:t>
    </w:r>
    <w:r w:rsidR="00C1267C">
      <w:rPr>
        <w:rFonts w:cs="Arial"/>
        <w:szCs w:val="24"/>
      </w:rPr>
      <w:t>202</w:t>
    </w:r>
    <w:r w:rsidR="006402A5">
      <w:rPr>
        <w:rFonts w:cs="Arial"/>
        <w:szCs w:val="24"/>
      </w:rPr>
      <w:t>6</w:t>
    </w:r>
  </w:p>
  <w:p w14:paraId="3DC0494A" w14:textId="4FE1947E" w:rsidR="00CB6405" w:rsidRPr="009238A9" w:rsidRDefault="00CB6405" w:rsidP="001319C2">
    <w:pPr>
      <w:pStyle w:val="Footer"/>
      <w:ind w:hanging="1080"/>
      <w:jc w:val="right"/>
      <w:rPr>
        <w:rFonts w:cs="Arial"/>
        <w:szCs w:val="24"/>
      </w:rPr>
    </w:pPr>
    <w:r>
      <w:rPr>
        <w:rFonts w:cs="Arial"/>
        <w:szCs w:val="24"/>
      </w:rPr>
      <w:t xml:space="preserve">Page </w:t>
    </w:r>
    <w:r w:rsidRPr="00D17394">
      <w:rPr>
        <w:rFonts w:cs="Arial"/>
        <w:szCs w:val="24"/>
      </w:rPr>
      <w:fldChar w:fldCharType="begin"/>
    </w:r>
    <w:r w:rsidRPr="00D17394">
      <w:rPr>
        <w:rFonts w:cs="Arial"/>
        <w:szCs w:val="24"/>
      </w:rPr>
      <w:instrText xml:space="preserve"> PAGE   \* MERGEFORMAT </w:instrText>
    </w:r>
    <w:r w:rsidRPr="00D17394">
      <w:rPr>
        <w:rFonts w:cs="Arial"/>
        <w:szCs w:val="24"/>
      </w:rPr>
      <w:fldChar w:fldCharType="separate"/>
    </w:r>
    <w:r>
      <w:rPr>
        <w:rFonts w:cs="Arial"/>
        <w:szCs w:val="24"/>
      </w:rPr>
      <w:t>i</w:t>
    </w:r>
    <w:r w:rsidRPr="00D17394">
      <w:rPr>
        <w:rFonts w:cs="Arial"/>
        <w:noProof/>
        <w:szCs w:val="24"/>
      </w:rPr>
      <w:fldChar w:fldCharType="end"/>
    </w:r>
    <w:r>
      <w:rPr>
        <w:rFonts w:cs="Arial"/>
        <w:noProof/>
        <w:szCs w:val="24"/>
      </w:rPr>
      <w:t xml:space="preserve"> of </w:t>
    </w:r>
    <w:r>
      <w:rPr>
        <w:rFonts w:cs="Arial"/>
        <w:noProof/>
        <w:szCs w:val="24"/>
      </w:rPr>
      <w:fldChar w:fldCharType="begin"/>
    </w:r>
    <w:r>
      <w:rPr>
        <w:rFonts w:cs="Arial"/>
        <w:noProof/>
        <w:szCs w:val="24"/>
      </w:rPr>
      <w:instrText xml:space="preserve">  = </w:instrText>
    </w:r>
    <w:r>
      <w:rPr>
        <w:rFonts w:cs="Arial"/>
        <w:noProof/>
        <w:szCs w:val="24"/>
      </w:rPr>
      <w:fldChar w:fldCharType="begin"/>
    </w:r>
    <w:r>
      <w:rPr>
        <w:rFonts w:cs="Arial"/>
        <w:noProof/>
        <w:szCs w:val="24"/>
      </w:rPr>
      <w:instrText xml:space="preserve">  NUMPAGES  </w:instrText>
    </w:r>
    <w:r>
      <w:rPr>
        <w:rFonts w:cs="Arial"/>
        <w:noProof/>
        <w:szCs w:val="24"/>
      </w:rPr>
      <w:fldChar w:fldCharType="separate"/>
    </w:r>
    <w:r w:rsidR="00EC3302">
      <w:rPr>
        <w:rFonts w:cs="Arial"/>
        <w:noProof/>
        <w:szCs w:val="24"/>
      </w:rPr>
      <w:instrText>303</w:instrText>
    </w:r>
    <w:r>
      <w:rPr>
        <w:rFonts w:cs="Arial"/>
        <w:noProof/>
        <w:szCs w:val="24"/>
      </w:rPr>
      <w:fldChar w:fldCharType="end"/>
    </w:r>
    <w:r>
      <w:rPr>
        <w:rFonts w:cs="Arial"/>
        <w:noProof/>
        <w:szCs w:val="24"/>
      </w:rPr>
      <w:instrText xml:space="preserve"> - 8  </w:instrText>
    </w:r>
    <w:r>
      <w:rPr>
        <w:rFonts w:cs="Arial"/>
        <w:noProof/>
        <w:szCs w:val="24"/>
      </w:rPr>
      <w:fldChar w:fldCharType="separate"/>
    </w:r>
    <w:r w:rsidR="00EC3302">
      <w:rPr>
        <w:rFonts w:cs="Arial"/>
        <w:noProof/>
        <w:szCs w:val="24"/>
      </w:rPr>
      <w:t>295</w:t>
    </w:r>
    <w:r>
      <w:rPr>
        <w:rFonts w:cs="Arial"/>
        <w:noProof/>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0DDB" w14:textId="70484770" w:rsidR="00CB6405" w:rsidRPr="00F44B41" w:rsidRDefault="00D13AB6" w:rsidP="00482D33">
    <w:pPr>
      <w:pStyle w:val="Footer"/>
      <w:ind w:left="1080" w:hanging="1080"/>
      <w:jc w:val="right"/>
      <w:rPr>
        <w:rFonts w:cs="Arial"/>
        <w:sz w:val="22"/>
      </w:rPr>
    </w:pPr>
    <w:r>
      <w:rPr>
        <w:rFonts w:cs="Arial"/>
        <w:sz w:val="22"/>
      </w:rPr>
      <w:t>Ju</w:t>
    </w:r>
    <w:r w:rsidR="006C4385">
      <w:rPr>
        <w:rFonts w:cs="Arial"/>
        <w:sz w:val="22"/>
      </w:rPr>
      <w:t>ly</w:t>
    </w:r>
    <w:r>
      <w:rPr>
        <w:rFonts w:cs="Arial"/>
        <w:sz w:val="22"/>
      </w:rPr>
      <w:t xml:space="preserve"> </w:t>
    </w:r>
    <w:r w:rsidR="00C1267C">
      <w:rPr>
        <w:rFonts w:cs="Arial"/>
        <w:sz w:val="22"/>
      </w:rPr>
      <w:t>202</w:t>
    </w:r>
    <w:r w:rsidR="006402A5">
      <w:rPr>
        <w:rFonts w:cs="Arial"/>
        <w:sz w:val="22"/>
      </w:rPr>
      <w:t>6</w:t>
    </w:r>
  </w:p>
  <w:p w14:paraId="79F8643F" w14:textId="5A32792B" w:rsidR="00CB6405" w:rsidRDefault="00CB6405" w:rsidP="00024E1E">
    <w:pPr>
      <w:pStyle w:val="Footer"/>
      <w:ind w:left="1080" w:hanging="1080"/>
      <w:jc w:val="right"/>
    </w:pPr>
    <w:r w:rsidRPr="0057706B">
      <w:rPr>
        <w:rFonts w:cs="Arial"/>
        <w:szCs w:val="24"/>
      </w:rPr>
      <w:t xml:space="preserve">Page </w:t>
    </w:r>
    <w:r w:rsidR="008C3124">
      <w:rPr>
        <w:rFonts w:cs="Arial"/>
        <w:szCs w:val="24"/>
      </w:rPr>
      <w:t>i</w:t>
    </w:r>
    <w:r w:rsidR="008C3124" w:rsidRPr="0057706B">
      <w:rPr>
        <w:rFonts w:cs="Arial"/>
        <w:szCs w:val="24"/>
      </w:rPr>
      <w:t xml:space="preserve"> </w:t>
    </w:r>
    <w:r w:rsidRPr="0057706B">
      <w:rPr>
        <w:rFonts w:cs="Arial"/>
        <w:szCs w:val="24"/>
      </w:rPr>
      <w:t xml:space="preserve">of </w:t>
    </w:r>
    <w:r w:rsidR="009A6516">
      <w:rPr>
        <w:rFonts w:cs="Arial"/>
        <w:szCs w:val="24"/>
      </w:rPr>
      <w:t>265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8FF8" w14:textId="2D7D3AE8" w:rsidR="00CB6405" w:rsidRPr="00351FF6" w:rsidRDefault="00D13AB6" w:rsidP="00351FF6">
    <w:pPr>
      <w:pStyle w:val="Footer"/>
      <w:ind w:hanging="1080"/>
      <w:jc w:val="right"/>
      <w:rPr>
        <w:rFonts w:cs="Arial"/>
        <w:szCs w:val="24"/>
      </w:rPr>
    </w:pPr>
    <w:r>
      <w:rPr>
        <w:rFonts w:cs="Arial"/>
        <w:szCs w:val="24"/>
      </w:rPr>
      <w:t>Ju</w:t>
    </w:r>
    <w:r w:rsidR="006C4385">
      <w:rPr>
        <w:rFonts w:cs="Arial"/>
        <w:szCs w:val="24"/>
      </w:rPr>
      <w:t>ly</w:t>
    </w:r>
    <w:r w:rsidR="00C1267C">
      <w:rPr>
        <w:rFonts w:cs="Arial"/>
        <w:szCs w:val="24"/>
      </w:rPr>
      <w:t xml:space="preserve"> 202</w:t>
    </w:r>
    <w:r w:rsidR="006402A5">
      <w:rPr>
        <w:rFonts w:cs="Arial"/>
        <w:szCs w:val="24"/>
      </w:rPr>
      <w:t>6</w:t>
    </w:r>
  </w:p>
  <w:p w14:paraId="5C31E5EC" w14:textId="174BE238" w:rsidR="00CB6405" w:rsidRPr="009238A9" w:rsidRDefault="00CB6405" w:rsidP="001319C2">
    <w:pPr>
      <w:pStyle w:val="Footer"/>
      <w:ind w:hanging="1080"/>
      <w:jc w:val="right"/>
      <w:rPr>
        <w:rFonts w:cs="Arial"/>
        <w:szCs w:val="24"/>
      </w:rPr>
    </w:pPr>
    <w:r>
      <w:rPr>
        <w:rFonts w:cs="Arial"/>
        <w:szCs w:val="24"/>
      </w:rPr>
      <w:t xml:space="preserve">Page </w:t>
    </w:r>
    <w:r w:rsidRPr="00D17394">
      <w:rPr>
        <w:rFonts w:cs="Arial"/>
        <w:szCs w:val="24"/>
      </w:rPr>
      <w:fldChar w:fldCharType="begin"/>
    </w:r>
    <w:r w:rsidRPr="00D17394">
      <w:rPr>
        <w:rFonts w:cs="Arial"/>
        <w:szCs w:val="24"/>
      </w:rPr>
      <w:instrText xml:space="preserve"> PAGE   \* MERGEFORMAT </w:instrText>
    </w:r>
    <w:r w:rsidRPr="00D17394">
      <w:rPr>
        <w:rFonts w:cs="Arial"/>
        <w:szCs w:val="24"/>
      </w:rPr>
      <w:fldChar w:fldCharType="separate"/>
    </w:r>
    <w:r>
      <w:rPr>
        <w:rFonts w:cs="Arial"/>
        <w:szCs w:val="24"/>
      </w:rPr>
      <w:t>i</w:t>
    </w:r>
    <w:r w:rsidRPr="00D17394">
      <w:rPr>
        <w:rFonts w:cs="Arial"/>
        <w:noProof/>
        <w:szCs w:val="24"/>
      </w:rPr>
      <w:fldChar w:fldCharType="end"/>
    </w:r>
    <w:r>
      <w:rPr>
        <w:rFonts w:cs="Arial"/>
        <w:noProof/>
        <w:szCs w:val="24"/>
      </w:rPr>
      <w:t xml:space="preserve"> of </w:t>
    </w:r>
    <w:r>
      <w:rPr>
        <w:rFonts w:cs="Arial"/>
        <w:noProof/>
        <w:szCs w:val="24"/>
      </w:rPr>
      <w:fldChar w:fldCharType="begin"/>
    </w:r>
    <w:r>
      <w:rPr>
        <w:rFonts w:cs="Arial"/>
        <w:noProof/>
        <w:szCs w:val="24"/>
      </w:rPr>
      <w:instrText xml:space="preserve">  = </w:instrText>
    </w:r>
    <w:r>
      <w:rPr>
        <w:rFonts w:cs="Arial"/>
        <w:noProof/>
        <w:szCs w:val="24"/>
      </w:rPr>
      <w:fldChar w:fldCharType="begin"/>
    </w:r>
    <w:r>
      <w:rPr>
        <w:rFonts w:cs="Arial"/>
        <w:noProof/>
        <w:szCs w:val="24"/>
      </w:rPr>
      <w:instrText xml:space="preserve">  NUMPAGES  </w:instrText>
    </w:r>
    <w:r>
      <w:rPr>
        <w:rFonts w:cs="Arial"/>
        <w:noProof/>
        <w:szCs w:val="24"/>
      </w:rPr>
      <w:fldChar w:fldCharType="separate"/>
    </w:r>
    <w:r w:rsidR="00EC3302">
      <w:rPr>
        <w:rFonts w:cs="Arial"/>
        <w:noProof/>
        <w:szCs w:val="24"/>
      </w:rPr>
      <w:instrText>303</w:instrText>
    </w:r>
    <w:r>
      <w:rPr>
        <w:rFonts w:cs="Arial"/>
        <w:noProof/>
        <w:szCs w:val="24"/>
      </w:rPr>
      <w:fldChar w:fldCharType="end"/>
    </w:r>
    <w:r>
      <w:rPr>
        <w:rFonts w:cs="Arial"/>
        <w:noProof/>
        <w:szCs w:val="24"/>
      </w:rPr>
      <w:instrText xml:space="preserve"> - 8  </w:instrText>
    </w:r>
    <w:r>
      <w:rPr>
        <w:rFonts w:cs="Arial"/>
        <w:noProof/>
        <w:szCs w:val="24"/>
      </w:rPr>
      <w:fldChar w:fldCharType="separate"/>
    </w:r>
    <w:r w:rsidR="00EC3302">
      <w:rPr>
        <w:rFonts w:cs="Arial"/>
        <w:noProof/>
        <w:szCs w:val="24"/>
      </w:rPr>
      <w:t>295</w:t>
    </w:r>
    <w:r>
      <w:rPr>
        <w:rFonts w:cs="Arial"/>
        <w:noProof/>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51C0" w14:textId="7C66D8E8" w:rsidR="00CB6405" w:rsidRPr="00F44B41" w:rsidRDefault="00D13AB6" w:rsidP="00482D33">
    <w:pPr>
      <w:pStyle w:val="Footer"/>
      <w:ind w:left="1080" w:hanging="1080"/>
      <w:jc w:val="right"/>
      <w:rPr>
        <w:rFonts w:cs="Arial"/>
        <w:sz w:val="22"/>
      </w:rPr>
    </w:pPr>
    <w:r>
      <w:rPr>
        <w:rFonts w:cs="Arial"/>
        <w:szCs w:val="24"/>
      </w:rPr>
      <w:t>Ju</w:t>
    </w:r>
    <w:r w:rsidR="006C4385">
      <w:rPr>
        <w:rFonts w:cs="Arial"/>
        <w:szCs w:val="24"/>
      </w:rPr>
      <w:t>ly</w:t>
    </w:r>
    <w:r w:rsidR="00C1267C">
      <w:rPr>
        <w:rFonts w:cs="Arial"/>
        <w:sz w:val="22"/>
      </w:rPr>
      <w:t xml:space="preserve"> 202</w:t>
    </w:r>
    <w:r w:rsidR="006402A5">
      <w:rPr>
        <w:rFonts w:cs="Arial"/>
        <w:sz w:val="22"/>
      </w:rPr>
      <w:t>6</w:t>
    </w:r>
  </w:p>
  <w:p w14:paraId="35E7BD21" w14:textId="677CC3FF" w:rsidR="00CB6405" w:rsidRDefault="00CB6405" w:rsidP="00024E1E">
    <w:pPr>
      <w:pStyle w:val="Footer"/>
      <w:ind w:left="1080" w:hanging="1080"/>
      <w:jc w:val="right"/>
    </w:pPr>
    <w:r w:rsidRPr="0057706B">
      <w:rPr>
        <w:rFonts w:cs="Arial"/>
        <w:szCs w:val="24"/>
      </w:rPr>
      <w:t xml:space="preserve">Page </w:t>
    </w:r>
    <w:r w:rsidRPr="0057706B">
      <w:rPr>
        <w:rFonts w:cs="Arial"/>
        <w:szCs w:val="24"/>
      </w:rPr>
      <w:fldChar w:fldCharType="begin"/>
    </w:r>
    <w:r w:rsidRPr="0057706B">
      <w:rPr>
        <w:rFonts w:cs="Arial"/>
        <w:szCs w:val="24"/>
      </w:rPr>
      <w:instrText xml:space="preserve"> PAGE  \* Arabic  \* MERGEFORMAT </w:instrText>
    </w:r>
    <w:r w:rsidRPr="0057706B">
      <w:rPr>
        <w:rFonts w:cs="Arial"/>
        <w:szCs w:val="24"/>
      </w:rPr>
      <w:fldChar w:fldCharType="separate"/>
    </w:r>
    <w:r>
      <w:rPr>
        <w:rFonts w:cs="Arial"/>
        <w:szCs w:val="24"/>
      </w:rPr>
      <w:t>1</w:t>
    </w:r>
    <w:r w:rsidRPr="0057706B">
      <w:rPr>
        <w:rFonts w:cs="Arial"/>
        <w:szCs w:val="24"/>
      </w:rPr>
      <w:fldChar w:fldCharType="end"/>
    </w:r>
    <w:r w:rsidRPr="0057706B">
      <w:rPr>
        <w:rFonts w:cs="Arial"/>
        <w:szCs w:val="24"/>
      </w:rPr>
      <w:t xml:space="preserve"> of </w:t>
    </w:r>
    <w:r>
      <w:rPr>
        <w:rFonts w:cs="Arial"/>
        <w:szCs w:val="24"/>
      </w:rPr>
      <w:fldChar w:fldCharType="begin"/>
    </w:r>
    <w:r>
      <w:rPr>
        <w:rFonts w:cs="Arial"/>
        <w:szCs w:val="24"/>
      </w:rPr>
      <w:instrText xml:space="preserve">  = </w:instrText>
    </w:r>
    <w:r>
      <w:rPr>
        <w:rFonts w:cs="Arial"/>
        <w:szCs w:val="24"/>
      </w:rPr>
      <w:fldChar w:fldCharType="begin"/>
    </w:r>
    <w:r>
      <w:rPr>
        <w:rFonts w:cs="Arial"/>
        <w:szCs w:val="24"/>
      </w:rPr>
      <w:instrText xml:space="preserve">  NUMPAGES  </w:instrText>
    </w:r>
    <w:r>
      <w:rPr>
        <w:rFonts w:cs="Arial"/>
        <w:szCs w:val="24"/>
      </w:rPr>
      <w:fldChar w:fldCharType="separate"/>
    </w:r>
    <w:r w:rsidR="00EC3302">
      <w:rPr>
        <w:rFonts w:cs="Arial"/>
        <w:noProof/>
        <w:szCs w:val="24"/>
      </w:rPr>
      <w:instrText>303</w:instrText>
    </w:r>
    <w:r>
      <w:rPr>
        <w:rFonts w:cs="Arial"/>
        <w:szCs w:val="24"/>
      </w:rPr>
      <w:fldChar w:fldCharType="end"/>
    </w:r>
    <w:r>
      <w:rPr>
        <w:rFonts w:cs="Arial"/>
        <w:szCs w:val="24"/>
      </w:rPr>
      <w:instrText xml:space="preserve">  - 8 </w:instrText>
    </w:r>
    <w:r>
      <w:rPr>
        <w:rFonts w:cs="Arial"/>
        <w:szCs w:val="24"/>
      </w:rPr>
      <w:fldChar w:fldCharType="separate"/>
    </w:r>
    <w:r w:rsidR="00EC3302">
      <w:rPr>
        <w:rFonts w:cs="Arial"/>
        <w:noProof/>
        <w:szCs w:val="24"/>
      </w:rPr>
      <w:t>295</w:t>
    </w:r>
    <w:r>
      <w:rPr>
        <w:rFonts w:cs="Arial"/>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C0DD" w14:textId="109C396A" w:rsidR="00CB6405" w:rsidRPr="00F44B41" w:rsidRDefault="00567957" w:rsidP="00451E26">
    <w:pPr>
      <w:pStyle w:val="Footer"/>
      <w:spacing w:before="240"/>
      <w:ind w:hanging="1080"/>
      <w:jc w:val="right"/>
      <w:rPr>
        <w:rFonts w:cs="Arial"/>
        <w:sz w:val="22"/>
      </w:rPr>
    </w:pPr>
    <w:r>
      <w:rPr>
        <w:rFonts w:cs="Arial"/>
        <w:sz w:val="22"/>
      </w:rPr>
      <w:t>May 202</w:t>
    </w:r>
    <w:r w:rsidR="008511F9">
      <w:rPr>
        <w:rFonts w:cs="Arial"/>
        <w:sz w:val="22"/>
      </w:rPr>
      <w:t>6</w:t>
    </w:r>
  </w:p>
  <w:p w14:paraId="39809CB3" w14:textId="2F5F3504" w:rsidR="00CB6405" w:rsidRPr="009238A9" w:rsidRDefault="00CB6405" w:rsidP="001319C2">
    <w:pPr>
      <w:pStyle w:val="Footer"/>
      <w:ind w:hanging="1080"/>
      <w:jc w:val="right"/>
      <w:rPr>
        <w:rFonts w:cs="Arial"/>
        <w:szCs w:val="24"/>
      </w:rPr>
    </w:pPr>
    <w:r w:rsidRPr="0057706B">
      <w:rPr>
        <w:rFonts w:cs="Arial"/>
        <w:szCs w:val="24"/>
      </w:rPr>
      <w:t xml:space="preserve">Page </w:t>
    </w:r>
    <w:r w:rsidRPr="0057706B">
      <w:rPr>
        <w:rFonts w:cs="Arial"/>
        <w:szCs w:val="24"/>
      </w:rPr>
      <w:fldChar w:fldCharType="begin"/>
    </w:r>
    <w:r w:rsidRPr="0057706B">
      <w:rPr>
        <w:rFonts w:cs="Arial"/>
        <w:szCs w:val="24"/>
      </w:rPr>
      <w:instrText xml:space="preserve"> PAGE </w:instrText>
    </w:r>
    <w:r w:rsidRPr="0057706B">
      <w:rPr>
        <w:rFonts w:cs="Arial"/>
        <w:szCs w:val="24"/>
      </w:rPr>
      <w:fldChar w:fldCharType="separate"/>
    </w:r>
    <w:r>
      <w:rPr>
        <w:rFonts w:cs="Arial"/>
        <w:szCs w:val="24"/>
      </w:rPr>
      <w:t>245</w:t>
    </w:r>
    <w:r w:rsidRPr="0057706B">
      <w:rPr>
        <w:rFonts w:cs="Arial"/>
        <w:szCs w:val="24"/>
      </w:rPr>
      <w:fldChar w:fldCharType="end"/>
    </w:r>
    <w:r w:rsidRPr="0057706B">
      <w:rPr>
        <w:rFonts w:cs="Arial"/>
        <w:szCs w:val="24"/>
      </w:rPr>
      <w:t xml:space="preserve"> of </w:t>
    </w:r>
    <w:r w:rsidRPr="0057706B">
      <w:rPr>
        <w:rFonts w:cs="Arial"/>
        <w:szCs w:val="24"/>
      </w:rPr>
      <w:fldChar w:fldCharType="begin"/>
    </w:r>
    <w:r w:rsidRPr="0057706B">
      <w:rPr>
        <w:rFonts w:cs="Arial"/>
        <w:szCs w:val="24"/>
      </w:rPr>
      <w:instrText xml:space="preserve"> </w:instrText>
    </w:r>
    <w:r>
      <w:rPr>
        <w:rFonts w:cs="Arial"/>
        <w:szCs w:val="24"/>
      </w:rPr>
      <w:instrText xml:space="preserve">= </w:instrText>
    </w:r>
    <w:r>
      <w:rPr>
        <w:rFonts w:cs="Arial"/>
        <w:szCs w:val="24"/>
      </w:rPr>
      <w:fldChar w:fldCharType="begin"/>
    </w:r>
    <w:r>
      <w:rPr>
        <w:rFonts w:cs="Arial"/>
        <w:szCs w:val="24"/>
      </w:rPr>
      <w:instrText xml:space="preserve"> NUMPAGES </w:instrText>
    </w:r>
    <w:r>
      <w:rPr>
        <w:rFonts w:cs="Arial"/>
        <w:szCs w:val="24"/>
      </w:rPr>
      <w:fldChar w:fldCharType="separate"/>
    </w:r>
    <w:r w:rsidR="00087A13">
      <w:rPr>
        <w:rFonts w:cs="Arial"/>
        <w:noProof/>
        <w:szCs w:val="24"/>
      </w:rPr>
      <w:instrText>300</w:instrText>
    </w:r>
    <w:r>
      <w:rPr>
        <w:rFonts w:cs="Arial"/>
        <w:szCs w:val="24"/>
      </w:rPr>
      <w:fldChar w:fldCharType="end"/>
    </w:r>
    <w:r>
      <w:rPr>
        <w:rFonts w:cs="Arial"/>
        <w:szCs w:val="24"/>
      </w:rPr>
      <w:instrText xml:space="preserve"> - 8</w:instrText>
    </w:r>
    <w:r w:rsidRPr="0057706B">
      <w:rPr>
        <w:rFonts w:cs="Arial"/>
        <w:szCs w:val="24"/>
      </w:rPr>
      <w:instrText xml:space="preserve"> </w:instrText>
    </w:r>
    <w:r w:rsidRPr="0057706B">
      <w:rPr>
        <w:rFonts w:cs="Arial"/>
        <w:szCs w:val="24"/>
      </w:rPr>
      <w:fldChar w:fldCharType="separate"/>
    </w:r>
    <w:r w:rsidR="00087A13">
      <w:rPr>
        <w:rFonts w:cs="Arial"/>
        <w:noProof/>
        <w:szCs w:val="24"/>
      </w:rPr>
      <w:t>292</w:t>
    </w:r>
    <w:r w:rsidRPr="0057706B">
      <w:rPr>
        <w:rFonts w:cs="Arial"/>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ADA7" w14:textId="3803457E" w:rsidR="00CB6405" w:rsidRPr="00351FF6" w:rsidRDefault="000A44E4" w:rsidP="00351FF6">
    <w:pPr>
      <w:pStyle w:val="Footer"/>
      <w:ind w:hanging="1080"/>
      <w:jc w:val="right"/>
      <w:rPr>
        <w:rFonts w:cs="Arial"/>
        <w:szCs w:val="24"/>
      </w:rPr>
    </w:pPr>
    <w:r>
      <w:rPr>
        <w:rFonts w:cs="Arial"/>
        <w:szCs w:val="24"/>
      </w:rPr>
      <w:t>Ju</w:t>
    </w:r>
    <w:r w:rsidR="00F76DDD">
      <w:rPr>
        <w:rFonts w:cs="Arial"/>
        <w:szCs w:val="24"/>
      </w:rPr>
      <w:t>ly</w:t>
    </w:r>
    <w:r>
      <w:rPr>
        <w:rFonts w:cs="Arial"/>
        <w:szCs w:val="24"/>
      </w:rPr>
      <w:t xml:space="preserve"> </w:t>
    </w:r>
    <w:r w:rsidR="00E40170">
      <w:rPr>
        <w:rFonts w:cs="Arial"/>
        <w:szCs w:val="24"/>
      </w:rPr>
      <w:t>202</w:t>
    </w:r>
    <w:r w:rsidR="008511F9">
      <w:rPr>
        <w:rFonts w:cs="Arial"/>
        <w:szCs w:val="24"/>
      </w:rPr>
      <w:t>6</w:t>
    </w:r>
  </w:p>
  <w:p w14:paraId="682BE484" w14:textId="77777777" w:rsidR="00CB6405" w:rsidRDefault="00CB6405" w:rsidP="00351FF6">
    <w:pPr>
      <w:pStyle w:val="Footer"/>
      <w:ind w:hanging="1080"/>
      <w:jc w:val="right"/>
    </w:pPr>
    <w:r w:rsidRPr="0057706B">
      <w:rPr>
        <w:rFonts w:cs="Arial"/>
        <w:szCs w:val="24"/>
      </w:rPr>
      <w:t xml:space="preserve">Page </w:t>
    </w:r>
    <w:r w:rsidRPr="0057706B">
      <w:rPr>
        <w:rFonts w:cs="Arial"/>
        <w:szCs w:val="24"/>
      </w:rPr>
      <w:fldChar w:fldCharType="begin"/>
    </w:r>
    <w:r w:rsidRPr="0057706B">
      <w:rPr>
        <w:rFonts w:cs="Arial"/>
        <w:szCs w:val="24"/>
      </w:rPr>
      <w:instrText xml:space="preserve"> PAGE  \* Arabic  \* MERGEFORMAT </w:instrText>
    </w:r>
    <w:r w:rsidRPr="0057706B">
      <w:rPr>
        <w:rFonts w:cs="Arial"/>
        <w:szCs w:val="24"/>
      </w:rPr>
      <w:fldChar w:fldCharType="separate"/>
    </w:r>
    <w:r>
      <w:rPr>
        <w:rFonts w:cs="Arial"/>
        <w:szCs w:val="24"/>
      </w:rPr>
      <w:t>245</w:t>
    </w:r>
    <w:r w:rsidRPr="0057706B">
      <w:rPr>
        <w:rFonts w:cs="Arial"/>
        <w:szCs w:val="24"/>
      </w:rPr>
      <w:fldChar w:fldCharType="end"/>
    </w:r>
    <w:r w:rsidRPr="0057706B">
      <w:rPr>
        <w:rFonts w:cs="Arial"/>
        <w:szCs w:val="24"/>
      </w:rPr>
      <w:t xml:space="preserve"> of </w:t>
    </w:r>
    <w:r w:rsidRPr="0057706B">
      <w:rPr>
        <w:rFonts w:cs="Arial"/>
        <w:szCs w:val="24"/>
      </w:rPr>
      <w:fldChar w:fldCharType="begin"/>
    </w:r>
    <w:r w:rsidRPr="0057706B">
      <w:rPr>
        <w:rFonts w:cs="Arial"/>
        <w:szCs w:val="24"/>
      </w:rPr>
      <w:instrText xml:space="preserve"> NUMPAGES  \* Arabic  \* MERGEFORMAT </w:instrText>
    </w:r>
    <w:r w:rsidRPr="0057706B">
      <w:rPr>
        <w:rFonts w:cs="Arial"/>
        <w:szCs w:val="24"/>
      </w:rPr>
      <w:fldChar w:fldCharType="separate"/>
    </w:r>
    <w:r>
      <w:rPr>
        <w:rFonts w:cs="Arial"/>
        <w:szCs w:val="24"/>
      </w:rPr>
      <w:t>258</w:t>
    </w:r>
    <w:r w:rsidRPr="0057706B">
      <w:rPr>
        <w:rFonts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384F4" w14:textId="77777777" w:rsidR="00960661" w:rsidRDefault="00960661" w:rsidP="007720CF">
      <w:pPr>
        <w:spacing w:after="0" w:line="240" w:lineRule="auto"/>
      </w:pPr>
      <w:r>
        <w:separator/>
      </w:r>
    </w:p>
  </w:footnote>
  <w:footnote w:type="continuationSeparator" w:id="0">
    <w:p w14:paraId="28AB9C54" w14:textId="77777777" w:rsidR="00960661" w:rsidRDefault="00960661" w:rsidP="007720CF">
      <w:pPr>
        <w:spacing w:after="0" w:line="240" w:lineRule="auto"/>
      </w:pPr>
      <w:r>
        <w:continuationSeparator/>
      </w:r>
    </w:p>
  </w:footnote>
  <w:footnote w:type="continuationNotice" w:id="1">
    <w:p w14:paraId="3991FDE7" w14:textId="77777777" w:rsidR="00960661" w:rsidRDefault="00960661">
      <w:pPr>
        <w:spacing w:after="0" w:line="240" w:lineRule="auto"/>
      </w:pPr>
    </w:p>
  </w:footnote>
  <w:footnote w:id="2">
    <w:p w14:paraId="0C6DF388" w14:textId="7D5CE9A5" w:rsidR="00D21D6E" w:rsidRPr="00351FF6" w:rsidRDefault="00D21D6E" w:rsidP="00D21D6E">
      <w:pPr>
        <w:pStyle w:val="FootnoteText"/>
        <w:numPr>
          <w:ilvl w:val="12"/>
          <w:numId w:val="0"/>
        </w:numPr>
        <w:rPr>
          <w:sz w:val="24"/>
          <w:szCs w:val="24"/>
        </w:rPr>
      </w:pPr>
      <w:r w:rsidRPr="00351FF6">
        <w:rPr>
          <w:rStyle w:val="FootnoteReference"/>
          <w:rFonts w:cs="Arial"/>
          <w:sz w:val="24"/>
          <w:szCs w:val="24"/>
        </w:rPr>
        <w:footnoteRef/>
      </w:r>
      <w:r w:rsidRPr="00351FF6">
        <w:rPr>
          <w:rFonts w:cs="Arial"/>
          <w:sz w:val="24"/>
          <w:szCs w:val="24"/>
        </w:rPr>
        <w:t xml:space="preserve"> LEAs may use their</w:t>
      </w:r>
      <w:r>
        <w:rPr>
          <w:rFonts w:cs="Arial"/>
          <w:sz w:val="24"/>
          <w:szCs w:val="24"/>
        </w:rPr>
        <w:t xml:space="preserve"> own cashflow worksheet, with the approval of their reviewing agency, as long as it provides a monthly cashflow projected through the end of the fiscal year.</w:t>
      </w:r>
    </w:p>
  </w:footnote>
  <w:footnote w:id="3">
    <w:p w14:paraId="66CEA365" w14:textId="77777777" w:rsidR="00CB6405" w:rsidRPr="00351FF6" w:rsidRDefault="00CB6405" w:rsidP="00C4312D">
      <w:pPr>
        <w:pStyle w:val="FootnoteText"/>
        <w:numPr>
          <w:ilvl w:val="12"/>
          <w:numId w:val="0"/>
        </w:numPr>
        <w:rPr>
          <w:sz w:val="24"/>
          <w:szCs w:val="24"/>
        </w:rPr>
      </w:pPr>
      <w:r w:rsidRPr="00351FF6">
        <w:rPr>
          <w:rStyle w:val="FootnoteReference"/>
          <w:rFonts w:cs="Arial"/>
          <w:sz w:val="24"/>
          <w:szCs w:val="24"/>
        </w:rPr>
        <w:footnoteRef/>
      </w:r>
      <w:r w:rsidRPr="00351FF6">
        <w:rPr>
          <w:rFonts w:cs="Arial"/>
          <w:sz w:val="24"/>
          <w:szCs w:val="24"/>
        </w:rPr>
        <w:t xml:space="preserve"> LEAs may use their own multiyear projection format, with the approval of their reviewing agency, as long as it provides current and at least two subsequent fiscal years; separately projects unrestricted resources, restricted resources, and combined total resources; and shows the percent change between years.</w:t>
      </w:r>
    </w:p>
  </w:footnote>
  <w:footnote w:id="4">
    <w:p w14:paraId="61B3EF18" w14:textId="77777777" w:rsidR="00CB6405" w:rsidRPr="00351FF6" w:rsidRDefault="00CB6405" w:rsidP="00AD71F5">
      <w:pPr>
        <w:pStyle w:val="FootnoteText"/>
        <w:rPr>
          <w:rFonts w:cs="Arial"/>
          <w:sz w:val="24"/>
          <w:szCs w:val="24"/>
        </w:rPr>
      </w:pPr>
      <w:r w:rsidRPr="00351FF6">
        <w:rPr>
          <w:rStyle w:val="FootnoteReference"/>
          <w:rFonts w:cs="Arial"/>
          <w:sz w:val="24"/>
          <w:szCs w:val="24"/>
        </w:rPr>
        <w:footnoteRef/>
      </w:r>
      <w:r w:rsidRPr="00351FF6">
        <w:rPr>
          <w:sz w:val="24"/>
          <w:szCs w:val="24"/>
        </w:rPr>
        <w:t xml:space="preserve"> </w:t>
      </w:r>
      <w:r w:rsidRPr="00351FF6">
        <w:rPr>
          <w:rFonts w:cs="Arial"/>
          <w:sz w:val="24"/>
          <w:szCs w:val="24"/>
        </w:rPr>
        <w:t>LEAs may use their own cashflow worksheet, with the approval of their reviewing agency, as long as it provides a monthly cashflow projected through the end of the fiscal year.</w:t>
      </w:r>
    </w:p>
  </w:footnote>
  <w:footnote w:id="5">
    <w:p w14:paraId="4EE854EB" w14:textId="77777777" w:rsidR="00CB6405" w:rsidRPr="00351FF6" w:rsidRDefault="00CB6405" w:rsidP="00AD71F5">
      <w:pPr>
        <w:pStyle w:val="FootnoteText"/>
        <w:rPr>
          <w:rFonts w:cs="Arial"/>
          <w:sz w:val="24"/>
          <w:szCs w:val="24"/>
        </w:rPr>
      </w:pPr>
      <w:r w:rsidRPr="00351FF6">
        <w:rPr>
          <w:rStyle w:val="FootnoteReference"/>
          <w:rFonts w:cs="Arial"/>
          <w:sz w:val="24"/>
          <w:szCs w:val="24"/>
        </w:rPr>
        <w:footnoteRef/>
      </w:r>
      <w:r w:rsidRPr="00351FF6">
        <w:rPr>
          <w:rFonts w:cs="Arial"/>
          <w:sz w:val="24"/>
          <w:szCs w:val="24"/>
        </w:rPr>
        <w:t xml:space="preserve">  </w:t>
      </w:r>
      <w:r w:rsidRPr="00351FF6">
        <w:rPr>
          <w:sz w:val="24"/>
          <w:szCs w:val="24"/>
        </w:rPr>
        <w:t>LEAs may use their own multiyear projection format, with the approval of their reviewing agency, as long as it provides current and two subsequent fiscal years; separately projects unrestricted resources, restricted resources, and combined total resources; and shows the percent change between years.</w:t>
      </w:r>
    </w:p>
  </w:footnote>
  <w:footnote w:id="6">
    <w:p w14:paraId="420E961C" w14:textId="77777777" w:rsidR="00CB6405" w:rsidRPr="00351FF6" w:rsidRDefault="00CB6405" w:rsidP="00AD71F5">
      <w:pPr>
        <w:pStyle w:val="FootnoteText"/>
        <w:rPr>
          <w:sz w:val="24"/>
          <w:szCs w:val="24"/>
        </w:rPr>
      </w:pPr>
      <w:r w:rsidRPr="00351FF6">
        <w:rPr>
          <w:rStyle w:val="FootnoteReference"/>
          <w:rFonts w:cs="Arial"/>
          <w:sz w:val="24"/>
          <w:szCs w:val="24"/>
        </w:rPr>
        <w:footnoteRef/>
      </w:r>
      <w:r w:rsidRPr="00351FF6">
        <w:rPr>
          <w:rFonts w:cs="Arial"/>
          <w:sz w:val="24"/>
          <w:szCs w:val="24"/>
        </w:rPr>
        <w:t xml:space="preserve">  LEAs may use their own multiyear projection format, with the approval of their reviewing agency, as long as it provides current and two subsequent fiscal years and shows the percent change between years.</w:t>
      </w:r>
    </w:p>
  </w:footnote>
  <w:footnote w:id="7">
    <w:p w14:paraId="07A06B6F" w14:textId="77777777" w:rsidR="00CB6405" w:rsidRPr="00351FF6" w:rsidRDefault="00CB6405" w:rsidP="005C7680">
      <w:pPr>
        <w:pStyle w:val="FootnoteText"/>
        <w:rPr>
          <w:rFonts w:cs="Arial"/>
          <w:sz w:val="24"/>
          <w:szCs w:val="24"/>
        </w:rPr>
      </w:pPr>
      <w:r w:rsidRPr="00351FF6">
        <w:rPr>
          <w:rStyle w:val="FootnoteReference"/>
          <w:rFonts w:cs="Arial"/>
          <w:sz w:val="24"/>
          <w:szCs w:val="24"/>
        </w:rPr>
        <w:footnoteRef/>
      </w:r>
      <w:r w:rsidRPr="00351FF6">
        <w:rPr>
          <w:sz w:val="24"/>
          <w:szCs w:val="24"/>
        </w:rPr>
        <w:t xml:space="preserve"> </w:t>
      </w:r>
      <w:r w:rsidRPr="00351FF6">
        <w:rPr>
          <w:rFonts w:cs="Arial"/>
          <w:sz w:val="24"/>
          <w:szCs w:val="24"/>
        </w:rPr>
        <w:t>LEAs may use their own cashflow worksheet, with the approval of their reviewing agency, as long as it provides a monthly cashflow projected through the end of the fiscal year.</w:t>
      </w:r>
    </w:p>
  </w:footnote>
  <w:footnote w:id="8">
    <w:p w14:paraId="30462CEF" w14:textId="77777777" w:rsidR="00CB6405" w:rsidRPr="00351FF6" w:rsidRDefault="00CB6405" w:rsidP="005C7680">
      <w:pPr>
        <w:pStyle w:val="FootnoteText"/>
        <w:rPr>
          <w:rFonts w:cs="Arial"/>
          <w:sz w:val="24"/>
          <w:szCs w:val="24"/>
        </w:rPr>
      </w:pPr>
      <w:r w:rsidRPr="00351FF6">
        <w:rPr>
          <w:rStyle w:val="FootnoteReference"/>
          <w:rFonts w:cs="Arial"/>
          <w:sz w:val="24"/>
          <w:szCs w:val="24"/>
        </w:rPr>
        <w:footnoteRef/>
      </w:r>
      <w:r w:rsidRPr="00351FF6">
        <w:rPr>
          <w:rFonts w:cs="Arial"/>
          <w:sz w:val="24"/>
          <w:szCs w:val="24"/>
        </w:rPr>
        <w:t xml:space="preserve">  LEAs may use their own multiyear projection format, with the approval of their reviewing agency, as long as it provides current and two subsequent fiscal years and separately projects unrestricted resources, restricted resources, and combined total resources.</w:t>
      </w:r>
    </w:p>
  </w:footnote>
  <w:footnote w:id="9">
    <w:p w14:paraId="0F369BBA" w14:textId="77777777" w:rsidR="00CB6405" w:rsidRPr="00024E1E" w:rsidRDefault="00CB6405" w:rsidP="005C7680">
      <w:pPr>
        <w:pStyle w:val="FootnoteText"/>
        <w:rPr>
          <w:sz w:val="24"/>
          <w:szCs w:val="28"/>
        </w:rPr>
      </w:pPr>
      <w:r w:rsidRPr="00351FF6">
        <w:rPr>
          <w:rStyle w:val="FootnoteReference"/>
          <w:rFonts w:cs="Arial"/>
          <w:sz w:val="24"/>
          <w:szCs w:val="24"/>
        </w:rPr>
        <w:footnoteRef/>
      </w:r>
      <w:r w:rsidRPr="00351FF6">
        <w:rPr>
          <w:rFonts w:cs="Arial"/>
          <w:sz w:val="24"/>
          <w:szCs w:val="24"/>
        </w:rPr>
        <w:t xml:space="preserve">  LEAs may use their own multiyear projection format, with the approval of their reviewing agency, as long as it provides current and two subsequent fiscal years.</w:t>
      </w:r>
    </w:p>
  </w:footnote>
  <w:footnote w:id="10">
    <w:p w14:paraId="11A5BB5D" w14:textId="77777777" w:rsidR="00CB6405" w:rsidRPr="00024E1E" w:rsidRDefault="00CB6405" w:rsidP="00555BCA">
      <w:pPr>
        <w:pStyle w:val="FootnoteText"/>
        <w:rPr>
          <w:sz w:val="24"/>
          <w:szCs w:val="24"/>
        </w:rPr>
      </w:pPr>
      <w:r w:rsidRPr="00024E1E">
        <w:rPr>
          <w:rStyle w:val="FootnoteReference"/>
          <w:rFonts w:cs="Arial"/>
          <w:sz w:val="24"/>
          <w:szCs w:val="24"/>
        </w:rPr>
        <w:footnoteRef/>
      </w:r>
      <w:r w:rsidRPr="00024E1E">
        <w:rPr>
          <w:sz w:val="24"/>
          <w:szCs w:val="24"/>
        </w:rPr>
        <w:t xml:space="preserve"> </w:t>
      </w:r>
      <w:r w:rsidRPr="00024E1E">
        <w:rPr>
          <w:rFonts w:cs="Arial"/>
          <w:sz w:val="24"/>
          <w:szCs w:val="24"/>
        </w:rPr>
        <w:t xml:space="preserve">“Administrative involvement” is defined in Governmental Accounting Standards Board Statement 24 and in the </w:t>
      </w:r>
      <w:r w:rsidRPr="00024E1E">
        <w:rPr>
          <w:rFonts w:cs="Arial"/>
          <w:i/>
          <w:sz w:val="24"/>
          <w:szCs w:val="24"/>
        </w:rPr>
        <w:t>California School Accounting Manual</w:t>
      </w:r>
      <w:r w:rsidRPr="00024E1E">
        <w:rPr>
          <w:rFonts w:cs="Arial"/>
          <w:sz w:val="24"/>
          <w:szCs w:val="24"/>
        </w:rPr>
        <w:t>, Procedure 750.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63F0" w14:textId="0E14AC2A" w:rsidR="00CB6405" w:rsidRDefault="00CB6405" w:rsidP="00AF4D45">
    <w:pPr>
      <w:pStyle w:val="Header"/>
      <w:jc w:val="right"/>
    </w:pPr>
  </w:p>
  <w:p w14:paraId="0BE8AF87" w14:textId="25531D62" w:rsidR="00CB6405" w:rsidRDefault="00CB6405" w:rsidP="00AF4D45">
    <w:pPr>
      <w:pStyle w:val="Header"/>
      <w:jc w:val="right"/>
    </w:pPr>
  </w:p>
  <w:p w14:paraId="0F870532" w14:textId="49450FF1" w:rsidR="00CB6405" w:rsidRDefault="00CB6405" w:rsidP="00AF4D45">
    <w:pPr>
      <w:pStyle w:val="Header"/>
      <w:jc w:val="right"/>
    </w:pPr>
  </w:p>
  <w:p w14:paraId="229E04A9" w14:textId="655678CA" w:rsidR="00CB6405" w:rsidRDefault="00CB6405" w:rsidP="00AF4D45">
    <w:pPr>
      <w:pStyle w:val="Header"/>
      <w:jc w:val="right"/>
    </w:pPr>
  </w:p>
  <w:p w14:paraId="6700E425" w14:textId="77777777" w:rsidR="00CB6405" w:rsidRDefault="00CB6405" w:rsidP="00AF4D45">
    <w:pPr>
      <w:pStyle w:val="Header"/>
      <w:jc w:val="right"/>
    </w:pPr>
    <w:r>
      <w:t>&lt;section reference&gt;</w:t>
    </w:r>
  </w:p>
  <w:p w14:paraId="283D3F94" w14:textId="77777777" w:rsidR="00CB6405" w:rsidRDefault="00CB6405" w:rsidP="00AF4D45">
    <w:pPr>
      <w:pStyle w:val="Header"/>
      <w:jc w:val="right"/>
      <w:rPr>
        <w:noProof/>
      </w:rPr>
    </w:pPr>
    <w:r>
      <w:fldChar w:fldCharType="begin"/>
    </w:r>
    <w:r>
      <w:instrText xml:space="preserve"> PAGE   \* MERGEFORMAT </w:instrText>
    </w:r>
    <w:r>
      <w:fldChar w:fldCharType="separate"/>
    </w:r>
    <w:r>
      <w:t>2</w:t>
    </w:r>
    <w:r>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C5F2"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5061B75F" w14:textId="1142B24D" w:rsidR="00CB6405" w:rsidRPr="00351FF6" w:rsidRDefault="00CB6405" w:rsidP="00351FF6">
    <w:pPr>
      <w:pStyle w:val="Header"/>
      <w:spacing w:after="240"/>
      <w:jc w:val="center"/>
      <w:rPr>
        <w:rFonts w:cs="Arial"/>
        <w:b/>
        <w:szCs w:val="24"/>
      </w:rPr>
    </w:pPr>
    <w:r>
      <w:rPr>
        <w:rFonts w:cs="Arial"/>
        <w:b/>
        <w:szCs w:val="24"/>
      </w:rPr>
      <w:t>Reporting Process - continued</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ABE0" w14:textId="79DF0DF1"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0A4E" w14:textId="7D26D2EE"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D4695"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36298C62" w14:textId="3C716178" w:rsidR="00CB6405" w:rsidRPr="00351FF6" w:rsidRDefault="00CB6405" w:rsidP="00351FF6">
    <w:pPr>
      <w:pStyle w:val="Header"/>
      <w:spacing w:after="240"/>
      <w:jc w:val="center"/>
      <w:rPr>
        <w:rFonts w:cs="Arial"/>
        <w:b/>
        <w:szCs w:val="24"/>
      </w:rPr>
    </w:pPr>
    <w:r>
      <w:rPr>
        <w:rFonts w:cs="Arial"/>
        <w:b/>
        <w:szCs w:val="24"/>
      </w:rPr>
      <w:t>Tips for Using the SACS Web System - continued</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204A" w14:textId="5576E261"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A0D0"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627A1A03" w14:textId="3EA4A0CD" w:rsidR="00CB6405" w:rsidRPr="00351FF6" w:rsidRDefault="00CB6405" w:rsidP="00351FF6">
    <w:pPr>
      <w:pStyle w:val="Header"/>
      <w:spacing w:after="240"/>
      <w:jc w:val="center"/>
      <w:rPr>
        <w:rFonts w:cs="Arial"/>
        <w:b/>
        <w:szCs w:val="24"/>
      </w:rPr>
    </w:pPr>
    <w:r>
      <w:rPr>
        <w:rFonts w:cs="Arial"/>
        <w:b/>
        <w:szCs w:val="24"/>
      </w:rPr>
      <w:t>Navigation - continued</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A854" w14:textId="4CD78F0F"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5758"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13DBB8E4" w14:textId="1D1FAF0E" w:rsidR="00CB6405" w:rsidRPr="00351FF6" w:rsidRDefault="00CB6405" w:rsidP="00351FF6">
    <w:pPr>
      <w:pStyle w:val="Header"/>
      <w:spacing w:after="240"/>
      <w:jc w:val="center"/>
      <w:rPr>
        <w:rFonts w:cs="Arial"/>
        <w:b/>
        <w:szCs w:val="24"/>
      </w:rPr>
    </w:pPr>
    <w:r>
      <w:rPr>
        <w:rFonts w:cs="Arial"/>
        <w:b/>
        <w:szCs w:val="24"/>
      </w:rPr>
      <w:t>Importing Datasets - continued</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07CC" w14:textId="04981AE7"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89C77"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18578721" w14:textId="30BF791F" w:rsidR="00CB6405" w:rsidRPr="00351FF6" w:rsidRDefault="00CB6405" w:rsidP="00351FF6">
    <w:pPr>
      <w:pStyle w:val="Header"/>
      <w:spacing w:after="240"/>
      <w:jc w:val="center"/>
      <w:rPr>
        <w:rFonts w:cs="Arial"/>
        <w:b/>
        <w:szCs w:val="24"/>
      </w:rPr>
    </w:pPr>
    <w:r>
      <w:rPr>
        <w:rFonts w:cs="Arial"/>
        <w:b/>
        <w:szCs w:val="24"/>
      </w:rPr>
      <w:t>Dataset Submissions - 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4C92B" w14:textId="3D900C1E"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5A2DA8BF" w14:textId="1C974C5F" w:rsidR="00CB6405" w:rsidRPr="00351FF6" w:rsidRDefault="00CB6405" w:rsidP="00351FF6">
    <w:pPr>
      <w:pStyle w:val="Header"/>
      <w:spacing w:after="240"/>
      <w:jc w:val="center"/>
      <w:rPr>
        <w:rFonts w:cs="Arial"/>
        <w:b/>
        <w:szCs w:val="24"/>
      </w:rPr>
    </w:pPr>
    <w:r w:rsidRPr="00351FF6">
      <w:rPr>
        <w:rFonts w:cs="Arial"/>
        <w:b/>
        <w:szCs w:val="24"/>
      </w:rPr>
      <w:t>Table of Contents – continued</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F03D" w14:textId="5A4CCB56"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125B"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1932F8AA" w14:textId="230AABBE" w:rsidR="00CB6405" w:rsidRPr="00351FF6" w:rsidRDefault="00CB6405" w:rsidP="00351FF6">
    <w:pPr>
      <w:pStyle w:val="Header"/>
      <w:spacing w:after="240"/>
      <w:jc w:val="center"/>
      <w:rPr>
        <w:rFonts w:cs="Arial"/>
        <w:b/>
        <w:szCs w:val="24"/>
      </w:rPr>
    </w:pPr>
    <w:r>
      <w:rPr>
        <w:rFonts w:cs="Arial"/>
        <w:b/>
        <w:szCs w:val="24"/>
      </w:rPr>
      <w:t>Technical Review Checklists - continued</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82C0C" w14:textId="4F217DA7" w:rsidR="00CB6405" w:rsidRPr="00351FF6" w:rsidRDefault="00CB6405" w:rsidP="00291AF2">
    <w:pPr>
      <w:pStyle w:val="Header"/>
      <w:spacing w:after="240"/>
      <w:jc w:val="center"/>
      <w:rPr>
        <w:rFonts w:cs="Arial"/>
        <w:b/>
        <w:szCs w:val="24"/>
      </w:rPr>
    </w:pPr>
    <w:r w:rsidRPr="00ED0E3B">
      <w:rPr>
        <w:rFonts w:cs="Arial"/>
        <w:b/>
        <w:szCs w:val="24"/>
      </w:rPr>
      <w:t>SACS Web System User Guide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B08B"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2B788862" w14:textId="13845511" w:rsidR="00CB6405" w:rsidRPr="00351FF6" w:rsidRDefault="00CB6405" w:rsidP="00351FF6">
    <w:pPr>
      <w:pStyle w:val="Header"/>
      <w:spacing w:after="240"/>
      <w:jc w:val="center"/>
      <w:rPr>
        <w:rFonts w:cs="Arial"/>
        <w:b/>
        <w:szCs w:val="24"/>
      </w:rPr>
    </w:pPr>
    <w:r>
      <w:rPr>
        <w:rFonts w:cs="Arial"/>
        <w:b/>
        <w:szCs w:val="24"/>
      </w:rPr>
      <w:t>Forms - continued</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41789" w14:textId="52DE6096"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3981"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3C04B77F" w14:textId="1F9FF271" w:rsidR="00CB6405" w:rsidRPr="00351FF6" w:rsidRDefault="00CB6405" w:rsidP="00351FF6">
    <w:pPr>
      <w:pStyle w:val="Header"/>
      <w:spacing w:after="240"/>
      <w:jc w:val="center"/>
      <w:rPr>
        <w:rFonts w:cs="Arial"/>
        <w:b/>
        <w:szCs w:val="24"/>
      </w:rPr>
    </w:pPr>
    <w:r>
      <w:rPr>
        <w:rFonts w:cs="Arial"/>
        <w:b/>
        <w:szCs w:val="24"/>
      </w:rPr>
      <w:t>Fund Forms - continued</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2D8DB" w14:textId="382C2A11"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C63C"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03E3D620" w14:textId="349A41A6" w:rsidR="00CB6405" w:rsidRPr="00351FF6" w:rsidRDefault="00CB6405" w:rsidP="00351FF6">
    <w:pPr>
      <w:pStyle w:val="Header"/>
      <w:spacing w:after="240"/>
      <w:jc w:val="center"/>
      <w:rPr>
        <w:rFonts w:cs="Arial"/>
        <w:b/>
        <w:szCs w:val="24"/>
      </w:rPr>
    </w:pPr>
    <w:r>
      <w:rPr>
        <w:rFonts w:cs="Arial"/>
        <w:b/>
        <w:szCs w:val="24"/>
      </w:rPr>
      <w:t>Supplemental Forms - continued</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79DA" w14:textId="1156A446"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1DDA"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33753500" w14:textId="5D74B3A2" w:rsidR="00CB6405" w:rsidRPr="00351FF6" w:rsidRDefault="00CB6405" w:rsidP="00351FF6">
    <w:pPr>
      <w:pStyle w:val="Header"/>
      <w:spacing w:after="240"/>
      <w:jc w:val="center"/>
      <w:rPr>
        <w:rFonts w:cs="Arial"/>
        <w:b/>
        <w:szCs w:val="24"/>
      </w:rPr>
    </w:pPr>
    <w:r>
      <w:rPr>
        <w:rFonts w:cs="Arial"/>
        <w:b/>
        <w:szCs w:val="24"/>
      </w:rPr>
      <w:t>Criteria and Standards - continued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7CE8" w14:textId="31F87FC3"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6DB8E" w14:textId="43E8B997" w:rsidR="00CB6405" w:rsidRPr="00351FF6" w:rsidRDefault="00CB6405" w:rsidP="00291AF2">
    <w:pPr>
      <w:pStyle w:val="Header"/>
      <w:spacing w:after="240"/>
      <w:jc w:val="center"/>
      <w:rPr>
        <w:rFonts w:cs="Arial"/>
        <w:b/>
        <w:szCs w:val="24"/>
      </w:rPr>
    </w:pPr>
    <w:r w:rsidRPr="00ED0E3B">
      <w:rPr>
        <w:rFonts w:cs="Arial"/>
        <w:b/>
        <w:szCs w:val="24"/>
      </w:rPr>
      <w:t>SACS Web System User Guide</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6245"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5B7BCF40" w14:textId="720DDBF9" w:rsidR="00CB6405" w:rsidRPr="00351FF6" w:rsidRDefault="00CB6405" w:rsidP="00351FF6">
    <w:pPr>
      <w:pStyle w:val="Header"/>
      <w:spacing w:after="240"/>
      <w:jc w:val="center"/>
      <w:rPr>
        <w:rFonts w:cs="Arial"/>
        <w:b/>
        <w:szCs w:val="24"/>
      </w:rPr>
    </w:pPr>
    <w:r>
      <w:rPr>
        <w:rFonts w:cs="Arial"/>
        <w:b/>
        <w:szCs w:val="24"/>
      </w:rPr>
      <w:t>Components of Ending Fund Balance / Net Position - continued</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098F" w14:textId="5224BD7B" w:rsidR="00CB6405" w:rsidRPr="00351FF6" w:rsidRDefault="00CB6405" w:rsidP="00991712">
    <w:pPr>
      <w:pStyle w:val="Header"/>
      <w:spacing w:after="240"/>
      <w:jc w:val="center"/>
      <w:rPr>
        <w:rFonts w:cs="Arial"/>
        <w:b/>
        <w:szCs w:val="24"/>
      </w:rPr>
    </w:pPr>
    <w:r w:rsidRPr="00ED0E3B">
      <w:rPr>
        <w:rFonts w:cs="Arial"/>
        <w:b/>
        <w:szCs w:val="24"/>
      </w:rPr>
      <w:t>SACS Web System User Guide</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BBE8"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7C58A1CC" w14:textId="16025CC1" w:rsidR="00CB6405" w:rsidRPr="00351FF6" w:rsidRDefault="00CB6405" w:rsidP="00351FF6">
    <w:pPr>
      <w:pStyle w:val="Header"/>
      <w:spacing w:after="240"/>
      <w:jc w:val="center"/>
      <w:rPr>
        <w:rFonts w:cs="Arial"/>
        <w:b/>
        <w:szCs w:val="24"/>
      </w:rPr>
    </w:pPr>
    <w:r w:rsidRPr="00DA15A2">
      <w:rPr>
        <w:rFonts w:cs="Arial"/>
        <w:b/>
        <w:szCs w:val="24"/>
      </w:rPr>
      <w:t>IFC Statuses</w:t>
    </w:r>
    <w:r>
      <w:rPr>
        <w:rFonts w:cs="Arial"/>
        <w:b/>
        <w:szCs w:val="24"/>
      </w:rPr>
      <w:t xml:space="preserve"> - continued</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F5A7" w14:textId="6685F98A" w:rsidR="00CB6405" w:rsidRPr="00351FF6" w:rsidRDefault="00CB6405" w:rsidP="00991712">
    <w:pPr>
      <w:pStyle w:val="Header"/>
      <w:spacing w:after="240"/>
      <w:jc w:val="center"/>
      <w:rPr>
        <w:rFonts w:cs="Arial"/>
        <w:b/>
        <w:szCs w:val="24"/>
      </w:rPr>
    </w:pPr>
    <w:r w:rsidRPr="00ED0E3B">
      <w:rPr>
        <w:rFonts w:cs="Arial"/>
        <w:b/>
        <w:szCs w:val="24"/>
      </w:rPr>
      <w:t>SACS Web System User Guide</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FB49A"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50305B4D" w14:textId="08200778" w:rsidR="00CB6405" w:rsidRPr="00351FF6" w:rsidRDefault="00CB6405" w:rsidP="00351FF6">
    <w:pPr>
      <w:pStyle w:val="Header"/>
      <w:spacing w:after="240"/>
      <w:jc w:val="center"/>
      <w:rPr>
        <w:rFonts w:cs="Arial"/>
        <w:b/>
        <w:szCs w:val="24"/>
      </w:rPr>
    </w:pPr>
    <w:r>
      <w:rPr>
        <w:rFonts w:cs="Arial"/>
        <w:b/>
        <w:szCs w:val="24"/>
      </w:rPr>
      <w:t>Reports - continued</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8C79" w14:textId="3CC30584" w:rsidR="00CB6405" w:rsidRPr="00351FF6" w:rsidRDefault="00CB6405" w:rsidP="00991712">
    <w:pPr>
      <w:pStyle w:val="Header"/>
      <w:spacing w:after="240"/>
      <w:jc w:val="center"/>
      <w:rPr>
        <w:rFonts w:cs="Arial"/>
        <w:b/>
        <w:szCs w:val="24"/>
      </w:rPr>
    </w:pPr>
    <w:r w:rsidRPr="00ED0E3B">
      <w:rPr>
        <w:rFonts w:cs="Arial"/>
        <w:b/>
        <w:szCs w:val="24"/>
      </w:rPr>
      <w:t>SACS Web System User Guide</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D1AB"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470D689C" w14:textId="6C5F7619" w:rsidR="00CB6405" w:rsidRPr="00351FF6" w:rsidRDefault="00CB6405" w:rsidP="00351FF6">
    <w:pPr>
      <w:pStyle w:val="Header"/>
      <w:spacing w:after="240"/>
      <w:jc w:val="center"/>
      <w:rPr>
        <w:rFonts w:cs="Arial"/>
        <w:b/>
        <w:szCs w:val="24"/>
      </w:rPr>
    </w:pPr>
    <w:r>
      <w:rPr>
        <w:rFonts w:cs="Arial"/>
        <w:b/>
        <w:szCs w:val="24"/>
      </w:rPr>
      <w:t>Version History - continued</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BACFC" w14:textId="20B75F63" w:rsidR="00CB6405" w:rsidRPr="00351FF6" w:rsidRDefault="00CB6405" w:rsidP="00E13372">
    <w:pPr>
      <w:pStyle w:val="Header"/>
      <w:spacing w:after="240"/>
      <w:jc w:val="center"/>
      <w:rPr>
        <w:rFonts w:cs="Arial"/>
        <w:b/>
        <w:szCs w:val="24"/>
      </w:rPr>
    </w:pPr>
    <w:r w:rsidRPr="00ED0E3B">
      <w:rPr>
        <w:rFonts w:cs="Arial"/>
        <w:b/>
        <w:szCs w:val="24"/>
      </w:rPr>
      <w:t>SACS Web System User Guide</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AFB05"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118CA478" w14:textId="0A8647F5" w:rsidR="00CB6405" w:rsidRPr="00351FF6" w:rsidRDefault="00CB6405" w:rsidP="00351FF6">
    <w:pPr>
      <w:pStyle w:val="Header"/>
      <w:spacing w:after="240"/>
      <w:jc w:val="center"/>
      <w:rPr>
        <w:rFonts w:cs="Arial"/>
        <w:b/>
        <w:szCs w:val="24"/>
      </w:rPr>
    </w:pPr>
    <w:r>
      <w:rPr>
        <w:rFonts w:cs="Arial"/>
        <w:b/>
        <w:szCs w:val="24"/>
      </w:rPr>
      <w:t>Exporting Datasets - continued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D14F"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6C39B8E2" w14:textId="16EC302B" w:rsidR="00CB6405" w:rsidRPr="00351FF6" w:rsidRDefault="00CB6405" w:rsidP="00351FF6">
    <w:pPr>
      <w:pStyle w:val="Header"/>
      <w:spacing w:after="240"/>
      <w:jc w:val="center"/>
      <w:rPr>
        <w:rFonts w:cs="Arial"/>
        <w:b/>
        <w:szCs w:val="24"/>
      </w:rPr>
    </w:pPr>
    <w:r>
      <w:rPr>
        <w:rFonts w:cs="Arial"/>
        <w:b/>
        <w:szCs w:val="24"/>
      </w:rPr>
      <w:t>Purpose - continued</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0B29" w14:textId="35D328EA" w:rsidR="00CB6405" w:rsidRPr="00351FF6" w:rsidRDefault="00CB6405" w:rsidP="00E13372">
    <w:pPr>
      <w:pStyle w:val="Header"/>
      <w:spacing w:after="240"/>
      <w:jc w:val="center"/>
      <w:rPr>
        <w:rFonts w:cs="Arial"/>
        <w:b/>
        <w:szCs w:val="24"/>
      </w:rPr>
    </w:pPr>
    <w:r w:rsidRPr="00ED0E3B">
      <w:rPr>
        <w:rFonts w:cs="Arial"/>
        <w:b/>
        <w:szCs w:val="24"/>
      </w:rPr>
      <w:t>SACS Web System User Guide</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F912" w14:textId="00D56B95" w:rsidR="00CB6405" w:rsidRPr="00351FF6" w:rsidRDefault="00CB6405" w:rsidP="00E13372">
    <w:pPr>
      <w:pStyle w:val="Header"/>
      <w:spacing w:after="240"/>
      <w:jc w:val="center"/>
      <w:rPr>
        <w:rFonts w:cs="Arial"/>
        <w:b/>
        <w:szCs w:val="24"/>
      </w:rPr>
    </w:pPr>
    <w:r w:rsidRPr="00ED0E3B">
      <w:rPr>
        <w:rFonts w:cs="Arial"/>
        <w:b/>
        <w:szCs w:val="24"/>
      </w:rPr>
      <w:t>SACS Web System User Guide</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B609A" w14:textId="168CED0D" w:rsidR="00CB6405" w:rsidRPr="00351FF6" w:rsidRDefault="00CB6405" w:rsidP="00E13372">
    <w:pPr>
      <w:pStyle w:val="Header"/>
      <w:spacing w:after="240"/>
      <w:jc w:val="center"/>
      <w:rPr>
        <w:rFonts w:cs="Arial"/>
        <w:b/>
        <w:szCs w:val="24"/>
      </w:rPr>
    </w:pPr>
    <w:r w:rsidRPr="00ED0E3B">
      <w:rPr>
        <w:rFonts w:cs="Arial"/>
        <w:b/>
        <w:szCs w:val="24"/>
      </w:rPr>
      <w:t>SACS Web System User Guide</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DDE0C" w14:textId="77777777" w:rsidR="00CB6405" w:rsidRDefault="00CB640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786E"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4467D7D9" w14:textId="25081758" w:rsidR="00CB6405" w:rsidRPr="00351FF6" w:rsidRDefault="00CB6405" w:rsidP="00351FF6">
    <w:pPr>
      <w:pStyle w:val="Header"/>
      <w:spacing w:after="240"/>
      <w:jc w:val="center"/>
      <w:rPr>
        <w:rFonts w:cs="Arial"/>
        <w:b/>
        <w:szCs w:val="24"/>
      </w:rPr>
    </w:pPr>
    <w:r w:rsidRPr="008016BC">
      <w:rPr>
        <w:rFonts w:cs="Arial"/>
        <w:b/>
        <w:szCs w:val="24"/>
      </w:rPr>
      <w:t>Attachments</w:t>
    </w:r>
    <w:r>
      <w:rPr>
        <w:rFonts w:cs="Arial"/>
        <w:b/>
        <w:szCs w:val="24"/>
      </w:rPr>
      <w:t xml:space="preserve"> - continued</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767B" w14:textId="68CAF103" w:rsidR="00CB6405" w:rsidRPr="00351FF6" w:rsidRDefault="00CB6405" w:rsidP="00351FF6">
    <w:pPr>
      <w:pStyle w:val="Header"/>
      <w:spacing w:after="240"/>
      <w:jc w:val="center"/>
      <w:rPr>
        <w:rFonts w:cs="Arial"/>
        <w:b/>
        <w:szCs w:val="24"/>
      </w:rPr>
    </w:pPr>
    <w:r w:rsidRPr="00ED0E3B">
      <w:rPr>
        <w:rFonts w:cs="Arial"/>
        <w:b/>
        <w:szCs w:val="24"/>
      </w:rPr>
      <w:t>SACS Web System User Guide</w:t>
    </w:r>
  </w:p>
  <w:p w14:paraId="446720C1" w14:textId="02EE6C92" w:rsidR="00CB6405" w:rsidRPr="00351FF6" w:rsidRDefault="00CB6405" w:rsidP="00351FF6">
    <w:pPr>
      <w:pStyle w:val="Header"/>
      <w:spacing w:after="240"/>
      <w:jc w:val="center"/>
      <w:rPr>
        <w:rFonts w:cs="Arial"/>
        <w:b/>
        <w:szCs w:val="24"/>
      </w:rPr>
    </w:pPr>
    <w:r w:rsidRPr="008016BC">
      <w:rPr>
        <w:rFonts w:cs="Arial"/>
        <w:b/>
        <w:szCs w:val="24"/>
      </w:rPr>
      <w:t>Attachments</w:t>
    </w:r>
    <w:r>
      <w:rPr>
        <w:rFonts w:cs="Arial"/>
        <w:b/>
        <w:szCs w:val="24"/>
      </w:rPr>
      <w:t xml:space="preserve"> - continued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7378" w14:textId="37083CD4"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F85F"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0A912BBB" w14:textId="31CB5046" w:rsidR="00CB6405" w:rsidRPr="00351FF6" w:rsidRDefault="00CB6405" w:rsidP="00351FF6">
    <w:pPr>
      <w:pStyle w:val="Header"/>
      <w:spacing w:after="240"/>
      <w:jc w:val="center"/>
      <w:rPr>
        <w:rFonts w:cs="Arial"/>
        <w:b/>
        <w:szCs w:val="24"/>
      </w:rPr>
    </w:pPr>
    <w:r>
      <w:rPr>
        <w:rFonts w:cs="Arial"/>
        <w:b/>
        <w:szCs w:val="24"/>
      </w:rPr>
      <w:t>Requirements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F1E6" w14:textId="3A39118B"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9A1F" w14:textId="77777777" w:rsidR="00CB6405" w:rsidRPr="00351FF6" w:rsidRDefault="00CB6405" w:rsidP="00351FF6">
    <w:pPr>
      <w:pStyle w:val="Header"/>
      <w:spacing w:after="240"/>
      <w:jc w:val="center"/>
      <w:rPr>
        <w:rFonts w:cs="Arial"/>
        <w:b/>
        <w:szCs w:val="24"/>
      </w:rPr>
    </w:pPr>
    <w:r w:rsidRPr="00351FF6">
      <w:rPr>
        <w:rFonts w:cs="Arial"/>
        <w:b/>
        <w:szCs w:val="24"/>
      </w:rPr>
      <w:t>SACS Web System User Guide</w:t>
    </w:r>
  </w:p>
  <w:p w14:paraId="73678F38" w14:textId="58D649F9" w:rsidR="00CB6405" w:rsidRPr="00351FF6" w:rsidRDefault="00CB6405" w:rsidP="00351FF6">
    <w:pPr>
      <w:pStyle w:val="Header"/>
      <w:spacing w:after="240"/>
      <w:jc w:val="center"/>
      <w:rPr>
        <w:rFonts w:cs="Arial"/>
        <w:b/>
        <w:szCs w:val="24"/>
      </w:rPr>
    </w:pPr>
    <w:r>
      <w:rPr>
        <w:rFonts w:cs="Arial"/>
        <w:b/>
        <w:szCs w:val="24"/>
      </w:rPr>
      <w:t>User Management - continued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85D5" w14:textId="3A62C2FC" w:rsidR="00CB6405" w:rsidRPr="00351FF6" w:rsidRDefault="00CB6405" w:rsidP="008E5668">
    <w:pPr>
      <w:pStyle w:val="Header"/>
      <w:spacing w:after="240"/>
      <w:jc w:val="center"/>
      <w:rPr>
        <w:rFonts w:cs="Arial"/>
        <w:b/>
        <w:szCs w:val="24"/>
      </w:rPr>
    </w:pPr>
    <w:r w:rsidRPr="00ED0E3B">
      <w:rPr>
        <w:rFonts w:cs="Arial"/>
        <w:b/>
        <w:szCs w:val="24"/>
      </w:rPr>
      <w:t>SACS Web System User Guide</w:t>
    </w:r>
  </w:p>
</w:hdr>
</file>

<file path=word/intelligence.xml><?xml version="1.0" encoding="utf-8"?>
<int:Intelligence xmlns:int="http://schemas.microsoft.com/office/intelligence/2019/intelligence">
  <int:IntelligenceSettings/>
  <int:Manifest>
    <int:ParagraphRange paragraphId="218889501" textId="2048326359" start="164" length="12" invalidationStart="164" invalidationLength="12" id="MK0EmYUm"/>
  </int:Manifest>
  <int:Observations>
    <int:Content id="MK0EmYU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05336"/>
    <w:multiLevelType w:val="hybridMultilevel"/>
    <w:tmpl w:val="DD243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334503"/>
    <w:multiLevelType w:val="singleLevel"/>
    <w:tmpl w:val="A7F042C0"/>
    <w:lvl w:ilvl="0">
      <w:start w:val="1"/>
      <w:numFmt w:val="bullet"/>
      <w:lvlText w:val=""/>
      <w:lvlJc w:val="left"/>
      <w:pPr>
        <w:tabs>
          <w:tab w:val="num" w:pos="720"/>
        </w:tabs>
        <w:ind w:left="720" w:hanging="648"/>
      </w:pPr>
      <w:rPr>
        <w:rFonts w:ascii="Symbol" w:hAnsi="Symbol" w:hint="default"/>
      </w:rPr>
    </w:lvl>
  </w:abstractNum>
  <w:abstractNum w:abstractNumId="3" w15:restartNumberingAfterBreak="0">
    <w:nsid w:val="00BF5DAD"/>
    <w:multiLevelType w:val="hybridMultilevel"/>
    <w:tmpl w:val="1E8AF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9261A4"/>
    <w:multiLevelType w:val="hybridMultilevel"/>
    <w:tmpl w:val="598019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0D6B80"/>
    <w:multiLevelType w:val="hybridMultilevel"/>
    <w:tmpl w:val="C6DA4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14F95"/>
    <w:multiLevelType w:val="hybridMultilevel"/>
    <w:tmpl w:val="BF189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ED68B1"/>
    <w:multiLevelType w:val="hybridMultilevel"/>
    <w:tmpl w:val="59E2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7657A7"/>
    <w:multiLevelType w:val="hybridMultilevel"/>
    <w:tmpl w:val="1EF035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876D51"/>
    <w:multiLevelType w:val="hybridMultilevel"/>
    <w:tmpl w:val="2A22B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E126F7"/>
    <w:multiLevelType w:val="hybridMultilevel"/>
    <w:tmpl w:val="24040F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06215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7481016"/>
    <w:multiLevelType w:val="hybridMultilevel"/>
    <w:tmpl w:val="9D4C14D8"/>
    <w:lvl w:ilvl="0" w:tplc="F6C47904">
      <w:start w:val="1"/>
      <w:numFmt w:val="bullet"/>
      <w:lvlText w:val="·"/>
      <w:lvlJc w:val="left"/>
      <w:pPr>
        <w:ind w:left="720" w:hanging="360"/>
      </w:pPr>
      <w:rPr>
        <w:rFonts w:ascii="Symbol" w:hAnsi="Symbol" w:hint="default"/>
      </w:rPr>
    </w:lvl>
    <w:lvl w:ilvl="1" w:tplc="F51CEE78">
      <w:start w:val="1"/>
      <w:numFmt w:val="bullet"/>
      <w:lvlText w:val="o"/>
      <w:lvlJc w:val="left"/>
      <w:pPr>
        <w:ind w:left="1440" w:hanging="360"/>
      </w:pPr>
      <w:rPr>
        <w:rFonts w:ascii="Courier New" w:hAnsi="Courier New" w:hint="default"/>
      </w:rPr>
    </w:lvl>
    <w:lvl w:ilvl="2" w:tplc="F8AC81B8">
      <w:start w:val="1"/>
      <w:numFmt w:val="bullet"/>
      <w:lvlText w:val=""/>
      <w:lvlJc w:val="left"/>
      <w:pPr>
        <w:ind w:left="2160" w:hanging="360"/>
      </w:pPr>
      <w:rPr>
        <w:rFonts w:ascii="Wingdings" w:hAnsi="Wingdings" w:hint="default"/>
      </w:rPr>
    </w:lvl>
    <w:lvl w:ilvl="3" w:tplc="03484420">
      <w:start w:val="1"/>
      <w:numFmt w:val="bullet"/>
      <w:lvlText w:val=""/>
      <w:lvlJc w:val="left"/>
      <w:pPr>
        <w:ind w:left="2880" w:hanging="360"/>
      </w:pPr>
      <w:rPr>
        <w:rFonts w:ascii="Symbol" w:hAnsi="Symbol" w:hint="default"/>
      </w:rPr>
    </w:lvl>
    <w:lvl w:ilvl="4" w:tplc="0CFC9972">
      <w:start w:val="1"/>
      <w:numFmt w:val="bullet"/>
      <w:lvlText w:val="o"/>
      <w:lvlJc w:val="left"/>
      <w:pPr>
        <w:ind w:left="3600" w:hanging="360"/>
      </w:pPr>
      <w:rPr>
        <w:rFonts w:ascii="Courier New" w:hAnsi="Courier New" w:hint="default"/>
      </w:rPr>
    </w:lvl>
    <w:lvl w:ilvl="5" w:tplc="3FB6A9BE">
      <w:start w:val="1"/>
      <w:numFmt w:val="bullet"/>
      <w:lvlText w:val=""/>
      <w:lvlJc w:val="left"/>
      <w:pPr>
        <w:ind w:left="4320" w:hanging="360"/>
      </w:pPr>
      <w:rPr>
        <w:rFonts w:ascii="Wingdings" w:hAnsi="Wingdings" w:hint="default"/>
      </w:rPr>
    </w:lvl>
    <w:lvl w:ilvl="6" w:tplc="73B8BB86">
      <w:start w:val="1"/>
      <w:numFmt w:val="bullet"/>
      <w:lvlText w:val=""/>
      <w:lvlJc w:val="left"/>
      <w:pPr>
        <w:ind w:left="5040" w:hanging="360"/>
      </w:pPr>
      <w:rPr>
        <w:rFonts w:ascii="Symbol" w:hAnsi="Symbol" w:hint="default"/>
      </w:rPr>
    </w:lvl>
    <w:lvl w:ilvl="7" w:tplc="7B48E214">
      <w:start w:val="1"/>
      <w:numFmt w:val="bullet"/>
      <w:lvlText w:val="o"/>
      <w:lvlJc w:val="left"/>
      <w:pPr>
        <w:ind w:left="5760" w:hanging="360"/>
      </w:pPr>
      <w:rPr>
        <w:rFonts w:ascii="Courier New" w:hAnsi="Courier New" w:hint="default"/>
      </w:rPr>
    </w:lvl>
    <w:lvl w:ilvl="8" w:tplc="9A26366E">
      <w:start w:val="1"/>
      <w:numFmt w:val="bullet"/>
      <w:lvlText w:val=""/>
      <w:lvlJc w:val="left"/>
      <w:pPr>
        <w:ind w:left="6480" w:hanging="360"/>
      </w:pPr>
      <w:rPr>
        <w:rFonts w:ascii="Wingdings" w:hAnsi="Wingdings" w:hint="default"/>
      </w:rPr>
    </w:lvl>
  </w:abstractNum>
  <w:abstractNum w:abstractNumId="13" w15:restartNumberingAfterBreak="0">
    <w:nsid w:val="08C946B4"/>
    <w:multiLevelType w:val="hybridMultilevel"/>
    <w:tmpl w:val="69B251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1D21DB"/>
    <w:multiLevelType w:val="hybridMultilevel"/>
    <w:tmpl w:val="935E1420"/>
    <w:lvl w:ilvl="0" w:tplc="E5DA5984">
      <w:start w:val="1"/>
      <w:numFmt w:val="decimal"/>
      <w:lvlText w:val="%1."/>
      <w:lvlJc w:val="left"/>
      <w:pPr>
        <w:ind w:left="720" w:hanging="360"/>
      </w:pPr>
      <w:rPr>
        <w:rFonts w:ascii="Arial" w:hAnsi="Aria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C4743F9"/>
    <w:multiLevelType w:val="hybridMultilevel"/>
    <w:tmpl w:val="D8BE68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3D7DF4"/>
    <w:multiLevelType w:val="hybridMultilevel"/>
    <w:tmpl w:val="6354019A"/>
    <w:lvl w:ilvl="0" w:tplc="E6DE8F6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6511A5"/>
    <w:multiLevelType w:val="hybridMultilevel"/>
    <w:tmpl w:val="F46EA4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C73D64"/>
    <w:multiLevelType w:val="hybridMultilevel"/>
    <w:tmpl w:val="D44E2C7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0DDB485B"/>
    <w:multiLevelType w:val="hybridMultilevel"/>
    <w:tmpl w:val="239EE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946E3B"/>
    <w:multiLevelType w:val="hybridMultilevel"/>
    <w:tmpl w:val="FA9CBE2C"/>
    <w:lvl w:ilvl="0" w:tplc="0DD8972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B6710D"/>
    <w:multiLevelType w:val="hybridMultilevel"/>
    <w:tmpl w:val="81D2C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DB726C"/>
    <w:multiLevelType w:val="hybridMultilevel"/>
    <w:tmpl w:val="63EE26D6"/>
    <w:lvl w:ilvl="0" w:tplc="FFFFFFFF">
      <w:start w:val="1"/>
      <w:numFmt w:val="bullet"/>
      <w:lvlText w:val=""/>
      <w:lvlJc w:val="left"/>
      <w:pPr>
        <w:tabs>
          <w:tab w:val="num" w:pos="1080"/>
        </w:tabs>
        <w:ind w:left="0" w:firstLine="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AC4BD4"/>
    <w:multiLevelType w:val="hybridMultilevel"/>
    <w:tmpl w:val="7D7ECE96"/>
    <w:lvl w:ilvl="0" w:tplc="0FE411B4">
      <w:start w:val="1"/>
      <w:numFmt w:val="lowerLetter"/>
      <w:lvlText w:val="%1."/>
      <w:lvlJc w:val="right"/>
      <w:pPr>
        <w:ind w:left="1800" w:hanging="360"/>
      </w:pPr>
      <w:rPr>
        <w:rFonts w:ascii="Arial" w:hAnsi="Arial"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16F0E95"/>
    <w:multiLevelType w:val="hybridMultilevel"/>
    <w:tmpl w:val="21A41098"/>
    <w:lvl w:ilvl="0" w:tplc="04090001">
      <w:start w:val="1"/>
      <w:numFmt w:val="bullet"/>
      <w:lvlText w:val=""/>
      <w:lvlJc w:val="left"/>
      <w:pPr>
        <w:tabs>
          <w:tab w:val="num" w:pos="88"/>
        </w:tabs>
        <w:ind w:left="88" w:hanging="360"/>
      </w:pPr>
      <w:rPr>
        <w:rFonts w:ascii="Symbol" w:hAnsi="Symbol" w:hint="default"/>
      </w:rPr>
    </w:lvl>
    <w:lvl w:ilvl="1" w:tplc="04090003" w:tentative="1">
      <w:start w:val="1"/>
      <w:numFmt w:val="bullet"/>
      <w:lvlText w:val="o"/>
      <w:lvlJc w:val="left"/>
      <w:pPr>
        <w:tabs>
          <w:tab w:val="num" w:pos="808"/>
        </w:tabs>
        <w:ind w:left="808" w:hanging="360"/>
      </w:pPr>
      <w:rPr>
        <w:rFonts w:ascii="Courier New" w:hAnsi="Courier New" w:cs="Courier New" w:hint="default"/>
      </w:rPr>
    </w:lvl>
    <w:lvl w:ilvl="2" w:tplc="04090005" w:tentative="1">
      <w:start w:val="1"/>
      <w:numFmt w:val="bullet"/>
      <w:lvlText w:val=""/>
      <w:lvlJc w:val="left"/>
      <w:pPr>
        <w:tabs>
          <w:tab w:val="num" w:pos="1528"/>
        </w:tabs>
        <w:ind w:left="1528" w:hanging="360"/>
      </w:pPr>
      <w:rPr>
        <w:rFonts w:ascii="Wingdings" w:hAnsi="Wingdings" w:hint="default"/>
      </w:rPr>
    </w:lvl>
    <w:lvl w:ilvl="3" w:tplc="04090001" w:tentative="1">
      <w:start w:val="1"/>
      <w:numFmt w:val="bullet"/>
      <w:lvlText w:val=""/>
      <w:lvlJc w:val="left"/>
      <w:pPr>
        <w:tabs>
          <w:tab w:val="num" w:pos="2248"/>
        </w:tabs>
        <w:ind w:left="2248" w:hanging="360"/>
      </w:pPr>
      <w:rPr>
        <w:rFonts w:ascii="Symbol" w:hAnsi="Symbol" w:hint="default"/>
      </w:rPr>
    </w:lvl>
    <w:lvl w:ilvl="4" w:tplc="04090003" w:tentative="1">
      <w:start w:val="1"/>
      <w:numFmt w:val="bullet"/>
      <w:lvlText w:val="o"/>
      <w:lvlJc w:val="left"/>
      <w:pPr>
        <w:tabs>
          <w:tab w:val="num" w:pos="2968"/>
        </w:tabs>
        <w:ind w:left="2968" w:hanging="360"/>
      </w:pPr>
      <w:rPr>
        <w:rFonts w:ascii="Courier New" w:hAnsi="Courier New" w:cs="Courier New" w:hint="default"/>
      </w:rPr>
    </w:lvl>
    <w:lvl w:ilvl="5" w:tplc="04090005" w:tentative="1">
      <w:start w:val="1"/>
      <w:numFmt w:val="bullet"/>
      <w:lvlText w:val=""/>
      <w:lvlJc w:val="left"/>
      <w:pPr>
        <w:tabs>
          <w:tab w:val="num" w:pos="3688"/>
        </w:tabs>
        <w:ind w:left="3688" w:hanging="360"/>
      </w:pPr>
      <w:rPr>
        <w:rFonts w:ascii="Wingdings" w:hAnsi="Wingdings" w:hint="default"/>
      </w:rPr>
    </w:lvl>
    <w:lvl w:ilvl="6" w:tplc="04090001" w:tentative="1">
      <w:start w:val="1"/>
      <w:numFmt w:val="bullet"/>
      <w:lvlText w:val=""/>
      <w:lvlJc w:val="left"/>
      <w:pPr>
        <w:tabs>
          <w:tab w:val="num" w:pos="4408"/>
        </w:tabs>
        <w:ind w:left="4408" w:hanging="360"/>
      </w:pPr>
      <w:rPr>
        <w:rFonts w:ascii="Symbol" w:hAnsi="Symbol" w:hint="default"/>
      </w:rPr>
    </w:lvl>
    <w:lvl w:ilvl="7" w:tplc="04090003" w:tentative="1">
      <w:start w:val="1"/>
      <w:numFmt w:val="bullet"/>
      <w:lvlText w:val="o"/>
      <w:lvlJc w:val="left"/>
      <w:pPr>
        <w:tabs>
          <w:tab w:val="num" w:pos="5128"/>
        </w:tabs>
        <w:ind w:left="5128" w:hanging="360"/>
      </w:pPr>
      <w:rPr>
        <w:rFonts w:ascii="Courier New" w:hAnsi="Courier New" w:cs="Courier New" w:hint="default"/>
      </w:rPr>
    </w:lvl>
    <w:lvl w:ilvl="8" w:tplc="04090005" w:tentative="1">
      <w:start w:val="1"/>
      <w:numFmt w:val="bullet"/>
      <w:lvlText w:val=""/>
      <w:lvlJc w:val="left"/>
      <w:pPr>
        <w:tabs>
          <w:tab w:val="num" w:pos="5848"/>
        </w:tabs>
        <w:ind w:left="5848" w:hanging="360"/>
      </w:pPr>
      <w:rPr>
        <w:rFonts w:ascii="Wingdings" w:hAnsi="Wingdings" w:hint="default"/>
      </w:rPr>
    </w:lvl>
  </w:abstractNum>
  <w:abstractNum w:abstractNumId="25" w15:restartNumberingAfterBreak="0">
    <w:nsid w:val="122D0A1F"/>
    <w:multiLevelType w:val="hybridMultilevel"/>
    <w:tmpl w:val="D63652BA"/>
    <w:lvl w:ilvl="0" w:tplc="E5DA5984">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2632158"/>
    <w:multiLevelType w:val="hybridMultilevel"/>
    <w:tmpl w:val="B8BC80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3A55E58"/>
    <w:multiLevelType w:val="hybridMultilevel"/>
    <w:tmpl w:val="3020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4564BCE"/>
    <w:multiLevelType w:val="hybridMultilevel"/>
    <w:tmpl w:val="C23E7798"/>
    <w:lvl w:ilvl="0" w:tplc="E5DA5984">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45662DE"/>
    <w:multiLevelType w:val="hybridMultilevel"/>
    <w:tmpl w:val="9F62E6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46E048D"/>
    <w:multiLevelType w:val="hybridMultilevel"/>
    <w:tmpl w:val="9D02C6C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4A408BD"/>
    <w:multiLevelType w:val="hybridMultilevel"/>
    <w:tmpl w:val="7A0CAEB6"/>
    <w:lvl w:ilvl="0" w:tplc="FFFFFFFF">
      <w:numFmt w:val="bullet"/>
      <w:lvlText w:val="-"/>
      <w:lvlJc w:val="left"/>
      <w:pPr>
        <w:ind w:left="720" w:hanging="360"/>
      </w:pPr>
      <w:rPr>
        <w:rFonts w:ascii="Verdana" w:eastAsiaTheme="majorEastAsia" w:hAnsi="Verdana" w:cstheme="majorBid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4B05063"/>
    <w:multiLevelType w:val="hybridMultilevel"/>
    <w:tmpl w:val="35BCF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4DC096D"/>
    <w:multiLevelType w:val="hybridMultilevel"/>
    <w:tmpl w:val="CB4CB6C2"/>
    <w:lvl w:ilvl="0" w:tplc="DB78433C">
      <w:start w:val="1"/>
      <w:numFmt w:val="bullet"/>
      <w:lvlText w:val=""/>
      <w:lvlJc w:val="left"/>
      <w:pPr>
        <w:ind w:left="720" w:hanging="360"/>
      </w:pPr>
      <w:rPr>
        <w:rFonts w:ascii="Symbol" w:hAnsi="Symbol" w:hint="default"/>
      </w:rPr>
    </w:lvl>
    <w:lvl w:ilvl="1" w:tplc="E7AA2A5C">
      <w:start w:val="1"/>
      <w:numFmt w:val="bullet"/>
      <w:lvlText w:val="o"/>
      <w:lvlJc w:val="left"/>
      <w:pPr>
        <w:ind w:left="1440" w:hanging="360"/>
      </w:pPr>
      <w:rPr>
        <w:rFonts w:ascii="Courier New" w:hAnsi="Courier New" w:hint="default"/>
      </w:rPr>
    </w:lvl>
    <w:lvl w:ilvl="2" w:tplc="617669EC">
      <w:start w:val="1"/>
      <w:numFmt w:val="bullet"/>
      <w:lvlText w:val=""/>
      <w:lvlJc w:val="left"/>
      <w:pPr>
        <w:ind w:left="2160" w:hanging="360"/>
      </w:pPr>
      <w:rPr>
        <w:rFonts w:ascii="Wingdings" w:hAnsi="Wingdings" w:hint="default"/>
      </w:rPr>
    </w:lvl>
    <w:lvl w:ilvl="3" w:tplc="0F2A37CA">
      <w:start w:val="1"/>
      <w:numFmt w:val="bullet"/>
      <w:lvlText w:val=""/>
      <w:lvlJc w:val="left"/>
      <w:pPr>
        <w:ind w:left="2880" w:hanging="360"/>
      </w:pPr>
      <w:rPr>
        <w:rFonts w:ascii="Symbol" w:hAnsi="Symbol" w:hint="default"/>
      </w:rPr>
    </w:lvl>
    <w:lvl w:ilvl="4" w:tplc="A456F1AC">
      <w:start w:val="1"/>
      <w:numFmt w:val="bullet"/>
      <w:lvlText w:val="o"/>
      <w:lvlJc w:val="left"/>
      <w:pPr>
        <w:ind w:left="3600" w:hanging="360"/>
      </w:pPr>
      <w:rPr>
        <w:rFonts w:ascii="Courier New" w:hAnsi="Courier New" w:hint="default"/>
      </w:rPr>
    </w:lvl>
    <w:lvl w:ilvl="5" w:tplc="0CB6EA18">
      <w:start w:val="1"/>
      <w:numFmt w:val="bullet"/>
      <w:lvlText w:val=""/>
      <w:lvlJc w:val="left"/>
      <w:pPr>
        <w:ind w:left="4320" w:hanging="360"/>
      </w:pPr>
      <w:rPr>
        <w:rFonts w:ascii="Wingdings" w:hAnsi="Wingdings" w:hint="default"/>
      </w:rPr>
    </w:lvl>
    <w:lvl w:ilvl="6" w:tplc="38D00240">
      <w:start w:val="1"/>
      <w:numFmt w:val="bullet"/>
      <w:lvlText w:val=""/>
      <w:lvlJc w:val="left"/>
      <w:pPr>
        <w:ind w:left="5040" w:hanging="360"/>
      </w:pPr>
      <w:rPr>
        <w:rFonts w:ascii="Symbol" w:hAnsi="Symbol" w:hint="default"/>
      </w:rPr>
    </w:lvl>
    <w:lvl w:ilvl="7" w:tplc="B7C8E732">
      <w:start w:val="1"/>
      <w:numFmt w:val="bullet"/>
      <w:lvlText w:val="o"/>
      <w:lvlJc w:val="left"/>
      <w:pPr>
        <w:ind w:left="5760" w:hanging="360"/>
      </w:pPr>
      <w:rPr>
        <w:rFonts w:ascii="Courier New" w:hAnsi="Courier New" w:hint="default"/>
      </w:rPr>
    </w:lvl>
    <w:lvl w:ilvl="8" w:tplc="E522D482">
      <w:start w:val="1"/>
      <w:numFmt w:val="bullet"/>
      <w:lvlText w:val=""/>
      <w:lvlJc w:val="left"/>
      <w:pPr>
        <w:ind w:left="6480" w:hanging="360"/>
      </w:pPr>
      <w:rPr>
        <w:rFonts w:ascii="Wingdings" w:hAnsi="Wingdings" w:hint="default"/>
      </w:rPr>
    </w:lvl>
  </w:abstractNum>
  <w:abstractNum w:abstractNumId="34" w15:restartNumberingAfterBreak="0">
    <w:nsid w:val="153C6157"/>
    <w:multiLevelType w:val="hybridMultilevel"/>
    <w:tmpl w:val="D8BC42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5771B3E"/>
    <w:multiLevelType w:val="hybridMultilevel"/>
    <w:tmpl w:val="3934E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78278F7"/>
    <w:multiLevelType w:val="hybridMultilevel"/>
    <w:tmpl w:val="5F281D6A"/>
    <w:lvl w:ilvl="0" w:tplc="29506566">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17C81916"/>
    <w:multiLevelType w:val="hybridMultilevel"/>
    <w:tmpl w:val="7D5E18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8C7403D"/>
    <w:multiLevelType w:val="hybridMultilevel"/>
    <w:tmpl w:val="46140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9AC0D02"/>
    <w:multiLevelType w:val="hybridMultilevel"/>
    <w:tmpl w:val="0DB8D24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9E50CB7"/>
    <w:multiLevelType w:val="hybridMultilevel"/>
    <w:tmpl w:val="F7922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A3551ED"/>
    <w:multiLevelType w:val="hybridMultilevel"/>
    <w:tmpl w:val="564C0D4C"/>
    <w:lvl w:ilvl="0" w:tplc="9CB2E2E4">
      <w:start w:val="1"/>
      <w:numFmt w:val="bullet"/>
      <w:lvlText w:val=""/>
      <w:lvlJc w:val="left"/>
      <w:pPr>
        <w:ind w:left="720" w:hanging="360"/>
      </w:pPr>
      <w:rPr>
        <w:rFonts w:ascii="Symbol" w:hAnsi="Symbol" w:hint="default"/>
      </w:rPr>
    </w:lvl>
    <w:lvl w:ilvl="1" w:tplc="C17C357C">
      <w:start w:val="1"/>
      <w:numFmt w:val="bullet"/>
      <w:lvlText w:val="o"/>
      <w:lvlJc w:val="left"/>
      <w:pPr>
        <w:ind w:left="1440" w:hanging="360"/>
      </w:pPr>
      <w:rPr>
        <w:rFonts w:ascii="Courier New" w:hAnsi="Courier New" w:hint="default"/>
      </w:rPr>
    </w:lvl>
    <w:lvl w:ilvl="2" w:tplc="3530FA00">
      <w:start w:val="1"/>
      <w:numFmt w:val="bullet"/>
      <w:lvlText w:val=""/>
      <w:lvlJc w:val="left"/>
      <w:pPr>
        <w:ind w:left="2160" w:hanging="360"/>
      </w:pPr>
      <w:rPr>
        <w:rFonts w:ascii="Wingdings" w:hAnsi="Wingdings" w:hint="default"/>
      </w:rPr>
    </w:lvl>
    <w:lvl w:ilvl="3" w:tplc="8E7E183C">
      <w:start w:val="1"/>
      <w:numFmt w:val="bullet"/>
      <w:lvlText w:val=""/>
      <w:lvlJc w:val="left"/>
      <w:pPr>
        <w:ind w:left="2880" w:hanging="360"/>
      </w:pPr>
      <w:rPr>
        <w:rFonts w:ascii="Symbol" w:hAnsi="Symbol" w:hint="default"/>
      </w:rPr>
    </w:lvl>
    <w:lvl w:ilvl="4" w:tplc="3A704254">
      <w:start w:val="1"/>
      <w:numFmt w:val="bullet"/>
      <w:lvlText w:val="o"/>
      <w:lvlJc w:val="left"/>
      <w:pPr>
        <w:ind w:left="3600" w:hanging="360"/>
      </w:pPr>
      <w:rPr>
        <w:rFonts w:ascii="Courier New" w:hAnsi="Courier New" w:hint="default"/>
      </w:rPr>
    </w:lvl>
    <w:lvl w:ilvl="5" w:tplc="221A8A26">
      <w:start w:val="1"/>
      <w:numFmt w:val="bullet"/>
      <w:lvlText w:val=""/>
      <w:lvlJc w:val="left"/>
      <w:pPr>
        <w:ind w:left="4320" w:hanging="360"/>
      </w:pPr>
      <w:rPr>
        <w:rFonts w:ascii="Wingdings" w:hAnsi="Wingdings" w:hint="default"/>
      </w:rPr>
    </w:lvl>
    <w:lvl w:ilvl="6" w:tplc="3968D4DA">
      <w:start w:val="1"/>
      <w:numFmt w:val="bullet"/>
      <w:lvlText w:val=""/>
      <w:lvlJc w:val="left"/>
      <w:pPr>
        <w:ind w:left="5040" w:hanging="360"/>
      </w:pPr>
      <w:rPr>
        <w:rFonts w:ascii="Symbol" w:hAnsi="Symbol" w:hint="default"/>
      </w:rPr>
    </w:lvl>
    <w:lvl w:ilvl="7" w:tplc="48D22CCC">
      <w:start w:val="1"/>
      <w:numFmt w:val="bullet"/>
      <w:lvlText w:val="o"/>
      <w:lvlJc w:val="left"/>
      <w:pPr>
        <w:ind w:left="5760" w:hanging="360"/>
      </w:pPr>
      <w:rPr>
        <w:rFonts w:ascii="Courier New" w:hAnsi="Courier New" w:hint="default"/>
      </w:rPr>
    </w:lvl>
    <w:lvl w:ilvl="8" w:tplc="F1725244">
      <w:start w:val="1"/>
      <w:numFmt w:val="bullet"/>
      <w:lvlText w:val=""/>
      <w:lvlJc w:val="left"/>
      <w:pPr>
        <w:ind w:left="6480" w:hanging="360"/>
      </w:pPr>
      <w:rPr>
        <w:rFonts w:ascii="Wingdings" w:hAnsi="Wingdings" w:hint="default"/>
      </w:rPr>
    </w:lvl>
  </w:abstractNum>
  <w:abstractNum w:abstractNumId="42" w15:restartNumberingAfterBreak="0">
    <w:nsid w:val="1A8E6EE8"/>
    <w:multiLevelType w:val="hybridMultilevel"/>
    <w:tmpl w:val="C8E20F34"/>
    <w:lvl w:ilvl="0" w:tplc="C2A4AC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AD50E26"/>
    <w:multiLevelType w:val="hybridMultilevel"/>
    <w:tmpl w:val="A378A3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83C22374">
      <w:start w:val="1"/>
      <w:numFmt w:val="decimal"/>
      <w:lvlText w:val="%3."/>
      <w:lvlJc w:val="left"/>
      <w:pPr>
        <w:ind w:left="1080" w:hanging="360"/>
      </w:pPr>
      <w:rPr>
        <w:rFonts w:ascii="Arial" w:hAnsi="Arial" w:hint="default"/>
        <w:b w:val="0"/>
        <w:i w:val="0"/>
        <w:sz w:val="24"/>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B24667C"/>
    <w:multiLevelType w:val="hybridMultilevel"/>
    <w:tmpl w:val="0F78D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6FB9C6"/>
    <w:multiLevelType w:val="hybridMultilevel"/>
    <w:tmpl w:val="7FF8D084"/>
    <w:lvl w:ilvl="0" w:tplc="DC320454">
      <w:start w:val="1"/>
      <w:numFmt w:val="bullet"/>
      <w:lvlText w:val=""/>
      <w:lvlJc w:val="left"/>
      <w:pPr>
        <w:ind w:left="720" w:hanging="360"/>
      </w:pPr>
      <w:rPr>
        <w:rFonts w:ascii="Symbol" w:hAnsi="Symbol" w:hint="default"/>
      </w:rPr>
    </w:lvl>
    <w:lvl w:ilvl="1" w:tplc="76D436BC">
      <w:start w:val="1"/>
      <w:numFmt w:val="bullet"/>
      <w:lvlText w:val="o"/>
      <w:lvlJc w:val="left"/>
      <w:pPr>
        <w:ind w:left="1440" w:hanging="360"/>
      </w:pPr>
      <w:rPr>
        <w:rFonts w:ascii="Courier New" w:hAnsi="Courier New" w:hint="default"/>
      </w:rPr>
    </w:lvl>
    <w:lvl w:ilvl="2" w:tplc="195C477C">
      <w:start w:val="1"/>
      <w:numFmt w:val="bullet"/>
      <w:lvlText w:val=""/>
      <w:lvlJc w:val="left"/>
      <w:pPr>
        <w:ind w:left="2160" w:hanging="360"/>
      </w:pPr>
      <w:rPr>
        <w:rFonts w:ascii="Wingdings" w:hAnsi="Wingdings" w:hint="default"/>
      </w:rPr>
    </w:lvl>
    <w:lvl w:ilvl="3" w:tplc="D278F58C">
      <w:start w:val="1"/>
      <w:numFmt w:val="bullet"/>
      <w:lvlText w:val=""/>
      <w:lvlJc w:val="left"/>
      <w:pPr>
        <w:ind w:left="2880" w:hanging="360"/>
      </w:pPr>
      <w:rPr>
        <w:rFonts w:ascii="Symbol" w:hAnsi="Symbol" w:hint="default"/>
      </w:rPr>
    </w:lvl>
    <w:lvl w:ilvl="4" w:tplc="8556C1AA">
      <w:start w:val="1"/>
      <w:numFmt w:val="bullet"/>
      <w:lvlText w:val="o"/>
      <w:lvlJc w:val="left"/>
      <w:pPr>
        <w:ind w:left="3600" w:hanging="360"/>
      </w:pPr>
      <w:rPr>
        <w:rFonts w:ascii="Courier New" w:hAnsi="Courier New" w:hint="default"/>
      </w:rPr>
    </w:lvl>
    <w:lvl w:ilvl="5" w:tplc="29087B3E">
      <w:start w:val="1"/>
      <w:numFmt w:val="bullet"/>
      <w:lvlText w:val=""/>
      <w:lvlJc w:val="left"/>
      <w:pPr>
        <w:ind w:left="4320" w:hanging="360"/>
      </w:pPr>
      <w:rPr>
        <w:rFonts w:ascii="Wingdings" w:hAnsi="Wingdings" w:hint="default"/>
      </w:rPr>
    </w:lvl>
    <w:lvl w:ilvl="6" w:tplc="9D229B76">
      <w:start w:val="1"/>
      <w:numFmt w:val="bullet"/>
      <w:lvlText w:val=""/>
      <w:lvlJc w:val="left"/>
      <w:pPr>
        <w:ind w:left="5040" w:hanging="360"/>
      </w:pPr>
      <w:rPr>
        <w:rFonts w:ascii="Symbol" w:hAnsi="Symbol" w:hint="default"/>
      </w:rPr>
    </w:lvl>
    <w:lvl w:ilvl="7" w:tplc="684213BC">
      <w:start w:val="1"/>
      <w:numFmt w:val="bullet"/>
      <w:lvlText w:val="o"/>
      <w:lvlJc w:val="left"/>
      <w:pPr>
        <w:ind w:left="5760" w:hanging="360"/>
      </w:pPr>
      <w:rPr>
        <w:rFonts w:ascii="Courier New" w:hAnsi="Courier New" w:hint="default"/>
      </w:rPr>
    </w:lvl>
    <w:lvl w:ilvl="8" w:tplc="98BAA60C">
      <w:start w:val="1"/>
      <w:numFmt w:val="bullet"/>
      <w:lvlText w:val=""/>
      <w:lvlJc w:val="left"/>
      <w:pPr>
        <w:ind w:left="6480" w:hanging="360"/>
      </w:pPr>
      <w:rPr>
        <w:rFonts w:ascii="Wingdings" w:hAnsi="Wingdings" w:hint="default"/>
      </w:rPr>
    </w:lvl>
  </w:abstractNum>
  <w:abstractNum w:abstractNumId="46" w15:restartNumberingAfterBreak="0">
    <w:nsid w:val="1E085AA9"/>
    <w:multiLevelType w:val="hybridMultilevel"/>
    <w:tmpl w:val="1004B754"/>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7" w15:restartNumberingAfterBreak="0">
    <w:nsid w:val="1E2C2346"/>
    <w:multiLevelType w:val="hybridMultilevel"/>
    <w:tmpl w:val="C8F88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F115B3C"/>
    <w:multiLevelType w:val="hybridMultilevel"/>
    <w:tmpl w:val="E13C7856"/>
    <w:lvl w:ilvl="0" w:tplc="ECD8C718">
      <w:start w:val="1"/>
      <w:numFmt w:val="bullet"/>
      <w:lvlText w:val="·"/>
      <w:lvlJc w:val="left"/>
      <w:pPr>
        <w:ind w:left="720" w:hanging="360"/>
      </w:pPr>
      <w:rPr>
        <w:rFonts w:ascii="Symbol" w:hAnsi="Symbol" w:hint="default"/>
      </w:rPr>
    </w:lvl>
    <w:lvl w:ilvl="1" w:tplc="A15005BE">
      <w:start w:val="1"/>
      <w:numFmt w:val="bullet"/>
      <w:lvlText w:val="o"/>
      <w:lvlJc w:val="left"/>
      <w:pPr>
        <w:ind w:left="1440" w:hanging="360"/>
      </w:pPr>
      <w:rPr>
        <w:rFonts w:ascii="Courier New" w:hAnsi="Courier New" w:hint="default"/>
      </w:rPr>
    </w:lvl>
    <w:lvl w:ilvl="2" w:tplc="936039AC">
      <w:start w:val="1"/>
      <w:numFmt w:val="bullet"/>
      <w:lvlText w:val=""/>
      <w:lvlJc w:val="left"/>
      <w:pPr>
        <w:ind w:left="2160" w:hanging="360"/>
      </w:pPr>
      <w:rPr>
        <w:rFonts w:ascii="Wingdings" w:hAnsi="Wingdings" w:hint="default"/>
      </w:rPr>
    </w:lvl>
    <w:lvl w:ilvl="3" w:tplc="E83C0B94">
      <w:start w:val="1"/>
      <w:numFmt w:val="bullet"/>
      <w:lvlText w:val=""/>
      <w:lvlJc w:val="left"/>
      <w:pPr>
        <w:ind w:left="2880" w:hanging="360"/>
      </w:pPr>
      <w:rPr>
        <w:rFonts w:ascii="Symbol" w:hAnsi="Symbol" w:hint="default"/>
      </w:rPr>
    </w:lvl>
    <w:lvl w:ilvl="4" w:tplc="962486DE">
      <w:start w:val="1"/>
      <w:numFmt w:val="bullet"/>
      <w:lvlText w:val="o"/>
      <w:lvlJc w:val="left"/>
      <w:pPr>
        <w:ind w:left="3600" w:hanging="360"/>
      </w:pPr>
      <w:rPr>
        <w:rFonts w:ascii="Courier New" w:hAnsi="Courier New" w:hint="default"/>
      </w:rPr>
    </w:lvl>
    <w:lvl w:ilvl="5" w:tplc="5D88C63E">
      <w:start w:val="1"/>
      <w:numFmt w:val="bullet"/>
      <w:lvlText w:val=""/>
      <w:lvlJc w:val="left"/>
      <w:pPr>
        <w:ind w:left="4320" w:hanging="360"/>
      </w:pPr>
      <w:rPr>
        <w:rFonts w:ascii="Wingdings" w:hAnsi="Wingdings" w:hint="default"/>
      </w:rPr>
    </w:lvl>
    <w:lvl w:ilvl="6" w:tplc="E1AE8BB0">
      <w:start w:val="1"/>
      <w:numFmt w:val="bullet"/>
      <w:lvlText w:val=""/>
      <w:lvlJc w:val="left"/>
      <w:pPr>
        <w:ind w:left="5040" w:hanging="360"/>
      </w:pPr>
      <w:rPr>
        <w:rFonts w:ascii="Symbol" w:hAnsi="Symbol" w:hint="default"/>
      </w:rPr>
    </w:lvl>
    <w:lvl w:ilvl="7" w:tplc="4554140C">
      <w:start w:val="1"/>
      <w:numFmt w:val="bullet"/>
      <w:lvlText w:val="o"/>
      <w:lvlJc w:val="left"/>
      <w:pPr>
        <w:ind w:left="5760" w:hanging="360"/>
      </w:pPr>
      <w:rPr>
        <w:rFonts w:ascii="Courier New" w:hAnsi="Courier New" w:hint="default"/>
      </w:rPr>
    </w:lvl>
    <w:lvl w:ilvl="8" w:tplc="6DB06FF0">
      <w:start w:val="1"/>
      <w:numFmt w:val="bullet"/>
      <w:lvlText w:val=""/>
      <w:lvlJc w:val="left"/>
      <w:pPr>
        <w:ind w:left="6480" w:hanging="360"/>
      </w:pPr>
      <w:rPr>
        <w:rFonts w:ascii="Wingdings" w:hAnsi="Wingdings" w:hint="default"/>
      </w:rPr>
    </w:lvl>
  </w:abstractNum>
  <w:abstractNum w:abstractNumId="49" w15:restartNumberingAfterBreak="0">
    <w:nsid w:val="1F372CF3"/>
    <w:multiLevelType w:val="hybridMultilevel"/>
    <w:tmpl w:val="68BA3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1F953D07"/>
    <w:multiLevelType w:val="hybridMultilevel"/>
    <w:tmpl w:val="D594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FF35F4E"/>
    <w:multiLevelType w:val="hybridMultilevel"/>
    <w:tmpl w:val="0F72D9A6"/>
    <w:lvl w:ilvl="0" w:tplc="C19C0666">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0163324"/>
    <w:multiLevelType w:val="hybridMultilevel"/>
    <w:tmpl w:val="258008E4"/>
    <w:lvl w:ilvl="0" w:tplc="04090001">
      <w:start w:val="1"/>
      <w:numFmt w:val="bullet"/>
      <w:lvlText w:val=""/>
      <w:lvlJc w:val="left"/>
      <w:pPr>
        <w:tabs>
          <w:tab w:val="num" w:pos="720"/>
        </w:tabs>
        <w:ind w:left="720" w:hanging="360"/>
      </w:pPr>
      <w:rPr>
        <w:rFonts w:ascii="Symbol" w:hAnsi="Symbol" w:hint="default"/>
      </w:rPr>
    </w:lvl>
    <w:lvl w:ilvl="1" w:tplc="F23A445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1090753"/>
    <w:multiLevelType w:val="hybridMultilevel"/>
    <w:tmpl w:val="689A7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1C6B951"/>
    <w:multiLevelType w:val="hybridMultilevel"/>
    <w:tmpl w:val="373E8E74"/>
    <w:lvl w:ilvl="0" w:tplc="683C5E70">
      <w:start w:val="1"/>
      <w:numFmt w:val="bullet"/>
      <w:lvlText w:val=""/>
      <w:lvlJc w:val="left"/>
      <w:pPr>
        <w:ind w:left="720" w:hanging="360"/>
      </w:pPr>
      <w:rPr>
        <w:rFonts w:ascii="Symbol" w:hAnsi="Symbol" w:hint="default"/>
      </w:rPr>
    </w:lvl>
    <w:lvl w:ilvl="1" w:tplc="77DCC07C">
      <w:start w:val="1"/>
      <w:numFmt w:val="bullet"/>
      <w:lvlText w:val="o"/>
      <w:lvlJc w:val="left"/>
      <w:pPr>
        <w:ind w:left="1440" w:hanging="360"/>
      </w:pPr>
      <w:rPr>
        <w:rFonts w:ascii="Courier New" w:hAnsi="Courier New" w:hint="default"/>
      </w:rPr>
    </w:lvl>
    <w:lvl w:ilvl="2" w:tplc="08BEB56C">
      <w:start w:val="1"/>
      <w:numFmt w:val="bullet"/>
      <w:lvlText w:val=""/>
      <w:lvlJc w:val="left"/>
      <w:pPr>
        <w:ind w:left="2160" w:hanging="360"/>
      </w:pPr>
      <w:rPr>
        <w:rFonts w:ascii="Wingdings" w:hAnsi="Wingdings" w:hint="default"/>
      </w:rPr>
    </w:lvl>
    <w:lvl w:ilvl="3" w:tplc="793A3940">
      <w:start w:val="1"/>
      <w:numFmt w:val="bullet"/>
      <w:lvlText w:val=""/>
      <w:lvlJc w:val="left"/>
      <w:pPr>
        <w:ind w:left="2880" w:hanging="360"/>
      </w:pPr>
      <w:rPr>
        <w:rFonts w:ascii="Symbol" w:hAnsi="Symbol" w:hint="default"/>
      </w:rPr>
    </w:lvl>
    <w:lvl w:ilvl="4" w:tplc="B8B6C7CE">
      <w:start w:val="1"/>
      <w:numFmt w:val="bullet"/>
      <w:lvlText w:val="o"/>
      <w:lvlJc w:val="left"/>
      <w:pPr>
        <w:ind w:left="3600" w:hanging="360"/>
      </w:pPr>
      <w:rPr>
        <w:rFonts w:ascii="Courier New" w:hAnsi="Courier New" w:hint="default"/>
      </w:rPr>
    </w:lvl>
    <w:lvl w:ilvl="5" w:tplc="C2AE431C">
      <w:start w:val="1"/>
      <w:numFmt w:val="bullet"/>
      <w:lvlText w:val=""/>
      <w:lvlJc w:val="left"/>
      <w:pPr>
        <w:ind w:left="4320" w:hanging="360"/>
      </w:pPr>
      <w:rPr>
        <w:rFonts w:ascii="Wingdings" w:hAnsi="Wingdings" w:hint="default"/>
      </w:rPr>
    </w:lvl>
    <w:lvl w:ilvl="6" w:tplc="DCAAFB62">
      <w:start w:val="1"/>
      <w:numFmt w:val="bullet"/>
      <w:lvlText w:val=""/>
      <w:lvlJc w:val="left"/>
      <w:pPr>
        <w:ind w:left="5040" w:hanging="360"/>
      </w:pPr>
      <w:rPr>
        <w:rFonts w:ascii="Symbol" w:hAnsi="Symbol" w:hint="default"/>
      </w:rPr>
    </w:lvl>
    <w:lvl w:ilvl="7" w:tplc="8946CE82">
      <w:start w:val="1"/>
      <w:numFmt w:val="bullet"/>
      <w:lvlText w:val="o"/>
      <w:lvlJc w:val="left"/>
      <w:pPr>
        <w:ind w:left="5760" w:hanging="360"/>
      </w:pPr>
      <w:rPr>
        <w:rFonts w:ascii="Courier New" w:hAnsi="Courier New" w:hint="default"/>
      </w:rPr>
    </w:lvl>
    <w:lvl w:ilvl="8" w:tplc="DBEEECB2">
      <w:start w:val="1"/>
      <w:numFmt w:val="bullet"/>
      <w:lvlText w:val=""/>
      <w:lvlJc w:val="left"/>
      <w:pPr>
        <w:ind w:left="6480" w:hanging="360"/>
      </w:pPr>
      <w:rPr>
        <w:rFonts w:ascii="Wingdings" w:hAnsi="Wingdings" w:hint="default"/>
      </w:rPr>
    </w:lvl>
  </w:abstractNum>
  <w:abstractNum w:abstractNumId="55" w15:restartNumberingAfterBreak="0">
    <w:nsid w:val="21DB1717"/>
    <w:multiLevelType w:val="hybridMultilevel"/>
    <w:tmpl w:val="104473F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21FB56E6"/>
    <w:multiLevelType w:val="hybridMultilevel"/>
    <w:tmpl w:val="1E60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2C50EA8"/>
    <w:multiLevelType w:val="hybridMultilevel"/>
    <w:tmpl w:val="666C9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3BA4EBA"/>
    <w:multiLevelType w:val="hybridMultilevel"/>
    <w:tmpl w:val="2EF030DA"/>
    <w:lvl w:ilvl="0" w:tplc="3E84D808">
      <w:start w:val="1"/>
      <w:numFmt w:val="decimal"/>
      <w:lvlText w:val="%1."/>
      <w:lvlJc w:val="left"/>
      <w:pPr>
        <w:tabs>
          <w:tab w:val="num" w:pos="640"/>
        </w:tabs>
        <w:ind w:left="640" w:hanging="360"/>
      </w:pPr>
      <w:rPr>
        <w:rFonts w:ascii="Arial" w:hAnsi="Arial" w:hint="default"/>
        <w:b w:val="0"/>
        <w:i w:val="0"/>
        <w:sz w:val="24"/>
      </w:rPr>
    </w:lvl>
    <w:lvl w:ilvl="1" w:tplc="FFFFFFFF">
      <w:start w:val="1"/>
      <w:numFmt w:val="lowerLetter"/>
      <w:lvlText w:val="%2."/>
      <w:lvlJc w:val="left"/>
      <w:pPr>
        <w:tabs>
          <w:tab w:val="num" w:pos="1360"/>
        </w:tabs>
        <w:ind w:left="1360" w:hanging="360"/>
      </w:pPr>
      <w:rPr>
        <w:rFonts w:cs="Times New Roman"/>
      </w:rPr>
    </w:lvl>
    <w:lvl w:ilvl="2" w:tplc="FFFFFFFF" w:tentative="1">
      <w:start w:val="1"/>
      <w:numFmt w:val="lowerRoman"/>
      <w:lvlText w:val="%3."/>
      <w:lvlJc w:val="right"/>
      <w:pPr>
        <w:tabs>
          <w:tab w:val="num" w:pos="2080"/>
        </w:tabs>
        <w:ind w:left="2080" w:hanging="180"/>
      </w:pPr>
      <w:rPr>
        <w:rFonts w:cs="Times New Roman"/>
      </w:rPr>
    </w:lvl>
    <w:lvl w:ilvl="3" w:tplc="FFFFFFFF" w:tentative="1">
      <w:start w:val="1"/>
      <w:numFmt w:val="decimal"/>
      <w:lvlText w:val="%4."/>
      <w:lvlJc w:val="left"/>
      <w:pPr>
        <w:tabs>
          <w:tab w:val="num" w:pos="2800"/>
        </w:tabs>
        <w:ind w:left="2800" w:hanging="360"/>
      </w:pPr>
      <w:rPr>
        <w:rFonts w:cs="Times New Roman"/>
      </w:rPr>
    </w:lvl>
    <w:lvl w:ilvl="4" w:tplc="FFFFFFFF" w:tentative="1">
      <w:start w:val="1"/>
      <w:numFmt w:val="lowerLetter"/>
      <w:lvlText w:val="%5."/>
      <w:lvlJc w:val="left"/>
      <w:pPr>
        <w:tabs>
          <w:tab w:val="num" w:pos="3520"/>
        </w:tabs>
        <w:ind w:left="3520" w:hanging="360"/>
      </w:pPr>
      <w:rPr>
        <w:rFonts w:cs="Times New Roman"/>
      </w:rPr>
    </w:lvl>
    <w:lvl w:ilvl="5" w:tplc="FFFFFFFF" w:tentative="1">
      <w:start w:val="1"/>
      <w:numFmt w:val="lowerRoman"/>
      <w:lvlText w:val="%6."/>
      <w:lvlJc w:val="right"/>
      <w:pPr>
        <w:tabs>
          <w:tab w:val="num" w:pos="4240"/>
        </w:tabs>
        <w:ind w:left="4240" w:hanging="180"/>
      </w:pPr>
      <w:rPr>
        <w:rFonts w:cs="Times New Roman"/>
      </w:rPr>
    </w:lvl>
    <w:lvl w:ilvl="6" w:tplc="FFFFFFFF" w:tentative="1">
      <w:start w:val="1"/>
      <w:numFmt w:val="decimal"/>
      <w:lvlText w:val="%7."/>
      <w:lvlJc w:val="left"/>
      <w:pPr>
        <w:tabs>
          <w:tab w:val="num" w:pos="4960"/>
        </w:tabs>
        <w:ind w:left="4960" w:hanging="360"/>
      </w:pPr>
      <w:rPr>
        <w:rFonts w:cs="Times New Roman"/>
      </w:rPr>
    </w:lvl>
    <w:lvl w:ilvl="7" w:tplc="FFFFFFFF" w:tentative="1">
      <w:start w:val="1"/>
      <w:numFmt w:val="lowerLetter"/>
      <w:lvlText w:val="%8."/>
      <w:lvlJc w:val="left"/>
      <w:pPr>
        <w:tabs>
          <w:tab w:val="num" w:pos="5680"/>
        </w:tabs>
        <w:ind w:left="5680" w:hanging="360"/>
      </w:pPr>
      <w:rPr>
        <w:rFonts w:cs="Times New Roman"/>
      </w:rPr>
    </w:lvl>
    <w:lvl w:ilvl="8" w:tplc="FFFFFFFF" w:tentative="1">
      <w:start w:val="1"/>
      <w:numFmt w:val="lowerRoman"/>
      <w:lvlText w:val="%9."/>
      <w:lvlJc w:val="right"/>
      <w:pPr>
        <w:tabs>
          <w:tab w:val="num" w:pos="6400"/>
        </w:tabs>
        <w:ind w:left="6400" w:hanging="180"/>
      </w:pPr>
      <w:rPr>
        <w:rFonts w:cs="Times New Roman"/>
      </w:rPr>
    </w:lvl>
  </w:abstractNum>
  <w:abstractNum w:abstractNumId="59" w15:restartNumberingAfterBreak="0">
    <w:nsid w:val="240F7BA7"/>
    <w:multiLevelType w:val="hybridMultilevel"/>
    <w:tmpl w:val="8D24020E"/>
    <w:lvl w:ilvl="0" w:tplc="145458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45677AA"/>
    <w:multiLevelType w:val="hybridMultilevel"/>
    <w:tmpl w:val="F858ECE2"/>
    <w:lvl w:ilvl="0" w:tplc="329254E4">
      <w:start w:val="1"/>
      <w:numFmt w:val="bullet"/>
      <w:lvlText w:val=""/>
      <w:lvlJc w:val="left"/>
      <w:pPr>
        <w:ind w:left="720" w:hanging="360"/>
      </w:pPr>
      <w:rPr>
        <w:rFonts w:ascii="Symbol" w:hAnsi="Symbol" w:hint="default"/>
      </w:rPr>
    </w:lvl>
    <w:lvl w:ilvl="1" w:tplc="17B49658">
      <w:start w:val="1"/>
      <w:numFmt w:val="bullet"/>
      <w:lvlText w:val="o"/>
      <w:lvlJc w:val="left"/>
      <w:pPr>
        <w:ind w:left="1440" w:hanging="360"/>
      </w:pPr>
      <w:rPr>
        <w:rFonts w:ascii="Courier New" w:hAnsi="Courier New" w:hint="default"/>
      </w:rPr>
    </w:lvl>
    <w:lvl w:ilvl="2" w:tplc="1BE46B2A">
      <w:start w:val="1"/>
      <w:numFmt w:val="bullet"/>
      <w:lvlText w:val=""/>
      <w:lvlJc w:val="left"/>
      <w:pPr>
        <w:ind w:left="2160" w:hanging="360"/>
      </w:pPr>
      <w:rPr>
        <w:rFonts w:ascii="Wingdings" w:hAnsi="Wingdings" w:hint="default"/>
      </w:rPr>
    </w:lvl>
    <w:lvl w:ilvl="3" w:tplc="CD3286DE">
      <w:start w:val="1"/>
      <w:numFmt w:val="bullet"/>
      <w:lvlText w:val=""/>
      <w:lvlJc w:val="left"/>
      <w:pPr>
        <w:ind w:left="2880" w:hanging="360"/>
      </w:pPr>
      <w:rPr>
        <w:rFonts w:ascii="Symbol" w:hAnsi="Symbol" w:hint="default"/>
      </w:rPr>
    </w:lvl>
    <w:lvl w:ilvl="4" w:tplc="6C5ECD66">
      <w:start w:val="1"/>
      <w:numFmt w:val="bullet"/>
      <w:lvlText w:val="o"/>
      <w:lvlJc w:val="left"/>
      <w:pPr>
        <w:ind w:left="3600" w:hanging="360"/>
      </w:pPr>
      <w:rPr>
        <w:rFonts w:ascii="Courier New" w:hAnsi="Courier New" w:hint="default"/>
      </w:rPr>
    </w:lvl>
    <w:lvl w:ilvl="5" w:tplc="66D6BC86">
      <w:start w:val="1"/>
      <w:numFmt w:val="bullet"/>
      <w:lvlText w:val=""/>
      <w:lvlJc w:val="left"/>
      <w:pPr>
        <w:ind w:left="4320" w:hanging="360"/>
      </w:pPr>
      <w:rPr>
        <w:rFonts w:ascii="Wingdings" w:hAnsi="Wingdings" w:hint="default"/>
      </w:rPr>
    </w:lvl>
    <w:lvl w:ilvl="6" w:tplc="D07E0C3A">
      <w:start w:val="1"/>
      <w:numFmt w:val="bullet"/>
      <w:lvlText w:val=""/>
      <w:lvlJc w:val="left"/>
      <w:pPr>
        <w:ind w:left="5040" w:hanging="360"/>
      </w:pPr>
      <w:rPr>
        <w:rFonts w:ascii="Symbol" w:hAnsi="Symbol" w:hint="default"/>
      </w:rPr>
    </w:lvl>
    <w:lvl w:ilvl="7" w:tplc="80C47A5E">
      <w:start w:val="1"/>
      <w:numFmt w:val="bullet"/>
      <w:lvlText w:val="o"/>
      <w:lvlJc w:val="left"/>
      <w:pPr>
        <w:ind w:left="5760" w:hanging="360"/>
      </w:pPr>
      <w:rPr>
        <w:rFonts w:ascii="Courier New" w:hAnsi="Courier New" w:hint="default"/>
      </w:rPr>
    </w:lvl>
    <w:lvl w:ilvl="8" w:tplc="D5466CB8">
      <w:start w:val="1"/>
      <w:numFmt w:val="bullet"/>
      <w:lvlText w:val=""/>
      <w:lvlJc w:val="left"/>
      <w:pPr>
        <w:ind w:left="6480" w:hanging="360"/>
      </w:pPr>
      <w:rPr>
        <w:rFonts w:ascii="Wingdings" w:hAnsi="Wingdings" w:hint="default"/>
      </w:rPr>
    </w:lvl>
  </w:abstractNum>
  <w:abstractNum w:abstractNumId="61" w15:restartNumberingAfterBreak="0">
    <w:nsid w:val="255D1378"/>
    <w:multiLevelType w:val="hybridMultilevel"/>
    <w:tmpl w:val="4F54C88A"/>
    <w:lvl w:ilvl="0" w:tplc="7F7638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6DDE19F"/>
    <w:multiLevelType w:val="hybridMultilevel"/>
    <w:tmpl w:val="D1FEB4FE"/>
    <w:lvl w:ilvl="0" w:tplc="0B3C5EAC">
      <w:start w:val="1"/>
      <w:numFmt w:val="bullet"/>
      <w:lvlText w:val=""/>
      <w:lvlJc w:val="left"/>
      <w:pPr>
        <w:ind w:left="720" w:hanging="360"/>
      </w:pPr>
      <w:rPr>
        <w:rFonts w:ascii="Symbol" w:hAnsi="Symbol" w:hint="default"/>
      </w:rPr>
    </w:lvl>
    <w:lvl w:ilvl="1" w:tplc="6E647782">
      <w:start w:val="1"/>
      <w:numFmt w:val="bullet"/>
      <w:lvlText w:val="o"/>
      <w:lvlJc w:val="left"/>
      <w:pPr>
        <w:ind w:left="1440" w:hanging="360"/>
      </w:pPr>
      <w:rPr>
        <w:rFonts w:ascii="Courier New" w:hAnsi="Courier New" w:hint="default"/>
      </w:rPr>
    </w:lvl>
    <w:lvl w:ilvl="2" w:tplc="12CA468A">
      <w:start w:val="1"/>
      <w:numFmt w:val="bullet"/>
      <w:lvlText w:val=""/>
      <w:lvlJc w:val="left"/>
      <w:pPr>
        <w:ind w:left="2160" w:hanging="360"/>
      </w:pPr>
      <w:rPr>
        <w:rFonts w:ascii="Wingdings" w:hAnsi="Wingdings" w:hint="default"/>
      </w:rPr>
    </w:lvl>
    <w:lvl w:ilvl="3" w:tplc="917A87A4">
      <w:start w:val="1"/>
      <w:numFmt w:val="bullet"/>
      <w:lvlText w:val=""/>
      <w:lvlJc w:val="left"/>
      <w:pPr>
        <w:ind w:left="2880" w:hanging="360"/>
      </w:pPr>
      <w:rPr>
        <w:rFonts w:ascii="Symbol" w:hAnsi="Symbol" w:hint="default"/>
      </w:rPr>
    </w:lvl>
    <w:lvl w:ilvl="4" w:tplc="298C23C4">
      <w:start w:val="1"/>
      <w:numFmt w:val="bullet"/>
      <w:lvlText w:val="o"/>
      <w:lvlJc w:val="left"/>
      <w:pPr>
        <w:ind w:left="3600" w:hanging="360"/>
      </w:pPr>
      <w:rPr>
        <w:rFonts w:ascii="Courier New" w:hAnsi="Courier New" w:hint="default"/>
      </w:rPr>
    </w:lvl>
    <w:lvl w:ilvl="5" w:tplc="9E047426">
      <w:start w:val="1"/>
      <w:numFmt w:val="bullet"/>
      <w:lvlText w:val=""/>
      <w:lvlJc w:val="left"/>
      <w:pPr>
        <w:ind w:left="4320" w:hanging="360"/>
      </w:pPr>
      <w:rPr>
        <w:rFonts w:ascii="Wingdings" w:hAnsi="Wingdings" w:hint="default"/>
      </w:rPr>
    </w:lvl>
    <w:lvl w:ilvl="6" w:tplc="5A223E1A">
      <w:start w:val="1"/>
      <w:numFmt w:val="bullet"/>
      <w:lvlText w:val=""/>
      <w:lvlJc w:val="left"/>
      <w:pPr>
        <w:ind w:left="5040" w:hanging="360"/>
      </w:pPr>
      <w:rPr>
        <w:rFonts w:ascii="Symbol" w:hAnsi="Symbol" w:hint="default"/>
      </w:rPr>
    </w:lvl>
    <w:lvl w:ilvl="7" w:tplc="CE6A46CA">
      <w:start w:val="1"/>
      <w:numFmt w:val="bullet"/>
      <w:lvlText w:val="o"/>
      <w:lvlJc w:val="left"/>
      <w:pPr>
        <w:ind w:left="5760" w:hanging="360"/>
      </w:pPr>
      <w:rPr>
        <w:rFonts w:ascii="Courier New" w:hAnsi="Courier New" w:hint="default"/>
      </w:rPr>
    </w:lvl>
    <w:lvl w:ilvl="8" w:tplc="221CCE26">
      <w:start w:val="1"/>
      <w:numFmt w:val="bullet"/>
      <w:lvlText w:val=""/>
      <w:lvlJc w:val="left"/>
      <w:pPr>
        <w:ind w:left="6480" w:hanging="360"/>
      </w:pPr>
      <w:rPr>
        <w:rFonts w:ascii="Wingdings" w:hAnsi="Wingdings" w:hint="default"/>
      </w:rPr>
    </w:lvl>
  </w:abstractNum>
  <w:abstractNum w:abstractNumId="63" w15:restartNumberingAfterBreak="0">
    <w:nsid w:val="27582810"/>
    <w:multiLevelType w:val="hybridMultilevel"/>
    <w:tmpl w:val="EB76D5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790718D"/>
    <w:multiLevelType w:val="hybridMultilevel"/>
    <w:tmpl w:val="E19846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849E3E4"/>
    <w:multiLevelType w:val="hybridMultilevel"/>
    <w:tmpl w:val="59BE57FE"/>
    <w:lvl w:ilvl="0" w:tplc="4422423E">
      <w:start w:val="1"/>
      <w:numFmt w:val="bullet"/>
      <w:lvlText w:val=""/>
      <w:lvlJc w:val="left"/>
      <w:pPr>
        <w:ind w:left="720" w:hanging="360"/>
      </w:pPr>
      <w:rPr>
        <w:rFonts w:ascii="Symbol" w:hAnsi="Symbol" w:hint="default"/>
      </w:rPr>
    </w:lvl>
    <w:lvl w:ilvl="1" w:tplc="A0AEA33A">
      <w:start w:val="1"/>
      <w:numFmt w:val="bullet"/>
      <w:lvlText w:val="o"/>
      <w:lvlJc w:val="left"/>
      <w:pPr>
        <w:ind w:left="1440" w:hanging="360"/>
      </w:pPr>
      <w:rPr>
        <w:rFonts w:ascii="Courier New" w:hAnsi="Courier New" w:hint="default"/>
      </w:rPr>
    </w:lvl>
    <w:lvl w:ilvl="2" w:tplc="86A4C148">
      <w:start w:val="1"/>
      <w:numFmt w:val="bullet"/>
      <w:lvlText w:val=""/>
      <w:lvlJc w:val="left"/>
      <w:pPr>
        <w:ind w:left="2160" w:hanging="360"/>
      </w:pPr>
      <w:rPr>
        <w:rFonts w:ascii="Wingdings" w:hAnsi="Wingdings" w:hint="default"/>
      </w:rPr>
    </w:lvl>
    <w:lvl w:ilvl="3" w:tplc="6F8CF01C">
      <w:start w:val="1"/>
      <w:numFmt w:val="bullet"/>
      <w:lvlText w:val=""/>
      <w:lvlJc w:val="left"/>
      <w:pPr>
        <w:ind w:left="2880" w:hanging="360"/>
      </w:pPr>
      <w:rPr>
        <w:rFonts w:ascii="Symbol" w:hAnsi="Symbol" w:hint="default"/>
      </w:rPr>
    </w:lvl>
    <w:lvl w:ilvl="4" w:tplc="F034B1FE">
      <w:start w:val="1"/>
      <w:numFmt w:val="bullet"/>
      <w:lvlText w:val="o"/>
      <w:lvlJc w:val="left"/>
      <w:pPr>
        <w:ind w:left="3600" w:hanging="360"/>
      </w:pPr>
      <w:rPr>
        <w:rFonts w:ascii="Courier New" w:hAnsi="Courier New" w:hint="default"/>
      </w:rPr>
    </w:lvl>
    <w:lvl w:ilvl="5" w:tplc="F3F80B5A">
      <w:start w:val="1"/>
      <w:numFmt w:val="bullet"/>
      <w:lvlText w:val=""/>
      <w:lvlJc w:val="left"/>
      <w:pPr>
        <w:ind w:left="4320" w:hanging="360"/>
      </w:pPr>
      <w:rPr>
        <w:rFonts w:ascii="Wingdings" w:hAnsi="Wingdings" w:hint="default"/>
      </w:rPr>
    </w:lvl>
    <w:lvl w:ilvl="6" w:tplc="BD94904E">
      <w:start w:val="1"/>
      <w:numFmt w:val="bullet"/>
      <w:lvlText w:val=""/>
      <w:lvlJc w:val="left"/>
      <w:pPr>
        <w:ind w:left="5040" w:hanging="360"/>
      </w:pPr>
      <w:rPr>
        <w:rFonts w:ascii="Symbol" w:hAnsi="Symbol" w:hint="default"/>
      </w:rPr>
    </w:lvl>
    <w:lvl w:ilvl="7" w:tplc="9E64F8A2">
      <w:start w:val="1"/>
      <w:numFmt w:val="bullet"/>
      <w:lvlText w:val="o"/>
      <w:lvlJc w:val="left"/>
      <w:pPr>
        <w:ind w:left="5760" w:hanging="360"/>
      </w:pPr>
      <w:rPr>
        <w:rFonts w:ascii="Courier New" w:hAnsi="Courier New" w:hint="default"/>
      </w:rPr>
    </w:lvl>
    <w:lvl w:ilvl="8" w:tplc="101443A4">
      <w:start w:val="1"/>
      <w:numFmt w:val="bullet"/>
      <w:lvlText w:val=""/>
      <w:lvlJc w:val="left"/>
      <w:pPr>
        <w:ind w:left="6480" w:hanging="360"/>
      </w:pPr>
      <w:rPr>
        <w:rFonts w:ascii="Wingdings" w:hAnsi="Wingdings" w:hint="default"/>
      </w:rPr>
    </w:lvl>
  </w:abstractNum>
  <w:abstractNum w:abstractNumId="66" w15:restartNumberingAfterBreak="0">
    <w:nsid w:val="284A122A"/>
    <w:multiLevelType w:val="hybridMultilevel"/>
    <w:tmpl w:val="B36CACE0"/>
    <w:lvl w:ilvl="0" w:tplc="A6AA58B4">
      <w:start w:val="1"/>
      <w:numFmt w:val="bullet"/>
      <w:lvlText w:val=""/>
      <w:lvlJc w:val="left"/>
      <w:pPr>
        <w:ind w:left="720" w:hanging="360"/>
      </w:pPr>
      <w:rPr>
        <w:rFonts w:ascii="Symbol" w:hAnsi="Symbol" w:hint="default"/>
      </w:rPr>
    </w:lvl>
    <w:lvl w:ilvl="1" w:tplc="8424C16E">
      <w:start w:val="1"/>
      <w:numFmt w:val="bullet"/>
      <w:lvlText w:val="o"/>
      <w:lvlJc w:val="left"/>
      <w:pPr>
        <w:ind w:left="1440" w:hanging="360"/>
      </w:pPr>
      <w:rPr>
        <w:rFonts w:ascii="Courier New" w:hAnsi="Courier New" w:hint="default"/>
      </w:rPr>
    </w:lvl>
    <w:lvl w:ilvl="2" w:tplc="445ABCE6">
      <w:start w:val="1"/>
      <w:numFmt w:val="bullet"/>
      <w:lvlText w:val=""/>
      <w:lvlJc w:val="left"/>
      <w:pPr>
        <w:ind w:left="2160" w:hanging="360"/>
      </w:pPr>
      <w:rPr>
        <w:rFonts w:ascii="Wingdings" w:hAnsi="Wingdings" w:hint="default"/>
      </w:rPr>
    </w:lvl>
    <w:lvl w:ilvl="3" w:tplc="7AC8CE84">
      <w:start w:val="1"/>
      <w:numFmt w:val="bullet"/>
      <w:lvlText w:val=""/>
      <w:lvlJc w:val="left"/>
      <w:pPr>
        <w:ind w:left="2880" w:hanging="360"/>
      </w:pPr>
      <w:rPr>
        <w:rFonts w:ascii="Symbol" w:hAnsi="Symbol" w:hint="default"/>
      </w:rPr>
    </w:lvl>
    <w:lvl w:ilvl="4" w:tplc="596289E2">
      <w:start w:val="1"/>
      <w:numFmt w:val="bullet"/>
      <w:lvlText w:val="o"/>
      <w:lvlJc w:val="left"/>
      <w:pPr>
        <w:ind w:left="3600" w:hanging="360"/>
      </w:pPr>
      <w:rPr>
        <w:rFonts w:ascii="Courier New" w:hAnsi="Courier New" w:hint="default"/>
      </w:rPr>
    </w:lvl>
    <w:lvl w:ilvl="5" w:tplc="1BFE20B8">
      <w:start w:val="1"/>
      <w:numFmt w:val="bullet"/>
      <w:lvlText w:val=""/>
      <w:lvlJc w:val="left"/>
      <w:pPr>
        <w:ind w:left="4320" w:hanging="360"/>
      </w:pPr>
      <w:rPr>
        <w:rFonts w:ascii="Wingdings" w:hAnsi="Wingdings" w:hint="default"/>
      </w:rPr>
    </w:lvl>
    <w:lvl w:ilvl="6" w:tplc="8B5CED40">
      <w:start w:val="1"/>
      <w:numFmt w:val="bullet"/>
      <w:lvlText w:val=""/>
      <w:lvlJc w:val="left"/>
      <w:pPr>
        <w:ind w:left="5040" w:hanging="360"/>
      </w:pPr>
      <w:rPr>
        <w:rFonts w:ascii="Symbol" w:hAnsi="Symbol" w:hint="default"/>
      </w:rPr>
    </w:lvl>
    <w:lvl w:ilvl="7" w:tplc="5878777C">
      <w:start w:val="1"/>
      <w:numFmt w:val="bullet"/>
      <w:lvlText w:val="o"/>
      <w:lvlJc w:val="left"/>
      <w:pPr>
        <w:ind w:left="5760" w:hanging="360"/>
      </w:pPr>
      <w:rPr>
        <w:rFonts w:ascii="Courier New" w:hAnsi="Courier New" w:hint="default"/>
      </w:rPr>
    </w:lvl>
    <w:lvl w:ilvl="8" w:tplc="6FA0A9F2">
      <w:start w:val="1"/>
      <w:numFmt w:val="bullet"/>
      <w:lvlText w:val=""/>
      <w:lvlJc w:val="left"/>
      <w:pPr>
        <w:ind w:left="6480" w:hanging="360"/>
      </w:pPr>
      <w:rPr>
        <w:rFonts w:ascii="Wingdings" w:hAnsi="Wingdings" w:hint="default"/>
      </w:rPr>
    </w:lvl>
  </w:abstractNum>
  <w:abstractNum w:abstractNumId="67" w15:restartNumberingAfterBreak="0">
    <w:nsid w:val="285F11A2"/>
    <w:multiLevelType w:val="hybridMultilevel"/>
    <w:tmpl w:val="1EA8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86315AA"/>
    <w:multiLevelType w:val="hybridMultilevel"/>
    <w:tmpl w:val="3E56B9D4"/>
    <w:lvl w:ilvl="0" w:tplc="8BFCC9D0">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8AC15F8"/>
    <w:multiLevelType w:val="hybridMultilevel"/>
    <w:tmpl w:val="3AC626C4"/>
    <w:lvl w:ilvl="0" w:tplc="B0B8FBB0">
      <w:numFmt w:val="bullet"/>
      <w:lvlText w:val="•"/>
      <w:lvlJc w:val="left"/>
      <w:pPr>
        <w:ind w:left="810" w:hanging="360"/>
      </w:pPr>
      <w:rPr>
        <w:rFonts w:ascii="Arial" w:eastAsiaTheme="majorEastAsia"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0" w15:restartNumberingAfterBreak="0">
    <w:nsid w:val="2920583C"/>
    <w:multiLevelType w:val="hybridMultilevel"/>
    <w:tmpl w:val="9B3CE6EA"/>
    <w:lvl w:ilvl="0" w:tplc="5412AB38">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983500D"/>
    <w:multiLevelType w:val="hybridMultilevel"/>
    <w:tmpl w:val="79482B5C"/>
    <w:lvl w:ilvl="0" w:tplc="FFFFFFFF">
      <w:numFmt w:val="bullet"/>
      <w:lvlText w:val="-"/>
      <w:lvlJc w:val="left"/>
      <w:pPr>
        <w:ind w:left="720" w:hanging="360"/>
      </w:pPr>
      <w:rPr>
        <w:rFonts w:ascii="Verdana" w:eastAsiaTheme="majorEastAsia" w:hAnsi="Verdana" w:cstheme="majorBid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29D17BA5"/>
    <w:multiLevelType w:val="hybridMultilevel"/>
    <w:tmpl w:val="75A6FD58"/>
    <w:lvl w:ilvl="0" w:tplc="E5DA5984">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B4E0958"/>
    <w:multiLevelType w:val="hybridMultilevel"/>
    <w:tmpl w:val="471C4DD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4" w15:restartNumberingAfterBreak="0">
    <w:nsid w:val="2C7124C3"/>
    <w:multiLevelType w:val="hybridMultilevel"/>
    <w:tmpl w:val="FD42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CB2622B"/>
    <w:multiLevelType w:val="hybridMultilevel"/>
    <w:tmpl w:val="5F281D6A"/>
    <w:lvl w:ilvl="0" w:tplc="29506566">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6" w15:restartNumberingAfterBreak="0">
    <w:nsid w:val="2D537D5C"/>
    <w:multiLevelType w:val="hybridMultilevel"/>
    <w:tmpl w:val="F4A4F8BE"/>
    <w:lvl w:ilvl="0" w:tplc="5DCA9FB2">
      <w:start w:val="1"/>
      <w:numFmt w:val="decimal"/>
      <w:lvlText w:val="%1."/>
      <w:lvlJc w:val="left"/>
      <w:pPr>
        <w:ind w:left="1530" w:hanging="360"/>
      </w:pPr>
      <w:rPr>
        <w:rFonts w:ascii="Arial" w:hAnsi="Arial" w:hint="default"/>
        <w:sz w:val="24"/>
      </w:rPr>
    </w:lvl>
    <w:lvl w:ilvl="1" w:tplc="0409000F">
      <w:start w:val="1"/>
      <w:numFmt w:val="decimal"/>
      <w:lvlText w:val="%2."/>
      <w:lvlJc w:val="left"/>
      <w:pPr>
        <w:ind w:left="720" w:hanging="360"/>
      </w:pPr>
      <w:rPr>
        <w:rFonts w:hint="default"/>
      </w:rPr>
    </w:lvl>
    <w:lvl w:ilvl="2" w:tplc="662AD640">
      <w:start w:val="1"/>
      <w:numFmt w:val="lowerLetter"/>
      <w:lvlText w:val="%3."/>
      <w:lvlJc w:val="righ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D9806AF"/>
    <w:multiLevelType w:val="hybridMultilevel"/>
    <w:tmpl w:val="8470307E"/>
    <w:lvl w:ilvl="0" w:tplc="9FC494DC">
      <w:start w:val="1"/>
      <w:numFmt w:val="bullet"/>
      <w:lvlText w:val=""/>
      <w:lvlJc w:val="left"/>
      <w:pPr>
        <w:ind w:left="720" w:hanging="360"/>
      </w:pPr>
      <w:rPr>
        <w:rFonts w:ascii="Symbol" w:hAnsi="Symbol" w:hint="default"/>
      </w:rPr>
    </w:lvl>
    <w:lvl w:ilvl="1" w:tplc="379A56EA">
      <w:start w:val="1"/>
      <w:numFmt w:val="bullet"/>
      <w:lvlText w:val="o"/>
      <w:lvlJc w:val="left"/>
      <w:pPr>
        <w:ind w:left="1440" w:hanging="360"/>
      </w:pPr>
      <w:rPr>
        <w:rFonts w:ascii="Courier New" w:hAnsi="Courier New" w:hint="default"/>
      </w:rPr>
    </w:lvl>
    <w:lvl w:ilvl="2" w:tplc="D18EEA8E">
      <w:start w:val="1"/>
      <w:numFmt w:val="bullet"/>
      <w:lvlText w:val=""/>
      <w:lvlJc w:val="left"/>
      <w:pPr>
        <w:ind w:left="2160" w:hanging="360"/>
      </w:pPr>
      <w:rPr>
        <w:rFonts w:ascii="Wingdings" w:hAnsi="Wingdings" w:hint="default"/>
      </w:rPr>
    </w:lvl>
    <w:lvl w:ilvl="3" w:tplc="D5C69E02">
      <w:start w:val="1"/>
      <w:numFmt w:val="bullet"/>
      <w:lvlText w:val=""/>
      <w:lvlJc w:val="left"/>
      <w:pPr>
        <w:ind w:left="2880" w:hanging="360"/>
      </w:pPr>
      <w:rPr>
        <w:rFonts w:ascii="Symbol" w:hAnsi="Symbol" w:hint="default"/>
      </w:rPr>
    </w:lvl>
    <w:lvl w:ilvl="4" w:tplc="280EFBA6">
      <w:start w:val="1"/>
      <w:numFmt w:val="bullet"/>
      <w:lvlText w:val="o"/>
      <w:lvlJc w:val="left"/>
      <w:pPr>
        <w:ind w:left="3600" w:hanging="360"/>
      </w:pPr>
      <w:rPr>
        <w:rFonts w:ascii="Courier New" w:hAnsi="Courier New" w:hint="default"/>
      </w:rPr>
    </w:lvl>
    <w:lvl w:ilvl="5" w:tplc="AA18CA8E">
      <w:start w:val="1"/>
      <w:numFmt w:val="bullet"/>
      <w:lvlText w:val=""/>
      <w:lvlJc w:val="left"/>
      <w:pPr>
        <w:ind w:left="4320" w:hanging="360"/>
      </w:pPr>
      <w:rPr>
        <w:rFonts w:ascii="Wingdings" w:hAnsi="Wingdings" w:hint="default"/>
      </w:rPr>
    </w:lvl>
    <w:lvl w:ilvl="6" w:tplc="4DE608B6">
      <w:start w:val="1"/>
      <w:numFmt w:val="bullet"/>
      <w:lvlText w:val=""/>
      <w:lvlJc w:val="left"/>
      <w:pPr>
        <w:ind w:left="5040" w:hanging="360"/>
      </w:pPr>
      <w:rPr>
        <w:rFonts w:ascii="Symbol" w:hAnsi="Symbol" w:hint="default"/>
      </w:rPr>
    </w:lvl>
    <w:lvl w:ilvl="7" w:tplc="975080F2">
      <w:start w:val="1"/>
      <w:numFmt w:val="bullet"/>
      <w:lvlText w:val="o"/>
      <w:lvlJc w:val="left"/>
      <w:pPr>
        <w:ind w:left="5760" w:hanging="360"/>
      </w:pPr>
      <w:rPr>
        <w:rFonts w:ascii="Courier New" w:hAnsi="Courier New" w:hint="default"/>
      </w:rPr>
    </w:lvl>
    <w:lvl w:ilvl="8" w:tplc="2B9A2FF2">
      <w:start w:val="1"/>
      <w:numFmt w:val="bullet"/>
      <w:lvlText w:val=""/>
      <w:lvlJc w:val="left"/>
      <w:pPr>
        <w:ind w:left="6480" w:hanging="360"/>
      </w:pPr>
      <w:rPr>
        <w:rFonts w:ascii="Wingdings" w:hAnsi="Wingdings" w:hint="default"/>
      </w:rPr>
    </w:lvl>
  </w:abstractNum>
  <w:abstractNum w:abstractNumId="78" w15:restartNumberingAfterBreak="0">
    <w:nsid w:val="2E33096A"/>
    <w:multiLevelType w:val="hybridMultilevel"/>
    <w:tmpl w:val="B2E0E2F4"/>
    <w:lvl w:ilvl="0" w:tplc="C19C0666">
      <w:start w:val="1"/>
      <w:numFmt w:val="decimal"/>
      <w:lvlText w:val="%1."/>
      <w:lvlJc w:val="left"/>
      <w:pPr>
        <w:tabs>
          <w:tab w:val="num" w:pos="1080"/>
        </w:tabs>
        <w:ind w:left="1080"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2EBB7A22"/>
    <w:multiLevelType w:val="hybridMultilevel"/>
    <w:tmpl w:val="7E04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ECF7B6E"/>
    <w:multiLevelType w:val="hybridMultilevel"/>
    <w:tmpl w:val="3EB62F3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FD95D30"/>
    <w:multiLevelType w:val="hybridMultilevel"/>
    <w:tmpl w:val="74E01EF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82" w15:restartNumberingAfterBreak="0">
    <w:nsid w:val="2FF17971"/>
    <w:multiLevelType w:val="hybridMultilevel"/>
    <w:tmpl w:val="4DAADA5C"/>
    <w:lvl w:ilvl="0" w:tplc="2EC21FAC">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302C55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31391489"/>
    <w:multiLevelType w:val="hybridMultilevel"/>
    <w:tmpl w:val="1F1866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2680C59"/>
    <w:multiLevelType w:val="hybridMultilevel"/>
    <w:tmpl w:val="4B9C24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32866B6B"/>
    <w:multiLevelType w:val="hybridMultilevel"/>
    <w:tmpl w:val="0D420CB2"/>
    <w:lvl w:ilvl="0" w:tplc="D8585C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32C625B9"/>
    <w:multiLevelType w:val="hybridMultilevel"/>
    <w:tmpl w:val="B404A6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8" w15:restartNumberingAfterBreak="0">
    <w:nsid w:val="330B6A67"/>
    <w:multiLevelType w:val="hybridMultilevel"/>
    <w:tmpl w:val="5F281D6A"/>
    <w:lvl w:ilvl="0" w:tplc="29506566">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9" w15:restartNumberingAfterBreak="0">
    <w:nsid w:val="333371C5"/>
    <w:multiLevelType w:val="hybridMultilevel"/>
    <w:tmpl w:val="69B251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4171733"/>
    <w:multiLevelType w:val="hybridMultilevel"/>
    <w:tmpl w:val="4AA8625A"/>
    <w:lvl w:ilvl="0" w:tplc="51F80EAE">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488088D"/>
    <w:multiLevelType w:val="hybridMultilevel"/>
    <w:tmpl w:val="6C72A9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4B06FF8"/>
    <w:multiLevelType w:val="hybridMultilevel"/>
    <w:tmpl w:val="78B07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61344C3"/>
    <w:multiLevelType w:val="hybridMultilevel"/>
    <w:tmpl w:val="05607E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4" w15:restartNumberingAfterBreak="0">
    <w:nsid w:val="36213E12"/>
    <w:multiLevelType w:val="hybridMultilevel"/>
    <w:tmpl w:val="21E6E0F8"/>
    <w:lvl w:ilvl="0" w:tplc="E5DA5984">
      <w:start w:val="1"/>
      <w:numFmt w:val="decimal"/>
      <w:lvlText w:val="%1."/>
      <w:lvlJc w:val="left"/>
      <w:pPr>
        <w:ind w:left="720" w:hanging="360"/>
      </w:pPr>
      <w:rPr>
        <w:rFonts w:ascii="Arial" w:hAnsi="Aria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6232444"/>
    <w:multiLevelType w:val="hybridMultilevel"/>
    <w:tmpl w:val="E2D82EAC"/>
    <w:lvl w:ilvl="0" w:tplc="0409000F">
      <w:start w:val="1"/>
      <w:numFmt w:val="decimal"/>
      <w:lvlText w:val="%1."/>
      <w:lvlJc w:val="left"/>
      <w:pPr>
        <w:tabs>
          <w:tab w:val="num" w:pos="-360"/>
        </w:tabs>
        <w:ind w:left="-1440" w:firstLine="720"/>
      </w:pPr>
      <w:rPr>
        <w:rFonts w:hint="default"/>
      </w:rPr>
    </w:lvl>
    <w:lvl w:ilvl="1" w:tplc="FFFFFFFF">
      <w:start w:val="1"/>
      <w:numFmt w:val="bullet"/>
      <w:lvlText w:val="o"/>
      <w:lvlJc w:val="left"/>
      <w:pPr>
        <w:tabs>
          <w:tab w:val="num" w:pos="0"/>
        </w:tabs>
        <w:ind w:left="0" w:hanging="360"/>
      </w:pPr>
      <w:rPr>
        <w:rFonts w:ascii="Courier New" w:hAnsi="Courier New" w:hint="default"/>
      </w:rPr>
    </w:lvl>
    <w:lvl w:ilvl="2" w:tplc="FFFFFFFF">
      <w:start w:val="1"/>
      <w:numFmt w:val="bullet"/>
      <w:lvlText w:val=""/>
      <w:lvlJc w:val="left"/>
      <w:pPr>
        <w:tabs>
          <w:tab w:val="num" w:pos="720"/>
        </w:tabs>
        <w:ind w:left="720" w:hanging="360"/>
      </w:pPr>
      <w:rPr>
        <w:rFonts w:ascii="Wingdings" w:hAnsi="Wingdings" w:hint="default"/>
      </w:rPr>
    </w:lvl>
    <w:lvl w:ilvl="3" w:tplc="FFFFFFFF">
      <w:start w:val="1"/>
      <w:numFmt w:val="bullet"/>
      <w:lvlText w:val=""/>
      <w:lvlJc w:val="left"/>
      <w:pPr>
        <w:tabs>
          <w:tab w:val="num" w:pos="1440"/>
        </w:tabs>
        <w:ind w:left="1440" w:hanging="360"/>
      </w:pPr>
      <w:rPr>
        <w:rFonts w:ascii="Symbol" w:hAnsi="Symbol" w:hint="default"/>
      </w:rPr>
    </w:lvl>
    <w:lvl w:ilvl="4" w:tplc="FFFFFFFF" w:tentative="1">
      <w:start w:val="1"/>
      <w:numFmt w:val="bullet"/>
      <w:lvlText w:val="o"/>
      <w:lvlJc w:val="left"/>
      <w:pPr>
        <w:tabs>
          <w:tab w:val="num" w:pos="2160"/>
        </w:tabs>
        <w:ind w:left="2160" w:hanging="360"/>
      </w:pPr>
      <w:rPr>
        <w:rFonts w:ascii="Courier New" w:hAnsi="Courier New" w:hint="default"/>
      </w:rPr>
    </w:lvl>
    <w:lvl w:ilvl="5" w:tplc="FFFFFFFF" w:tentative="1">
      <w:start w:val="1"/>
      <w:numFmt w:val="bullet"/>
      <w:lvlText w:val=""/>
      <w:lvlJc w:val="left"/>
      <w:pPr>
        <w:tabs>
          <w:tab w:val="num" w:pos="2880"/>
        </w:tabs>
        <w:ind w:left="2880" w:hanging="360"/>
      </w:pPr>
      <w:rPr>
        <w:rFonts w:ascii="Wingdings" w:hAnsi="Wingdings" w:hint="default"/>
      </w:rPr>
    </w:lvl>
    <w:lvl w:ilvl="6" w:tplc="FFFFFFFF" w:tentative="1">
      <w:start w:val="1"/>
      <w:numFmt w:val="bullet"/>
      <w:lvlText w:val=""/>
      <w:lvlJc w:val="left"/>
      <w:pPr>
        <w:tabs>
          <w:tab w:val="num" w:pos="3600"/>
        </w:tabs>
        <w:ind w:left="3600" w:hanging="360"/>
      </w:pPr>
      <w:rPr>
        <w:rFonts w:ascii="Symbol" w:hAnsi="Symbol" w:hint="default"/>
      </w:rPr>
    </w:lvl>
    <w:lvl w:ilvl="7" w:tplc="FFFFFFFF" w:tentative="1">
      <w:start w:val="1"/>
      <w:numFmt w:val="bullet"/>
      <w:lvlText w:val="o"/>
      <w:lvlJc w:val="left"/>
      <w:pPr>
        <w:tabs>
          <w:tab w:val="num" w:pos="4320"/>
        </w:tabs>
        <w:ind w:left="4320" w:hanging="360"/>
      </w:pPr>
      <w:rPr>
        <w:rFonts w:ascii="Courier New" w:hAnsi="Courier New" w:hint="default"/>
      </w:rPr>
    </w:lvl>
    <w:lvl w:ilvl="8" w:tplc="FFFFFFFF" w:tentative="1">
      <w:start w:val="1"/>
      <w:numFmt w:val="bullet"/>
      <w:lvlText w:val=""/>
      <w:lvlJc w:val="left"/>
      <w:pPr>
        <w:tabs>
          <w:tab w:val="num" w:pos="5040"/>
        </w:tabs>
        <w:ind w:left="5040" w:hanging="360"/>
      </w:pPr>
      <w:rPr>
        <w:rFonts w:ascii="Wingdings" w:hAnsi="Wingdings" w:hint="default"/>
      </w:rPr>
    </w:lvl>
  </w:abstractNum>
  <w:abstractNum w:abstractNumId="96" w15:restartNumberingAfterBreak="0">
    <w:nsid w:val="36B74502"/>
    <w:multiLevelType w:val="hybridMultilevel"/>
    <w:tmpl w:val="23F259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7" w15:restartNumberingAfterBreak="0">
    <w:nsid w:val="36CD07D9"/>
    <w:multiLevelType w:val="hybridMultilevel"/>
    <w:tmpl w:val="2EFAA22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8" w15:restartNumberingAfterBreak="0">
    <w:nsid w:val="37544A82"/>
    <w:multiLevelType w:val="hybridMultilevel"/>
    <w:tmpl w:val="19403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826A1F8"/>
    <w:multiLevelType w:val="hybridMultilevel"/>
    <w:tmpl w:val="F4A63A12"/>
    <w:lvl w:ilvl="0" w:tplc="2A926FCE">
      <w:start w:val="1"/>
      <w:numFmt w:val="bullet"/>
      <w:lvlText w:val=""/>
      <w:lvlJc w:val="left"/>
      <w:pPr>
        <w:ind w:left="720" w:hanging="360"/>
      </w:pPr>
      <w:rPr>
        <w:rFonts w:ascii="Symbol" w:hAnsi="Symbol" w:hint="default"/>
      </w:rPr>
    </w:lvl>
    <w:lvl w:ilvl="1" w:tplc="AACE4020">
      <w:start w:val="1"/>
      <w:numFmt w:val="bullet"/>
      <w:lvlText w:val="o"/>
      <w:lvlJc w:val="left"/>
      <w:pPr>
        <w:ind w:left="1440" w:hanging="360"/>
      </w:pPr>
      <w:rPr>
        <w:rFonts w:ascii="Courier New" w:hAnsi="Courier New" w:hint="default"/>
      </w:rPr>
    </w:lvl>
    <w:lvl w:ilvl="2" w:tplc="8ACE9A20">
      <w:start w:val="1"/>
      <w:numFmt w:val="bullet"/>
      <w:lvlText w:val=""/>
      <w:lvlJc w:val="left"/>
      <w:pPr>
        <w:ind w:left="2160" w:hanging="360"/>
      </w:pPr>
      <w:rPr>
        <w:rFonts w:ascii="Wingdings" w:hAnsi="Wingdings" w:hint="default"/>
      </w:rPr>
    </w:lvl>
    <w:lvl w:ilvl="3" w:tplc="273A6600">
      <w:start w:val="1"/>
      <w:numFmt w:val="bullet"/>
      <w:lvlText w:val=""/>
      <w:lvlJc w:val="left"/>
      <w:pPr>
        <w:ind w:left="2880" w:hanging="360"/>
      </w:pPr>
      <w:rPr>
        <w:rFonts w:ascii="Symbol" w:hAnsi="Symbol" w:hint="default"/>
      </w:rPr>
    </w:lvl>
    <w:lvl w:ilvl="4" w:tplc="8E34C82C">
      <w:start w:val="1"/>
      <w:numFmt w:val="bullet"/>
      <w:lvlText w:val="o"/>
      <w:lvlJc w:val="left"/>
      <w:pPr>
        <w:ind w:left="3600" w:hanging="360"/>
      </w:pPr>
      <w:rPr>
        <w:rFonts w:ascii="Courier New" w:hAnsi="Courier New" w:hint="default"/>
      </w:rPr>
    </w:lvl>
    <w:lvl w:ilvl="5" w:tplc="D1707548">
      <w:start w:val="1"/>
      <w:numFmt w:val="bullet"/>
      <w:lvlText w:val=""/>
      <w:lvlJc w:val="left"/>
      <w:pPr>
        <w:ind w:left="4320" w:hanging="360"/>
      </w:pPr>
      <w:rPr>
        <w:rFonts w:ascii="Wingdings" w:hAnsi="Wingdings" w:hint="default"/>
      </w:rPr>
    </w:lvl>
    <w:lvl w:ilvl="6" w:tplc="CAA48F0E">
      <w:start w:val="1"/>
      <w:numFmt w:val="bullet"/>
      <w:lvlText w:val=""/>
      <w:lvlJc w:val="left"/>
      <w:pPr>
        <w:ind w:left="5040" w:hanging="360"/>
      </w:pPr>
      <w:rPr>
        <w:rFonts w:ascii="Symbol" w:hAnsi="Symbol" w:hint="default"/>
      </w:rPr>
    </w:lvl>
    <w:lvl w:ilvl="7" w:tplc="AA006A90">
      <w:start w:val="1"/>
      <w:numFmt w:val="bullet"/>
      <w:lvlText w:val="o"/>
      <w:lvlJc w:val="left"/>
      <w:pPr>
        <w:ind w:left="5760" w:hanging="360"/>
      </w:pPr>
      <w:rPr>
        <w:rFonts w:ascii="Courier New" w:hAnsi="Courier New" w:hint="default"/>
      </w:rPr>
    </w:lvl>
    <w:lvl w:ilvl="8" w:tplc="9A10D58A">
      <w:start w:val="1"/>
      <w:numFmt w:val="bullet"/>
      <w:lvlText w:val=""/>
      <w:lvlJc w:val="left"/>
      <w:pPr>
        <w:ind w:left="6480" w:hanging="360"/>
      </w:pPr>
      <w:rPr>
        <w:rFonts w:ascii="Wingdings" w:hAnsi="Wingdings" w:hint="default"/>
      </w:rPr>
    </w:lvl>
  </w:abstractNum>
  <w:abstractNum w:abstractNumId="100" w15:restartNumberingAfterBreak="0">
    <w:nsid w:val="38D7F68A"/>
    <w:multiLevelType w:val="hybridMultilevel"/>
    <w:tmpl w:val="07DAB3AC"/>
    <w:lvl w:ilvl="0" w:tplc="7536FDC8">
      <w:start w:val="1"/>
      <w:numFmt w:val="bullet"/>
      <w:lvlText w:val="·"/>
      <w:lvlJc w:val="left"/>
      <w:pPr>
        <w:ind w:left="720" w:hanging="360"/>
      </w:pPr>
      <w:rPr>
        <w:rFonts w:ascii="Symbol" w:hAnsi="Symbol" w:hint="default"/>
      </w:rPr>
    </w:lvl>
    <w:lvl w:ilvl="1" w:tplc="8EE80646">
      <w:start w:val="1"/>
      <w:numFmt w:val="bullet"/>
      <w:lvlText w:val="o"/>
      <w:lvlJc w:val="left"/>
      <w:pPr>
        <w:ind w:left="1440" w:hanging="360"/>
      </w:pPr>
      <w:rPr>
        <w:rFonts w:ascii="Courier New" w:hAnsi="Courier New" w:hint="default"/>
      </w:rPr>
    </w:lvl>
    <w:lvl w:ilvl="2" w:tplc="02AA7164">
      <w:start w:val="1"/>
      <w:numFmt w:val="bullet"/>
      <w:lvlText w:val=""/>
      <w:lvlJc w:val="left"/>
      <w:pPr>
        <w:ind w:left="2160" w:hanging="360"/>
      </w:pPr>
      <w:rPr>
        <w:rFonts w:ascii="Wingdings" w:hAnsi="Wingdings" w:hint="default"/>
      </w:rPr>
    </w:lvl>
    <w:lvl w:ilvl="3" w:tplc="6F2A2290">
      <w:start w:val="1"/>
      <w:numFmt w:val="bullet"/>
      <w:lvlText w:val=""/>
      <w:lvlJc w:val="left"/>
      <w:pPr>
        <w:ind w:left="2880" w:hanging="360"/>
      </w:pPr>
      <w:rPr>
        <w:rFonts w:ascii="Symbol" w:hAnsi="Symbol" w:hint="default"/>
      </w:rPr>
    </w:lvl>
    <w:lvl w:ilvl="4" w:tplc="3B408052">
      <w:start w:val="1"/>
      <w:numFmt w:val="bullet"/>
      <w:lvlText w:val="o"/>
      <w:lvlJc w:val="left"/>
      <w:pPr>
        <w:ind w:left="3600" w:hanging="360"/>
      </w:pPr>
      <w:rPr>
        <w:rFonts w:ascii="Courier New" w:hAnsi="Courier New" w:hint="default"/>
      </w:rPr>
    </w:lvl>
    <w:lvl w:ilvl="5" w:tplc="2FCC3196">
      <w:start w:val="1"/>
      <w:numFmt w:val="bullet"/>
      <w:lvlText w:val=""/>
      <w:lvlJc w:val="left"/>
      <w:pPr>
        <w:ind w:left="4320" w:hanging="360"/>
      </w:pPr>
      <w:rPr>
        <w:rFonts w:ascii="Wingdings" w:hAnsi="Wingdings" w:hint="default"/>
      </w:rPr>
    </w:lvl>
    <w:lvl w:ilvl="6" w:tplc="901E58C4">
      <w:start w:val="1"/>
      <w:numFmt w:val="bullet"/>
      <w:lvlText w:val=""/>
      <w:lvlJc w:val="left"/>
      <w:pPr>
        <w:ind w:left="5040" w:hanging="360"/>
      </w:pPr>
      <w:rPr>
        <w:rFonts w:ascii="Symbol" w:hAnsi="Symbol" w:hint="default"/>
      </w:rPr>
    </w:lvl>
    <w:lvl w:ilvl="7" w:tplc="B5168400">
      <w:start w:val="1"/>
      <w:numFmt w:val="bullet"/>
      <w:lvlText w:val="o"/>
      <w:lvlJc w:val="left"/>
      <w:pPr>
        <w:ind w:left="5760" w:hanging="360"/>
      </w:pPr>
      <w:rPr>
        <w:rFonts w:ascii="Courier New" w:hAnsi="Courier New" w:hint="default"/>
      </w:rPr>
    </w:lvl>
    <w:lvl w:ilvl="8" w:tplc="8ABA7A6C">
      <w:start w:val="1"/>
      <w:numFmt w:val="bullet"/>
      <w:lvlText w:val=""/>
      <w:lvlJc w:val="left"/>
      <w:pPr>
        <w:ind w:left="6480" w:hanging="360"/>
      </w:pPr>
      <w:rPr>
        <w:rFonts w:ascii="Wingdings" w:hAnsi="Wingdings" w:hint="default"/>
      </w:rPr>
    </w:lvl>
  </w:abstractNum>
  <w:abstractNum w:abstractNumId="101" w15:restartNumberingAfterBreak="0">
    <w:nsid w:val="3A7F533A"/>
    <w:multiLevelType w:val="hybridMultilevel"/>
    <w:tmpl w:val="4FF005A8"/>
    <w:lvl w:ilvl="0" w:tplc="E5DA5984">
      <w:start w:val="1"/>
      <w:numFmt w:val="decimal"/>
      <w:lvlText w:val="%1."/>
      <w:lvlJc w:val="left"/>
      <w:pPr>
        <w:ind w:left="144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B31020D"/>
    <w:multiLevelType w:val="hybridMultilevel"/>
    <w:tmpl w:val="204C8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B56C930"/>
    <w:multiLevelType w:val="hybridMultilevel"/>
    <w:tmpl w:val="0DE0CFBE"/>
    <w:lvl w:ilvl="0" w:tplc="273C7A7E">
      <w:start w:val="1"/>
      <w:numFmt w:val="bullet"/>
      <w:lvlText w:val=""/>
      <w:lvlJc w:val="left"/>
      <w:pPr>
        <w:ind w:left="720" w:hanging="360"/>
      </w:pPr>
      <w:rPr>
        <w:rFonts w:ascii="Symbol" w:hAnsi="Symbol" w:hint="default"/>
      </w:rPr>
    </w:lvl>
    <w:lvl w:ilvl="1" w:tplc="A088111A">
      <w:start w:val="1"/>
      <w:numFmt w:val="bullet"/>
      <w:lvlText w:val="o"/>
      <w:lvlJc w:val="left"/>
      <w:pPr>
        <w:ind w:left="1440" w:hanging="360"/>
      </w:pPr>
      <w:rPr>
        <w:rFonts w:ascii="Courier New" w:hAnsi="Courier New" w:hint="default"/>
      </w:rPr>
    </w:lvl>
    <w:lvl w:ilvl="2" w:tplc="54C2E940">
      <w:start w:val="1"/>
      <w:numFmt w:val="bullet"/>
      <w:lvlText w:val=""/>
      <w:lvlJc w:val="left"/>
      <w:pPr>
        <w:ind w:left="2160" w:hanging="360"/>
      </w:pPr>
      <w:rPr>
        <w:rFonts w:ascii="Wingdings" w:hAnsi="Wingdings" w:hint="default"/>
      </w:rPr>
    </w:lvl>
    <w:lvl w:ilvl="3" w:tplc="EE04D976">
      <w:start w:val="1"/>
      <w:numFmt w:val="bullet"/>
      <w:lvlText w:val=""/>
      <w:lvlJc w:val="left"/>
      <w:pPr>
        <w:ind w:left="2880" w:hanging="360"/>
      </w:pPr>
      <w:rPr>
        <w:rFonts w:ascii="Symbol" w:hAnsi="Symbol" w:hint="default"/>
      </w:rPr>
    </w:lvl>
    <w:lvl w:ilvl="4" w:tplc="371EC386">
      <w:start w:val="1"/>
      <w:numFmt w:val="bullet"/>
      <w:lvlText w:val="o"/>
      <w:lvlJc w:val="left"/>
      <w:pPr>
        <w:ind w:left="3600" w:hanging="360"/>
      </w:pPr>
      <w:rPr>
        <w:rFonts w:ascii="Courier New" w:hAnsi="Courier New" w:hint="default"/>
      </w:rPr>
    </w:lvl>
    <w:lvl w:ilvl="5" w:tplc="6B0ACAA0">
      <w:start w:val="1"/>
      <w:numFmt w:val="bullet"/>
      <w:lvlText w:val=""/>
      <w:lvlJc w:val="left"/>
      <w:pPr>
        <w:ind w:left="4320" w:hanging="360"/>
      </w:pPr>
      <w:rPr>
        <w:rFonts w:ascii="Wingdings" w:hAnsi="Wingdings" w:hint="default"/>
      </w:rPr>
    </w:lvl>
    <w:lvl w:ilvl="6" w:tplc="FB208424">
      <w:start w:val="1"/>
      <w:numFmt w:val="bullet"/>
      <w:lvlText w:val=""/>
      <w:lvlJc w:val="left"/>
      <w:pPr>
        <w:ind w:left="5040" w:hanging="360"/>
      </w:pPr>
      <w:rPr>
        <w:rFonts w:ascii="Symbol" w:hAnsi="Symbol" w:hint="default"/>
      </w:rPr>
    </w:lvl>
    <w:lvl w:ilvl="7" w:tplc="E91A3E3A">
      <w:start w:val="1"/>
      <w:numFmt w:val="bullet"/>
      <w:lvlText w:val="o"/>
      <w:lvlJc w:val="left"/>
      <w:pPr>
        <w:ind w:left="5760" w:hanging="360"/>
      </w:pPr>
      <w:rPr>
        <w:rFonts w:ascii="Courier New" w:hAnsi="Courier New" w:hint="default"/>
      </w:rPr>
    </w:lvl>
    <w:lvl w:ilvl="8" w:tplc="99A01D96">
      <w:start w:val="1"/>
      <w:numFmt w:val="bullet"/>
      <w:lvlText w:val=""/>
      <w:lvlJc w:val="left"/>
      <w:pPr>
        <w:ind w:left="6480" w:hanging="360"/>
      </w:pPr>
      <w:rPr>
        <w:rFonts w:ascii="Wingdings" w:hAnsi="Wingdings" w:hint="default"/>
      </w:rPr>
    </w:lvl>
  </w:abstractNum>
  <w:abstractNum w:abstractNumId="104" w15:restartNumberingAfterBreak="0">
    <w:nsid w:val="3B641DD8"/>
    <w:multiLevelType w:val="hybridMultilevel"/>
    <w:tmpl w:val="4C7A7458"/>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Batang" w:eastAsia="Batang" w:hAnsi="Batang" w:cs="Arial" w:hint="eastAsi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3C2474CE"/>
    <w:multiLevelType w:val="hybridMultilevel"/>
    <w:tmpl w:val="A83CA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3D1F0DB9"/>
    <w:multiLevelType w:val="hybridMultilevel"/>
    <w:tmpl w:val="B45CE1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DB791B6"/>
    <w:multiLevelType w:val="hybridMultilevel"/>
    <w:tmpl w:val="F65E2090"/>
    <w:lvl w:ilvl="0" w:tplc="76B0DCAA">
      <w:start w:val="1"/>
      <w:numFmt w:val="bullet"/>
      <w:lvlText w:val=""/>
      <w:lvlJc w:val="left"/>
      <w:pPr>
        <w:ind w:left="720" w:hanging="360"/>
      </w:pPr>
      <w:rPr>
        <w:rFonts w:ascii="Symbol" w:hAnsi="Symbol" w:hint="default"/>
      </w:rPr>
    </w:lvl>
    <w:lvl w:ilvl="1" w:tplc="1FDA5D04">
      <w:start w:val="1"/>
      <w:numFmt w:val="bullet"/>
      <w:lvlText w:val="o"/>
      <w:lvlJc w:val="left"/>
      <w:pPr>
        <w:ind w:left="1440" w:hanging="360"/>
      </w:pPr>
      <w:rPr>
        <w:rFonts w:ascii="Courier New" w:hAnsi="Courier New" w:hint="default"/>
      </w:rPr>
    </w:lvl>
    <w:lvl w:ilvl="2" w:tplc="B6F45434">
      <w:start w:val="1"/>
      <w:numFmt w:val="bullet"/>
      <w:lvlText w:val=""/>
      <w:lvlJc w:val="left"/>
      <w:pPr>
        <w:ind w:left="2160" w:hanging="360"/>
      </w:pPr>
      <w:rPr>
        <w:rFonts w:ascii="Wingdings" w:hAnsi="Wingdings" w:hint="default"/>
      </w:rPr>
    </w:lvl>
    <w:lvl w:ilvl="3" w:tplc="DBE2E6F0">
      <w:start w:val="1"/>
      <w:numFmt w:val="bullet"/>
      <w:lvlText w:val=""/>
      <w:lvlJc w:val="left"/>
      <w:pPr>
        <w:ind w:left="2880" w:hanging="360"/>
      </w:pPr>
      <w:rPr>
        <w:rFonts w:ascii="Symbol" w:hAnsi="Symbol" w:hint="default"/>
      </w:rPr>
    </w:lvl>
    <w:lvl w:ilvl="4" w:tplc="16E6F274">
      <w:start w:val="1"/>
      <w:numFmt w:val="bullet"/>
      <w:lvlText w:val="o"/>
      <w:lvlJc w:val="left"/>
      <w:pPr>
        <w:ind w:left="3600" w:hanging="360"/>
      </w:pPr>
      <w:rPr>
        <w:rFonts w:ascii="Courier New" w:hAnsi="Courier New" w:hint="default"/>
      </w:rPr>
    </w:lvl>
    <w:lvl w:ilvl="5" w:tplc="E216FB00">
      <w:start w:val="1"/>
      <w:numFmt w:val="bullet"/>
      <w:lvlText w:val=""/>
      <w:lvlJc w:val="left"/>
      <w:pPr>
        <w:ind w:left="4320" w:hanging="360"/>
      </w:pPr>
      <w:rPr>
        <w:rFonts w:ascii="Wingdings" w:hAnsi="Wingdings" w:hint="default"/>
      </w:rPr>
    </w:lvl>
    <w:lvl w:ilvl="6" w:tplc="CC12707A">
      <w:start w:val="1"/>
      <w:numFmt w:val="bullet"/>
      <w:lvlText w:val=""/>
      <w:lvlJc w:val="left"/>
      <w:pPr>
        <w:ind w:left="5040" w:hanging="360"/>
      </w:pPr>
      <w:rPr>
        <w:rFonts w:ascii="Symbol" w:hAnsi="Symbol" w:hint="default"/>
      </w:rPr>
    </w:lvl>
    <w:lvl w:ilvl="7" w:tplc="5A12F80A">
      <w:start w:val="1"/>
      <w:numFmt w:val="bullet"/>
      <w:lvlText w:val="o"/>
      <w:lvlJc w:val="left"/>
      <w:pPr>
        <w:ind w:left="5760" w:hanging="360"/>
      </w:pPr>
      <w:rPr>
        <w:rFonts w:ascii="Courier New" w:hAnsi="Courier New" w:hint="default"/>
      </w:rPr>
    </w:lvl>
    <w:lvl w:ilvl="8" w:tplc="40E05416">
      <w:start w:val="1"/>
      <w:numFmt w:val="bullet"/>
      <w:lvlText w:val=""/>
      <w:lvlJc w:val="left"/>
      <w:pPr>
        <w:ind w:left="6480" w:hanging="360"/>
      </w:pPr>
      <w:rPr>
        <w:rFonts w:ascii="Wingdings" w:hAnsi="Wingdings" w:hint="default"/>
      </w:rPr>
    </w:lvl>
  </w:abstractNum>
  <w:abstractNum w:abstractNumId="108" w15:restartNumberingAfterBreak="0">
    <w:nsid w:val="3E3D4573"/>
    <w:multiLevelType w:val="hybridMultilevel"/>
    <w:tmpl w:val="98661298"/>
    <w:lvl w:ilvl="0" w:tplc="C774393C">
      <w:start w:val="1"/>
      <w:numFmt w:val="bullet"/>
      <w:lvlText w:val=""/>
      <w:lvlJc w:val="left"/>
      <w:pPr>
        <w:ind w:left="720" w:hanging="360"/>
      </w:pPr>
      <w:rPr>
        <w:rFonts w:ascii="Symbol" w:hAnsi="Symbol" w:hint="default"/>
      </w:rPr>
    </w:lvl>
    <w:lvl w:ilvl="1" w:tplc="17880840">
      <w:start w:val="1"/>
      <w:numFmt w:val="bullet"/>
      <w:lvlText w:val="o"/>
      <w:lvlJc w:val="left"/>
      <w:pPr>
        <w:ind w:left="1440" w:hanging="360"/>
      </w:pPr>
      <w:rPr>
        <w:rFonts w:ascii="Courier New" w:hAnsi="Courier New" w:hint="default"/>
      </w:rPr>
    </w:lvl>
    <w:lvl w:ilvl="2" w:tplc="B7DAD7EC">
      <w:start w:val="1"/>
      <w:numFmt w:val="bullet"/>
      <w:lvlText w:val=""/>
      <w:lvlJc w:val="left"/>
      <w:pPr>
        <w:ind w:left="2160" w:hanging="360"/>
      </w:pPr>
      <w:rPr>
        <w:rFonts w:ascii="Wingdings" w:hAnsi="Wingdings" w:hint="default"/>
      </w:rPr>
    </w:lvl>
    <w:lvl w:ilvl="3" w:tplc="2C843E00">
      <w:start w:val="1"/>
      <w:numFmt w:val="bullet"/>
      <w:lvlText w:val=""/>
      <w:lvlJc w:val="left"/>
      <w:pPr>
        <w:ind w:left="2880" w:hanging="360"/>
      </w:pPr>
      <w:rPr>
        <w:rFonts w:ascii="Symbol" w:hAnsi="Symbol" w:hint="default"/>
      </w:rPr>
    </w:lvl>
    <w:lvl w:ilvl="4" w:tplc="FF0CFBCE">
      <w:start w:val="1"/>
      <w:numFmt w:val="bullet"/>
      <w:lvlText w:val="o"/>
      <w:lvlJc w:val="left"/>
      <w:pPr>
        <w:ind w:left="3600" w:hanging="360"/>
      </w:pPr>
      <w:rPr>
        <w:rFonts w:ascii="Courier New" w:hAnsi="Courier New" w:hint="default"/>
      </w:rPr>
    </w:lvl>
    <w:lvl w:ilvl="5" w:tplc="A32EC670">
      <w:start w:val="1"/>
      <w:numFmt w:val="bullet"/>
      <w:lvlText w:val=""/>
      <w:lvlJc w:val="left"/>
      <w:pPr>
        <w:ind w:left="4320" w:hanging="360"/>
      </w:pPr>
      <w:rPr>
        <w:rFonts w:ascii="Wingdings" w:hAnsi="Wingdings" w:hint="default"/>
      </w:rPr>
    </w:lvl>
    <w:lvl w:ilvl="6" w:tplc="69E27D88">
      <w:start w:val="1"/>
      <w:numFmt w:val="bullet"/>
      <w:lvlText w:val=""/>
      <w:lvlJc w:val="left"/>
      <w:pPr>
        <w:ind w:left="5040" w:hanging="360"/>
      </w:pPr>
      <w:rPr>
        <w:rFonts w:ascii="Symbol" w:hAnsi="Symbol" w:hint="default"/>
      </w:rPr>
    </w:lvl>
    <w:lvl w:ilvl="7" w:tplc="3EEEBF0E">
      <w:start w:val="1"/>
      <w:numFmt w:val="bullet"/>
      <w:lvlText w:val="o"/>
      <w:lvlJc w:val="left"/>
      <w:pPr>
        <w:ind w:left="5760" w:hanging="360"/>
      </w:pPr>
      <w:rPr>
        <w:rFonts w:ascii="Courier New" w:hAnsi="Courier New" w:hint="default"/>
      </w:rPr>
    </w:lvl>
    <w:lvl w:ilvl="8" w:tplc="02527074">
      <w:start w:val="1"/>
      <w:numFmt w:val="bullet"/>
      <w:lvlText w:val=""/>
      <w:lvlJc w:val="left"/>
      <w:pPr>
        <w:ind w:left="6480" w:hanging="360"/>
      </w:pPr>
      <w:rPr>
        <w:rFonts w:ascii="Wingdings" w:hAnsi="Wingdings" w:hint="default"/>
      </w:rPr>
    </w:lvl>
  </w:abstractNum>
  <w:abstractNum w:abstractNumId="109" w15:restartNumberingAfterBreak="0">
    <w:nsid w:val="3E906D19"/>
    <w:multiLevelType w:val="hybridMultilevel"/>
    <w:tmpl w:val="52F88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F347437"/>
    <w:multiLevelType w:val="hybridMultilevel"/>
    <w:tmpl w:val="B298E8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19F3042"/>
    <w:multiLevelType w:val="hybridMultilevel"/>
    <w:tmpl w:val="5F281D6A"/>
    <w:lvl w:ilvl="0" w:tplc="29506566">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2" w15:restartNumberingAfterBreak="0">
    <w:nsid w:val="41BA4145"/>
    <w:multiLevelType w:val="hybridMultilevel"/>
    <w:tmpl w:val="0C86D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42016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420D41B9"/>
    <w:multiLevelType w:val="hybridMultilevel"/>
    <w:tmpl w:val="067AC9D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F">
      <w:start w:val="1"/>
      <w:numFmt w:val="decimal"/>
      <w:lvlText w:val="%3."/>
      <w:lvlJc w:val="left"/>
      <w:pPr>
        <w:ind w:left="2160" w:hanging="360"/>
      </w:pPr>
      <w:rPr>
        <w:rFont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2E22210"/>
    <w:multiLevelType w:val="hybridMultilevel"/>
    <w:tmpl w:val="FACCF6BE"/>
    <w:lvl w:ilvl="0" w:tplc="FE4EBEB4">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325308F"/>
    <w:multiLevelType w:val="hybridMultilevel"/>
    <w:tmpl w:val="7006F56A"/>
    <w:lvl w:ilvl="0" w:tplc="04090001">
      <w:start w:val="1"/>
      <w:numFmt w:val="bullet"/>
      <w:lvlText w:val=""/>
      <w:lvlJc w:val="left"/>
      <w:pPr>
        <w:ind w:left="720" w:hanging="360"/>
      </w:pPr>
      <w:rPr>
        <w:rFonts w:ascii="Symbol" w:hAnsi="Symbol" w:hint="default"/>
      </w:rPr>
    </w:lvl>
    <w:lvl w:ilvl="1" w:tplc="95B24D1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38507E4"/>
    <w:multiLevelType w:val="hybridMultilevel"/>
    <w:tmpl w:val="E564E4B2"/>
    <w:lvl w:ilvl="0" w:tplc="66EAA250">
      <w:start w:val="1"/>
      <w:numFmt w:val="decimal"/>
      <w:lvlText w:val="%1."/>
      <w:lvlJc w:val="left"/>
      <w:pPr>
        <w:ind w:left="1440" w:hanging="360"/>
      </w:pPr>
      <w:rPr>
        <w:rFonts w:ascii="Arial" w:hAnsi="Arial" w:hint="default"/>
        <w:sz w:val="24"/>
      </w:rPr>
    </w:lvl>
    <w:lvl w:ilvl="1" w:tplc="E5DA5984">
      <w:start w:val="1"/>
      <w:numFmt w:val="decimal"/>
      <w:lvlText w:val="%2."/>
      <w:lvlJc w:val="left"/>
      <w:pPr>
        <w:ind w:left="1440" w:hanging="360"/>
      </w:pPr>
      <w:rPr>
        <w:rFonts w:ascii="Arial" w:hAnsi="Arial"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3957560"/>
    <w:multiLevelType w:val="hybridMultilevel"/>
    <w:tmpl w:val="51AA3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3A01700"/>
    <w:multiLevelType w:val="hybridMultilevel"/>
    <w:tmpl w:val="14D6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3AED52D"/>
    <w:multiLevelType w:val="hybridMultilevel"/>
    <w:tmpl w:val="E75EA0FC"/>
    <w:lvl w:ilvl="0" w:tplc="74F0BFAC">
      <w:start w:val="1"/>
      <w:numFmt w:val="bullet"/>
      <w:lvlText w:val="·"/>
      <w:lvlJc w:val="left"/>
      <w:pPr>
        <w:ind w:left="720" w:hanging="360"/>
      </w:pPr>
      <w:rPr>
        <w:rFonts w:ascii="Symbol" w:hAnsi="Symbol" w:hint="default"/>
      </w:rPr>
    </w:lvl>
    <w:lvl w:ilvl="1" w:tplc="A2AAE164">
      <w:start w:val="1"/>
      <w:numFmt w:val="bullet"/>
      <w:lvlText w:val="o"/>
      <w:lvlJc w:val="left"/>
      <w:pPr>
        <w:ind w:left="1440" w:hanging="360"/>
      </w:pPr>
      <w:rPr>
        <w:rFonts w:ascii="Courier New" w:hAnsi="Courier New" w:hint="default"/>
      </w:rPr>
    </w:lvl>
    <w:lvl w:ilvl="2" w:tplc="3BFCC5CA">
      <w:start w:val="1"/>
      <w:numFmt w:val="bullet"/>
      <w:lvlText w:val=""/>
      <w:lvlJc w:val="left"/>
      <w:pPr>
        <w:ind w:left="2160" w:hanging="360"/>
      </w:pPr>
      <w:rPr>
        <w:rFonts w:ascii="Wingdings" w:hAnsi="Wingdings" w:hint="default"/>
      </w:rPr>
    </w:lvl>
    <w:lvl w:ilvl="3" w:tplc="586A3DC4">
      <w:start w:val="1"/>
      <w:numFmt w:val="bullet"/>
      <w:lvlText w:val=""/>
      <w:lvlJc w:val="left"/>
      <w:pPr>
        <w:ind w:left="2880" w:hanging="360"/>
      </w:pPr>
      <w:rPr>
        <w:rFonts w:ascii="Symbol" w:hAnsi="Symbol" w:hint="default"/>
      </w:rPr>
    </w:lvl>
    <w:lvl w:ilvl="4" w:tplc="D34824EA">
      <w:start w:val="1"/>
      <w:numFmt w:val="bullet"/>
      <w:lvlText w:val="o"/>
      <w:lvlJc w:val="left"/>
      <w:pPr>
        <w:ind w:left="3600" w:hanging="360"/>
      </w:pPr>
      <w:rPr>
        <w:rFonts w:ascii="Courier New" w:hAnsi="Courier New" w:hint="default"/>
      </w:rPr>
    </w:lvl>
    <w:lvl w:ilvl="5" w:tplc="9D5E8BFE">
      <w:start w:val="1"/>
      <w:numFmt w:val="bullet"/>
      <w:lvlText w:val=""/>
      <w:lvlJc w:val="left"/>
      <w:pPr>
        <w:ind w:left="4320" w:hanging="360"/>
      </w:pPr>
      <w:rPr>
        <w:rFonts w:ascii="Wingdings" w:hAnsi="Wingdings" w:hint="default"/>
      </w:rPr>
    </w:lvl>
    <w:lvl w:ilvl="6" w:tplc="2C2E3D40">
      <w:start w:val="1"/>
      <w:numFmt w:val="bullet"/>
      <w:lvlText w:val=""/>
      <w:lvlJc w:val="left"/>
      <w:pPr>
        <w:ind w:left="5040" w:hanging="360"/>
      </w:pPr>
      <w:rPr>
        <w:rFonts w:ascii="Symbol" w:hAnsi="Symbol" w:hint="default"/>
      </w:rPr>
    </w:lvl>
    <w:lvl w:ilvl="7" w:tplc="09985808">
      <w:start w:val="1"/>
      <w:numFmt w:val="bullet"/>
      <w:lvlText w:val="o"/>
      <w:lvlJc w:val="left"/>
      <w:pPr>
        <w:ind w:left="5760" w:hanging="360"/>
      </w:pPr>
      <w:rPr>
        <w:rFonts w:ascii="Courier New" w:hAnsi="Courier New" w:hint="default"/>
      </w:rPr>
    </w:lvl>
    <w:lvl w:ilvl="8" w:tplc="90CC5180">
      <w:start w:val="1"/>
      <w:numFmt w:val="bullet"/>
      <w:lvlText w:val=""/>
      <w:lvlJc w:val="left"/>
      <w:pPr>
        <w:ind w:left="6480" w:hanging="360"/>
      </w:pPr>
      <w:rPr>
        <w:rFonts w:ascii="Wingdings" w:hAnsi="Wingdings" w:hint="default"/>
      </w:rPr>
    </w:lvl>
  </w:abstractNum>
  <w:abstractNum w:abstractNumId="121" w15:restartNumberingAfterBreak="0">
    <w:nsid w:val="43CB1794"/>
    <w:multiLevelType w:val="hybridMultilevel"/>
    <w:tmpl w:val="877AE004"/>
    <w:lvl w:ilvl="0" w:tplc="29506566">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22" w15:restartNumberingAfterBreak="0">
    <w:nsid w:val="448156B3"/>
    <w:multiLevelType w:val="hybridMultilevel"/>
    <w:tmpl w:val="B3F68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44827759"/>
    <w:multiLevelType w:val="hybridMultilevel"/>
    <w:tmpl w:val="6A20E792"/>
    <w:lvl w:ilvl="0" w:tplc="7EE826E0">
      <w:start w:val="1"/>
      <w:numFmt w:val="bullet"/>
      <w:lvlText w:val=""/>
      <w:lvlJc w:val="left"/>
      <w:pPr>
        <w:ind w:left="720" w:hanging="360"/>
      </w:pPr>
      <w:rPr>
        <w:rFonts w:ascii="Symbol" w:hAnsi="Symbol" w:hint="default"/>
      </w:rPr>
    </w:lvl>
    <w:lvl w:ilvl="1" w:tplc="BEAC4410">
      <w:start w:val="1"/>
      <w:numFmt w:val="bullet"/>
      <w:lvlText w:val="o"/>
      <w:lvlJc w:val="left"/>
      <w:pPr>
        <w:ind w:left="1440" w:hanging="360"/>
      </w:pPr>
      <w:rPr>
        <w:rFonts w:ascii="Courier New" w:hAnsi="Courier New" w:hint="default"/>
      </w:rPr>
    </w:lvl>
    <w:lvl w:ilvl="2" w:tplc="A3A6B9C2">
      <w:start w:val="1"/>
      <w:numFmt w:val="bullet"/>
      <w:lvlText w:val=""/>
      <w:lvlJc w:val="left"/>
      <w:pPr>
        <w:ind w:left="2160" w:hanging="360"/>
      </w:pPr>
      <w:rPr>
        <w:rFonts w:ascii="Wingdings" w:hAnsi="Wingdings" w:hint="default"/>
      </w:rPr>
    </w:lvl>
    <w:lvl w:ilvl="3" w:tplc="BD725BDA">
      <w:start w:val="1"/>
      <w:numFmt w:val="bullet"/>
      <w:lvlText w:val=""/>
      <w:lvlJc w:val="left"/>
      <w:pPr>
        <w:ind w:left="2880" w:hanging="360"/>
      </w:pPr>
      <w:rPr>
        <w:rFonts w:ascii="Symbol" w:hAnsi="Symbol" w:hint="default"/>
      </w:rPr>
    </w:lvl>
    <w:lvl w:ilvl="4" w:tplc="35742B1A">
      <w:start w:val="1"/>
      <w:numFmt w:val="bullet"/>
      <w:lvlText w:val="o"/>
      <w:lvlJc w:val="left"/>
      <w:pPr>
        <w:ind w:left="3600" w:hanging="360"/>
      </w:pPr>
      <w:rPr>
        <w:rFonts w:ascii="Courier New" w:hAnsi="Courier New" w:hint="default"/>
      </w:rPr>
    </w:lvl>
    <w:lvl w:ilvl="5" w:tplc="EB522E6C">
      <w:start w:val="1"/>
      <w:numFmt w:val="bullet"/>
      <w:lvlText w:val=""/>
      <w:lvlJc w:val="left"/>
      <w:pPr>
        <w:ind w:left="4320" w:hanging="360"/>
      </w:pPr>
      <w:rPr>
        <w:rFonts w:ascii="Wingdings" w:hAnsi="Wingdings" w:hint="default"/>
      </w:rPr>
    </w:lvl>
    <w:lvl w:ilvl="6" w:tplc="464A1BFE">
      <w:start w:val="1"/>
      <w:numFmt w:val="bullet"/>
      <w:lvlText w:val=""/>
      <w:lvlJc w:val="left"/>
      <w:pPr>
        <w:ind w:left="5040" w:hanging="360"/>
      </w:pPr>
      <w:rPr>
        <w:rFonts w:ascii="Symbol" w:hAnsi="Symbol" w:hint="default"/>
      </w:rPr>
    </w:lvl>
    <w:lvl w:ilvl="7" w:tplc="47E0EC12">
      <w:start w:val="1"/>
      <w:numFmt w:val="bullet"/>
      <w:lvlText w:val="o"/>
      <w:lvlJc w:val="left"/>
      <w:pPr>
        <w:ind w:left="5760" w:hanging="360"/>
      </w:pPr>
      <w:rPr>
        <w:rFonts w:ascii="Courier New" w:hAnsi="Courier New" w:hint="default"/>
      </w:rPr>
    </w:lvl>
    <w:lvl w:ilvl="8" w:tplc="05947586">
      <w:start w:val="1"/>
      <w:numFmt w:val="bullet"/>
      <w:lvlText w:val=""/>
      <w:lvlJc w:val="left"/>
      <w:pPr>
        <w:ind w:left="6480" w:hanging="360"/>
      </w:pPr>
      <w:rPr>
        <w:rFonts w:ascii="Wingdings" w:hAnsi="Wingdings" w:hint="default"/>
      </w:rPr>
    </w:lvl>
  </w:abstractNum>
  <w:abstractNum w:abstractNumId="124" w15:restartNumberingAfterBreak="0">
    <w:nsid w:val="449006F1"/>
    <w:multiLevelType w:val="hybridMultilevel"/>
    <w:tmpl w:val="19403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5A674B3"/>
    <w:multiLevelType w:val="hybridMultilevel"/>
    <w:tmpl w:val="46941C80"/>
    <w:lvl w:ilvl="0" w:tplc="A09A9DEC">
      <w:start w:val="1"/>
      <w:numFmt w:val="bullet"/>
      <w:lvlText w:val="·"/>
      <w:lvlJc w:val="left"/>
      <w:pPr>
        <w:ind w:left="720" w:hanging="360"/>
      </w:pPr>
      <w:rPr>
        <w:rFonts w:ascii="Symbol" w:hAnsi="Symbol" w:hint="default"/>
      </w:rPr>
    </w:lvl>
    <w:lvl w:ilvl="1" w:tplc="D9EA9924">
      <w:start w:val="1"/>
      <w:numFmt w:val="bullet"/>
      <w:lvlText w:val="o"/>
      <w:lvlJc w:val="left"/>
      <w:pPr>
        <w:ind w:left="1440" w:hanging="360"/>
      </w:pPr>
      <w:rPr>
        <w:rFonts w:ascii="Courier New" w:hAnsi="Courier New" w:hint="default"/>
      </w:rPr>
    </w:lvl>
    <w:lvl w:ilvl="2" w:tplc="AA7249A2">
      <w:start w:val="1"/>
      <w:numFmt w:val="bullet"/>
      <w:lvlText w:val=""/>
      <w:lvlJc w:val="left"/>
      <w:pPr>
        <w:ind w:left="2160" w:hanging="360"/>
      </w:pPr>
      <w:rPr>
        <w:rFonts w:ascii="Wingdings" w:hAnsi="Wingdings" w:hint="default"/>
      </w:rPr>
    </w:lvl>
    <w:lvl w:ilvl="3" w:tplc="3668A540">
      <w:start w:val="1"/>
      <w:numFmt w:val="bullet"/>
      <w:lvlText w:val=""/>
      <w:lvlJc w:val="left"/>
      <w:pPr>
        <w:ind w:left="2880" w:hanging="360"/>
      </w:pPr>
      <w:rPr>
        <w:rFonts w:ascii="Symbol" w:hAnsi="Symbol" w:hint="default"/>
      </w:rPr>
    </w:lvl>
    <w:lvl w:ilvl="4" w:tplc="06D4641C">
      <w:start w:val="1"/>
      <w:numFmt w:val="bullet"/>
      <w:lvlText w:val="o"/>
      <w:lvlJc w:val="left"/>
      <w:pPr>
        <w:ind w:left="3600" w:hanging="360"/>
      </w:pPr>
      <w:rPr>
        <w:rFonts w:ascii="Courier New" w:hAnsi="Courier New" w:hint="default"/>
      </w:rPr>
    </w:lvl>
    <w:lvl w:ilvl="5" w:tplc="073E2376">
      <w:start w:val="1"/>
      <w:numFmt w:val="bullet"/>
      <w:lvlText w:val=""/>
      <w:lvlJc w:val="left"/>
      <w:pPr>
        <w:ind w:left="4320" w:hanging="360"/>
      </w:pPr>
      <w:rPr>
        <w:rFonts w:ascii="Wingdings" w:hAnsi="Wingdings" w:hint="default"/>
      </w:rPr>
    </w:lvl>
    <w:lvl w:ilvl="6" w:tplc="E2F8D0CC">
      <w:start w:val="1"/>
      <w:numFmt w:val="bullet"/>
      <w:lvlText w:val=""/>
      <w:lvlJc w:val="left"/>
      <w:pPr>
        <w:ind w:left="5040" w:hanging="360"/>
      </w:pPr>
      <w:rPr>
        <w:rFonts w:ascii="Symbol" w:hAnsi="Symbol" w:hint="default"/>
      </w:rPr>
    </w:lvl>
    <w:lvl w:ilvl="7" w:tplc="AA3C416E">
      <w:start w:val="1"/>
      <w:numFmt w:val="bullet"/>
      <w:lvlText w:val="o"/>
      <w:lvlJc w:val="left"/>
      <w:pPr>
        <w:ind w:left="5760" w:hanging="360"/>
      </w:pPr>
      <w:rPr>
        <w:rFonts w:ascii="Courier New" w:hAnsi="Courier New" w:hint="default"/>
      </w:rPr>
    </w:lvl>
    <w:lvl w:ilvl="8" w:tplc="83E8E7C8">
      <w:start w:val="1"/>
      <w:numFmt w:val="bullet"/>
      <w:lvlText w:val=""/>
      <w:lvlJc w:val="left"/>
      <w:pPr>
        <w:ind w:left="6480" w:hanging="360"/>
      </w:pPr>
      <w:rPr>
        <w:rFonts w:ascii="Wingdings" w:hAnsi="Wingdings" w:hint="default"/>
      </w:rPr>
    </w:lvl>
  </w:abstractNum>
  <w:abstractNum w:abstractNumId="126" w15:restartNumberingAfterBreak="0">
    <w:nsid w:val="46EB575A"/>
    <w:multiLevelType w:val="hybridMultilevel"/>
    <w:tmpl w:val="9B601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7D90893"/>
    <w:multiLevelType w:val="hybridMultilevel"/>
    <w:tmpl w:val="C302BC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47D925C9"/>
    <w:multiLevelType w:val="hybridMultilevel"/>
    <w:tmpl w:val="6BE6B9E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9" w15:restartNumberingAfterBreak="0">
    <w:nsid w:val="48825A0B"/>
    <w:multiLevelType w:val="hybridMultilevel"/>
    <w:tmpl w:val="8348E2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48A646E9"/>
    <w:multiLevelType w:val="hybridMultilevel"/>
    <w:tmpl w:val="11820E0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49EC20FE"/>
    <w:multiLevelType w:val="hybridMultilevel"/>
    <w:tmpl w:val="E3CA38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A851660"/>
    <w:multiLevelType w:val="hybridMultilevel"/>
    <w:tmpl w:val="E8243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B0CBD36"/>
    <w:multiLevelType w:val="hybridMultilevel"/>
    <w:tmpl w:val="5DC6CA86"/>
    <w:lvl w:ilvl="0" w:tplc="224E955A">
      <w:start w:val="1"/>
      <w:numFmt w:val="bullet"/>
      <w:lvlText w:val=""/>
      <w:lvlJc w:val="left"/>
      <w:pPr>
        <w:ind w:left="720" w:hanging="360"/>
      </w:pPr>
      <w:rPr>
        <w:rFonts w:ascii="Symbol" w:hAnsi="Symbol" w:hint="default"/>
      </w:rPr>
    </w:lvl>
    <w:lvl w:ilvl="1" w:tplc="37EA8694">
      <w:start w:val="1"/>
      <w:numFmt w:val="bullet"/>
      <w:lvlText w:val="o"/>
      <w:lvlJc w:val="left"/>
      <w:pPr>
        <w:ind w:left="1440" w:hanging="360"/>
      </w:pPr>
      <w:rPr>
        <w:rFonts w:ascii="Courier New" w:hAnsi="Courier New" w:hint="default"/>
      </w:rPr>
    </w:lvl>
    <w:lvl w:ilvl="2" w:tplc="5A2EF242">
      <w:start w:val="1"/>
      <w:numFmt w:val="bullet"/>
      <w:lvlText w:val=""/>
      <w:lvlJc w:val="left"/>
      <w:pPr>
        <w:ind w:left="2160" w:hanging="360"/>
      </w:pPr>
      <w:rPr>
        <w:rFonts w:ascii="Wingdings" w:hAnsi="Wingdings" w:hint="default"/>
      </w:rPr>
    </w:lvl>
    <w:lvl w:ilvl="3" w:tplc="60BC78B4">
      <w:start w:val="1"/>
      <w:numFmt w:val="bullet"/>
      <w:lvlText w:val=""/>
      <w:lvlJc w:val="left"/>
      <w:pPr>
        <w:ind w:left="2880" w:hanging="360"/>
      </w:pPr>
      <w:rPr>
        <w:rFonts w:ascii="Symbol" w:hAnsi="Symbol" w:hint="default"/>
      </w:rPr>
    </w:lvl>
    <w:lvl w:ilvl="4" w:tplc="1AE2C6E8">
      <w:start w:val="1"/>
      <w:numFmt w:val="bullet"/>
      <w:lvlText w:val="o"/>
      <w:lvlJc w:val="left"/>
      <w:pPr>
        <w:ind w:left="3600" w:hanging="360"/>
      </w:pPr>
      <w:rPr>
        <w:rFonts w:ascii="Courier New" w:hAnsi="Courier New" w:hint="default"/>
      </w:rPr>
    </w:lvl>
    <w:lvl w:ilvl="5" w:tplc="35BCC458">
      <w:start w:val="1"/>
      <w:numFmt w:val="bullet"/>
      <w:lvlText w:val=""/>
      <w:lvlJc w:val="left"/>
      <w:pPr>
        <w:ind w:left="4320" w:hanging="360"/>
      </w:pPr>
      <w:rPr>
        <w:rFonts w:ascii="Wingdings" w:hAnsi="Wingdings" w:hint="default"/>
      </w:rPr>
    </w:lvl>
    <w:lvl w:ilvl="6" w:tplc="19F638DC">
      <w:start w:val="1"/>
      <w:numFmt w:val="bullet"/>
      <w:lvlText w:val=""/>
      <w:lvlJc w:val="left"/>
      <w:pPr>
        <w:ind w:left="5040" w:hanging="360"/>
      </w:pPr>
      <w:rPr>
        <w:rFonts w:ascii="Symbol" w:hAnsi="Symbol" w:hint="default"/>
      </w:rPr>
    </w:lvl>
    <w:lvl w:ilvl="7" w:tplc="9F04C55E">
      <w:start w:val="1"/>
      <w:numFmt w:val="bullet"/>
      <w:lvlText w:val="o"/>
      <w:lvlJc w:val="left"/>
      <w:pPr>
        <w:ind w:left="5760" w:hanging="360"/>
      </w:pPr>
      <w:rPr>
        <w:rFonts w:ascii="Courier New" w:hAnsi="Courier New" w:hint="default"/>
      </w:rPr>
    </w:lvl>
    <w:lvl w:ilvl="8" w:tplc="478E89BC">
      <w:start w:val="1"/>
      <w:numFmt w:val="bullet"/>
      <w:lvlText w:val=""/>
      <w:lvlJc w:val="left"/>
      <w:pPr>
        <w:ind w:left="6480" w:hanging="360"/>
      </w:pPr>
      <w:rPr>
        <w:rFonts w:ascii="Wingdings" w:hAnsi="Wingdings" w:hint="default"/>
      </w:rPr>
    </w:lvl>
  </w:abstractNum>
  <w:abstractNum w:abstractNumId="134" w15:restartNumberingAfterBreak="0">
    <w:nsid w:val="4C4AC646"/>
    <w:multiLevelType w:val="hybridMultilevel"/>
    <w:tmpl w:val="AFD64E8C"/>
    <w:lvl w:ilvl="0" w:tplc="E1CC1182">
      <w:start w:val="1"/>
      <w:numFmt w:val="bullet"/>
      <w:lvlText w:val=""/>
      <w:lvlJc w:val="left"/>
      <w:pPr>
        <w:ind w:left="720" w:hanging="360"/>
      </w:pPr>
      <w:rPr>
        <w:rFonts w:ascii="Symbol" w:hAnsi="Symbol" w:hint="default"/>
      </w:rPr>
    </w:lvl>
    <w:lvl w:ilvl="1" w:tplc="EC74E3CE">
      <w:start w:val="1"/>
      <w:numFmt w:val="bullet"/>
      <w:lvlText w:val="o"/>
      <w:lvlJc w:val="left"/>
      <w:pPr>
        <w:ind w:left="1440" w:hanging="360"/>
      </w:pPr>
      <w:rPr>
        <w:rFonts w:ascii="Courier New" w:hAnsi="Courier New" w:hint="default"/>
      </w:rPr>
    </w:lvl>
    <w:lvl w:ilvl="2" w:tplc="EE6A0BE6">
      <w:start w:val="1"/>
      <w:numFmt w:val="bullet"/>
      <w:lvlText w:val=""/>
      <w:lvlJc w:val="left"/>
      <w:pPr>
        <w:ind w:left="2160" w:hanging="360"/>
      </w:pPr>
      <w:rPr>
        <w:rFonts w:ascii="Wingdings" w:hAnsi="Wingdings" w:hint="default"/>
      </w:rPr>
    </w:lvl>
    <w:lvl w:ilvl="3" w:tplc="DC80B07C">
      <w:start w:val="1"/>
      <w:numFmt w:val="bullet"/>
      <w:lvlText w:val=""/>
      <w:lvlJc w:val="left"/>
      <w:pPr>
        <w:ind w:left="2880" w:hanging="360"/>
      </w:pPr>
      <w:rPr>
        <w:rFonts w:ascii="Symbol" w:hAnsi="Symbol" w:hint="default"/>
      </w:rPr>
    </w:lvl>
    <w:lvl w:ilvl="4" w:tplc="2B327F8E">
      <w:start w:val="1"/>
      <w:numFmt w:val="bullet"/>
      <w:lvlText w:val="o"/>
      <w:lvlJc w:val="left"/>
      <w:pPr>
        <w:ind w:left="3600" w:hanging="360"/>
      </w:pPr>
      <w:rPr>
        <w:rFonts w:ascii="Courier New" w:hAnsi="Courier New" w:hint="default"/>
      </w:rPr>
    </w:lvl>
    <w:lvl w:ilvl="5" w:tplc="E5162898">
      <w:start w:val="1"/>
      <w:numFmt w:val="bullet"/>
      <w:lvlText w:val=""/>
      <w:lvlJc w:val="left"/>
      <w:pPr>
        <w:ind w:left="4320" w:hanging="360"/>
      </w:pPr>
      <w:rPr>
        <w:rFonts w:ascii="Wingdings" w:hAnsi="Wingdings" w:hint="default"/>
      </w:rPr>
    </w:lvl>
    <w:lvl w:ilvl="6" w:tplc="DC0C66B2">
      <w:start w:val="1"/>
      <w:numFmt w:val="bullet"/>
      <w:lvlText w:val=""/>
      <w:lvlJc w:val="left"/>
      <w:pPr>
        <w:ind w:left="5040" w:hanging="360"/>
      </w:pPr>
      <w:rPr>
        <w:rFonts w:ascii="Symbol" w:hAnsi="Symbol" w:hint="default"/>
      </w:rPr>
    </w:lvl>
    <w:lvl w:ilvl="7" w:tplc="21681B74">
      <w:start w:val="1"/>
      <w:numFmt w:val="bullet"/>
      <w:lvlText w:val="o"/>
      <w:lvlJc w:val="left"/>
      <w:pPr>
        <w:ind w:left="5760" w:hanging="360"/>
      </w:pPr>
      <w:rPr>
        <w:rFonts w:ascii="Courier New" w:hAnsi="Courier New" w:hint="default"/>
      </w:rPr>
    </w:lvl>
    <w:lvl w:ilvl="8" w:tplc="773CD532">
      <w:start w:val="1"/>
      <w:numFmt w:val="bullet"/>
      <w:lvlText w:val=""/>
      <w:lvlJc w:val="left"/>
      <w:pPr>
        <w:ind w:left="6480" w:hanging="360"/>
      </w:pPr>
      <w:rPr>
        <w:rFonts w:ascii="Wingdings" w:hAnsi="Wingdings" w:hint="default"/>
      </w:rPr>
    </w:lvl>
  </w:abstractNum>
  <w:abstractNum w:abstractNumId="135" w15:restartNumberingAfterBreak="0">
    <w:nsid w:val="4C720642"/>
    <w:multiLevelType w:val="hybridMultilevel"/>
    <w:tmpl w:val="490A5176"/>
    <w:lvl w:ilvl="0" w:tplc="8A566F14">
      <w:start w:val="1"/>
      <w:numFmt w:val="bullet"/>
      <w:lvlText w:val=""/>
      <w:lvlJc w:val="left"/>
      <w:pPr>
        <w:ind w:left="720" w:hanging="360"/>
      </w:pPr>
      <w:rPr>
        <w:rFonts w:ascii="Symbol" w:hAnsi="Symbol" w:hint="default"/>
      </w:rPr>
    </w:lvl>
    <w:lvl w:ilvl="1" w:tplc="E99E190A">
      <w:start w:val="1"/>
      <w:numFmt w:val="bullet"/>
      <w:lvlText w:val="o"/>
      <w:lvlJc w:val="left"/>
      <w:pPr>
        <w:ind w:left="1440" w:hanging="360"/>
      </w:pPr>
      <w:rPr>
        <w:rFonts w:ascii="Courier New" w:hAnsi="Courier New" w:hint="default"/>
      </w:rPr>
    </w:lvl>
    <w:lvl w:ilvl="2" w:tplc="07DA8710">
      <w:start w:val="1"/>
      <w:numFmt w:val="bullet"/>
      <w:lvlText w:val=""/>
      <w:lvlJc w:val="left"/>
      <w:pPr>
        <w:ind w:left="2160" w:hanging="360"/>
      </w:pPr>
      <w:rPr>
        <w:rFonts w:ascii="Wingdings" w:hAnsi="Wingdings" w:hint="default"/>
      </w:rPr>
    </w:lvl>
    <w:lvl w:ilvl="3" w:tplc="E43A48FC">
      <w:start w:val="1"/>
      <w:numFmt w:val="bullet"/>
      <w:lvlText w:val=""/>
      <w:lvlJc w:val="left"/>
      <w:pPr>
        <w:ind w:left="2880" w:hanging="360"/>
      </w:pPr>
      <w:rPr>
        <w:rFonts w:ascii="Symbol" w:hAnsi="Symbol" w:hint="default"/>
      </w:rPr>
    </w:lvl>
    <w:lvl w:ilvl="4" w:tplc="5FE65C78">
      <w:start w:val="1"/>
      <w:numFmt w:val="bullet"/>
      <w:lvlText w:val="o"/>
      <w:lvlJc w:val="left"/>
      <w:pPr>
        <w:ind w:left="3600" w:hanging="360"/>
      </w:pPr>
      <w:rPr>
        <w:rFonts w:ascii="Courier New" w:hAnsi="Courier New" w:hint="default"/>
      </w:rPr>
    </w:lvl>
    <w:lvl w:ilvl="5" w:tplc="BC1C3488">
      <w:start w:val="1"/>
      <w:numFmt w:val="bullet"/>
      <w:lvlText w:val=""/>
      <w:lvlJc w:val="left"/>
      <w:pPr>
        <w:ind w:left="4320" w:hanging="360"/>
      </w:pPr>
      <w:rPr>
        <w:rFonts w:ascii="Wingdings" w:hAnsi="Wingdings" w:hint="default"/>
      </w:rPr>
    </w:lvl>
    <w:lvl w:ilvl="6" w:tplc="AF80766A">
      <w:start w:val="1"/>
      <w:numFmt w:val="bullet"/>
      <w:lvlText w:val=""/>
      <w:lvlJc w:val="left"/>
      <w:pPr>
        <w:ind w:left="5040" w:hanging="360"/>
      </w:pPr>
      <w:rPr>
        <w:rFonts w:ascii="Symbol" w:hAnsi="Symbol" w:hint="default"/>
      </w:rPr>
    </w:lvl>
    <w:lvl w:ilvl="7" w:tplc="575E1D5A">
      <w:start w:val="1"/>
      <w:numFmt w:val="bullet"/>
      <w:lvlText w:val="o"/>
      <w:lvlJc w:val="left"/>
      <w:pPr>
        <w:ind w:left="5760" w:hanging="360"/>
      </w:pPr>
      <w:rPr>
        <w:rFonts w:ascii="Courier New" w:hAnsi="Courier New" w:hint="default"/>
      </w:rPr>
    </w:lvl>
    <w:lvl w:ilvl="8" w:tplc="71043E38">
      <w:start w:val="1"/>
      <w:numFmt w:val="bullet"/>
      <w:lvlText w:val=""/>
      <w:lvlJc w:val="left"/>
      <w:pPr>
        <w:ind w:left="6480" w:hanging="360"/>
      </w:pPr>
      <w:rPr>
        <w:rFonts w:ascii="Wingdings" w:hAnsi="Wingdings" w:hint="default"/>
      </w:rPr>
    </w:lvl>
  </w:abstractNum>
  <w:abstractNum w:abstractNumId="136" w15:restartNumberingAfterBreak="0">
    <w:nsid w:val="4D00451E"/>
    <w:multiLevelType w:val="hybridMultilevel"/>
    <w:tmpl w:val="CCEAD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DA03922"/>
    <w:multiLevelType w:val="hybridMultilevel"/>
    <w:tmpl w:val="D24EABCC"/>
    <w:lvl w:ilvl="0" w:tplc="F46EA4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DAF03AF"/>
    <w:multiLevelType w:val="singleLevel"/>
    <w:tmpl w:val="A7F042C0"/>
    <w:lvl w:ilvl="0">
      <w:start w:val="1"/>
      <w:numFmt w:val="bullet"/>
      <w:lvlText w:val=""/>
      <w:lvlJc w:val="left"/>
      <w:pPr>
        <w:tabs>
          <w:tab w:val="num" w:pos="720"/>
        </w:tabs>
        <w:ind w:left="720" w:hanging="648"/>
      </w:pPr>
      <w:rPr>
        <w:rFonts w:ascii="Symbol" w:hAnsi="Symbol" w:hint="default"/>
      </w:rPr>
    </w:lvl>
  </w:abstractNum>
  <w:abstractNum w:abstractNumId="139" w15:restartNumberingAfterBreak="0">
    <w:nsid w:val="4EA01C9F"/>
    <w:multiLevelType w:val="hybridMultilevel"/>
    <w:tmpl w:val="53CAD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4F606706"/>
    <w:multiLevelType w:val="hybridMultilevel"/>
    <w:tmpl w:val="9148DF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1" w15:restartNumberingAfterBreak="0">
    <w:nsid w:val="51501E81"/>
    <w:multiLevelType w:val="hybridMultilevel"/>
    <w:tmpl w:val="A83464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518236C1"/>
    <w:multiLevelType w:val="hybridMultilevel"/>
    <w:tmpl w:val="0C4E683C"/>
    <w:lvl w:ilvl="0" w:tplc="4036C43E">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518D5C9C"/>
    <w:multiLevelType w:val="hybridMultilevel"/>
    <w:tmpl w:val="1D80103E"/>
    <w:lvl w:ilvl="0" w:tplc="04090003">
      <w:start w:val="1"/>
      <w:numFmt w:val="bullet"/>
      <w:lvlText w:val="o"/>
      <w:lvlJc w:val="left"/>
      <w:pPr>
        <w:tabs>
          <w:tab w:val="num" w:pos="2520"/>
        </w:tabs>
        <w:ind w:left="2520" w:hanging="360"/>
      </w:pPr>
      <w:rPr>
        <w:rFonts w:ascii="Courier New" w:hAnsi="Courier New" w:cs="Courier New"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144" w15:restartNumberingAfterBreak="0">
    <w:nsid w:val="51C71817"/>
    <w:multiLevelType w:val="hybridMultilevel"/>
    <w:tmpl w:val="B3ECF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2956882"/>
    <w:multiLevelType w:val="singleLevel"/>
    <w:tmpl w:val="A7F042C0"/>
    <w:lvl w:ilvl="0">
      <w:start w:val="1"/>
      <w:numFmt w:val="bullet"/>
      <w:lvlText w:val=""/>
      <w:lvlJc w:val="left"/>
      <w:pPr>
        <w:tabs>
          <w:tab w:val="num" w:pos="720"/>
        </w:tabs>
        <w:ind w:left="720" w:hanging="648"/>
      </w:pPr>
      <w:rPr>
        <w:rFonts w:ascii="Symbol" w:hAnsi="Symbol" w:hint="default"/>
      </w:rPr>
    </w:lvl>
  </w:abstractNum>
  <w:abstractNum w:abstractNumId="146" w15:restartNumberingAfterBreak="0">
    <w:nsid w:val="534A11A5"/>
    <w:multiLevelType w:val="hybridMultilevel"/>
    <w:tmpl w:val="53DA5A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7" w15:restartNumberingAfterBreak="0">
    <w:nsid w:val="54EE04C6"/>
    <w:multiLevelType w:val="hybridMultilevel"/>
    <w:tmpl w:val="DCD8CDF2"/>
    <w:lvl w:ilvl="0" w:tplc="5DCA9FB2">
      <w:start w:val="1"/>
      <w:numFmt w:val="decimal"/>
      <w:lvlText w:val="%1."/>
      <w:lvlJc w:val="left"/>
      <w:pPr>
        <w:ind w:left="1530" w:hanging="360"/>
      </w:pPr>
      <w:rPr>
        <w:rFonts w:ascii="Arial" w:hAnsi="Arial" w:hint="default"/>
        <w:sz w:val="24"/>
      </w:rPr>
    </w:lvl>
    <w:lvl w:ilvl="1" w:tplc="0409000F">
      <w:start w:val="1"/>
      <w:numFmt w:val="decimal"/>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4FA3626"/>
    <w:multiLevelType w:val="hybridMultilevel"/>
    <w:tmpl w:val="5F281D6A"/>
    <w:lvl w:ilvl="0" w:tplc="29506566">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9" w15:restartNumberingAfterBreak="0">
    <w:nsid w:val="558B6F92"/>
    <w:multiLevelType w:val="hybridMultilevel"/>
    <w:tmpl w:val="EBB415D2"/>
    <w:lvl w:ilvl="0" w:tplc="E5DA5984">
      <w:start w:val="1"/>
      <w:numFmt w:val="decimal"/>
      <w:lvlText w:val="%1."/>
      <w:lvlJc w:val="left"/>
      <w:pPr>
        <w:ind w:left="720" w:hanging="360"/>
      </w:pPr>
      <w:rPr>
        <w:rFonts w:ascii="Arial" w:hAnsi="Arial"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59397A0"/>
    <w:multiLevelType w:val="hybridMultilevel"/>
    <w:tmpl w:val="41E07CE6"/>
    <w:lvl w:ilvl="0" w:tplc="F572CD80">
      <w:start w:val="1"/>
      <w:numFmt w:val="bullet"/>
      <w:lvlText w:val=""/>
      <w:lvlJc w:val="left"/>
      <w:pPr>
        <w:ind w:left="720" w:hanging="360"/>
      </w:pPr>
      <w:rPr>
        <w:rFonts w:ascii="Symbol" w:hAnsi="Symbol" w:hint="default"/>
      </w:rPr>
    </w:lvl>
    <w:lvl w:ilvl="1" w:tplc="5DA4ECD8">
      <w:start w:val="1"/>
      <w:numFmt w:val="bullet"/>
      <w:lvlText w:val="o"/>
      <w:lvlJc w:val="left"/>
      <w:pPr>
        <w:ind w:left="1440" w:hanging="360"/>
      </w:pPr>
      <w:rPr>
        <w:rFonts w:ascii="Courier New" w:hAnsi="Courier New" w:hint="default"/>
      </w:rPr>
    </w:lvl>
    <w:lvl w:ilvl="2" w:tplc="D69CA24C">
      <w:start w:val="1"/>
      <w:numFmt w:val="bullet"/>
      <w:lvlText w:val=""/>
      <w:lvlJc w:val="left"/>
      <w:pPr>
        <w:ind w:left="2160" w:hanging="360"/>
      </w:pPr>
      <w:rPr>
        <w:rFonts w:ascii="Wingdings" w:hAnsi="Wingdings" w:hint="default"/>
      </w:rPr>
    </w:lvl>
    <w:lvl w:ilvl="3" w:tplc="D11CB222">
      <w:start w:val="1"/>
      <w:numFmt w:val="bullet"/>
      <w:lvlText w:val=""/>
      <w:lvlJc w:val="left"/>
      <w:pPr>
        <w:ind w:left="2880" w:hanging="360"/>
      </w:pPr>
      <w:rPr>
        <w:rFonts w:ascii="Symbol" w:hAnsi="Symbol" w:hint="default"/>
      </w:rPr>
    </w:lvl>
    <w:lvl w:ilvl="4" w:tplc="6B841438">
      <w:start w:val="1"/>
      <w:numFmt w:val="bullet"/>
      <w:lvlText w:val="o"/>
      <w:lvlJc w:val="left"/>
      <w:pPr>
        <w:ind w:left="3600" w:hanging="360"/>
      </w:pPr>
      <w:rPr>
        <w:rFonts w:ascii="Courier New" w:hAnsi="Courier New" w:hint="default"/>
      </w:rPr>
    </w:lvl>
    <w:lvl w:ilvl="5" w:tplc="247AB1D6">
      <w:start w:val="1"/>
      <w:numFmt w:val="bullet"/>
      <w:lvlText w:val=""/>
      <w:lvlJc w:val="left"/>
      <w:pPr>
        <w:ind w:left="4320" w:hanging="360"/>
      </w:pPr>
      <w:rPr>
        <w:rFonts w:ascii="Wingdings" w:hAnsi="Wingdings" w:hint="default"/>
      </w:rPr>
    </w:lvl>
    <w:lvl w:ilvl="6" w:tplc="D4D4647A">
      <w:start w:val="1"/>
      <w:numFmt w:val="bullet"/>
      <w:lvlText w:val=""/>
      <w:lvlJc w:val="left"/>
      <w:pPr>
        <w:ind w:left="5040" w:hanging="360"/>
      </w:pPr>
      <w:rPr>
        <w:rFonts w:ascii="Symbol" w:hAnsi="Symbol" w:hint="default"/>
      </w:rPr>
    </w:lvl>
    <w:lvl w:ilvl="7" w:tplc="19D8FB7C">
      <w:start w:val="1"/>
      <w:numFmt w:val="bullet"/>
      <w:lvlText w:val="o"/>
      <w:lvlJc w:val="left"/>
      <w:pPr>
        <w:ind w:left="5760" w:hanging="360"/>
      </w:pPr>
      <w:rPr>
        <w:rFonts w:ascii="Courier New" w:hAnsi="Courier New" w:hint="default"/>
      </w:rPr>
    </w:lvl>
    <w:lvl w:ilvl="8" w:tplc="915861C2">
      <w:start w:val="1"/>
      <w:numFmt w:val="bullet"/>
      <w:lvlText w:val=""/>
      <w:lvlJc w:val="left"/>
      <w:pPr>
        <w:ind w:left="6480" w:hanging="360"/>
      </w:pPr>
      <w:rPr>
        <w:rFonts w:ascii="Wingdings" w:hAnsi="Wingdings" w:hint="default"/>
      </w:rPr>
    </w:lvl>
  </w:abstractNum>
  <w:abstractNum w:abstractNumId="151" w15:restartNumberingAfterBreak="0">
    <w:nsid w:val="559E485E"/>
    <w:multiLevelType w:val="hybridMultilevel"/>
    <w:tmpl w:val="0A6EA25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577A249D"/>
    <w:multiLevelType w:val="hybridMultilevel"/>
    <w:tmpl w:val="B464EC46"/>
    <w:lvl w:ilvl="0" w:tplc="29506566">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3" w15:restartNumberingAfterBreak="0">
    <w:nsid w:val="582267C2"/>
    <w:multiLevelType w:val="hybridMultilevel"/>
    <w:tmpl w:val="8F120D10"/>
    <w:lvl w:ilvl="0" w:tplc="C19C0666">
      <w:start w:val="1"/>
      <w:numFmt w:val="decimal"/>
      <w:lvlText w:val="%1."/>
      <w:lvlJc w:val="left"/>
      <w:pPr>
        <w:ind w:left="1440" w:hanging="360"/>
      </w:pPr>
      <w:rPr>
        <w:rFonts w:ascii="Arial" w:eastAsia="Times New Roman"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4" w15:restartNumberingAfterBreak="0">
    <w:nsid w:val="583F4123"/>
    <w:multiLevelType w:val="hybridMultilevel"/>
    <w:tmpl w:val="5DD054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5" w15:restartNumberingAfterBreak="0">
    <w:nsid w:val="58BE3CB7"/>
    <w:multiLevelType w:val="hybridMultilevel"/>
    <w:tmpl w:val="E570B5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8D2157A"/>
    <w:multiLevelType w:val="hybridMultilevel"/>
    <w:tmpl w:val="0590B318"/>
    <w:lvl w:ilvl="0" w:tplc="7F763896">
      <w:start w:val="1"/>
      <w:numFmt w:val="bullet"/>
      <w:lvlText w:val=""/>
      <w:lvlJc w:val="left"/>
      <w:pPr>
        <w:ind w:left="720" w:hanging="360"/>
      </w:pPr>
      <w:rPr>
        <w:rFonts w:ascii="Symbol" w:hAnsi="Symbol" w:hint="default"/>
      </w:rPr>
    </w:lvl>
    <w:lvl w:ilvl="1" w:tplc="1F6CCD30">
      <w:start w:val="1"/>
      <w:numFmt w:val="bullet"/>
      <w:lvlText w:val="o"/>
      <w:lvlJc w:val="left"/>
      <w:pPr>
        <w:ind w:left="1440" w:hanging="360"/>
      </w:pPr>
      <w:rPr>
        <w:rFonts w:ascii="Courier New" w:hAnsi="Courier New" w:hint="default"/>
      </w:rPr>
    </w:lvl>
    <w:lvl w:ilvl="2" w:tplc="444EDB88">
      <w:start w:val="1"/>
      <w:numFmt w:val="bullet"/>
      <w:lvlText w:val=""/>
      <w:lvlJc w:val="left"/>
      <w:pPr>
        <w:ind w:left="2160" w:hanging="360"/>
      </w:pPr>
      <w:rPr>
        <w:rFonts w:ascii="Wingdings" w:hAnsi="Wingdings" w:hint="default"/>
      </w:rPr>
    </w:lvl>
    <w:lvl w:ilvl="3" w:tplc="B19C42F4">
      <w:start w:val="1"/>
      <w:numFmt w:val="bullet"/>
      <w:lvlText w:val=""/>
      <w:lvlJc w:val="left"/>
      <w:pPr>
        <w:ind w:left="2880" w:hanging="360"/>
      </w:pPr>
      <w:rPr>
        <w:rFonts w:ascii="Symbol" w:hAnsi="Symbol" w:hint="default"/>
      </w:rPr>
    </w:lvl>
    <w:lvl w:ilvl="4" w:tplc="E71A75B4">
      <w:start w:val="1"/>
      <w:numFmt w:val="bullet"/>
      <w:lvlText w:val="o"/>
      <w:lvlJc w:val="left"/>
      <w:pPr>
        <w:ind w:left="3600" w:hanging="360"/>
      </w:pPr>
      <w:rPr>
        <w:rFonts w:ascii="Courier New" w:hAnsi="Courier New" w:hint="default"/>
      </w:rPr>
    </w:lvl>
    <w:lvl w:ilvl="5" w:tplc="DE8AF304">
      <w:start w:val="1"/>
      <w:numFmt w:val="bullet"/>
      <w:lvlText w:val=""/>
      <w:lvlJc w:val="left"/>
      <w:pPr>
        <w:ind w:left="4320" w:hanging="360"/>
      </w:pPr>
      <w:rPr>
        <w:rFonts w:ascii="Wingdings" w:hAnsi="Wingdings" w:hint="default"/>
      </w:rPr>
    </w:lvl>
    <w:lvl w:ilvl="6" w:tplc="627243FC">
      <w:start w:val="1"/>
      <w:numFmt w:val="bullet"/>
      <w:lvlText w:val=""/>
      <w:lvlJc w:val="left"/>
      <w:pPr>
        <w:ind w:left="5040" w:hanging="360"/>
      </w:pPr>
      <w:rPr>
        <w:rFonts w:ascii="Symbol" w:hAnsi="Symbol" w:hint="default"/>
      </w:rPr>
    </w:lvl>
    <w:lvl w:ilvl="7" w:tplc="8402AE38">
      <w:start w:val="1"/>
      <w:numFmt w:val="bullet"/>
      <w:lvlText w:val="o"/>
      <w:lvlJc w:val="left"/>
      <w:pPr>
        <w:ind w:left="5760" w:hanging="360"/>
      </w:pPr>
      <w:rPr>
        <w:rFonts w:ascii="Courier New" w:hAnsi="Courier New" w:hint="default"/>
      </w:rPr>
    </w:lvl>
    <w:lvl w:ilvl="8" w:tplc="3410BE70">
      <w:start w:val="1"/>
      <w:numFmt w:val="bullet"/>
      <w:lvlText w:val=""/>
      <w:lvlJc w:val="left"/>
      <w:pPr>
        <w:ind w:left="6480" w:hanging="360"/>
      </w:pPr>
      <w:rPr>
        <w:rFonts w:ascii="Wingdings" w:hAnsi="Wingdings" w:hint="default"/>
      </w:rPr>
    </w:lvl>
  </w:abstractNum>
  <w:abstractNum w:abstractNumId="157" w15:restartNumberingAfterBreak="0">
    <w:nsid w:val="59E02A00"/>
    <w:multiLevelType w:val="hybridMultilevel"/>
    <w:tmpl w:val="4E32690E"/>
    <w:lvl w:ilvl="0" w:tplc="0408E8A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A0F3803"/>
    <w:multiLevelType w:val="hybridMultilevel"/>
    <w:tmpl w:val="90D02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AB19B5F"/>
    <w:multiLevelType w:val="hybridMultilevel"/>
    <w:tmpl w:val="49D83596"/>
    <w:lvl w:ilvl="0" w:tplc="4AC27C1C">
      <w:start w:val="1"/>
      <w:numFmt w:val="bullet"/>
      <w:lvlText w:val="·"/>
      <w:lvlJc w:val="left"/>
      <w:pPr>
        <w:ind w:left="720" w:hanging="360"/>
      </w:pPr>
      <w:rPr>
        <w:rFonts w:ascii="Symbol" w:hAnsi="Symbol" w:hint="default"/>
      </w:rPr>
    </w:lvl>
    <w:lvl w:ilvl="1" w:tplc="C08AF3A2">
      <w:start w:val="1"/>
      <w:numFmt w:val="bullet"/>
      <w:lvlText w:val="o"/>
      <w:lvlJc w:val="left"/>
      <w:pPr>
        <w:ind w:left="1440" w:hanging="360"/>
      </w:pPr>
      <w:rPr>
        <w:rFonts w:ascii="Courier New" w:hAnsi="Courier New" w:hint="default"/>
      </w:rPr>
    </w:lvl>
    <w:lvl w:ilvl="2" w:tplc="3028B8D4">
      <w:start w:val="1"/>
      <w:numFmt w:val="bullet"/>
      <w:lvlText w:val=""/>
      <w:lvlJc w:val="left"/>
      <w:pPr>
        <w:ind w:left="2160" w:hanging="360"/>
      </w:pPr>
      <w:rPr>
        <w:rFonts w:ascii="Wingdings" w:hAnsi="Wingdings" w:hint="default"/>
      </w:rPr>
    </w:lvl>
    <w:lvl w:ilvl="3" w:tplc="4FAC04F8">
      <w:start w:val="1"/>
      <w:numFmt w:val="bullet"/>
      <w:lvlText w:val=""/>
      <w:lvlJc w:val="left"/>
      <w:pPr>
        <w:ind w:left="2880" w:hanging="360"/>
      </w:pPr>
      <w:rPr>
        <w:rFonts w:ascii="Symbol" w:hAnsi="Symbol" w:hint="default"/>
      </w:rPr>
    </w:lvl>
    <w:lvl w:ilvl="4" w:tplc="0F8E209C">
      <w:start w:val="1"/>
      <w:numFmt w:val="bullet"/>
      <w:lvlText w:val="o"/>
      <w:lvlJc w:val="left"/>
      <w:pPr>
        <w:ind w:left="3600" w:hanging="360"/>
      </w:pPr>
      <w:rPr>
        <w:rFonts w:ascii="Courier New" w:hAnsi="Courier New" w:hint="default"/>
      </w:rPr>
    </w:lvl>
    <w:lvl w:ilvl="5" w:tplc="73F26CD8">
      <w:start w:val="1"/>
      <w:numFmt w:val="bullet"/>
      <w:lvlText w:val=""/>
      <w:lvlJc w:val="left"/>
      <w:pPr>
        <w:ind w:left="4320" w:hanging="360"/>
      </w:pPr>
      <w:rPr>
        <w:rFonts w:ascii="Wingdings" w:hAnsi="Wingdings" w:hint="default"/>
      </w:rPr>
    </w:lvl>
    <w:lvl w:ilvl="6" w:tplc="F4F27FB4">
      <w:start w:val="1"/>
      <w:numFmt w:val="bullet"/>
      <w:lvlText w:val=""/>
      <w:lvlJc w:val="left"/>
      <w:pPr>
        <w:ind w:left="5040" w:hanging="360"/>
      </w:pPr>
      <w:rPr>
        <w:rFonts w:ascii="Symbol" w:hAnsi="Symbol" w:hint="default"/>
      </w:rPr>
    </w:lvl>
    <w:lvl w:ilvl="7" w:tplc="B6B0EEA0">
      <w:start w:val="1"/>
      <w:numFmt w:val="bullet"/>
      <w:lvlText w:val="o"/>
      <w:lvlJc w:val="left"/>
      <w:pPr>
        <w:ind w:left="5760" w:hanging="360"/>
      </w:pPr>
      <w:rPr>
        <w:rFonts w:ascii="Courier New" w:hAnsi="Courier New" w:hint="default"/>
      </w:rPr>
    </w:lvl>
    <w:lvl w:ilvl="8" w:tplc="FED27B18">
      <w:start w:val="1"/>
      <w:numFmt w:val="bullet"/>
      <w:lvlText w:val=""/>
      <w:lvlJc w:val="left"/>
      <w:pPr>
        <w:ind w:left="6480" w:hanging="360"/>
      </w:pPr>
      <w:rPr>
        <w:rFonts w:ascii="Wingdings" w:hAnsi="Wingdings" w:hint="default"/>
      </w:rPr>
    </w:lvl>
  </w:abstractNum>
  <w:abstractNum w:abstractNumId="160" w15:restartNumberingAfterBreak="0">
    <w:nsid w:val="5B1D28EE"/>
    <w:multiLevelType w:val="hybridMultilevel"/>
    <w:tmpl w:val="E020E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BFA529D"/>
    <w:multiLevelType w:val="hybridMultilevel"/>
    <w:tmpl w:val="B6EC264E"/>
    <w:lvl w:ilvl="0" w:tplc="FFFFFFFF">
      <w:start w:val="1"/>
      <w:numFmt w:val="decimal"/>
      <w:lvlText w:val="%1."/>
      <w:lvlJc w:val="left"/>
      <w:pPr>
        <w:tabs>
          <w:tab w:val="num" w:pos="-720"/>
        </w:tabs>
        <w:ind w:left="-720" w:hanging="720"/>
      </w:pPr>
      <w:rPr>
        <w:rFonts w:hint="default"/>
      </w:rPr>
    </w:lvl>
    <w:lvl w:ilvl="1" w:tplc="FFFFFFFF">
      <w:start w:val="1"/>
      <w:numFmt w:val="bullet"/>
      <w:lvlText w:val=""/>
      <w:lvlJc w:val="left"/>
      <w:pPr>
        <w:tabs>
          <w:tab w:val="num" w:pos="-360"/>
        </w:tabs>
        <w:ind w:left="-1440" w:firstLine="720"/>
      </w:pPr>
      <w:rPr>
        <w:rFonts w:ascii="Symbol" w:hAnsi="Symbol" w:hint="default"/>
      </w:r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162" w15:restartNumberingAfterBreak="0">
    <w:nsid w:val="5C0E5ABF"/>
    <w:multiLevelType w:val="hybridMultilevel"/>
    <w:tmpl w:val="4892838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3" w15:restartNumberingAfterBreak="0">
    <w:nsid w:val="5C683B66"/>
    <w:multiLevelType w:val="hybridMultilevel"/>
    <w:tmpl w:val="D8BA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CAA1E6F"/>
    <w:multiLevelType w:val="hybridMultilevel"/>
    <w:tmpl w:val="969209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D13722C"/>
    <w:multiLevelType w:val="hybridMultilevel"/>
    <w:tmpl w:val="B0BCBA9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66" w15:restartNumberingAfterBreak="0">
    <w:nsid w:val="5E1A5E01"/>
    <w:multiLevelType w:val="hybridMultilevel"/>
    <w:tmpl w:val="B298E8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5EE53CBC"/>
    <w:multiLevelType w:val="hybridMultilevel"/>
    <w:tmpl w:val="B298E8AC"/>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60305F5E"/>
    <w:multiLevelType w:val="hybridMultilevel"/>
    <w:tmpl w:val="FC32A7DC"/>
    <w:lvl w:ilvl="0" w:tplc="359054F8">
      <w:start w:val="1"/>
      <w:numFmt w:val="decimal"/>
      <w:lvlText w:val="%1."/>
      <w:lvlJc w:val="left"/>
      <w:pPr>
        <w:tabs>
          <w:tab w:val="num" w:pos="640"/>
        </w:tabs>
        <w:ind w:left="640" w:hanging="360"/>
      </w:pPr>
      <w:rPr>
        <w:rFonts w:hint="default"/>
        <w:b w:val="0"/>
      </w:rPr>
    </w:lvl>
    <w:lvl w:ilvl="1" w:tplc="04090019">
      <w:start w:val="1"/>
      <w:numFmt w:val="lowerLetter"/>
      <w:lvlText w:val="%2."/>
      <w:lvlJc w:val="left"/>
      <w:pPr>
        <w:tabs>
          <w:tab w:val="num" w:pos="1360"/>
        </w:tabs>
        <w:ind w:left="1360" w:hanging="360"/>
      </w:pPr>
      <w:rPr>
        <w:rFonts w:cs="Times New Roman"/>
      </w:rPr>
    </w:lvl>
    <w:lvl w:ilvl="2" w:tplc="0409001B" w:tentative="1">
      <w:start w:val="1"/>
      <w:numFmt w:val="lowerRoman"/>
      <w:lvlText w:val="%3."/>
      <w:lvlJc w:val="right"/>
      <w:pPr>
        <w:tabs>
          <w:tab w:val="num" w:pos="2080"/>
        </w:tabs>
        <w:ind w:left="2080" w:hanging="180"/>
      </w:pPr>
      <w:rPr>
        <w:rFonts w:cs="Times New Roman"/>
      </w:rPr>
    </w:lvl>
    <w:lvl w:ilvl="3" w:tplc="0409000F" w:tentative="1">
      <w:start w:val="1"/>
      <w:numFmt w:val="decimal"/>
      <w:lvlText w:val="%4."/>
      <w:lvlJc w:val="left"/>
      <w:pPr>
        <w:tabs>
          <w:tab w:val="num" w:pos="2800"/>
        </w:tabs>
        <w:ind w:left="2800" w:hanging="360"/>
      </w:pPr>
      <w:rPr>
        <w:rFonts w:cs="Times New Roman"/>
      </w:rPr>
    </w:lvl>
    <w:lvl w:ilvl="4" w:tplc="04090019" w:tentative="1">
      <w:start w:val="1"/>
      <w:numFmt w:val="lowerLetter"/>
      <w:lvlText w:val="%5."/>
      <w:lvlJc w:val="left"/>
      <w:pPr>
        <w:tabs>
          <w:tab w:val="num" w:pos="3520"/>
        </w:tabs>
        <w:ind w:left="3520" w:hanging="360"/>
      </w:pPr>
      <w:rPr>
        <w:rFonts w:cs="Times New Roman"/>
      </w:rPr>
    </w:lvl>
    <w:lvl w:ilvl="5" w:tplc="0409001B" w:tentative="1">
      <w:start w:val="1"/>
      <w:numFmt w:val="lowerRoman"/>
      <w:lvlText w:val="%6."/>
      <w:lvlJc w:val="right"/>
      <w:pPr>
        <w:tabs>
          <w:tab w:val="num" w:pos="4240"/>
        </w:tabs>
        <w:ind w:left="4240" w:hanging="180"/>
      </w:pPr>
      <w:rPr>
        <w:rFonts w:cs="Times New Roman"/>
      </w:rPr>
    </w:lvl>
    <w:lvl w:ilvl="6" w:tplc="0409000F" w:tentative="1">
      <w:start w:val="1"/>
      <w:numFmt w:val="decimal"/>
      <w:lvlText w:val="%7."/>
      <w:lvlJc w:val="left"/>
      <w:pPr>
        <w:tabs>
          <w:tab w:val="num" w:pos="4960"/>
        </w:tabs>
        <w:ind w:left="4960" w:hanging="360"/>
      </w:pPr>
      <w:rPr>
        <w:rFonts w:cs="Times New Roman"/>
      </w:rPr>
    </w:lvl>
    <w:lvl w:ilvl="7" w:tplc="04090019" w:tentative="1">
      <w:start w:val="1"/>
      <w:numFmt w:val="lowerLetter"/>
      <w:lvlText w:val="%8."/>
      <w:lvlJc w:val="left"/>
      <w:pPr>
        <w:tabs>
          <w:tab w:val="num" w:pos="5680"/>
        </w:tabs>
        <w:ind w:left="5680" w:hanging="360"/>
      </w:pPr>
      <w:rPr>
        <w:rFonts w:cs="Times New Roman"/>
      </w:rPr>
    </w:lvl>
    <w:lvl w:ilvl="8" w:tplc="0409001B" w:tentative="1">
      <w:start w:val="1"/>
      <w:numFmt w:val="lowerRoman"/>
      <w:lvlText w:val="%9."/>
      <w:lvlJc w:val="right"/>
      <w:pPr>
        <w:tabs>
          <w:tab w:val="num" w:pos="6400"/>
        </w:tabs>
        <w:ind w:left="6400" w:hanging="180"/>
      </w:pPr>
      <w:rPr>
        <w:rFonts w:cs="Times New Roman"/>
      </w:rPr>
    </w:lvl>
  </w:abstractNum>
  <w:abstractNum w:abstractNumId="169" w15:restartNumberingAfterBreak="0">
    <w:nsid w:val="608B05B6"/>
    <w:multiLevelType w:val="hybridMultilevel"/>
    <w:tmpl w:val="75B29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0B973E6"/>
    <w:multiLevelType w:val="hybridMultilevel"/>
    <w:tmpl w:val="1518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0FB3A8B"/>
    <w:multiLevelType w:val="hybridMultilevel"/>
    <w:tmpl w:val="5F1C4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16C2CC1"/>
    <w:multiLevelType w:val="singleLevel"/>
    <w:tmpl w:val="2DD6F7F2"/>
    <w:lvl w:ilvl="0">
      <w:start w:val="1"/>
      <w:numFmt w:val="bullet"/>
      <w:pStyle w:val="BulletListIndent"/>
      <w:lvlText w:val=""/>
      <w:lvlJc w:val="left"/>
      <w:pPr>
        <w:tabs>
          <w:tab w:val="num" w:pos="1080"/>
        </w:tabs>
        <w:ind w:left="1080" w:hanging="360"/>
      </w:pPr>
      <w:rPr>
        <w:rFonts w:ascii="Symbol" w:hAnsi="Symbol" w:hint="default"/>
      </w:rPr>
    </w:lvl>
  </w:abstractNum>
  <w:abstractNum w:abstractNumId="173" w15:restartNumberingAfterBreak="0">
    <w:nsid w:val="617148AC"/>
    <w:multiLevelType w:val="hybridMultilevel"/>
    <w:tmpl w:val="A2D677EA"/>
    <w:lvl w:ilvl="0" w:tplc="C452F3CA">
      <w:start w:val="1"/>
      <w:numFmt w:val="bullet"/>
      <w:lvlText w:val="·"/>
      <w:lvlJc w:val="left"/>
      <w:pPr>
        <w:ind w:left="720" w:hanging="360"/>
      </w:pPr>
      <w:rPr>
        <w:rFonts w:ascii="Symbol" w:hAnsi="Symbol" w:hint="default"/>
      </w:rPr>
    </w:lvl>
    <w:lvl w:ilvl="1" w:tplc="0E704D72">
      <w:start w:val="1"/>
      <w:numFmt w:val="bullet"/>
      <w:lvlText w:val="o"/>
      <w:lvlJc w:val="left"/>
      <w:pPr>
        <w:ind w:left="1440" w:hanging="360"/>
      </w:pPr>
      <w:rPr>
        <w:rFonts w:ascii="Courier New" w:hAnsi="Courier New" w:hint="default"/>
      </w:rPr>
    </w:lvl>
    <w:lvl w:ilvl="2" w:tplc="7188FF30">
      <w:start w:val="1"/>
      <w:numFmt w:val="bullet"/>
      <w:lvlText w:val=""/>
      <w:lvlJc w:val="left"/>
      <w:pPr>
        <w:ind w:left="2160" w:hanging="360"/>
      </w:pPr>
      <w:rPr>
        <w:rFonts w:ascii="Wingdings" w:hAnsi="Wingdings" w:hint="default"/>
      </w:rPr>
    </w:lvl>
    <w:lvl w:ilvl="3" w:tplc="7E9A3FF0">
      <w:start w:val="1"/>
      <w:numFmt w:val="bullet"/>
      <w:lvlText w:val=""/>
      <w:lvlJc w:val="left"/>
      <w:pPr>
        <w:ind w:left="2880" w:hanging="360"/>
      </w:pPr>
      <w:rPr>
        <w:rFonts w:ascii="Symbol" w:hAnsi="Symbol" w:hint="default"/>
      </w:rPr>
    </w:lvl>
    <w:lvl w:ilvl="4" w:tplc="5EDA2D36">
      <w:start w:val="1"/>
      <w:numFmt w:val="bullet"/>
      <w:lvlText w:val="o"/>
      <w:lvlJc w:val="left"/>
      <w:pPr>
        <w:ind w:left="3600" w:hanging="360"/>
      </w:pPr>
      <w:rPr>
        <w:rFonts w:ascii="Courier New" w:hAnsi="Courier New" w:hint="default"/>
      </w:rPr>
    </w:lvl>
    <w:lvl w:ilvl="5" w:tplc="E23E224C">
      <w:start w:val="1"/>
      <w:numFmt w:val="bullet"/>
      <w:lvlText w:val=""/>
      <w:lvlJc w:val="left"/>
      <w:pPr>
        <w:ind w:left="4320" w:hanging="360"/>
      </w:pPr>
      <w:rPr>
        <w:rFonts w:ascii="Wingdings" w:hAnsi="Wingdings" w:hint="default"/>
      </w:rPr>
    </w:lvl>
    <w:lvl w:ilvl="6" w:tplc="20049484">
      <w:start w:val="1"/>
      <w:numFmt w:val="bullet"/>
      <w:lvlText w:val=""/>
      <w:lvlJc w:val="left"/>
      <w:pPr>
        <w:ind w:left="5040" w:hanging="360"/>
      </w:pPr>
      <w:rPr>
        <w:rFonts w:ascii="Symbol" w:hAnsi="Symbol" w:hint="default"/>
      </w:rPr>
    </w:lvl>
    <w:lvl w:ilvl="7" w:tplc="F4D40B6C">
      <w:start w:val="1"/>
      <w:numFmt w:val="bullet"/>
      <w:lvlText w:val="o"/>
      <w:lvlJc w:val="left"/>
      <w:pPr>
        <w:ind w:left="5760" w:hanging="360"/>
      </w:pPr>
      <w:rPr>
        <w:rFonts w:ascii="Courier New" w:hAnsi="Courier New" w:hint="default"/>
      </w:rPr>
    </w:lvl>
    <w:lvl w:ilvl="8" w:tplc="98B86776">
      <w:start w:val="1"/>
      <w:numFmt w:val="bullet"/>
      <w:lvlText w:val=""/>
      <w:lvlJc w:val="left"/>
      <w:pPr>
        <w:ind w:left="6480" w:hanging="360"/>
      </w:pPr>
      <w:rPr>
        <w:rFonts w:ascii="Wingdings" w:hAnsi="Wingdings" w:hint="default"/>
      </w:rPr>
    </w:lvl>
  </w:abstractNum>
  <w:abstractNum w:abstractNumId="174" w15:restartNumberingAfterBreak="0">
    <w:nsid w:val="61AD777C"/>
    <w:multiLevelType w:val="hybridMultilevel"/>
    <w:tmpl w:val="24CCF0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5" w15:restartNumberingAfterBreak="0">
    <w:nsid w:val="622D1D22"/>
    <w:multiLevelType w:val="hybridMultilevel"/>
    <w:tmpl w:val="C64E4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2FE6E67"/>
    <w:multiLevelType w:val="hybridMultilevel"/>
    <w:tmpl w:val="5F281D6A"/>
    <w:lvl w:ilvl="0" w:tplc="29506566">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7" w15:restartNumberingAfterBreak="0">
    <w:nsid w:val="64445967"/>
    <w:multiLevelType w:val="hybridMultilevel"/>
    <w:tmpl w:val="2A28C06E"/>
    <w:lvl w:ilvl="0" w:tplc="E5DA5984">
      <w:start w:val="1"/>
      <w:numFmt w:val="decimal"/>
      <w:lvlText w:val="%1."/>
      <w:lvlJc w:val="left"/>
      <w:pPr>
        <w:ind w:left="1440" w:hanging="360"/>
      </w:pPr>
      <w:rPr>
        <w:rFonts w:ascii="Arial" w:hAnsi="Arial"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8" w15:restartNumberingAfterBreak="0">
    <w:nsid w:val="646248E6"/>
    <w:multiLevelType w:val="hybridMultilevel"/>
    <w:tmpl w:val="BF26B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54C57AB"/>
    <w:multiLevelType w:val="hybridMultilevel"/>
    <w:tmpl w:val="ACF48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61D35B3"/>
    <w:multiLevelType w:val="hybridMultilevel"/>
    <w:tmpl w:val="50008FF2"/>
    <w:lvl w:ilvl="0" w:tplc="A156E90C">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1" w15:restartNumberingAfterBreak="0">
    <w:nsid w:val="664DEDCF"/>
    <w:multiLevelType w:val="hybridMultilevel"/>
    <w:tmpl w:val="2C58A388"/>
    <w:lvl w:ilvl="0" w:tplc="3278786A">
      <w:start w:val="1"/>
      <w:numFmt w:val="bullet"/>
      <w:lvlText w:val=""/>
      <w:lvlJc w:val="left"/>
      <w:pPr>
        <w:ind w:left="720" w:hanging="360"/>
      </w:pPr>
      <w:rPr>
        <w:rFonts w:ascii="Symbol" w:hAnsi="Symbol" w:hint="default"/>
      </w:rPr>
    </w:lvl>
    <w:lvl w:ilvl="1" w:tplc="0582C12C">
      <w:start w:val="1"/>
      <w:numFmt w:val="bullet"/>
      <w:lvlText w:val="o"/>
      <w:lvlJc w:val="left"/>
      <w:pPr>
        <w:ind w:left="1440" w:hanging="360"/>
      </w:pPr>
      <w:rPr>
        <w:rFonts w:ascii="Courier New" w:hAnsi="Courier New" w:hint="default"/>
      </w:rPr>
    </w:lvl>
    <w:lvl w:ilvl="2" w:tplc="29121588">
      <w:start w:val="1"/>
      <w:numFmt w:val="bullet"/>
      <w:lvlText w:val=""/>
      <w:lvlJc w:val="left"/>
      <w:pPr>
        <w:ind w:left="2160" w:hanging="360"/>
      </w:pPr>
      <w:rPr>
        <w:rFonts w:ascii="Wingdings" w:hAnsi="Wingdings" w:hint="default"/>
      </w:rPr>
    </w:lvl>
    <w:lvl w:ilvl="3" w:tplc="75023526">
      <w:start w:val="1"/>
      <w:numFmt w:val="bullet"/>
      <w:lvlText w:val=""/>
      <w:lvlJc w:val="left"/>
      <w:pPr>
        <w:ind w:left="2880" w:hanging="360"/>
      </w:pPr>
      <w:rPr>
        <w:rFonts w:ascii="Symbol" w:hAnsi="Symbol" w:hint="default"/>
      </w:rPr>
    </w:lvl>
    <w:lvl w:ilvl="4" w:tplc="77325A26">
      <w:start w:val="1"/>
      <w:numFmt w:val="bullet"/>
      <w:lvlText w:val="o"/>
      <w:lvlJc w:val="left"/>
      <w:pPr>
        <w:ind w:left="3600" w:hanging="360"/>
      </w:pPr>
      <w:rPr>
        <w:rFonts w:ascii="Courier New" w:hAnsi="Courier New" w:hint="default"/>
      </w:rPr>
    </w:lvl>
    <w:lvl w:ilvl="5" w:tplc="B7640266">
      <w:start w:val="1"/>
      <w:numFmt w:val="bullet"/>
      <w:lvlText w:val=""/>
      <w:lvlJc w:val="left"/>
      <w:pPr>
        <w:ind w:left="4320" w:hanging="360"/>
      </w:pPr>
      <w:rPr>
        <w:rFonts w:ascii="Wingdings" w:hAnsi="Wingdings" w:hint="default"/>
      </w:rPr>
    </w:lvl>
    <w:lvl w:ilvl="6" w:tplc="7FBCECF6">
      <w:start w:val="1"/>
      <w:numFmt w:val="bullet"/>
      <w:lvlText w:val=""/>
      <w:lvlJc w:val="left"/>
      <w:pPr>
        <w:ind w:left="5040" w:hanging="360"/>
      </w:pPr>
      <w:rPr>
        <w:rFonts w:ascii="Symbol" w:hAnsi="Symbol" w:hint="default"/>
      </w:rPr>
    </w:lvl>
    <w:lvl w:ilvl="7" w:tplc="43CC7EDC">
      <w:start w:val="1"/>
      <w:numFmt w:val="bullet"/>
      <w:lvlText w:val="o"/>
      <w:lvlJc w:val="left"/>
      <w:pPr>
        <w:ind w:left="5760" w:hanging="360"/>
      </w:pPr>
      <w:rPr>
        <w:rFonts w:ascii="Courier New" w:hAnsi="Courier New" w:hint="default"/>
      </w:rPr>
    </w:lvl>
    <w:lvl w:ilvl="8" w:tplc="3864C138">
      <w:start w:val="1"/>
      <w:numFmt w:val="bullet"/>
      <w:lvlText w:val=""/>
      <w:lvlJc w:val="left"/>
      <w:pPr>
        <w:ind w:left="6480" w:hanging="360"/>
      </w:pPr>
      <w:rPr>
        <w:rFonts w:ascii="Wingdings" w:hAnsi="Wingdings" w:hint="default"/>
      </w:rPr>
    </w:lvl>
  </w:abstractNum>
  <w:abstractNum w:abstractNumId="182" w15:restartNumberingAfterBreak="0">
    <w:nsid w:val="66755943"/>
    <w:multiLevelType w:val="hybridMultilevel"/>
    <w:tmpl w:val="7EDC2CB8"/>
    <w:lvl w:ilvl="0" w:tplc="FC502460">
      <w:start w:val="1"/>
      <w:numFmt w:val="decimal"/>
      <w:lvlText w:val="%1."/>
      <w:lvlJc w:val="left"/>
      <w:pPr>
        <w:ind w:left="720" w:hanging="360"/>
      </w:pPr>
      <w:rPr>
        <w:rFonts w:ascii="Arial" w:eastAsiaTheme="minorEastAsia" w:hAnsi="Arial"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7853112"/>
    <w:multiLevelType w:val="hybridMultilevel"/>
    <w:tmpl w:val="92B0F990"/>
    <w:lvl w:ilvl="0" w:tplc="DD5A4D70">
      <w:start w:val="1"/>
      <w:numFmt w:val="bullet"/>
      <w:lvlText w:val=""/>
      <w:lvlJc w:val="left"/>
      <w:pPr>
        <w:tabs>
          <w:tab w:val="num" w:pos="420"/>
        </w:tabs>
        <w:ind w:left="2580" w:hanging="21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4" w15:restartNumberingAfterBreak="0">
    <w:nsid w:val="67A30671"/>
    <w:multiLevelType w:val="hybridMultilevel"/>
    <w:tmpl w:val="B7E07C82"/>
    <w:lvl w:ilvl="0" w:tplc="2E723176">
      <w:start w:val="1"/>
      <w:numFmt w:val="bullet"/>
      <w:lvlText w:val=""/>
      <w:lvlJc w:val="left"/>
      <w:pPr>
        <w:ind w:left="720" w:hanging="360"/>
      </w:pPr>
      <w:rPr>
        <w:rFonts w:ascii="Symbol" w:hAnsi="Symbol" w:hint="default"/>
      </w:rPr>
    </w:lvl>
    <w:lvl w:ilvl="1" w:tplc="E970EB44">
      <w:start w:val="1"/>
      <w:numFmt w:val="bullet"/>
      <w:lvlText w:val="o"/>
      <w:lvlJc w:val="left"/>
      <w:pPr>
        <w:ind w:left="1440" w:hanging="360"/>
      </w:pPr>
      <w:rPr>
        <w:rFonts w:ascii="Courier New" w:hAnsi="Courier New" w:hint="default"/>
      </w:rPr>
    </w:lvl>
    <w:lvl w:ilvl="2" w:tplc="175EC5B8">
      <w:start w:val="1"/>
      <w:numFmt w:val="bullet"/>
      <w:lvlText w:val=""/>
      <w:lvlJc w:val="left"/>
      <w:pPr>
        <w:ind w:left="2160" w:hanging="360"/>
      </w:pPr>
      <w:rPr>
        <w:rFonts w:ascii="Wingdings" w:hAnsi="Wingdings" w:hint="default"/>
      </w:rPr>
    </w:lvl>
    <w:lvl w:ilvl="3" w:tplc="964AFAD2">
      <w:start w:val="1"/>
      <w:numFmt w:val="bullet"/>
      <w:lvlText w:val=""/>
      <w:lvlJc w:val="left"/>
      <w:pPr>
        <w:ind w:left="2880" w:hanging="360"/>
      </w:pPr>
      <w:rPr>
        <w:rFonts w:ascii="Symbol" w:hAnsi="Symbol" w:hint="default"/>
      </w:rPr>
    </w:lvl>
    <w:lvl w:ilvl="4" w:tplc="E5F2229C">
      <w:start w:val="1"/>
      <w:numFmt w:val="bullet"/>
      <w:lvlText w:val="o"/>
      <w:lvlJc w:val="left"/>
      <w:pPr>
        <w:ind w:left="3600" w:hanging="360"/>
      </w:pPr>
      <w:rPr>
        <w:rFonts w:ascii="Courier New" w:hAnsi="Courier New" w:hint="default"/>
      </w:rPr>
    </w:lvl>
    <w:lvl w:ilvl="5" w:tplc="30D49BE4">
      <w:start w:val="1"/>
      <w:numFmt w:val="bullet"/>
      <w:lvlText w:val=""/>
      <w:lvlJc w:val="left"/>
      <w:pPr>
        <w:ind w:left="4320" w:hanging="360"/>
      </w:pPr>
      <w:rPr>
        <w:rFonts w:ascii="Wingdings" w:hAnsi="Wingdings" w:hint="default"/>
      </w:rPr>
    </w:lvl>
    <w:lvl w:ilvl="6" w:tplc="2924AFEC">
      <w:start w:val="1"/>
      <w:numFmt w:val="bullet"/>
      <w:lvlText w:val=""/>
      <w:lvlJc w:val="left"/>
      <w:pPr>
        <w:ind w:left="5040" w:hanging="360"/>
      </w:pPr>
      <w:rPr>
        <w:rFonts w:ascii="Symbol" w:hAnsi="Symbol" w:hint="default"/>
      </w:rPr>
    </w:lvl>
    <w:lvl w:ilvl="7" w:tplc="715C6CB8">
      <w:start w:val="1"/>
      <w:numFmt w:val="bullet"/>
      <w:lvlText w:val="o"/>
      <w:lvlJc w:val="left"/>
      <w:pPr>
        <w:ind w:left="5760" w:hanging="360"/>
      </w:pPr>
      <w:rPr>
        <w:rFonts w:ascii="Courier New" w:hAnsi="Courier New" w:hint="default"/>
      </w:rPr>
    </w:lvl>
    <w:lvl w:ilvl="8" w:tplc="5F6E8376">
      <w:start w:val="1"/>
      <w:numFmt w:val="bullet"/>
      <w:lvlText w:val=""/>
      <w:lvlJc w:val="left"/>
      <w:pPr>
        <w:ind w:left="6480" w:hanging="360"/>
      </w:pPr>
      <w:rPr>
        <w:rFonts w:ascii="Wingdings" w:hAnsi="Wingdings" w:hint="default"/>
      </w:rPr>
    </w:lvl>
  </w:abstractNum>
  <w:abstractNum w:abstractNumId="185" w15:restartNumberingAfterBreak="0">
    <w:nsid w:val="68292E9E"/>
    <w:multiLevelType w:val="hybridMultilevel"/>
    <w:tmpl w:val="732A6D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8B6640C"/>
    <w:multiLevelType w:val="hybridMultilevel"/>
    <w:tmpl w:val="E6A4C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94A13B3"/>
    <w:multiLevelType w:val="hybridMultilevel"/>
    <w:tmpl w:val="D666B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695D6F80"/>
    <w:multiLevelType w:val="hybridMultilevel"/>
    <w:tmpl w:val="8C02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9762A1F"/>
    <w:multiLevelType w:val="hybridMultilevel"/>
    <w:tmpl w:val="63A670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69C16442"/>
    <w:multiLevelType w:val="multilevel"/>
    <w:tmpl w:val="FE16417C"/>
    <w:lvl w:ilvl="0">
      <w:start w:val="1"/>
      <w:numFmt w:val="decimal"/>
      <w:lvlText w:val="%1."/>
      <w:lvlJc w:val="left"/>
      <w:pPr>
        <w:tabs>
          <w:tab w:val="num" w:pos="720"/>
        </w:tabs>
        <w:ind w:left="720" w:hanging="360"/>
      </w:pPr>
      <w:rPr>
        <w:rFonts w:hint="default"/>
        <w:sz w:val="24"/>
        <w:szCs w:val="24"/>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A3B320A"/>
    <w:multiLevelType w:val="hybridMultilevel"/>
    <w:tmpl w:val="BE28A334"/>
    <w:lvl w:ilvl="0" w:tplc="0409000F">
      <w:start w:val="1"/>
      <w:numFmt w:val="decimal"/>
      <w:lvlText w:val="%1."/>
      <w:lvlJc w:val="left"/>
      <w:pPr>
        <w:tabs>
          <w:tab w:val="num" w:pos="1440"/>
        </w:tabs>
        <w:ind w:left="144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2" w15:restartNumberingAfterBreak="0">
    <w:nsid w:val="6A9E7FC0"/>
    <w:multiLevelType w:val="hybridMultilevel"/>
    <w:tmpl w:val="B7B2B0FA"/>
    <w:lvl w:ilvl="0" w:tplc="B6CC564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6B6D7496"/>
    <w:multiLevelType w:val="hybridMultilevel"/>
    <w:tmpl w:val="7166CABA"/>
    <w:lvl w:ilvl="0" w:tplc="04090001">
      <w:start w:val="1"/>
      <w:numFmt w:val="bullet"/>
      <w:lvlText w:val=""/>
      <w:lvlJc w:val="left"/>
      <w:pPr>
        <w:tabs>
          <w:tab w:val="num" w:pos="1080"/>
        </w:tabs>
        <w:ind w:left="1080" w:hanging="360"/>
      </w:pPr>
      <w:rPr>
        <w:rFonts w:ascii="Symbol" w:hAnsi="Symbol" w:hint="default"/>
      </w:rPr>
    </w:lvl>
    <w:lvl w:ilvl="1" w:tplc="29506566">
      <w:start w:val="1"/>
      <w:numFmt w:val="bullet"/>
      <w:lvlText w:val=""/>
      <w:lvlJc w:val="left"/>
      <w:pPr>
        <w:tabs>
          <w:tab w:val="num" w:pos="1800"/>
        </w:tabs>
        <w:ind w:left="1800" w:hanging="360"/>
      </w:pPr>
      <w:rPr>
        <w:rFonts w:ascii="Symbol" w:hAnsi="Symbol"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4" w15:restartNumberingAfterBreak="0">
    <w:nsid w:val="6BA44988"/>
    <w:multiLevelType w:val="hybridMultilevel"/>
    <w:tmpl w:val="4B24F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BE5BB13"/>
    <w:multiLevelType w:val="hybridMultilevel"/>
    <w:tmpl w:val="56186238"/>
    <w:lvl w:ilvl="0" w:tplc="959280E0">
      <w:start w:val="1"/>
      <w:numFmt w:val="bullet"/>
      <w:lvlText w:val=""/>
      <w:lvlJc w:val="left"/>
      <w:pPr>
        <w:ind w:left="720" w:hanging="360"/>
      </w:pPr>
      <w:rPr>
        <w:rFonts w:ascii="Symbol" w:hAnsi="Symbol" w:hint="default"/>
      </w:rPr>
    </w:lvl>
    <w:lvl w:ilvl="1" w:tplc="8CBC97A6">
      <w:start w:val="1"/>
      <w:numFmt w:val="bullet"/>
      <w:lvlText w:val="o"/>
      <w:lvlJc w:val="left"/>
      <w:pPr>
        <w:ind w:left="1440" w:hanging="360"/>
      </w:pPr>
      <w:rPr>
        <w:rFonts w:ascii="Courier New" w:hAnsi="Courier New" w:hint="default"/>
      </w:rPr>
    </w:lvl>
    <w:lvl w:ilvl="2" w:tplc="36F4BD2E">
      <w:start w:val="1"/>
      <w:numFmt w:val="bullet"/>
      <w:lvlText w:val=""/>
      <w:lvlJc w:val="left"/>
      <w:pPr>
        <w:ind w:left="2160" w:hanging="360"/>
      </w:pPr>
      <w:rPr>
        <w:rFonts w:ascii="Wingdings" w:hAnsi="Wingdings" w:hint="default"/>
      </w:rPr>
    </w:lvl>
    <w:lvl w:ilvl="3" w:tplc="02304D16">
      <w:start w:val="1"/>
      <w:numFmt w:val="bullet"/>
      <w:lvlText w:val=""/>
      <w:lvlJc w:val="left"/>
      <w:pPr>
        <w:ind w:left="2880" w:hanging="360"/>
      </w:pPr>
      <w:rPr>
        <w:rFonts w:ascii="Symbol" w:hAnsi="Symbol" w:hint="default"/>
      </w:rPr>
    </w:lvl>
    <w:lvl w:ilvl="4" w:tplc="CA9C6BEE">
      <w:start w:val="1"/>
      <w:numFmt w:val="bullet"/>
      <w:lvlText w:val="o"/>
      <w:lvlJc w:val="left"/>
      <w:pPr>
        <w:ind w:left="3600" w:hanging="360"/>
      </w:pPr>
      <w:rPr>
        <w:rFonts w:ascii="Courier New" w:hAnsi="Courier New" w:hint="default"/>
      </w:rPr>
    </w:lvl>
    <w:lvl w:ilvl="5" w:tplc="29F61DBC">
      <w:start w:val="1"/>
      <w:numFmt w:val="bullet"/>
      <w:lvlText w:val=""/>
      <w:lvlJc w:val="left"/>
      <w:pPr>
        <w:ind w:left="4320" w:hanging="360"/>
      </w:pPr>
      <w:rPr>
        <w:rFonts w:ascii="Wingdings" w:hAnsi="Wingdings" w:hint="default"/>
      </w:rPr>
    </w:lvl>
    <w:lvl w:ilvl="6" w:tplc="03E6C990">
      <w:start w:val="1"/>
      <w:numFmt w:val="bullet"/>
      <w:lvlText w:val=""/>
      <w:lvlJc w:val="left"/>
      <w:pPr>
        <w:ind w:left="5040" w:hanging="360"/>
      </w:pPr>
      <w:rPr>
        <w:rFonts w:ascii="Symbol" w:hAnsi="Symbol" w:hint="default"/>
      </w:rPr>
    </w:lvl>
    <w:lvl w:ilvl="7" w:tplc="3B48BCD4">
      <w:start w:val="1"/>
      <w:numFmt w:val="bullet"/>
      <w:lvlText w:val="o"/>
      <w:lvlJc w:val="left"/>
      <w:pPr>
        <w:ind w:left="5760" w:hanging="360"/>
      </w:pPr>
      <w:rPr>
        <w:rFonts w:ascii="Courier New" w:hAnsi="Courier New" w:hint="default"/>
      </w:rPr>
    </w:lvl>
    <w:lvl w:ilvl="8" w:tplc="BB5C721E">
      <w:start w:val="1"/>
      <w:numFmt w:val="bullet"/>
      <w:lvlText w:val=""/>
      <w:lvlJc w:val="left"/>
      <w:pPr>
        <w:ind w:left="6480" w:hanging="360"/>
      </w:pPr>
      <w:rPr>
        <w:rFonts w:ascii="Wingdings" w:hAnsi="Wingdings" w:hint="default"/>
      </w:rPr>
    </w:lvl>
  </w:abstractNum>
  <w:abstractNum w:abstractNumId="196" w15:restartNumberingAfterBreak="0">
    <w:nsid w:val="6CAC5330"/>
    <w:multiLevelType w:val="hybridMultilevel"/>
    <w:tmpl w:val="3050D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CD58160"/>
    <w:multiLevelType w:val="hybridMultilevel"/>
    <w:tmpl w:val="03C88B1C"/>
    <w:lvl w:ilvl="0" w:tplc="39000706">
      <w:start w:val="1"/>
      <w:numFmt w:val="bullet"/>
      <w:lvlText w:val=""/>
      <w:lvlJc w:val="left"/>
      <w:pPr>
        <w:ind w:left="720" w:hanging="360"/>
      </w:pPr>
      <w:rPr>
        <w:rFonts w:ascii="Symbol" w:hAnsi="Symbol" w:hint="default"/>
      </w:rPr>
    </w:lvl>
    <w:lvl w:ilvl="1" w:tplc="BF42C91C">
      <w:start w:val="1"/>
      <w:numFmt w:val="bullet"/>
      <w:lvlText w:val="o"/>
      <w:lvlJc w:val="left"/>
      <w:pPr>
        <w:ind w:left="1440" w:hanging="360"/>
      </w:pPr>
      <w:rPr>
        <w:rFonts w:ascii="Courier New" w:hAnsi="Courier New" w:hint="default"/>
      </w:rPr>
    </w:lvl>
    <w:lvl w:ilvl="2" w:tplc="E5EC559E">
      <w:start w:val="1"/>
      <w:numFmt w:val="bullet"/>
      <w:lvlText w:val=""/>
      <w:lvlJc w:val="left"/>
      <w:pPr>
        <w:ind w:left="2160" w:hanging="360"/>
      </w:pPr>
      <w:rPr>
        <w:rFonts w:ascii="Wingdings" w:hAnsi="Wingdings" w:hint="default"/>
      </w:rPr>
    </w:lvl>
    <w:lvl w:ilvl="3" w:tplc="2904CE06">
      <w:start w:val="1"/>
      <w:numFmt w:val="bullet"/>
      <w:lvlText w:val=""/>
      <w:lvlJc w:val="left"/>
      <w:pPr>
        <w:ind w:left="2880" w:hanging="360"/>
      </w:pPr>
      <w:rPr>
        <w:rFonts w:ascii="Symbol" w:hAnsi="Symbol" w:hint="default"/>
      </w:rPr>
    </w:lvl>
    <w:lvl w:ilvl="4" w:tplc="5C76A5B2">
      <w:start w:val="1"/>
      <w:numFmt w:val="bullet"/>
      <w:lvlText w:val="o"/>
      <w:lvlJc w:val="left"/>
      <w:pPr>
        <w:ind w:left="3600" w:hanging="360"/>
      </w:pPr>
      <w:rPr>
        <w:rFonts w:ascii="Courier New" w:hAnsi="Courier New" w:hint="default"/>
      </w:rPr>
    </w:lvl>
    <w:lvl w:ilvl="5" w:tplc="43580E48">
      <w:start w:val="1"/>
      <w:numFmt w:val="bullet"/>
      <w:lvlText w:val=""/>
      <w:lvlJc w:val="left"/>
      <w:pPr>
        <w:ind w:left="4320" w:hanging="360"/>
      </w:pPr>
      <w:rPr>
        <w:rFonts w:ascii="Wingdings" w:hAnsi="Wingdings" w:hint="default"/>
      </w:rPr>
    </w:lvl>
    <w:lvl w:ilvl="6" w:tplc="45E26DB6">
      <w:start w:val="1"/>
      <w:numFmt w:val="bullet"/>
      <w:lvlText w:val=""/>
      <w:lvlJc w:val="left"/>
      <w:pPr>
        <w:ind w:left="5040" w:hanging="360"/>
      </w:pPr>
      <w:rPr>
        <w:rFonts w:ascii="Symbol" w:hAnsi="Symbol" w:hint="default"/>
      </w:rPr>
    </w:lvl>
    <w:lvl w:ilvl="7" w:tplc="40821BA2">
      <w:start w:val="1"/>
      <w:numFmt w:val="bullet"/>
      <w:lvlText w:val="o"/>
      <w:lvlJc w:val="left"/>
      <w:pPr>
        <w:ind w:left="5760" w:hanging="360"/>
      </w:pPr>
      <w:rPr>
        <w:rFonts w:ascii="Courier New" w:hAnsi="Courier New" w:hint="default"/>
      </w:rPr>
    </w:lvl>
    <w:lvl w:ilvl="8" w:tplc="929C0AEE">
      <w:start w:val="1"/>
      <w:numFmt w:val="bullet"/>
      <w:lvlText w:val=""/>
      <w:lvlJc w:val="left"/>
      <w:pPr>
        <w:ind w:left="6480" w:hanging="360"/>
      </w:pPr>
      <w:rPr>
        <w:rFonts w:ascii="Wingdings" w:hAnsi="Wingdings" w:hint="default"/>
      </w:rPr>
    </w:lvl>
  </w:abstractNum>
  <w:abstractNum w:abstractNumId="198" w15:restartNumberingAfterBreak="0">
    <w:nsid w:val="6DB74EF7"/>
    <w:multiLevelType w:val="hybridMultilevel"/>
    <w:tmpl w:val="52D88BB6"/>
    <w:lvl w:ilvl="0" w:tplc="04090019">
      <w:start w:val="1"/>
      <w:numFmt w:val="lowerLetter"/>
      <w:lvlText w:val="%1."/>
      <w:lvlJc w:val="left"/>
      <w:pPr>
        <w:tabs>
          <w:tab w:val="num" w:pos="1080"/>
        </w:tabs>
        <w:ind w:left="3240" w:hanging="2160"/>
      </w:pPr>
      <w:rPr>
        <w:rFonts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9" w15:restartNumberingAfterBreak="0">
    <w:nsid w:val="6DFA5518"/>
    <w:multiLevelType w:val="hybridMultilevel"/>
    <w:tmpl w:val="0298C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E840BA0"/>
    <w:multiLevelType w:val="hybridMultilevel"/>
    <w:tmpl w:val="547ED47A"/>
    <w:lvl w:ilvl="0" w:tplc="C966050C">
      <w:start w:val="1"/>
      <w:numFmt w:val="bullet"/>
      <w:lvlText w:val=""/>
      <w:lvlJc w:val="left"/>
      <w:pPr>
        <w:ind w:left="720" w:hanging="360"/>
      </w:pPr>
      <w:rPr>
        <w:rFonts w:ascii="Symbol" w:hAnsi="Symbol" w:hint="default"/>
      </w:rPr>
    </w:lvl>
    <w:lvl w:ilvl="1" w:tplc="E092CB4E">
      <w:start w:val="1"/>
      <w:numFmt w:val="bullet"/>
      <w:lvlText w:val=""/>
      <w:lvlJc w:val="left"/>
      <w:pPr>
        <w:ind w:left="1440" w:hanging="360"/>
      </w:pPr>
      <w:rPr>
        <w:rFonts w:ascii="Symbol" w:hAnsi="Symbol" w:hint="default"/>
      </w:rPr>
    </w:lvl>
    <w:lvl w:ilvl="2" w:tplc="0EE0EB88">
      <w:start w:val="1"/>
      <w:numFmt w:val="bullet"/>
      <w:lvlText w:val=""/>
      <w:lvlJc w:val="left"/>
      <w:pPr>
        <w:ind w:left="2160" w:hanging="360"/>
      </w:pPr>
      <w:rPr>
        <w:rFonts w:ascii="Wingdings" w:hAnsi="Wingdings" w:hint="default"/>
      </w:rPr>
    </w:lvl>
    <w:lvl w:ilvl="3" w:tplc="6AA489CC">
      <w:start w:val="1"/>
      <w:numFmt w:val="bullet"/>
      <w:lvlText w:val=""/>
      <w:lvlJc w:val="left"/>
      <w:pPr>
        <w:ind w:left="2880" w:hanging="360"/>
      </w:pPr>
      <w:rPr>
        <w:rFonts w:ascii="Symbol" w:hAnsi="Symbol" w:hint="default"/>
      </w:rPr>
    </w:lvl>
    <w:lvl w:ilvl="4" w:tplc="F0940614">
      <w:start w:val="1"/>
      <w:numFmt w:val="bullet"/>
      <w:lvlText w:val="o"/>
      <w:lvlJc w:val="left"/>
      <w:pPr>
        <w:ind w:left="3600" w:hanging="360"/>
      </w:pPr>
      <w:rPr>
        <w:rFonts w:ascii="Courier New" w:hAnsi="Courier New" w:hint="default"/>
      </w:rPr>
    </w:lvl>
    <w:lvl w:ilvl="5" w:tplc="7554A492">
      <w:start w:val="1"/>
      <w:numFmt w:val="bullet"/>
      <w:lvlText w:val=""/>
      <w:lvlJc w:val="left"/>
      <w:pPr>
        <w:ind w:left="4320" w:hanging="360"/>
      </w:pPr>
      <w:rPr>
        <w:rFonts w:ascii="Wingdings" w:hAnsi="Wingdings" w:hint="default"/>
      </w:rPr>
    </w:lvl>
    <w:lvl w:ilvl="6" w:tplc="1236F8CA">
      <w:start w:val="1"/>
      <w:numFmt w:val="bullet"/>
      <w:lvlText w:val=""/>
      <w:lvlJc w:val="left"/>
      <w:pPr>
        <w:ind w:left="5040" w:hanging="360"/>
      </w:pPr>
      <w:rPr>
        <w:rFonts w:ascii="Symbol" w:hAnsi="Symbol" w:hint="default"/>
      </w:rPr>
    </w:lvl>
    <w:lvl w:ilvl="7" w:tplc="2822F3A8">
      <w:start w:val="1"/>
      <w:numFmt w:val="bullet"/>
      <w:lvlText w:val="o"/>
      <w:lvlJc w:val="left"/>
      <w:pPr>
        <w:ind w:left="5760" w:hanging="360"/>
      </w:pPr>
      <w:rPr>
        <w:rFonts w:ascii="Courier New" w:hAnsi="Courier New" w:hint="default"/>
      </w:rPr>
    </w:lvl>
    <w:lvl w:ilvl="8" w:tplc="0F3E1F30">
      <w:start w:val="1"/>
      <w:numFmt w:val="bullet"/>
      <w:lvlText w:val=""/>
      <w:lvlJc w:val="left"/>
      <w:pPr>
        <w:ind w:left="6480" w:hanging="360"/>
      </w:pPr>
      <w:rPr>
        <w:rFonts w:ascii="Wingdings" w:hAnsi="Wingdings" w:hint="default"/>
      </w:rPr>
    </w:lvl>
  </w:abstractNum>
  <w:abstractNum w:abstractNumId="201" w15:restartNumberingAfterBreak="0">
    <w:nsid w:val="6FBD7FC2"/>
    <w:multiLevelType w:val="hybridMultilevel"/>
    <w:tmpl w:val="7CC059DE"/>
    <w:lvl w:ilvl="0" w:tplc="4BDED7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00D67BD"/>
    <w:multiLevelType w:val="hybridMultilevel"/>
    <w:tmpl w:val="FE0477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3" w15:restartNumberingAfterBreak="0">
    <w:nsid w:val="705A7D77"/>
    <w:multiLevelType w:val="hybridMultilevel"/>
    <w:tmpl w:val="E6A4C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664950"/>
    <w:multiLevelType w:val="hybridMultilevel"/>
    <w:tmpl w:val="FBF474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70F81B0B"/>
    <w:multiLevelType w:val="hybridMultilevel"/>
    <w:tmpl w:val="3E56FB7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6" w15:restartNumberingAfterBreak="0">
    <w:nsid w:val="727A0E81"/>
    <w:multiLevelType w:val="hybridMultilevel"/>
    <w:tmpl w:val="4B90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2CE29AD"/>
    <w:multiLevelType w:val="hybridMultilevel"/>
    <w:tmpl w:val="3AD428A8"/>
    <w:lvl w:ilvl="0" w:tplc="CA06E7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56E60D0"/>
    <w:multiLevelType w:val="hybridMultilevel"/>
    <w:tmpl w:val="7482FA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75F62CC9"/>
    <w:multiLevelType w:val="hybridMultilevel"/>
    <w:tmpl w:val="C02AB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60439E5"/>
    <w:multiLevelType w:val="hybridMultilevel"/>
    <w:tmpl w:val="6E0AEA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763B06D3"/>
    <w:multiLevelType w:val="hybridMultilevel"/>
    <w:tmpl w:val="0E9A861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2" w15:restartNumberingAfterBreak="0">
    <w:nsid w:val="76CB0A29"/>
    <w:multiLevelType w:val="hybridMultilevel"/>
    <w:tmpl w:val="5F281D6A"/>
    <w:lvl w:ilvl="0" w:tplc="29506566">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3" w15:restartNumberingAfterBreak="0">
    <w:nsid w:val="780D4F71"/>
    <w:multiLevelType w:val="hybridMultilevel"/>
    <w:tmpl w:val="E3C22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78860D54"/>
    <w:multiLevelType w:val="hybridMultilevel"/>
    <w:tmpl w:val="2286BC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5" w15:restartNumberingAfterBreak="0">
    <w:nsid w:val="79114E31"/>
    <w:multiLevelType w:val="hybridMultilevel"/>
    <w:tmpl w:val="D832B7FA"/>
    <w:lvl w:ilvl="0" w:tplc="C19C0666">
      <w:start w:val="1"/>
      <w:numFmt w:val="decimal"/>
      <w:lvlText w:val="%1."/>
      <w:lvlJc w:val="left"/>
      <w:pPr>
        <w:tabs>
          <w:tab w:val="num" w:pos="1080"/>
        </w:tabs>
        <w:ind w:left="1080"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6" w15:restartNumberingAfterBreak="0">
    <w:nsid w:val="79EB1222"/>
    <w:multiLevelType w:val="hybridMultilevel"/>
    <w:tmpl w:val="1B7266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7A1C5561"/>
    <w:multiLevelType w:val="singleLevel"/>
    <w:tmpl w:val="04090001"/>
    <w:lvl w:ilvl="0">
      <w:start w:val="1"/>
      <w:numFmt w:val="bullet"/>
      <w:lvlText w:val=""/>
      <w:lvlJc w:val="left"/>
      <w:pPr>
        <w:ind w:left="432" w:hanging="360"/>
      </w:pPr>
      <w:rPr>
        <w:rFonts w:ascii="Symbol" w:hAnsi="Symbol" w:hint="default"/>
      </w:rPr>
    </w:lvl>
  </w:abstractNum>
  <w:abstractNum w:abstractNumId="218" w15:restartNumberingAfterBreak="0">
    <w:nsid w:val="7A2F33B0"/>
    <w:multiLevelType w:val="hybridMultilevel"/>
    <w:tmpl w:val="35AECE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9" w15:restartNumberingAfterBreak="0">
    <w:nsid w:val="7A3515E8"/>
    <w:multiLevelType w:val="hybridMultilevel"/>
    <w:tmpl w:val="3C2247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C47867"/>
    <w:multiLevelType w:val="hybridMultilevel"/>
    <w:tmpl w:val="47B65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7B4F4881"/>
    <w:multiLevelType w:val="hybridMultilevel"/>
    <w:tmpl w:val="8DAA4C6C"/>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22" w15:restartNumberingAfterBreak="0">
    <w:nsid w:val="7BB9489D"/>
    <w:multiLevelType w:val="hybridMultilevel"/>
    <w:tmpl w:val="5F281D6A"/>
    <w:lvl w:ilvl="0" w:tplc="29506566">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3" w15:restartNumberingAfterBreak="0">
    <w:nsid w:val="7C2A2D73"/>
    <w:multiLevelType w:val="hybridMultilevel"/>
    <w:tmpl w:val="A93AB2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7CD250C1"/>
    <w:multiLevelType w:val="hybridMultilevel"/>
    <w:tmpl w:val="8348E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D237B89"/>
    <w:multiLevelType w:val="hybridMultilevel"/>
    <w:tmpl w:val="34BEB796"/>
    <w:lvl w:ilvl="0" w:tplc="04090019">
      <w:start w:val="1"/>
      <w:numFmt w:val="lowerLetter"/>
      <w:lvlText w:val="%1."/>
      <w:lvlJc w:val="left"/>
      <w:pPr>
        <w:tabs>
          <w:tab w:val="num" w:pos="1080"/>
        </w:tabs>
        <w:ind w:left="3240" w:hanging="2160"/>
      </w:pPr>
      <w:rPr>
        <w:rFonts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6" w15:restartNumberingAfterBreak="0">
    <w:nsid w:val="7E2A67AD"/>
    <w:multiLevelType w:val="hybridMultilevel"/>
    <w:tmpl w:val="443076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7" w15:restartNumberingAfterBreak="0">
    <w:nsid w:val="7E653E56"/>
    <w:multiLevelType w:val="hybridMultilevel"/>
    <w:tmpl w:val="5678C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F040EF3"/>
    <w:multiLevelType w:val="hybridMultilevel"/>
    <w:tmpl w:val="75523158"/>
    <w:lvl w:ilvl="0" w:tplc="4B264A4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F390D77"/>
    <w:multiLevelType w:val="hybridMultilevel"/>
    <w:tmpl w:val="2D28D39E"/>
    <w:lvl w:ilvl="0" w:tplc="5412AB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7F506160"/>
    <w:multiLevelType w:val="hybridMultilevel"/>
    <w:tmpl w:val="D0AA9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8129525">
    <w:abstractNumId w:val="156"/>
  </w:num>
  <w:num w:numId="2" w16cid:durableId="847794686">
    <w:abstractNumId w:val="125"/>
  </w:num>
  <w:num w:numId="3" w16cid:durableId="1181045903">
    <w:abstractNumId w:val="173"/>
  </w:num>
  <w:num w:numId="4" w16cid:durableId="787821991">
    <w:abstractNumId w:val="12"/>
  </w:num>
  <w:num w:numId="5" w16cid:durableId="829826771">
    <w:abstractNumId w:val="197"/>
  </w:num>
  <w:num w:numId="6" w16cid:durableId="2100368455">
    <w:abstractNumId w:val="100"/>
  </w:num>
  <w:num w:numId="7" w16cid:durableId="1620330667">
    <w:abstractNumId w:val="120"/>
  </w:num>
  <w:num w:numId="8" w16cid:durableId="1039666770">
    <w:abstractNumId w:val="103"/>
  </w:num>
  <w:num w:numId="9" w16cid:durableId="288585871">
    <w:abstractNumId w:val="159"/>
  </w:num>
  <w:num w:numId="10" w16cid:durableId="1645432970">
    <w:abstractNumId w:val="48"/>
  </w:num>
  <w:num w:numId="11" w16cid:durableId="620116148">
    <w:abstractNumId w:val="200"/>
  </w:num>
  <w:num w:numId="12" w16cid:durableId="233593711">
    <w:abstractNumId w:val="33"/>
  </w:num>
  <w:num w:numId="13" w16cid:durableId="1899238851">
    <w:abstractNumId w:val="60"/>
  </w:num>
  <w:num w:numId="14" w16cid:durableId="1322655887">
    <w:abstractNumId w:val="123"/>
  </w:num>
  <w:num w:numId="15" w16cid:durableId="336925145">
    <w:abstractNumId w:val="181"/>
  </w:num>
  <w:num w:numId="16" w16cid:durableId="259219410">
    <w:abstractNumId w:val="107"/>
  </w:num>
  <w:num w:numId="17" w16cid:durableId="1548762673">
    <w:abstractNumId w:val="41"/>
  </w:num>
  <w:num w:numId="18" w16cid:durableId="1087846315">
    <w:abstractNumId w:val="195"/>
  </w:num>
  <w:num w:numId="19" w16cid:durableId="763914648">
    <w:abstractNumId w:val="133"/>
  </w:num>
  <w:num w:numId="20" w16cid:durableId="1916083862">
    <w:abstractNumId w:val="65"/>
  </w:num>
  <w:num w:numId="21" w16cid:durableId="1268392693">
    <w:abstractNumId w:val="135"/>
  </w:num>
  <w:num w:numId="22" w16cid:durableId="1704594560">
    <w:abstractNumId w:val="150"/>
  </w:num>
  <w:num w:numId="23" w16cid:durableId="496186618">
    <w:abstractNumId w:val="184"/>
  </w:num>
  <w:num w:numId="24" w16cid:durableId="1170415541">
    <w:abstractNumId w:val="62"/>
  </w:num>
  <w:num w:numId="25" w16cid:durableId="517693431">
    <w:abstractNumId w:val="54"/>
  </w:num>
  <w:num w:numId="26" w16cid:durableId="505830419">
    <w:abstractNumId w:val="99"/>
  </w:num>
  <w:num w:numId="27" w16cid:durableId="1609846771">
    <w:abstractNumId w:val="108"/>
  </w:num>
  <w:num w:numId="28" w16cid:durableId="955984531">
    <w:abstractNumId w:val="45"/>
  </w:num>
  <w:num w:numId="29" w16cid:durableId="361904573">
    <w:abstractNumId w:val="134"/>
  </w:num>
  <w:num w:numId="30" w16cid:durableId="1766992250">
    <w:abstractNumId w:val="77"/>
  </w:num>
  <w:num w:numId="31" w16cid:durableId="491222460">
    <w:abstractNumId w:val="66"/>
  </w:num>
  <w:num w:numId="32" w16cid:durableId="975374047">
    <w:abstractNumId w:val="179"/>
  </w:num>
  <w:num w:numId="33" w16cid:durableId="1596477092">
    <w:abstractNumId w:val="114"/>
  </w:num>
  <w:num w:numId="34" w16cid:durableId="1802765525">
    <w:abstractNumId w:val="64"/>
  </w:num>
  <w:num w:numId="35" w16cid:durableId="1763798870">
    <w:abstractNumId w:val="164"/>
  </w:num>
  <w:num w:numId="36" w16cid:durableId="7566276">
    <w:abstractNumId w:val="136"/>
  </w:num>
  <w:num w:numId="37" w16cid:durableId="967708613">
    <w:abstractNumId w:val="124"/>
  </w:num>
  <w:num w:numId="38" w16cid:durableId="31001410">
    <w:abstractNumId w:val="98"/>
  </w:num>
  <w:num w:numId="39" w16cid:durableId="654265543">
    <w:abstractNumId w:val="228"/>
  </w:num>
  <w:num w:numId="40" w16cid:durableId="733314501">
    <w:abstractNumId w:val="80"/>
  </w:num>
  <w:num w:numId="41" w16cid:durableId="1555432758">
    <w:abstractNumId w:val="82"/>
  </w:num>
  <w:num w:numId="42" w16cid:durableId="933436792">
    <w:abstractNumId w:val="56"/>
  </w:num>
  <w:num w:numId="43" w16cid:durableId="859901426">
    <w:abstractNumId w:val="34"/>
  </w:num>
  <w:num w:numId="44" w16cid:durableId="899050147">
    <w:abstractNumId w:val="185"/>
  </w:num>
  <w:num w:numId="45" w16cid:durableId="143083614">
    <w:abstractNumId w:val="186"/>
  </w:num>
  <w:num w:numId="46" w16cid:durableId="700471844">
    <w:abstractNumId w:val="203"/>
  </w:num>
  <w:num w:numId="47" w16cid:durableId="1477337896">
    <w:abstractNumId w:val="8"/>
  </w:num>
  <w:num w:numId="48" w16cid:durableId="1024134514">
    <w:abstractNumId w:val="17"/>
  </w:num>
  <w:num w:numId="49" w16cid:durableId="1492528588">
    <w:abstractNumId w:val="92"/>
  </w:num>
  <w:num w:numId="50" w16cid:durableId="635372939">
    <w:abstractNumId w:val="1"/>
  </w:num>
  <w:num w:numId="51" w16cid:durableId="2104260020">
    <w:abstractNumId w:val="19"/>
  </w:num>
  <w:num w:numId="52" w16cid:durableId="6912186">
    <w:abstractNumId w:val="6"/>
  </w:num>
  <w:num w:numId="53" w16cid:durableId="399985251">
    <w:abstractNumId w:val="180"/>
  </w:num>
  <w:num w:numId="54" w16cid:durableId="1123690471">
    <w:abstractNumId w:val="20"/>
  </w:num>
  <w:num w:numId="55" w16cid:durableId="1006399745">
    <w:abstractNumId w:val="30"/>
  </w:num>
  <w:num w:numId="56" w16cid:durableId="15081807">
    <w:abstractNumId w:val="113"/>
  </w:num>
  <w:num w:numId="57" w16cid:durableId="2071421186">
    <w:abstractNumId w:val="11"/>
  </w:num>
  <w:num w:numId="58" w16cid:durableId="335157689">
    <w:abstractNumId w:val="141"/>
  </w:num>
  <w:num w:numId="59" w16cid:durableId="1097797553">
    <w:abstractNumId w:val="67"/>
  </w:num>
  <w:num w:numId="60" w16cid:durableId="2012953444">
    <w:abstractNumId w:val="204"/>
  </w:num>
  <w:num w:numId="61" w16cid:durableId="1908153193">
    <w:abstractNumId w:val="112"/>
  </w:num>
  <w:num w:numId="62" w16cid:durableId="434667405">
    <w:abstractNumId w:val="57"/>
  </w:num>
  <w:num w:numId="63" w16cid:durableId="1422486491">
    <w:abstractNumId w:val="192"/>
  </w:num>
  <w:num w:numId="64" w16cid:durableId="1164977126">
    <w:abstractNumId w:val="131"/>
  </w:num>
  <w:num w:numId="65" w16cid:durableId="1323117569">
    <w:abstractNumId w:val="145"/>
  </w:num>
  <w:num w:numId="66" w16cid:durableId="784469338">
    <w:abstractNumId w:val="2"/>
  </w:num>
  <w:num w:numId="67" w16cid:durableId="276521701">
    <w:abstractNumId w:val="138"/>
  </w:num>
  <w:num w:numId="68" w16cid:durableId="1656491544">
    <w:abstractNumId w:val="217"/>
  </w:num>
  <w:num w:numId="69" w16cid:durableId="1365864925">
    <w:abstractNumId w:val="4"/>
  </w:num>
  <w:num w:numId="70" w16cid:durableId="359472661">
    <w:abstractNumId w:val="24"/>
  </w:num>
  <w:num w:numId="71" w16cid:durableId="1808281685">
    <w:abstractNumId w:val="93"/>
  </w:num>
  <w:num w:numId="72" w16cid:durableId="1660308338">
    <w:abstractNumId w:val="87"/>
  </w:num>
  <w:num w:numId="73" w16cid:durableId="1807897237">
    <w:abstractNumId w:val="221"/>
  </w:num>
  <w:num w:numId="74" w16cid:durableId="1252854648">
    <w:abstractNumId w:val="215"/>
  </w:num>
  <w:num w:numId="75" w16cid:durableId="801076960">
    <w:abstractNumId w:val="78"/>
  </w:num>
  <w:num w:numId="76" w16cid:durableId="1499687683">
    <w:abstractNumId w:val="223"/>
  </w:num>
  <w:num w:numId="77" w16cid:durableId="611282223">
    <w:abstractNumId w:val="216"/>
  </w:num>
  <w:num w:numId="78" w16cid:durableId="132255336">
    <w:abstractNumId w:val="172"/>
  </w:num>
  <w:num w:numId="79" w16cid:durableId="1639996928">
    <w:abstractNumId w:val="31"/>
  </w:num>
  <w:num w:numId="80" w16cid:durableId="693459571">
    <w:abstractNumId w:val="71"/>
  </w:num>
  <w:num w:numId="81" w16cid:durableId="233709237">
    <w:abstractNumId w:val="43"/>
  </w:num>
  <w:num w:numId="82" w16cid:durableId="1469283073">
    <w:abstractNumId w:val="143"/>
  </w:num>
  <w:num w:numId="83" w16cid:durableId="1580211140">
    <w:abstractNumId w:val="49"/>
  </w:num>
  <w:num w:numId="84" w16cid:durableId="1864398061">
    <w:abstractNumId w:val="169"/>
  </w:num>
  <w:num w:numId="85" w16cid:durableId="585576464">
    <w:abstractNumId w:val="201"/>
  </w:num>
  <w:num w:numId="86" w16cid:durableId="1555461727">
    <w:abstractNumId w:val="137"/>
  </w:num>
  <w:num w:numId="87" w16cid:durableId="160972513">
    <w:abstractNumId w:val="151"/>
  </w:num>
  <w:num w:numId="88" w16cid:durableId="773788873">
    <w:abstractNumId w:val="32"/>
  </w:num>
  <w:num w:numId="89" w16cid:durableId="1347364796">
    <w:abstractNumId w:val="227"/>
  </w:num>
  <w:num w:numId="90" w16cid:durableId="769009408">
    <w:abstractNumId w:val="190"/>
  </w:num>
  <w:num w:numId="91" w16cid:durableId="1591966515">
    <w:abstractNumId w:val="26"/>
  </w:num>
  <w:num w:numId="92" w16cid:durableId="1002046094">
    <w:abstractNumId w:val="90"/>
  </w:num>
  <w:num w:numId="93" w16cid:durableId="1366171901">
    <w:abstractNumId w:val="209"/>
  </w:num>
  <w:num w:numId="94" w16cid:durableId="52687346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5" w16cid:durableId="116067405">
    <w:abstractNumId w:val="104"/>
  </w:num>
  <w:num w:numId="96" w16cid:durableId="1257859306">
    <w:abstractNumId w:val="73"/>
  </w:num>
  <w:num w:numId="97" w16cid:durableId="9258181">
    <w:abstractNumId w:val="187"/>
  </w:num>
  <w:num w:numId="98" w16cid:durableId="1170681793">
    <w:abstractNumId w:val="122"/>
  </w:num>
  <w:num w:numId="99" w16cid:durableId="412119475">
    <w:abstractNumId w:val="105"/>
  </w:num>
  <w:num w:numId="100" w16cid:durableId="1063020870">
    <w:abstractNumId w:val="84"/>
  </w:num>
  <w:num w:numId="101" w16cid:durableId="889417480">
    <w:abstractNumId w:val="35"/>
  </w:num>
  <w:num w:numId="102" w16cid:durableId="1146244386">
    <w:abstractNumId w:val="52"/>
  </w:num>
  <w:num w:numId="103" w16cid:durableId="1166938863">
    <w:abstractNumId w:val="83"/>
  </w:num>
  <w:num w:numId="104" w16cid:durableId="1558469169">
    <w:abstractNumId w:val="193"/>
  </w:num>
  <w:num w:numId="105" w16cid:durableId="1888448149">
    <w:abstractNumId w:val="75"/>
  </w:num>
  <w:num w:numId="106" w16cid:durableId="563219605">
    <w:abstractNumId w:val="111"/>
  </w:num>
  <w:num w:numId="107" w16cid:durableId="1208449791">
    <w:abstractNumId w:val="36"/>
  </w:num>
  <w:num w:numId="108" w16cid:durableId="988898116">
    <w:abstractNumId w:val="212"/>
  </w:num>
  <w:num w:numId="109" w16cid:durableId="1730420490">
    <w:abstractNumId w:val="222"/>
  </w:num>
  <w:num w:numId="110" w16cid:durableId="476648192">
    <w:abstractNumId w:val="176"/>
  </w:num>
  <w:num w:numId="111" w16cid:durableId="395399421">
    <w:abstractNumId w:val="88"/>
  </w:num>
  <w:num w:numId="112" w16cid:durableId="1415664935">
    <w:abstractNumId w:val="148"/>
  </w:num>
  <w:num w:numId="113" w16cid:durableId="6247777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14" w16cid:durableId="1192693438">
    <w:abstractNumId w:val="208"/>
  </w:num>
  <w:num w:numId="115" w16cid:durableId="1008945304">
    <w:abstractNumId w:val="91"/>
  </w:num>
  <w:num w:numId="116" w16cid:durableId="1078794195">
    <w:abstractNumId w:val="121"/>
  </w:num>
  <w:num w:numId="117" w16cid:durableId="1080831379">
    <w:abstractNumId w:val="210"/>
  </w:num>
  <w:num w:numId="118" w16cid:durableId="236018604">
    <w:abstractNumId w:val="46"/>
  </w:num>
  <w:num w:numId="119" w16cid:durableId="1206872894">
    <w:abstractNumId w:val="15"/>
  </w:num>
  <w:num w:numId="120" w16cid:durableId="1090348441">
    <w:abstractNumId w:val="140"/>
  </w:num>
  <w:num w:numId="121" w16cid:durableId="359479888">
    <w:abstractNumId w:val="95"/>
  </w:num>
  <w:num w:numId="122" w16cid:durableId="2138067368">
    <w:abstractNumId w:val="161"/>
  </w:num>
  <w:num w:numId="123" w16cid:durableId="1605650225">
    <w:abstractNumId w:val="22"/>
  </w:num>
  <w:num w:numId="124" w16cid:durableId="1604608781">
    <w:abstractNumId w:val="55"/>
  </w:num>
  <w:num w:numId="125" w16cid:durableId="582959133">
    <w:abstractNumId w:val="191"/>
  </w:num>
  <w:num w:numId="126" w16cid:durableId="812722808">
    <w:abstractNumId w:val="130"/>
  </w:num>
  <w:num w:numId="127" w16cid:durableId="813722762">
    <w:abstractNumId w:val="183"/>
  </w:num>
  <w:num w:numId="128" w16cid:durableId="1495990548">
    <w:abstractNumId w:val="225"/>
  </w:num>
  <w:num w:numId="129" w16cid:durableId="432746155">
    <w:abstractNumId w:val="39"/>
  </w:num>
  <w:num w:numId="130" w16cid:durableId="740105344">
    <w:abstractNumId w:val="128"/>
  </w:num>
  <w:num w:numId="131" w16cid:durableId="113256575">
    <w:abstractNumId w:val="220"/>
  </w:num>
  <w:num w:numId="132" w16cid:durableId="1887134900">
    <w:abstractNumId w:val="63"/>
  </w:num>
  <w:num w:numId="133" w16cid:durableId="516190153">
    <w:abstractNumId w:val="189"/>
  </w:num>
  <w:num w:numId="134" w16cid:durableId="639575752">
    <w:abstractNumId w:val="18"/>
  </w:num>
  <w:num w:numId="135" w16cid:durableId="1511136849">
    <w:abstractNumId w:val="127"/>
  </w:num>
  <w:num w:numId="136" w16cid:durableId="1183591045">
    <w:abstractNumId w:val="205"/>
  </w:num>
  <w:num w:numId="137" w16cid:durableId="285086650">
    <w:abstractNumId w:val="152"/>
  </w:num>
  <w:num w:numId="138" w16cid:durableId="1415278342">
    <w:abstractNumId w:val="38"/>
  </w:num>
  <w:num w:numId="139" w16cid:durableId="395053861">
    <w:abstractNumId w:val="74"/>
  </w:num>
  <w:num w:numId="140" w16cid:durableId="739912259">
    <w:abstractNumId w:val="198"/>
  </w:num>
  <w:num w:numId="141" w16cid:durableId="484587772">
    <w:abstractNumId w:val="144"/>
  </w:num>
  <w:num w:numId="142" w16cid:durableId="102700020">
    <w:abstractNumId w:val="44"/>
  </w:num>
  <w:num w:numId="143" w16cid:durableId="1537425904">
    <w:abstractNumId w:val="9"/>
  </w:num>
  <w:num w:numId="144" w16cid:durableId="348797674">
    <w:abstractNumId w:val="214"/>
  </w:num>
  <w:num w:numId="145" w16cid:durableId="1047342068">
    <w:abstractNumId w:val="226"/>
  </w:num>
  <w:num w:numId="146" w16cid:durableId="2015372934">
    <w:abstractNumId w:val="81"/>
  </w:num>
  <w:num w:numId="147" w16cid:durableId="1029184221">
    <w:abstractNumId w:val="165"/>
  </w:num>
  <w:num w:numId="148" w16cid:durableId="2022463200">
    <w:abstractNumId w:val="42"/>
  </w:num>
  <w:num w:numId="149" w16cid:durableId="1605843374">
    <w:abstractNumId w:val="188"/>
  </w:num>
  <w:num w:numId="150" w16cid:durableId="648243320">
    <w:abstractNumId w:val="168"/>
  </w:num>
  <w:num w:numId="151" w16cid:durableId="889879401">
    <w:abstractNumId w:val="194"/>
  </w:num>
  <w:num w:numId="152" w16cid:durableId="1686902927">
    <w:abstractNumId w:val="170"/>
  </w:num>
  <w:num w:numId="153" w16cid:durableId="234357978">
    <w:abstractNumId w:val="178"/>
  </w:num>
  <w:num w:numId="154" w16cid:durableId="1128009177">
    <w:abstractNumId w:val="16"/>
  </w:num>
  <w:num w:numId="155" w16cid:durableId="538669434">
    <w:abstractNumId w:val="97"/>
  </w:num>
  <w:num w:numId="156" w16cid:durableId="1806001093">
    <w:abstractNumId w:val="101"/>
  </w:num>
  <w:num w:numId="157" w16cid:durableId="1084958007">
    <w:abstractNumId w:val="117"/>
  </w:num>
  <w:num w:numId="158" w16cid:durableId="651713533">
    <w:abstractNumId w:val="147"/>
  </w:num>
  <w:num w:numId="159" w16cid:durableId="71465561">
    <w:abstractNumId w:val="72"/>
  </w:num>
  <w:num w:numId="160" w16cid:durableId="1134328213">
    <w:abstractNumId w:val="7"/>
  </w:num>
  <w:num w:numId="161" w16cid:durableId="1180582103">
    <w:abstractNumId w:val="28"/>
  </w:num>
  <w:num w:numId="162" w16cid:durableId="1222979772">
    <w:abstractNumId w:val="213"/>
  </w:num>
  <w:num w:numId="163" w16cid:durableId="1137843073">
    <w:abstractNumId w:val="50"/>
  </w:num>
  <w:num w:numId="164" w16cid:durableId="1552686761">
    <w:abstractNumId w:val="58"/>
  </w:num>
  <w:num w:numId="165" w16cid:durableId="2035694956">
    <w:abstractNumId w:val="155"/>
  </w:num>
  <w:num w:numId="166" w16cid:durableId="1971784749">
    <w:abstractNumId w:val="106"/>
  </w:num>
  <w:num w:numId="167" w16cid:durableId="1954826087">
    <w:abstractNumId w:val="171"/>
  </w:num>
  <w:num w:numId="168" w16cid:durableId="1028920017">
    <w:abstractNumId w:val="142"/>
  </w:num>
  <w:num w:numId="169" w16cid:durableId="1954550632">
    <w:abstractNumId w:val="211"/>
  </w:num>
  <w:num w:numId="170" w16cid:durableId="1070928641">
    <w:abstractNumId w:val="167"/>
  </w:num>
  <w:num w:numId="171" w16cid:durableId="731006732">
    <w:abstractNumId w:val="37"/>
  </w:num>
  <w:num w:numId="172" w16cid:durableId="1451826273">
    <w:abstractNumId w:val="110"/>
  </w:num>
  <w:num w:numId="173" w16cid:durableId="1500584187">
    <w:abstractNumId w:val="166"/>
  </w:num>
  <w:num w:numId="174" w16cid:durableId="1760129668">
    <w:abstractNumId w:val="25"/>
  </w:num>
  <w:num w:numId="175" w16cid:durableId="901793518">
    <w:abstractNumId w:val="149"/>
  </w:num>
  <w:num w:numId="176" w16cid:durableId="1446774811">
    <w:abstractNumId w:val="5"/>
  </w:num>
  <w:num w:numId="177" w16cid:durableId="1701936158">
    <w:abstractNumId w:val="21"/>
  </w:num>
  <w:num w:numId="178" w16cid:durableId="944465025">
    <w:abstractNumId w:val="177"/>
  </w:num>
  <w:num w:numId="179" w16cid:durableId="34432007">
    <w:abstractNumId w:val="13"/>
  </w:num>
  <w:num w:numId="180" w16cid:durableId="1004436202">
    <w:abstractNumId w:val="29"/>
  </w:num>
  <w:num w:numId="181" w16cid:durableId="380594506">
    <w:abstractNumId w:val="89"/>
  </w:num>
  <w:num w:numId="182" w16cid:durableId="1463183843">
    <w:abstractNumId w:val="3"/>
  </w:num>
  <w:num w:numId="183" w16cid:durableId="1011830954">
    <w:abstractNumId w:val="94"/>
  </w:num>
  <w:num w:numId="184" w16cid:durableId="1531528198">
    <w:abstractNumId w:val="59"/>
  </w:num>
  <w:num w:numId="185" w16cid:durableId="1447385650">
    <w:abstractNumId w:val="199"/>
  </w:num>
  <w:num w:numId="186" w16cid:durableId="1066490136">
    <w:abstractNumId w:val="219"/>
  </w:num>
  <w:num w:numId="187" w16cid:durableId="2124574576">
    <w:abstractNumId w:val="85"/>
  </w:num>
  <w:num w:numId="188" w16cid:durableId="748577814">
    <w:abstractNumId w:val="14"/>
  </w:num>
  <w:num w:numId="189" w16cid:durableId="715617799">
    <w:abstractNumId w:val="69"/>
  </w:num>
  <w:num w:numId="190" w16cid:durableId="2089958418">
    <w:abstractNumId w:val="79"/>
  </w:num>
  <w:num w:numId="191" w16cid:durableId="255942159">
    <w:abstractNumId w:val="86"/>
  </w:num>
  <w:num w:numId="192" w16cid:durableId="1700279595">
    <w:abstractNumId w:val="139"/>
  </w:num>
  <w:num w:numId="193" w16cid:durableId="1348288253">
    <w:abstractNumId w:val="116"/>
  </w:num>
  <w:num w:numId="194" w16cid:durableId="986780028">
    <w:abstractNumId w:val="202"/>
  </w:num>
  <w:num w:numId="195" w16cid:durableId="1189873579">
    <w:abstractNumId w:val="174"/>
  </w:num>
  <w:num w:numId="196" w16cid:durableId="1163591756">
    <w:abstractNumId w:val="23"/>
  </w:num>
  <w:num w:numId="197" w16cid:durableId="586691178">
    <w:abstractNumId w:val="147"/>
    <w:lvlOverride w:ilvl="0">
      <w:lvl w:ilvl="0" w:tplc="5DCA9FB2">
        <w:start w:val="1"/>
        <w:numFmt w:val="decimal"/>
        <w:lvlText w:val="%1."/>
        <w:lvlJc w:val="left"/>
        <w:pPr>
          <w:ind w:left="720" w:hanging="360"/>
        </w:pPr>
        <w:rPr>
          <w:rFonts w:hint="default"/>
        </w:rPr>
      </w:lvl>
    </w:lvlOverride>
    <w:lvlOverride w:ilvl="1">
      <w:lvl w:ilvl="1" w:tplc="0409000F">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98" w16cid:durableId="228733203">
    <w:abstractNumId w:val="76"/>
  </w:num>
  <w:num w:numId="199" w16cid:durableId="687215387">
    <w:abstractNumId w:val="61"/>
  </w:num>
  <w:num w:numId="200" w16cid:durableId="1287589778">
    <w:abstractNumId w:val="163"/>
  </w:num>
  <w:num w:numId="201" w16cid:durableId="1203404131">
    <w:abstractNumId w:val="160"/>
  </w:num>
  <w:num w:numId="202" w16cid:durableId="180631981">
    <w:abstractNumId w:val="47"/>
  </w:num>
  <w:num w:numId="203" w16cid:durableId="100729438">
    <w:abstractNumId w:val="182"/>
  </w:num>
  <w:num w:numId="204" w16cid:durableId="1265309358">
    <w:abstractNumId w:val="157"/>
  </w:num>
  <w:num w:numId="205" w16cid:durableId="2081059095">
    <w:abstractNumId w:val="132"/>
  </w:num>
  <w:num w:numId="206" w16cid:durableId="1841581188">
    <w:abstractNumId w:val="115"/>
  </w:num>
  <w:num w:numId="207" w16cid:durableId="2044283857">
    <w:abstractNumId w:val="172"/>
  </w:num>
  <w:num w:numId="208" w16cid:durableId="1865900140">
    <w:abstractNumId w:val="172"/>
  </w:num>
  <w:num w:numId="209" w16cid:durableId="1679775078">
    <w:abstractNumId w:val="172"/>
  </w:num>
  <w:num w:numId="210" w16cid:durableId="1818691481">
    <w:abstractNumId w:val="172"/>
  </w:num>
  <w:num w:numId="211" w16cid:durableId="1246383">
    <w:abstractNumId w:val="109"/>
  </w:num>
  <w:num w:numId="212" w16cid:durableId="401408482">
    <w:abstractNumId w:val="207"/>
  </w:num>
  <w:num w:numId="213" w16cid:durableId="228931310">
    <w:abstractNumId w:val="153"/>
  </w:num>
  <w:num w:numId="214" w16cid:durableId="1659452836">
    <w:abstractNumId w:val="162"/>
  </w:num>
  <w:num w:numId="215" w16cid:durableId="1760100410">
    <w:abstractNumId w:val="51"/>
  </w:num>
  <w:num w:numId="216" w16cid:durableId="1045254685">
    <w:abstractNumId w:val="206"/>
  </w:num>
  <w:num w:numId="217" w16cid:durableId="1114444220">
    <w:abstractNumId w:val="27"/>
  </w:num>
  <w:num w:numId="218" w16cid:durableId="1364869459">
    <w:abstractNumId w:val="158"/>
  </w:num>
  <w:num w:numId="219" w16cid:durableId="865095585">
    <w:abstractNumId w:val="102"/>
  </w:num>
  <w:num w:numId="220" w16cid:durableId="1088772605">
    <w:abstractNumId w:val="224"/>
  </w:num>
  <w:num w:numId="221" w16cid:durableId="341474537">
    <w:abstractNumId w:val="129"/>
  </w:num>
  <w:num w:numId="222" w16cid:durableId="1464957551">
    <w:abstractNumId w:val="68"/>
  </w:num>
  <w:num w:numId="223" w16cid:durableId="363677330">
    <w:abstractNumId w:val="230"/>
  </w:num>
  <w:num w:numId="224" w16cid:durableId="1897279334">
    <w:abstractNumId w:val="40"/>
  </w:num>
  <w:num w:numId="225" w16cid:durableId="432362800">
    <w:abstractNumId w:val="175"/>
  </w:num>
  <w:num w:numId="226" w16cid:durableId="1947469236">
    <w:abstractNumId w:val="218"/>
  </w:num>
  <w:num w:numId="227" w16cid:durableId="796098188">
    <w:abstractNumId w:val="53"/>
  </w:num>
  <w:num w:numId="228" w16cid:durableId="29695062">
    <w:abstractNumId w:val="126"/>
  </w:num>
  <w:num w:numId="229" w16cid:durableId="1918637812">
    <w:abstractNumId w:val="118"/>
  </w:num>
  <w:num w:numId="230" w16cid:durableId="48313059">
    <w:abstractNumId w:val="196"/>
  </w:num>
  <w:num w:numId="231" w16cid:durableId="1303845727">
    <w:abstractNumId w:val="119"/>
  </w:num>
  <w:num w:numId="232" w16cid:durableId="936982713">
    <w:abstractNumId w:val="146"/>
  </w:num>
  <w:num w:numId="233" w16cid:durableId="2132163840">
    <w:abstractNumId w:val="154"/>
  </w:num>
  <w:num w:numId="234" w16cid:durableId="397363484">
    <w:abstractNumId w:val="10"/>
  </w:num>
  <w:num w:numId="235" w16cid:durableId="815798411">
    <w:abstractNumId w:val="96"/>
  </w:num>
  <w:num w:numId="236" w16cid:durableId="384526477">
    <w:abstractNumId w:val="229"/>
  </w:num>
  <w:num w:numId="237" w16cid:durableId="1148746747">
    <w:abstractNumId w:val="70"/>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739"/>
    <w:rsid w:val="000002F3"/>
    <w:rsid w:val="00000376"/>
    <w:rsid w:val="00000710"/>
    <w:rsid w:val="000007BD"/>
    <w:rsid w:val="000009A8"/>
    <w:rsid w:val="00000D8F"/>
    <w:rsid w:val="000012EE"/>
    <w:rsid w:val="00001480"/>
    <w:rsid w:val="00001627"/>
    <w:rsid w:val="0000187E"/>
    <w:rsid w:val="00001919"/>
    <w:rsid w:val="00001977"/>
    <w:rsid w:val="00001AE6"/>
    <w:rsid w:val="00001B0B"/>
    <w:rsid w:val="00001B3D"/>
    <w:rsid w:val="00001BBA"/>
    <w:rsid w:val="00001BEE"/>
    <w:rsid w:val="00001D37"/>
    <w:rsid w:val="00001D3B"/>
    <w:rsid w:val="00001F50"/>
    <w:rsid w:val="00001FAD"/>
    <w:rsid w:val="0000204C"/>
    <w:rsid w:val="00002098"/>
    <w:rsid w:val="000021AE"/>
    <w:rsid w:val="0000224C"/>
    <w:rsid w:val="0000251F"/>
    <w:rsid w:val="0000259A"/>
    <w:rsid w:val="0000278E"/>
    <w:rsid w:val="00002930"/>
    <w:rsid w:val="00002E3F"/>
    <w:rsid w:val="00002F58"/>
    <w:rsid w:val="00003022"/>
    <w:rsid w:val="0000310F"/>
    <w:rsid w:val="000032E9"/>
    <w:rsid w:val="00003372"/>
    <w:rsid w:val="000035F3"/>
    <w:rsid w:val="000038EB"/>
    <w:rsid w:val="0000395E"/>
    <w:rsid w:val="00003B8E"/>
    <w:rsid w:val="00003C87"/>
    <w:rsid w:val="00003F6B"/>
    <w:rsid w:val="000041B4"/>
    <w:rsid w:val="000046A8"/>
    <w:rsid w:val="000047A1"/>
    <w:rsid w:val="000048B4"/>
    <w:rsid w:val="00004B9E"/>
    <w:rsid w:val="00004E5D"/>
    <w:rsid w:val="00005244"/>
    <w:rsid w:val="00005580"/>
    <w:rsid w:val="00005627"/>
    <w:rsid w:val="000056DB"/>
    <w:rsid w:val="000057DF"/>
    <w:rsid w:val="00005836"/>
    <w:rsid w:val="00005940"/>
    <w:rsid w:val="000059D7"/>
    <w:rsid w:val="00005A9F"/>
    <w:rsid w:val="00005BE3"/>
    <w:rsid w:val="00005BFA"/>
    <w:rsid w:val="00005C87"/>
    <w:rsid w:val="00005EB0"/>
    <w:rsid w:val="00005EEB"/>
    <w:rsid w:val="00005FDB"/>
    <w:rsid w:val="00005FE3"/>
    <w:rsid w:val="00006219"/>
    <w:rsid w:val="00006231"/>
    <w:rsid w:val="0000651A"/>
    <w:rsid w:val="0000657C"/>
    <w:rsid w:val="000065DD"/>
    <w:rsid w:val="000066CF"/>
    <w:rsid w:val="000066F9"/>
    <w:rsid w:val="00006795"/>
    <w:rsid w:val="00006A35"/>
    <w:rsid w:val="00006A4E"/>
    <w:rsid w:val="00006A72"/>
    <w:rsid w:val="00006A74"/>
    <w:rsid w:val="00006B4B"/>
    <w:rsid w:val="00006C07"/>
    <w:rsid w:val="00006D88"/>
    <w:rsid w:val="0000705C"/>
    <w:rsid w:val="0000731F"/>
    <w:rsid w:val="0000737E"/>
    <w:rsid w:val="0000749A"/>
    <w:rsid w:val="000076B7"/>
    <w:rsid w:val="00007946"/>
    <w:rsid w:val="00007AC6"/>
    <w:rsid w:val="00007BD4"/>
    <w:rsid w:val="00007BE8"/>
    <w:rsid w:val="00007EF2"/>
    <w:rsid w:val="00007F28"/>
    <w:rsid w:val="000102A9"/>
    <w:rsid w:val="000102CD"/>
    <w:rsid w:val="0001044D"/>
    <w:rsid w:val="00010459"/>
    <w:rsid w:val="00010612"/>
    <w:rsid w:val="00010624"/>
    <w:rsid w:val="00010712"/>
    <w:rsid w:val="00010817"/>
    <w:rsid w:val="000108E3"/>
    <w:rsid w:val="00010920"/>
    <w:rsid w:val="00010972"/>
    <w:rsid w:val="00010AD6"/>
    <w:rsid w:val="00010B5E"/>
    <w:rsid w:val="00010B70"/>
    <w:rsid w:val="00010BE2"/>
    <w:rsid w:val="00010D7E"/>
    <w:rsid w:val="00010E4D"/>
    <w:rsid w:val="00010F1E"/>
    <w:rsid w:val="00010F50"/>
    <w:rsid w:val="00010FAD"/>
    <w:rsid w:val="000110F9"/>
    <w:rsid w:val="00011326"/>
    <w:rsid w:val="000113B0"/>
    <w:rsid w:val="000114E7"/>
    <w:rsid w:val="000115EE"/>
    <w:rsid w:val="00011668"/>
    <w:rsid w:val="000116C9"/>
    <w:rsid w:val="00011738"/>
    <w:rsid w:val="00011CC2"/>
    <w:rsid w:val="00011CCC"/>
    <w:rsid w:val="00011DF4"/>
    <w:rsid w:val="00011EEC"/>
    <w:rsid w:val="000121C2"/>
    <w:rsid w:val="00012465"/>
    <w:rsid w:val="000124F4"/>
    <w:rsid w:val="0001285A"/>
    <w:rsid w:val="0001286E"/>
    <w:rsid w:val="00012B81"/>
    <w:rsid w:val="00012C9A"/>
    <w:rsid w:val="00012E78"/>
    <w:rsid w:val="00012EEA"/>
    <w:rsid w:val="00012EEB"/>
    <w:rsid w:val="00012F0E"/>
    <w:rsid w:val="00012FB6"/>
    <w:rsid w:val="00012FE6"/>
    <w:rsid w:val="0001305B"/>
    <w:rsid w:val="0001314C"/>
    <w:rsid w:val="00013389"/>
    <w:rsid w:val="00013495"/>
    <w:rsid w:val="00013523"/>
    <w:rsid w:val="00013553"/>
    <w:rsid w:val="000136F0"/>
    <w:rsid w:val="000138AB"/>
    <w:rsid w:val="000139A6"/>
    <w:rsid w:val="00013CD9"/>
    <w:rsid w:val="00013F23"/>
    <w:rsid w:val="00014334"/>
    <w:rsid w:val="00014388"/>
    <w:rsid w:val="000143C4"/>
    <w:rsid w:val="00014473"/>
    <w:rsid w:val="000144A7"/>
    <w:rsid w:val="000149B6"/>
    <w:rsid w:val="00014A46"/>
    <w:rsid w:val="00014B7B"/>
    <w:rsid w:val="00014D8B"/>
    <w:rsid w:val="0001504D"/>
    <w:rsid w:val="00015551"/>
    <w:rsid w:val="0001555B"/>
    <w:rsid w:val="0001560F"/>
    <w:rsid w:val="000158D2"/>
    <w:rsid w:val="00015CDF"/>
    <w:rsid w:val="00015D40"/>
    <w:rsid w:val="00016055"/>
    <w:rsid w:val="0001614C"/>
    <w:rsid w:val="00016211"/>
    <w:rsid w:val="0001625D"/>
    <w:rsid w:val="00016476"/>
    <w:rsid w:val="00016662"/>
    <w:rsid w:val="000167B3"/>
    <w:rsid w:val="00016A68"/>
    <w:rsid w:val="00016B40"/>
    <w:rsid w:val="00016B54"/>
    <w:rsid w:val="00016D56"/>
    <w:rsid w:val="00016F10"/>
    <w:rsid w:val="00016F5A"/>
    <w:rsid w:val="000170D7"/>
    <w:rsid w:val="000170FE"/>
    <w:rsid w:val="00017162"/>
    <w:rsid w:val="0001742D"/>
    <w:rsid w:val="000177D7"/>
    <w:rsid w:val="000179D5"/>
    <w:rsid w:val="00017C93"/>
    <w:rsid w:val="00017E9A"/>
    <w:rsid w:val="00017F4C"/>
    <w:rsid w:val="0002017B"/>
    <w:rsid w:val="000202D2"/>
    <w:rsid w:val="0002062F"/>
    <w:rsid w:val="00020819"/>
    <w:rsid w:val="00020B26"/>
    <w:rsid w:val="00020B45"/>
    <w:rsid w:val="00020C99"/>
    <w:rsid w:val="00020D61"/>
    <w:rsid w:val="00020E02"/>
    <w:rsid w:val="00021191"/>
    <w:rsid w:val="00021316"/>
    <w:rsid w:val="00021535"/>
    <w:rsid w:val="000216AA"/>
    <w:rsid w:val="00021705"/>
    <w:rsid w:val="00021776"/>
    <w:rsid w:val="000217F2"/>
    <w:rsid w:val="00021B67"/>
    <w:rsid w:val="00021CCA"/>
    <w:rsid w:val="00021E36"/>
    <w:rsid w:val="0002208A"/>
    <w:rsid w:val="000222D6"/>
    <w:rsid w:val="00022300"/>
    <w:rsid w:val="00022894"/>
    <w:rsid w:val="00022931"/>
    <w:rsid w:val="00022BBB"/>
    <w:rsid w:val="00022BEC"/>
    <w:rsid w:val="00022BF7"/>
    <w:rsid w:val="00022C4E"/>
    <w:rsid w:val="00022D26"/>
    <w:rsid w:val="00022E03"/>
    <w:rsid w:val="00022E2E"/>
    <w:rsid w:val="00022EAA"/>
    <w:rsid w:val="0002325D"/>
    <w:rsid w:val="00023A32"/>
    <w:rsid w:val="00023CFD"/>
    <w:rsid w:val="00023FEE"/>
    <w:rsid w:val="000244FF"/>
    <w:rsid w:val="000246F4"/>
    <w:rsid w:val="00024978"/>
    <w:rsid w:val="00024D50"/>
    <w:rsid w:val="00024E1E"/>
    <w:rsid w:val="000255B6"/>
    <w:rsid w:val="000257B1"/>
    <w:rsid w:val="00025A44"/>
    <w:rsid w:val="00025C45"/>
    <w:rsid w:val="00025C6F"/>
    <w:rsid w:val="00025C78"/>
    <w:rsid w:val="00025D2E"/>
    <w:rsid w:val="00025DEC"/>
    <w:rsid w:val="00025FB9"/>
    <w:rsid w:val="00026136"/>
    <w:rsid w:val="000264D5"/>
    <w:rsid w:val="000264E0"/>
    <w:rsid w:val="000265DE"/>
    <w:rsid w:val="00026848"/>
    <w:rsid w:val="000268E3"/>
    <w:rsid w:val="00026A00"/>
    <w:rsid w:val="00026A2A"/>
    <w:rsid w:val="00026A81"/>
    <w:rsid w:val="00026B27"/>
    <w:rsid w:val="00026D91"/>
    <w:rsid w:val="00027053"/>
    <w:rsid w:val="00027171"/>
    <w:rsid w:val="00027291"/>
    <w:rsid w:val="000273A9"/>
    <w:rsid w:val="0002748A"/>
    <w:rsid w:val="000274D7"/>
    <w:rsid w:val="000275CF"/>
    <w:rsid w:val="00027745"/>
    <w:rsid w:val="00027C97"/>
    <w:rsid w:val="00027CBD"/>
    <w:rsid w:val="00027D46"/>
    <w:rsid w:val="00027DAF"/>
    <w:rsid w:val="00027DE1"/>
    <w:rsid w:val="00027F5D"/>
    <w:rsid w:val="0003038A"/>
    <w:rsid w:val="0003038F"/>
    <w:rsid w:val="00030430"/>
    <w:rsid w:val="0003048B"/>
    <w:rsid w:val="000304AE"/>
    <w:rsid w:val="000305A6"/>
    <w:rsid w:val="0003091F"/>
    <w:rsid w:val="00030951"/>
    <w:rsid w:val="00030CAD"/>
    <w:rsid w:val="00030F4B"/>
    <w:rsid w:val="00031084"/>
    <w:rsid w:val="000310E9"/>
    <w:rsid w:val="00031176"/>
    <w:rsid w:val="00031455"/>
    <w:rsid w:val="00031574"/>
    <w:rsid w:val="000315E1"/>
    <w:rsid w:val="000317D1"/>
    <w:rsid w:val="00031AD1"/>
    <w:rsid w:val="00031C88"/>
    <w:rsid w:val="00031CC4"/>
    <w:rsid w:val="00031EBD"/>
    <w:rsid w:val="00032668"/>
    <w:rsid w:val="000329A8"/>
    <w:rsid w:val="00032B82"/>
    <w:rsid w:val="00032BE4"/>
    <w:rsid w:val="00032C88"/>
    <w:rsid w:val="00032F61"/>
    <w:rsid w:val="00033065"/>
    <w:rsid w:val="00033134"/>
    <w:rsid w:val="0003313C"/>
    <w:rsid w:val="00033201"/>
    <w:rsid w:val="00033233"/>
    <w:rsid w:val="00033250"/>
    <w:rsid w:val="00033351"/>
    <w:rsid w:val="00033352"/>
    <w:rsid w:val="00033461"/>
    <w:rsid w:val="00033494"/>
    <w:rsid w:val="000334A1"/>
    <w:rsid w:val="000334A9"/>
    <w:rsid w:val="000334FB"/>
    <w:rsid w:val="00033525"/>
    <w:rsid w:val="0003364B"/>
    <w:rsid w:val="00033854"/>
    <w:rsid w:val="00033ADC"/>
    <w:rsid w:val="00033AE1"/>
    <w:rsid w:val="00033FA7"/>
    <w:rsid w:val="00034019"/>
    <w:rsid w:val="000340A3"/>
    <w:rsid w:val="000344A8"/>
    <w:rsid w:val="0003485F"/>
    <w:rsid w:val="00034919"/>
    <w:rsid w:val="00034A6C"/>
    <w:rsid w:val="00034B45"/>
    <w:rsid w:val="00034B4E"/>
    <w:rsid w:val="00034BFF"/>
    <w:rsid w:val="00034D9E"/>
    <w:rsid w:val="00034DAB"/>
    <w:rsid w:val="000350D0"/>
    <w:rsid w:val="00035177"/>
    <w:rsid w:val="000351E6"/>
    <w:rsid w:val="00035309"/>
    <w:rsid w:val="000355F0"/>
    <w:rsid w:val="00035615"/>
    <w:rsid w:val="0003572C"/>
    <w:rsid w:val="00035756"/>
    <w:rsid w:val="00035763"/>
    <w:rsid w:val="00035799"/>
    <w:rsid w:val="00035B29"/>
    <w:rsid w:val="00035C88"/>
    <w:rsid w:val="00035CC0"/>
    <w:rsid w:val="00035D3F"/>
    <w:rsid w:val="00035D7A"/>
    <w:rsid w:val="0003651B"/>
    <w:rsid w:val="00036547"/>
    <w:rsid w:val="000367F2"/>
    <w:rsid w:val="000368D1"/>
    <w:rsid w:val="00036BA9"/>
    <w:rsid w:val="00036C27"/>
    <w:rsid w:val="00036C3C"/>
    <w:rsid w:val="00036CCB"/>
    <w:rsid w:val="00036D5D"/>
    <w:rsid w:val="00036F96"/>
    <w:rsid w:val="00037116"/>
    <w:rsid w:val="00037162"/>
    <w:rsid w:val="000371AE"/>
    <w:rsid w:val="00037456"/>
    <w:rsid w:val="00037DA1"/>
    <w:rsid w:val="00037F5D"/>
    <w:rsid w:val="000400F7"/>
    <w:rsid w:val="000402CE"/>
    <w:rsid w:val="0004047B"/>
    <w:rsid w:val="000404DE"/>
    <w:rsid w:val="0004060F"/>
    <w:rsid w:val="00040672"/>
    <w:rsid w:val="00040946"/>
    <w:rsid w:val="00040967"/>
    <w:rsid w:val="00040F89"/>
    <w:rsid w:val="00041199"/>
    <w:rsid w:val="000411E7"/>
    <w:rsid w:val="00041538"/>
    <w:rsid w:val="00041558"/>
    <w:rsid w:val="000415F7"/>
    <w:rsid w:val="00041630"/>
    <w:rsid w:val="0004164F"/>
    <w:rsid w:val="000416A5"/>
    <w:rsid w:val="000419DA"/>
    <w:rsid w:val="00041AE9"/>
    <w:rsid w:val="00041B60"/>
    <w:rsid w:val="00041CE4"/>
    <w:rsid w:val="00041DAC"/>
    <w:rsid w:val="00041F8C"/>
    <w:rsid w:val="00041FD0"/>
    <w:rsid w:val="0004242D"/>
    <w:rsid w:val="00042487"/>
    <w:rsid w:val="00042703"/>
    <w:rsid w:val="0004292F"/>
    <w:rsid w:val="00042A14"/>
    <w:rsid w:val="00042CAC"/>
    <w:rsid w:val="00042DEC"/>
    <w:rsid w:val="00042E6D"/>
    <w:rsid w:val="0004320E"/>
    <w:rsid w:val="000435DE"/>
    <w:rsid w:val="00043702"/>
    <w:rsid w:val="00043961"/>
    <w:rsid w:val="00043987"/>
    <w:rsid w:val="00043ACD"/>
    <w:rsid w:val="00043C5E"/>
    <w:rsid w:val="00043D28"/>
    <w:rsid w:val="00043E12"/>
    <w:rsid w:val="00043EB3"/>
    <w:rsid w:val="00044187"/>
    <w:rsid w:val="000446A8"/>
    <w:rsid w:val="000447BC"/>
    <w:rsid w:val="00044C11"/>
    <w:rsid w:val="00044E1F"/>
    <w:rsid w:val="00044E65"/>
    <w:rsid w:val="00044ECB"/>
    <w:rsid w:val="00044F04"/>
    <w:rsid w:val="00044F7D"/>
    <w:rsid w:val="0004504D"/>
    <w:rsid w:val="00045103"/>
    <w:rsid w:val="000451A4"/>
    <w:rsid w:val="000451B8"/>
    <w:rsid w:val="00045332"/>
    <w:rsid w:val="0004547A"/>
    <w:rsid w:val="0004549E"/>
    <w:rsid w:val="0004568E"/>
    <w:rsid w:val="0004576F"/>
    <w:rsid w:val="00045847"/>
    <w:rsid w:val="00045970"/>
    <w:rsid w:val="00045BB0"/>
    <w:rsid w:val="00045BBF"/>
    <w:rsid w:val="00045BC5"/>
    <w:rsid w:val="00045C0D"/>
    <w:rsid w:val="00045D93"/>
    <w:rsid w:val="00046013"/>
    <w:rsid w:val="0004633E"/>
    <w:rsid w:val="00046369"/>
    <w:rsid w:val="00046371"/>
    <w:rsid w:val="0004640A"/>
    <w:rsid w:val="00046587"/>
    <w:rsid w:val="0004659E"/>
    <w:rsid w:val="00046627"/>
    <w:rsid w:val="00046A70"/>
    <w:rsid w:val="00046B2C"/>
    <w:rsid w:val="00046C80"/>
    <w:rsid w:val="00046F53"/>
    <w:rsid w:val="000470E9"/>
    <w:rsid w:val="000470FD"/>
    <w:rsid w:val="00047118"/>
    <w:rsid w:val="000472B3"/>
    <w:rsid w:val="000472EA"/>
    <w:rsid w:val="0004744B"/>
    <w:rsid w:val="00047C66"/>
    <w:rsid w:val="00047D50"/>
    <w:rsid w:val="00047FF3"/>
    <w:rsid w:val="000500C8"/>
    <w:rsid w:val="00050289"/>
    <w:rsid w:val="0005044C"/>
    <w:rsid w:val="000504D2"/>
    <w:rsid w:val="00050549"/>
    <w:rsid w:val="0005062A"/>
    <w:rsid w:val="00050831"/>
    <w:rsid w:val="00050CC2"/>
    <w:rsid w:val="00051203"/>
    <w:rsid w:val="00051207"/>
    <w:rsid w:val="0005143E"/>
    <w:rsid w:val="00051673"/>
    <w:rsid w:val="00051849"/>
    <w:rsid w:val="000518B3"/>
    <w:rsid w:val="000518CE"/>
    <w:rsid w:val="000519F1"/>
    <w:rsid w:val="00051B46"/>
    <w:rsid w:val="00051B88"/>
    <w:rsid w:val="00051B9B"/>
    <w:rsid w:val="00051D1F"/>
    <w:rsid w:val="00051D4C"/>
    <w:rsid w:val="00051D9B"/>
    <w:rsid w:val="00051DEF"/>
    <w:rsid w:val="00051FCB"/>
    <w:rsid w:val="0005220F"/>
    <w:rsid w:val="000522C9"/>
    <w:rsid w:val="000524FE"/>
    <w:rsid w:val="00052501"/>
    <w:rsid w:val="0005252A"/>
    <w:rsid w:val="000526FA"/>
    <w:rsid w:val="000529EF"/>
    <w:rsid w:val="00052A6B"/>
    <w:rsid w:val="00052B2A"/>
    <w:rsid w:val="00052B2D"/>
    <w:rsid w:val="00052D1D"/>
    <w:rsid w:val="00052D80"/>
    <w:rsid w:val="00052E1B"/>
    <w:rsid w:val="00052FAE"/>
    <w:rsid w:val="000531AC"/>
    <w:rsid w:val="00053221"/>
    <w:rsid w:val="00053245"/>
    <w:rsid w:val="00053680"/>
    <w:rsid w:val="000536A6"/>
    <w:rsid w:val="0005381E"/>
    <w:rsid w:val="00053931"/>
    <w:rsid w:val="00053B23"/>
    <w:rsid w:val="00053B3C"/>
    <w:rsid w:val="00053BEB"/>
    <w:rsid w:val="00054218"/>
    <w:rsid w:val="0005425F"/>
    <w:rsid w:val="00054307"/>
    <w:rsid w:val="000544C0"/>
    <w:rsid w:val="00054AB3"/>
    <w:rsid w:val="00054B65"/>
    <w:rsid w:val="00054CF1"/>
    <w:rsid w:val="0005518A"/>
    <w:rsid w:val="000554BD"/>
    <w:rsid w:val="000554C0"/>
    <w:rsid w:val="000555C8"/>
    <w:rsid w:val="000556C8"/>
    <w:rsid w:val="0005588B"/>
    <w:rsid w:val="000559A3"/>
    <w:rsid w:val="00055B41"/>
    <w:rsid w:val="00055B93"/>
    <w:rsid w:val="00055CCC"/>
    <w:rsid w:val="000561D7"/>
    <w:rsid w:val="00056585"/>
    <w:rsid w:val="0005675C"/>
    <w:rsid w:val="00056910"/>
    <w:rsid w:val="00056B6B"/>
    <w:rsid w:val="00056D95"/>
    <w:rsid w:val="000570FA"/>
    <w:rsid w:val="00057179"/>
    <w:rsid w:val="000572A2"/>
    <w:rsid w:val="00057457"/>
    <w:rsid w:val="000574A1"/>
    <w:rsid w:val="00057592"/>
    <w:rsid w:val="00057657"/>
    <w:rsid w:val="000577BC"/>
    <w:rsid w:val="00057978"/>
    <w:rsid w:val="00057B6B"/>
    <w:rsid w:val="00057CB7"/>
    <w:rsid w:val="00057D08"/>
    <w:rsid w:val="00057D09"/>
    <w:rsid w:val="00057EFB"/>
    <w:rsid w:val="00057F14"/>
    <w:rsid w:val="000600DF"/>
    <w:rsid w:val="000601D0"/>
    <w:rsid w:val="000602AC"/>
    <w:rsid w:val="00060354"/>
    <w:rsid w:val="0006066D"/>
    <w:rsid w:val="00060A0D"/>
    <w:rsid w:val="00060D30"/>
    <w:rsid w:val="0006118A"/>
    <w:rsid w:val="0006125B"/>
    <w:rsid w:val="00061323"/>
    <w:rsid w:val="000613C4"/>
    <w:rsid w:val="00061489"/>
    <w:rsid w:val="000615A9"/>
    <w:rsid w:val="000615F2"/>
    <w:rsid w:val="00061721"/>
    <w:rsid w:val="000617B2"/>
    <w:rsid w:val="000618C2"/>
    <w:rsid w:val="00061A68"/>
    <w:rsid w:val="00061A72"/>
    <w:rsid w:val="00061F13"/>
    <w:rsid w:val="0006206D"/>
    <w:rsid w:val="000620E1"/>
    <w:rsid w:val="000621D1"/>
    <w:rsid w:val="00062374"/>
    <w:rsid w:val="00062527"/>
    <w:rsid w:val="000628E1"/>
    <w:rsid w:val="000629F1"/>
    <w:rsid w:val="00062A8F"/>
    <w:rsid w:val="00062BA6"/>
    <w:rsid w:val="00062BFA"/>
    <w:rsid w:val="000632C7"/>
    <w:rsid w:val="000633F0"/>
    <w:rsid w:val="0006355F"/>
    <w:rsid w:val="0006356D"/>
    <w:rsid w:val="00063761"/>
    <w:rsid w:val="00063A1C"/>
    <w:rsid w:val="00063B96"/>
    <w:rsid w:val="00063D08"/>
    <w:rsid w:val="00063D09"/>
    <w:rsid w:val="00063D8E"/>
    <w:rsid w:val="00063D8F"/>
    <w:rsid w:val="00063DF7"/>
    <w:rsid w:val="00063FE4"/>
    <w:rsid w:val="00064198"/>
    <w:rsid w:val="0006456D"/>
    <w:rsid w:val="0006468B"/>
    <w:rsid w:val="0006479D"/>
    <w:rsid w:val="00064803"/>
    <w:rsid w:val="00064968"/>
    <w:rsid w:val="00064A33"/>
    <w:rsid w:val="00064B26"/>
    <w:rsid w:val="00064B56"/>
    <w:rsid w:val="00064D2D"/>
    <w:rsid w:val="00064D35"/>
    <w:rsid w:val="0006505E"/>
    <w:rsid w:val="0006534F"/>
    <w:rsid w:val="000654BD"/>
    <w:rsid w:val="00065577"/>
    <w:rsid w:val="000656F8"/>
    <w:rsid w:val="00065847"/>
    <w:rsid w:val="00065A09"/>
    <w:rsid w:val="00065A3D"/>
    <w:rsid w:val="00065A8D"/>
    <w:rsid w:val="00065CD0"/>
    <w:rsid w:val="00065D11"/>
    <w:rsid w:val="00065D5A"/>
    <w:rsid w:val="00065D5E"/>
    <w:rsid w:val="00065DD2"/>
    <w:rsid w:val="00065E0D"/>
    <w:rsid w:val="00065F47"/>
    <w:rsid w:val="00066120"/>
    <w:rsid w:val="0006623F"/>
    <w:rsid w:val="000662A5"/>
    <w:rsid w:val="000663A2"/>
    <w:rsid w:val="000663AB"/>
    <w:rsid w:val="00066537"/>
    <w:rsid w:val="00066562"/>
    <w:rsid w:val="0006666E"/>
    <w:rsid w:val="000666DA"/>
    <w:rsid w:val="0006680B"/>
    <w:rsid w:val="00066F89"/>
    <w:rsid w:val="00066FE6"/>
    <w:rsid w:val="00067078"/>
    <w:rsid w:val="00067222"/>
    <w:rsid w:val="000672D9"/>
    <w:rsid w:val="000672F4"/>
    <w:rsid w:val="00067323"/>
    <w:rsid w:val="00067340"/>
    <w:rsid w:val="00067418"/>
    <w:rsid w:val="000674D9"/>
    <w:rsid w:val="00067576"/>
    <w:rsid w:val="000677B4"/>
    <w:rsid w:val="00067995"/>
    <w:rsid w:val="00067BF5"/>
    <w:rsid w:val="0007014E"/>
    <w:rsid w:val="000701D4"/>
    <w:rsid w:val="00070588"/>
    <w:rsid w:val="00070746"/>
    <w:rsid w:val="0007077D"/>
    <w:rsid w:val="0007097A"/>
    <w:rsid w:val="00070C70"/>
    <w:rsid w:val="00070E6B"/>
    <w:rsid w:val="0007100A"/>
    <w:rsid w:val="0007141B"/>
    <w:rsid w:val="00071ADB"/>
    <w:rsid w:val="00071AE3"/>
    <w:rsid w:val="00071BC7"/>
    <w:rsid w:val="00071E3F"/>
    <w:rsid w:val="00071F2B"/>
    <w:rsid w:val="000720E7"/>
    <w:rsid w:val="0007213D"/>
    <w:rsid w:val="000722F5"/>
    <w:rsid w:val="0007236A"/>
    <w:rsid w:val="00072524"/>
    <w:rsid w:val="000725C3"/>
    <w:rsid w:val="000726EC"/>
    <w:rsid w:val="000728D7"/>
    <w:rsid w:val="0007294A"/>
    <w:rsid w:val="00072A26"/>
    <w:rsid w:val="00072BA1"/>
    <w:rsid w:val="00072D41"/>
    <w:rsid w:val="00072E22"/>
    <w:rsid w:val="00072EA1"/>
    <w:rsid w:val="00072F0B"/>
    <w:rsid w:val="00073014"/>
    <w:rsid w:val="0007311E"/>
    <w:rsid w:val="00073378"/>
    <w:rsid w:val="00073398"/>
    <w:rsid w:val="00073504"/>
    <w:rsid w:val="000735B2"/>
    <w:rsid w:val="00073876"/>
    <w:rsid w:val="00073A6A"/>
    <w:rsid w:val="00073AD1"/>
    <w:rsid w:val="00073C6C"/>
    <w:rsid w:val="00073EEC"/>
    <w:rsid w:val="00073FE7"/>
    <w:rsid w:val="00074087"/>
    <w:rsid w:val="00074332"/>
    <w:rsid w:val="0007448E"/>
    <w:rsid w:val="00074766"/>
    <w:rsid w:val="0007483F"/>
    <w:rsid w:val="000748DE"/>
    <w:rsid w:val="00074A65"/>
    <w:rsid w:val="00074C26"/>
    <w:rsid w:val="00074D8A"/>
    <w:rsid w:val="00074DCF"/>
    <w:rsid w:val="000750EC"/>
    <w:rsid w:val="00075202"/>
    <w:rsid w:val="000756F9"/>
    <w:rsid w:val="00075792"/>
    <w:rsid w:val="00075968"/>
    <w:rsid w:val="00075B19"/>
    <w:rsid w:val="00075B96"/>
    <w:rsid w:val="00075D0C"/>
    <w:rsid w:val="00075F4A"/>
    <w:rsid w:val="00075F85"/>
    <w:rsid w:val="00075F88"/>
    <w:rsid w:val="00076018"/>
    <w:rsid w:val="0007623E"/>
    <w:rsid w:val="00076362"/>
    <w:rsid w:val="0007637A"/>
    <w:rsid w:val="000763A1"/>
    <w:rsid w:val="00076512"/>
    <w:rsid w:val="0007653C"/>
    <w:rsid w:val="000765C3"/>
    <w:rsid w:val="00076704"/>
    <w:rsid w:val="00076853"/>
    <w:rsid w:val="0007697E"/>
    <w:rsid w:val="00076AE2"/>
    <w:rsid w:val="00076D88"/>
    <w:rsid w:val="00076E5B"/>
    <w:rsid w:val="00076EAD"/>
    <w:rsid w:val="000771F1"/>
    <w:rsid w:val="0007747D"/>
    <w:rsid w:val="00077520"/>
    <w:rsid w:val="00077931"/>
    <w:rsid w:val="0007797F"/>
    <w:rsid w:val="00077A17"/>
    <w:rsid w:val="00077BB2"/>
    <w:rsid w:val="00077C03"/>
    <w:rsid w:val="00077D3D"/>
    <w:rsid w:val="00077FE1"/>
    <w:rsid w:val="000801A3"/>
    <w:rsid w:val="0008035B"/>
    <w:rsid w:val="000803E1"/>
    <w:rsid w:val="0008072B"/>
    <w:rsid w:val="00080742"/>
    <w:rsid w:val="000807FF"/>
    <w:rsid w:val="000809E3"/>
    <w:rsid w:val="00080A82"/>
    <w:rsid w:val="000810C7"/>
    <w:rsid w:val="000811AF"/>
    <w:rsid w:val="00081220"/>
    <w:rsid w:val="00081384"/>
    <w:rsid w:val="00081422"/>
    <w:rsid w:val="00081698"/>
    <w:rsid w:val="0008179C"/>
    <w:rsid w:val="000819CC"/>
    <w:rsid w:val="00081A30"/>
    <w:rsid w:val="00081ADB"/>
    <w:rsid w:val="00081E3E"/>
    <w:rsid w:val="000820CA"/>
    <w:rsid w:val="00082236"/>
    <w:rsid w:val="000822C3"/>
    <w:rsid w:val="0008271C"/>
    <w:rsid w:val="00082789"/>
    <w:rsid w:val="0008297C"/>
    <w:rsid w:val="00082A1A"/>
    <w:rsid w:val="00082A39"/>
    <w:rsid w:val="00082B80"/>
    <w:rsid w:val="00082CAF"/>
    <w:rsid w:val="00082D16"/>
    <w:rsid w:val="00082E11"/>
    <w:rsid w:val="0008334B"/>
    <w:rsid w:val="0008337C"/>
    <w:rsid w:val="00083563"/>
    <w:rsid w:val="0008368F"/>
    <w:rsid w:val="000837F7"/>
    <w:rsid w:val="0008387F"/>
    <w:rsid w:val="00083ACB"/>
    <w:rsid w:val="00083B52"/>
    <w:rsid w:val="00083BDA"/>
    <w:rsid w:val="00083CCB"/>
    <w:rsid w:val="0008415F"/>
    <w:rsid w:val="0008438B"/>
    <w:rsid w:val="000843EC"/>
    <w:rsid w:val="000844ED"/>
    <w:rsid w:val="000845D5"/>
    <w:rsid w:val="00084709"/>
    <w:rsid w:val="00084840"/>
    <w:rsid w:val="00084969"/>
    <w:rsid w:val="000849D4"/>
    <w:rsid w:val="00084A5A"/>
    <w:rsid w:val="00084C89"/>
    <w:rsid w:val="00084D47"/>
    <w:rsid w:val="00084EBE"/>
    <w:rsid w:val="0008504E"/>
    <w:rsid w:val="000851AA"/>
    <w:rsid w:val="000852CB"/>
    <w:rsid w:val="00085315"/>
    <w:rsid w:val="00085368"/>
    <w:rsid w:val="000853E0"/>
    <w:rsid w:val="0008542D"/>
    <w:rsid w:val="0008547B"/>
    <w:rsid w:val="0008548D"/>
    <w:rsid w:val="00085510"/>
    <w:rsid w:val="000857AF"/>
    <w:rsid w:val="0008581E"/>
    <w:rsid w:val="0008587B"/>
    <w:rsid w:val="00085A89"/>
    <w:rsid w:val="00085B1C"/>
    <w:rsid w:val="00085C65"/>
    <w:rsid w:val="00086068"/>
    <w:rsid w:val="0008614A"/>
    <w:rsid w:val="000863A4"/>
    <w:rsid w:val="000863CD"/>
    <w:rsid w:val="0008652E"/>
    <w:rsid w:val="00086698"/>
    <w:rsid w:val="0008674B"/>
    <w:rsid w:val="000869ED"/>
    <w:rsid w:val="00086A91"/>
    <w:rsid w:val="00086D79"/>
    <w:rsid w:val="0008702D"/>
    <w:rsid w:val="000871C9"/>
    <w:rsid w:val="000873AA"/>
    <w:rsid w:val="00087530"/>
    <w:rsid w:val="00087635"/>
    <w:rsid w:val="00087639"/>
    <w:rsid w:val="0008772F"/>
    <w:rsid w:val="000878F3"/>
    <w:rsid w:val="00087A13"/>
    <w:rsid w:val="00087B64"/>
    <w:rsid w:val="00087CE4"/>
    <w:rsid w:val="00087D38"/>
    <w:rsid w:val="000904B1"/>
    <w:rsid w:val="00090508"/>
    <w:rsid w:val="00090685"/>
    <w:rsid w:val="00090776"/>
    <w:rsid w:val="00090A49"/>
    <w:rsid w:val="00090A58"/>
    <w:rsid w:val="00090A9B"/>
    <w:rsid w:val="0009103A"/>
    <w:rsid w:val="00091092"/>
    <w:rsid w:val="0009144E"/>
    <w:rsid w:val="00091577"/>
    <w:rsid w:val="000917EC"/>
    <w:rsid w:val="00091A14"/>
    <w:rsid w:val="00091AE9"/>
    <w:rsid w:val="00091B07"/>
    <w:rsid w:val="00091BDD"/>
    <w:rsid w:val="00091CC4"/>
    <w:rsid w:val="00091D93"/>
    <w:rsid w:val="00091E52"/>
    <w:rsid w:val="00091EBC"/>
    <w:rsid w:val="00091F63"/>
    <w:rsid w:val="000921CB"/>
    <w:rsid w:val="000922BC"/>
    <w:rsid w:val="0009230F"/>
    <w:rsid w:val="000923EF"/>
    <w:rsid w:val="000924C1"/>
    <w:rsid w:val="0009253E"/>
    <w:rsid w:val="000925DA"/>
    <w:rsid w:val="000926E8"/>
    <w:rsid w:val="0009270F"/>
    <w:rsid w:val="00092751"/>
    <w:rsid w:val="00092964"/>
    <w:rsid w:val="00092BD4"/>
    <w:rsid w:val="00092CBE"/>
    <w:rsid w:val="00092D45"/>
    <w:rsid w:val="0009317B"/>
    <w:rsid w:val="000931F0"/>
    <w:rsid w:val="0009321B"/>
    <w:rsid w:val="000934FA"/>
    <w:rsid w:val="000936CE"/>
    <w:rsid w:val="0009384B"/>
    <w:rsid w:val="00093976"/>
    <w:rsid w:val="000939A8"/>
    <w:rsid w:val="000939D7"/>
    <w:rsid w:val="00093A74"/>
    <w:rsid w:val="00093BD8"/>
    <w:rsid w:val="00093BEA"/>
    <w:rsid w:val="00093C74"/>
    <w:rsid w:val="00093DAC"/>
    <w:rsid w:val="00094080"/>
    <w:rsid w:val="000940A1"/>
    <w:rsid w:val="000940FE"/>
    <w:rsid w:val="00094237"/>
    <w:rsid w:val="0009459E"/>
    <w:rsid w:val="0009466D"/>
    <w:rsid w:val="000946A1"/>
    <w:rsid w:val="00094939"/>
    <w:rsid w:val="00094A32"/>
    <w:rsid w:val="00094CD8"/>
    <w:rsid w:val="00094E08"/>
    <w:rsid w:val="00094FC4"/>
    <w:rsid w:val="0009519C"/>
    <w:rsid w:val="00095234"/>
    <w:rsid w:val="00095364"/>
    <w:rsid w:val="0009536E"/>
    <w:rsid w:val="0009538C"/>
    <w:rsid w:val="00095552"/>
    <w:rsid w:val="00095630"/>
    <w:rsid w:val="0009588C"/>
    <w:rsid w:val="00095A81"/>
    <w:rsid w:val="00095B79"/>
    <w:rsid w:val="00095BAC"/>
    <w:rsid w:val="00095C0B"/>
    <w:rsid w:val="00095CAF"/>
    <w:rsid w:val="00095E1B"/>
    <w:rsid w:val="00095ED1"/>
    <w:rsid w:val="00096006"/>
    <w:rsid w:val="00096381"/>
    <w:rsid w:val="000964DE"/>
    <w:rsid w:val="0009659B"/>
    <w:rsid w:val="00096692"/>
    <w:rsid w:val="000967C0"/>
    <w:rsid w:val="000969D6"/>
    <w:rsid w:val="000969E3"/>
    <w:rsid w:val="00096B38"/>
    <w:rsid w:val="00096BB7"/>
    <w:rsid w:val="00096D29"/>
    <w:rsid w:val="00097063"/>
    <w:rsid w:val="00097457"/>
    <w:rsid w:val="000975DE"/>
    <w:rsid w:val="0009761C"/>
    <w:rsid w:val="00097802"/>
    <w:rsid w:val="00097B33"/>
    <w:rsid w:val="00097D09"/>
    <w:rsid w:val="000A031B"/>
    <w:rsid w:val="000A0412"/>
    <w:rsid w:val="000A042C"/>
    <w:rsid w:val="000A052E"/>
    <w:rsid w:val="000A0532"/>
    <w:rsid w:val="000A0565"/>
    <w:rsid w:val="000A091F"/>
    <w:rsid w:val="000A0BBB"/>
    <w:rsid w:val="000A0C34"/>
    <w:rsid w:val="000A0CA7"/>
    <w:rsid w:val="000A0DED"/>
    <w:rsid w:val="000A0F14"/>
    <w:rsid w:val="000A0FE8"/>
    <w:rsid w:val="000A1120"/>
    <w:rsid w:val="000A11C1"/>
    <w:rsid w:val="000A1434"/>
    <w:rsid w:val="000A150C"/>
    <w:rsid w:val="000A16C8"/>
    <w:rsid w:val="000A17CF"/>
    <w:rsid w:val="000A17EB"/>
    <w:rsid w:val="000A1C0B"/>
    <w:rsid w:val="000A1CAA"/>
    <w:rsid w:val="000A1D10"/>
    <w:rsid w:val="000A1DED"/>
    <w:rsid w:val="000A1EF4"/>
    <w:rsid w:val="000A1FA8"/>
    <w:rsid w:val="000A22A6"/>
    <w:rsid w:val="000A256A"/>
    <w:rsid w:val="000A2A36"/>
    <w:rsid w:val="000A2AE2"/>
    <w:rsid w:val="000A2D03"/>
    <w:rsid w:val="000A2D6F"/>
    <w:rsid w:val="000A2E92"/>
    <w:rsid w:val="000A3404"/>
    <w:rsid w:val="000A3658"/>
    <w:rsid w:val="000A3662"/>
    <w:rsid w:val="000A37CE"/>
    <w:rsid w:val="000A37D9"/>
    <w:rsid w:val="000A37FF"/>
    <w:rsid w:val="000A3A05"/>
    <w:rsid w:val="000A3AA7"/>
    <w:rsid w:val="000A3AF6"/>
    <w:rsid w:val="000A3E33"/>
    <w:rsid w:val="000A4029"/>
    <w:rsid w:val="000A408E"/>
    <w:rsid w:val="000A40FB"/>
    <w:rsid w:val="000A437F"/>
    <w:rsid w:val="000A43A6"/>
    <w:rsid w:val="000A44E4"/>
    <w:rsid w:val="000A44F2"/>
    <w:rsid w:val="000A4796"/>
    <w:rsid w:val="000A4B8F"/>
    <w:rsid w:val="000A4C89"/>
    <w:rsid w:val="000A4CA4"/>
    <w:rsid w:val="000A4CDD"/>
    <w:rsid w:val="000A4D05"/>
    <w:rsid w:val="000A4DC3"/>
    <w:rsid w:val="000A4E13"/>
    <w:rsid w:val="000A5135"/>
    <w:rsid w:val="000A52E9"/>
    <w:rsid w:val="000A52EB"/>
    <w:rsid w:val="000A552E"/>
    <w:rsid w:val="000A5593"/>
    <w:rsid w:val="000A55E4"/>
    <w:rsid w:val="000A570B"/>
    <w:rsid w:val="000A5D6A"/>
    <w:rsid w:val="000A5DC2"/>
    <w:rsid w:val="000A5EEE"/>
    <w:rsid w:val="000A5FBE"/>
    <w:rsid w:val="000A60A3"/>
    <w:rsid w:val="000A61C5"/>
    <w:rsid w:val="000A6496"/>
    <w:rsid w:val="000A6534"/>
    <w:rsid w:val="000A66A3"/>
    <w:rsid w:val="000A66B9"/>
    <w:rsid w:val="000A67B5"/>
    <w:rsid w:val="000A67C5"/>
    <w:rsid w:val="000A6814"/>
    <w:rsid w:val="000A681E"/>
    <w:rsid w:val="000A68DD"/>
    <w:rsid w:val="000A6DB0"/>
    <w:rsid w:val="000A6E8F"/>
    <w:rsid w:val="000A6F18"/>
    <w:rsid w:val="000A7080"/>
    <w:rsid w:val="000A71EC"/>
    <w:rsid w:val="000A746C"/>
    <w:rsid w:val="000A7567"/>
    <w:rsid w:val="000A7584"/>
    <w:rsid w:val="000A766F"/>
    <w:rsid w:val="000A77BD"/>
    <w:rsid w:val="000A7BA0"/>
    <w:rsid w:val="000A7C4E"/>
    <w:rsid w:val="000A7C87"/>
    <w:rsid w:val="000A7CAD"/>
    <w:rsid w:val="000A7D35"/>
    <w:rsid w:val="000A7E88"/>
    <w:rsid w:val="000A7FFA"/>
    <w:rsid w:val="000ABCC8"/>
    <w:rsid w:val="000B0143"/>
    <w:rsid w:val="000B026D"/>
    <w:rsid w:val="000B035B"/>
    <w:rsid w:val="000B0560"/>
    <w:rsid w:val="000B0824"/>
    <w:rsid w:val="000B0A1D"/>
    <w:rsid w:val="000B0D88"/>
    <w:rsid w:val="000B0F31"/>
    <w:rsid w:val="000B0F33"/>
    <w:rsid w:val="000B10EB"/>
    <w:rsid w:val="000B12EF"/>
    <w:rsid w:val="000B15F2"/>
    <w:rsid w:val="000B186C"/>
    <w:rsid w:val="000B1874"/>
    <w:rsid w:val="000B1878"/>
    <w:rsid w:val="000B1926"/>
    <w:rsid w:val="000B196C"/>
    <w:rsid w:val="000B1984"/>
    <w:rsid w:val="000B19B9"/>
    <w:rsid w:val="000B1A8D"/>
    <w:rsid w:val="000B1BE3"/>
    <w:rsid w:val="000B1CA4"/>
    <w:rsid w:val="000B1F57"/>
    <w:rsid w:val="000B1FFC"/>
    <w:rsid w:val="000B23A7"/>
    <w:rsid w:val="000B25A4"/>
    <w:rsid w:val="000B26F6"/>
    <w:rsid w:val="000B273A"/>
    <w:rsid w:val="000B280B"/>
    <w:rsid w:val="000B286A"/>
    <w:rsid w:val="000B28BE"/>
    <w:rsid w:val="000B2E0C"/>
    <w:rsid w:val="000B2F48"/>
    <w:rsid w:val="000B300A"/>
    <w:rsid w:val="000B32FD"/>
    <w:rsid w:val="000B342F"/>
    <w:rsid w:val="000B343F"/>
    <w:rsid w:val="000B357D"/>
    <w:rsid w:val="000B36F0"/>
    <w:rsid w:val="000B376F"/>
    <w:rsid w:val="000B3855"/>
    <w:rsid w:val="000B3879"/>
    <w:rsid w:val="000B39AB"/>
    <w:rsid w:val="000B3F3A"/>
    <w:rsid w:val="000B428C"/>
    <w:rsid w:val="000B42B1"/>
    <w:rsid w:val="000B43D9"/>
    <w:rsid w:val="000B4479"/>
    <w:rsid w:val="000B48A1"/>
    <w:rsid w:val="000B4C20"/>
    <w:rsid w:val="000B4C91"/>
    <w:rsid w:val="000B4CCD"/>
    <w:rsid w:val="000B4D56"/>
    <w:rsid w:val="000B4FB2"/>
    <w:rsid w:val="000B5140"/>
    <w:rsid w:val="000B522F"/>
    <w:rsid w:val="000B52E5"/>
    <w:rsid w:val="000B5334"/>
    <w:rsid w:val="000B54B1"/>
    <w:rsid w:val="000B54D4"/>
    <w:rsid w:val="000B5606"/>
    <w:rsid w:val="000B5613"/>
    <w:rsid w:val="000B569A"/>
    <w:rsid w:val="000B5830"/>
    <w:rsid w:val="000B58F6"/>
    <w:rsid w:val="000B59E0"/>
    <w:rsid w:val="000B5B7B"/>
    <w:rsid w:val="000B5C62"/>
    <w:rsid w:val="000B5E57"/>
    <w:rsid w:val="000B60B6"/>
    <w:rsid w:val="000B6118"/>
    <w:rsid w:val="000B64B0"/>
    <w:rsid w:val="000B659E"/>
    <w:rsid w:val="000B6725"/>
    <w:rsid w:val="000B69BE"/>
    <w:rsid w:val="000B6A98"/>
    <w:rsid w:val="000B6C84"/>
    <w:rsid w:val="000B6D4E"/>
    <w:rsid w:val="000B6EA8"/>
    <w:rsid w:val="000B6EDF"/>
    <w:rsid w:val="000B714D"/>
    <w:rsid w:val="000B71B0"/>
    <w:rsid w:val="000B71E8"/>
    <w:rsid w:val="000B730C"/>
    <w:rsid w:val="000B7423"/>
    <w:rsid w:val="000B7542"/>
    <w:rsid w:val="000B7638"/>
    <w:rsid w:val="000B7BD2"/>
    <w:rsid w:val="000B7E28"/>
    <w:rsid w:val="000C00CC"/>
    <w:rsid w:val="000C0126"/>
    <w:rsid w:val="000C0308"/>
    <w:rsid w:val="000C0364"/>
    <w:rsid w:val="000C06D6"/>
    <w:rsid w:val="000C08AF"/>
    <w:rsid w:val="000C09EE"/>
    <w:rsid w:val="000C0A90"/>
    <w:rsid w:val="000C0AE0"/>
    <w:rsid w:val="000C0B4E"/>
    <w:rsid w:val="000C0D6C"/>
    <w:rsid w:val="000C0F20"/>
    <w:rsid w:val="000C11B2"/>
    <w:rsid w:val="000C1222"/>
    <w:rsid w:val="000C1258"/>
    <w:rsid w:val="000C1284"/>
    <w:rsid w:val="000C128F"/>
    <w:rsid w:val="000C146C"/>
    <w:rsid w:val="000C17E1"/>
    <w:rsid w:val="000C1886"/>
    <w:rsid w:val="000C1915"/>
    <w:rsid w:val="000C1A8E"/>
    <w:rsid w:val="000C1BD8"/>
    <w:rsid w:val="000C1ED9"/>
    <w:rsid w:val="000C1F70"/>
    <w:rsid w:val="000C209E"/>
    <w:rsid w:val="000C23F0"/>
    <w:rsid w:val="000C2776"/>
    <w:rsid w:val="000C282A"/>
    <w:rsid w:val="000C28A4"/>
    <w:rsid w:val="000C2969"/>
    <w:rsid w:val="000C2A82"/>
    <w:rsid w:val="000C2AB7"/>
    <w:rsid w:val="000C2B12"/>
    <w:rsid w:val="000C2BCC"/>
    <w:rsid w:val="000C2BE6"/>
    <w:rsid w:val="000C2ECC"/>
    <w:rsid w:val="000C2F4D"/>
    <w:rsid w:val="000C328E"/>
    <w:rsid w:val="000C3325"/>
    <w:rsid w:val="000C3350"/>
    <w:rsid w:val="000C337C"/>
    <w:rsid w:val="000C34EA"/>
    <w:rsid w:val="000C3656"/>
    <w:rsid w:val="000C3673"/>
    <w:rsid w:val="000C36DA"/>
    <w:rsid w:val="000C3744"/>
    <w:rsid w:val="000C37B2"/>
    <w:rsid w:val="000C38F0"/>
    <w:rsid w:val="000C3C46"/>
    <w:rsid w:val="000C3D11"/>
    <w:rsid w:val="000C3DEC"/>
    <w:rsid w:val="000C3EFD"/>
    <w:rsid w:val="000C3F04"/>
    <w:rsid w:val="000C3FCF"/>
    <w:rsid w:val="000C4058"/>
    <w:rsid w:val="000C40B2"/>
    <w:rsid w:val="000C4185"/>
    <w:rsid w:val="000C424A"/>
    <w:rsid w:val="000C42C3"/>
    <w:rsid w:val="000C43E9"/>
    <w:rsid w:val="000C4463"/>
    <w:rsid w:val="000C4495"/>
    <w:rsid w:val="000C44AA"/>
    <w:rsid w:val="000C44DC"/>
    <w:rsid w:val="000C44F3"/>
    <w:rsid w:val="000C4658"/>
    <w:rsid w:val="000C467B"/>
    <w:rsid w:val="000C4994"/>
    <w:rsid w:val="000C49AC"/>
    <w:rsid w:val="000C4C37"/>
    <w:rsid w:val="000C4C7C"/>
    <w:rsid w:val="000C4CC4"/>
    <w:rsid w:val="000C4D7A"/>
    <w:rsid w:val="000C4EFD"/>
    <w:rsid w:val="000C5290"/>
    <w:rsid w:val="000C52EE"/>
    <w:rsid w:val="000C53DA"/>
    <w:rsid w:val="000C56EE"/>
    <w:rsid w:val="000C5B04"/>
    <w:rsid w:val="000C5E2F"/>
    <w:rsid w:val="000C5E3C"/>
    <w:rsid w:val="000C614C"/>
    <w:rsid w:val="000C61D7"/>
    <w:rsid w:val="000C6767"/>
    <w:rsid w:val="000C6C90"/>
    <w:rsid w:val="000C6E42"/>
    <w:rsid w:val="000C6F8B"/>
    <w:rsid w:val="000C71B4"/>
    <w:rsid w:val="000C7210"/>
    <w:rsid w:val="000C7290"/>
    <w:rsid w:val="000C741D"/>
    <w:rsid w:val="000C7466"/>
    <w:rsid w:val="000C7589"/>
    <w:rsid w:val="000C758E"/>
    <w:rsid w:val="000C7591"/>
    <w:rsid w:val="000C75FF"/>
    <w:rsid w:val="000C76CE"/>
    <w:rsid w:val="000C77A0"/>
    <w:rsid w:val="000C7836"/>
    <w:rsid w:val="000C78E2"/>
    <w:rsid w:val="000C7ADB"/>
    <w:rsid w:val="000C7D0F"/>
    <w:rsid w:val="000C7DDA"/>
    <w:rsid w:val="000C7F45"/>
    <w:rsid w:val="000D0006"/>
    <w:rsid w:val="000D005C"/>
    <w:rsid w:val="000D013C"/>
    <w:rsid w:val="000D0755"/>
    <w:rsid w:val="000D092B"/>
    <w:rsid w:val="000D096F"/>
    <w:rsid w:val="000D09F0"/>
    <w:rsid w:val="000D0A0F"/>
    <w:rsid w:val="000D0AE7"/>
    <w:rsid w:val="000D0BCA"/>
    <w:rsid w:val="000D0E9A"/>
    <w:rsid w:val="000D0E9E"/>
    <w:rsid w:val="000D1232"/>
    <w:rsid w:val="000D1650"/>
    <w:rsid w:val="000D1E91"/>
    <w:rsid w:val="000D1F7F"/>
    <w:rsid w:val="000D1F8C"/>
    <w:rsid w:val="000D2094"/>
    <w:rsid w:val="000D21CE"/>
    <w:rsid w:val="000D231D"/>
    <w:rsid w:val="000D23BC"/>
    <w:rsid w:val="000D26E6"/>
    <w:rsid w:val="000D2770"/>
    <w:rsid w:val="000D2940"/>
    <w:rsid w:val="000D2A4D"/>
    <w:rsid w:val="000D2B8D"/>
    <w:rsid w:val="000D2BB6"/>
    <w:rsid w:val="000D2C7B"/>
    <w:rsid w:val="000D2D43"/>
    <w:rsid w:val="000D2FA2"/>
    <w:rsid w:val="000D3062"/>
    <w:rsid w:val="000D3071"/>
    <w:rsid w:val="000D31B6"/>
    <w:rsid w:val="000D323B"/>
    <w:rsid w:val="000D32E4"/>
    <w:rsid w:val="000D334E"/>
    <w:rsid w:val="000D35A5"/>
    <w:rsid w:val="000D3678"/>
    <w:rsid w:val="000D36BE"/>
    <w:rsid w:val="000D376E"/>
    <w:rsid w:val="000D377F"/>
    <w:rsid w:val="000D3A76"/>
    <w:rsid w:val="000D3AF0"/>
    <w:rsid w:val="000D3CC2"/>
    <w:rsid w:val="000D3ED7"/>
    <w:rsid w:val="000D3F75"/>
    <w:rsid w:val="000D3F97"/>
    <w:rsid w:val="000D3FD3"/>
    <w:rsid w:val="000D465F"/>
    <w:rsid w:val="000D4731"/>
    <w:rsid w:val="000D47EF"/>
    <w:rsid w:val="000D4A2D"/>
    <w:rsid w:val="000D4D6F"/>
    <w:rsid w:val="000D4DF3"/>
    <w:rsid w:val="000D4E59"/>
    <w:rsid w:val="000D4F4E"/>
    <w:rsid w:val="000D5001"/>
    <w:rsid w:val="000D505A"/>
    <w:rsid w:val="000D517A"/>
    <w:rsid w:val="000D52B1"/>
    <w:rsid w:val="000D5485"/>
    <w:rsid w:val="000D55FA"/>
    <w:rsid w:val="000D5754"/>
    <w:rsid w:val="000D57AF"/>
    <w:rsid w:val="000D57CA"/>
    <w:rsid w:val="000D588F"/>
    <w:rsid w:val="000D5A61"/>
    <w:rsid w:val="000D5A9B"/>
    <w:rsid w:val="000D5BC5"/>
    <w:rsid w:val="000D5E34"/>
    <w:rsid w:val="000D6160"/>
    <w:rsid w:val="000D6235"/>
    <w:rsid w:val="000D644C"/>
    <w:rsid w:val="000D64EE"/>
    <w:rsid w:val="000D686B"/>
    <w:rsid w:val="000D6AC0"/>
    <w:rsid w:val="000D6ACE"/>
    <w:rsid w:val="000D6AFD"/>
    <w:rsid w:val="000D6B51"/>
    <w:rsid w:val="000D6BA7"/>
    <w:rsid w:val="000D6C6A"/>
    <w:rsid w:val="000D6DA5"/>
    <w:rsid w:val="000D6E7D"/>
    <w:rsid w:val="000D70A2"/>
    <w:rsid w:val="000D72C7"/>
    <w:rsid w:val="000D74D5"/>
    <w:rsid w:val="000D74E4"/>
    <w:rsid w:val="000D7641"/>
    <w:rsid w:val="000D767E"/>
    <w:rsid w:val="000D7998"/>
    <w:rsid w:val="000D7B01"/>
    <w:rsid w:val="000D7FF5"/>
    <w:rsid w:val="000E0041"/>
    <w:rsid w:val="000E0072"/>
    <w:rsid w:val="000E0267"/>
    <w:rsid w:val="000E02E4"/>
    <w:rsid w:val="000E050E"/>
    <w:rsid w:val="000E0522"/>
    <w:rsid w:val="000E063E"/>
    <w:rsid w:val="000E08F8"/>
    <w:rsid w:val="000E0913"/>
    <w:rsid w:val="000E09FE"/>
    <w:rsid w:val="000E0A0A"/>
    <w:rsid w:val="000E0C0A"/>
    <w:rsid w:val="000E0E2A"/>
    <w:rsid w:val="000E0F17"/>
    <w:rsid w:val="000E1084"/>
    <w:rsid w:val="000E1257"/>
    <w:rsid w:val="000E12C9"/>
    <w:rsid w:val="000E1375"/>
    <w:rsid w:val="000E1385"/>
    <w:rsid w:val="000E1551"/>
    <w:rsid w:val="000E19FA"/>
    <w:rsid w:val="000E1A30"/>
    <w:rsid w:val="000E1AEA"/>
    <w:rsid w:val="000E1B08"/>
    <w:rsid w:val="000E1B63"/>
    <w:rsid w:val="000E1E8B"/>
    <w:rsid w:val="000E1EE3"/>
    <w:rsid w:val="000E2133"/>
    <w:rsid w:val="000E2372"/>
    <w:rsid w:val="000E243F"/>
    <w:rsid w:val="000E2565"/>
    <w:rsid w:val="000E2EB7"/>
    <w:rsid w:val="000E2FCA"/>
    <w:rsid w:val="000E3011"/>
    <w:rsid w:val="000E301E"/>
    <w:rsid w:val="000E3120"/>
    <w:rsid w:val="000E313A"/>
    <w:rsid w:val="000E313E"/>
    <w:rsid w:val="000E315F"/>
    <w:rsid w:val="000E352D"/>
    <w:rsid w:val="000E3781"/>
    <w:rsid w:val="000E383B"/>
    <w:rsid w:val="000E3854"/>
    <w:rsid w:val="000E38B5"/>
    <w:rsid w:val="000E39D2"/>
    <w:rsid w:val="000E3C27"/>
    <w:rsid w:val="000E3D74"/>
    <w:rsid w:val="000E3DB4"/>
    <w:rsid w:val="000E3F9A"/>
    <w:rsid w:val="000E3FB7"/>
    <w:rsid w:val="000E40C3"/>
    <w:rsid w:val="000E4101"/>
    <w:rsid w:val="000E4156"/>
    <w:rsid w:val="000E419C"/>
    <w:rsid w:val="000E41C0"/>
    <w:rsid w:val="000E4263"/>
    <w:rsid w:val="000E4286"/>
    <w:rsid w:val="000E42D8"/>
    <w:rsid w:val="000E4631"/>
    <w:rsid w:val="000E4649"/>
    <w:rsid w:val="000E46A6"/>
    <w:rsid w:val="000E4713"/>
    <w:rsid w:val="000E4929"/>
    <w:rsid w:val="000E4B2D"/>
    <w:rsid w:val="000E50B3"/>
    <w:rsid w:val="000E53E9"/>
    <w:rsid w:val="000E5432"/>
    <w:rsid w:val="000E56E5"/>
    <w:rsid w:val="000E586C"/>
    <w:rsid w:val="000E59EB"/>
    <w:rsid w:val="000E5B67"/>
    <w:rsid w:val="000E5D56"/>
    <w:rsid w:val="000E5E80"/>
    <w:rsid w:val="000E5F77"/>
    <w:rsid w:val="000E602D"/>
    <w:rsid w:val="000E6432"/>
    <w:rsid w:val="000E68A5"/>
    <w:rsid w:val="000E6C08"/>
    <w:rsid w:val="000E6DA6"/>
    <w:rsid w:val="000E6EA8"/>
    <w:rsid w:val="000E6F1E"/>
    <w:rsid w:val="000E7223"/>
    <w:rsid w:val="000E740E"/>
    <w:rsid w:val="000E75D7"/>
    <w:rsid w:val="000E76BF"/>
    <w:rsid w:val="000E7878"/>
    <w:rsid w:val="000E794A"/>
    <w:rsid w:val="000E7969"/>
    <w:rsid w:val="000E7CD1"/>
    <w:rsid w:val="000E7EDD"/>
    <w:rsid w:val="000E7FC1"/>
    <w:rsid w:val="000F007B"/>
    <w:rsid w:val="000F01A8"/>
    <w:rsid w:val="000F02E3"/>
    <w:rsid w:val="000F03C7"/>
    <w:rsid w:val="000F042B"/>
    <w:rsid w:val="000F06D2"/>
    <w:rsid w:val="000F07CF"/>
    <w:rsid w:val="000F0963"/>
    <w:rsid w:val="000F0B45"/>
    <w:rsid w:val="000F0BFF"/>
    <w:rsid w:val="000F0C59"/>
    <w:rsid w:val="000F0CFE"/>
    <w:rsid w:val="000F0D35"/>
    <w:rsid w:val="000F107A"/>
    <w:rsid w:val="000F13FE"/>
    <w:rsid w:val="000F14A0"/>
    <w:rsid w:val="000F15B4"/>
    <w:rsid w:val="000F162E"/>
    <w:rsid w:val="000F163C"/>
    <w:rsid w:val="000F166D"/>
    <w:rsid w:val="000F16D9"/>
    <w:rsid w:val="000F1BA5"/>
    <w:rsid w:val="000F1BD7"/>
    <w:rsid w:val="000F2217"/>
    <w:rsid w:val="000F23F4"/>
    <w:rsid w:val="000F270F"/>
    <w:rsid w:val="000F2725"/>
    <w:rsid w:val="000F2A26"/>
    <w:rsid w:val="000F2C4E"/>
    <w:rsid w:val="000F2E33"/>
    <w:rsid w:val="000F326F"/>
    <w:rsid w:val="000F357F"/>
    <w:rsid w:val="000F38C8"/>
    <w:rsid w:val="000F38EA"/>
    <w:rsid w:val="000F3C01"/>
    <w:rsid w:val="000F3C89"/>
    <w:rsid w:val="000F3CD9"/>
    <w:rsid w:val="000F3D4F"/>
    <w:rsid w:val="000F3E92"/>
    <w:rsid w:val="000F3EBF"/>
    <w:rsid w:val="000F40C2"/>
    <w:rsid w:val="000F412C"/>
    <w:rsid w:val="000F4162"/>
    <w:rsid w:val="000F4272"/>
    <w:rsid w:val="000F442A"/>
    <w:rsid w:val="000F448F"/>
    <w:rsid w:val="000F456D"/>
    <w:rsid w:val="000F45E5"/>
    <w:rsid w:val="000F4968"/>
    <w:rsid w:val="000F4C15"/>
    <w:rsid w:val="000F4C4E"/>
    <w:rsid w:val="000F4F42"/>
    <w:rsid w:val="000F508D"/>
    <w:rsid w:val="000F50A4"/>
    <w:rsid w:val="000F521F"/>
    <w:rsid w:val="000F524F"/>
    <w:rsid w:val="000F536B"/>
    <w:rsid w:val="000F5449"/>
    <w:rsid w:val="000F5668"/>
    <w:rsid w:val="000F5698"/>
    <w:rsid w:val="000F570A"/>
    <w:rsid w:val="000F5A26"/>
    <w:rsid w:val="000F5ACB"/>
    <w:rsid w:val="000F5B03"/>
    <w:rsid w:val="000F5CCB"/>
    <w:rsid w:val="000F5CED"/>
    <w:rsid w:val="000F5D5A"/>
    <w:rsid w:val="000F5DB1"/>
    <w:rsid w:val="000F5DFD"/>
    <w:rsid w:val="000F5E87"/>
    <w:rsid w:val="000F5FE2"/>
    <w:rsid w:val="000F6067"/>
    <w:rsid w:val="000F60F3"/>
    <w:rsid w:val="000F6262"/>
    <w:rsid w:val="000F633C"/>
    <w:rsid w:val="000F633D"/>
    <w:rsid w:val="000F636E"/>
    <w:rsid w:val="000F64ED"/>
    <w:rsid w:val="000F65AB"/>
    <w:rsid w:val="000F66A9"/>
    <w:rsid w:val="000F6814"/>
    <w:rsid w:val="000F6829"/>
    <w:rsid w:val="000F6994"/>
    <w:rsid w:val="000F69C4"/>
    <w:rsid w:val="000F69FE"/>
    <w:rsid w:val="000F6B36"/>
    <w:rsid w:val="000F6D34"/>
    <w:rsid w:val="000F6F13"/>
    <w:rsid w:val="000F6F7E"/>
    <w:rsid w:val="000F7042"/>
    <w:rsid w:val="000F7277"/>
    <w:rsid w:val="000F7401"/>
    <w:rsid w:val="000F747B"/>
    <w:rsid w:val="000F7801"/>
    <w:rsid w:val="000F780D"/>
    <w:rsid w:val="000F793F"/>
    <w:rsid w:val="000F79EF"/>
    <w:rsid w:val="000F7C69"/>
    <w:rsid w:val="000F7C8E"/>
    <w:rsid w:val="000F7E82"/>
    <w:rsid w:val="000F7FBE"/>
    <w:rsid w:val="00100082"/>
    <w:rsid w:val="00100351"/>
    <w:rsid w:val="001003FE"/>
    <w:rsid w:val="00100404"/>
    <w:rsid w:val="0010052E"/>
    <w:rsid w:val="0010063F"/>
    <w:rsid w:val="0010066E"/>
    <w:rsid w:val="00100695"/>
    <w:rsid w:val="00100710"/>
    <w:rsid w:val="00100857"/>
    <w:rsid w:val="0010093A"/>
    <w:rsid w:val="0010095E"/>
    <w:rsid w:val="00100A86"/>
    <w:rsid w:val="00100AE0"/>
    <w:rsid w:val="00100B7E"/>
    <w:rsid w:val="00100CED"/>
    <w:rsid w:val="00100D13"/>
    <w:rsid w:val="00100D77"/>
    <w:rsid w:val="00100E4C"/>
    <w:rsid w:val="00100F8A"/>
    <w:rsid w:val="00100FCA"/>
    <w:rsid w:val="001011CC"/>
    <w:rsid w:val="00101231"/>
    <w:rsid w:val="0010130B"/>
    <w:rsid w:val="001013E6"/>
    <w:rsid w:val="00101520"/>
    <w:rsid w:val="00101681"/>
    <w:rsid w:val="00101805"/>
    <w:rsid w:val="001018F3"/>
    <w:rsid w:val="00101C12"/>
    <w:rsid w:val="00101DAD"/>
    <w:rsid w:val="00101E5A"/>
    <w:rsid w:val="00101E7A"/>
    <w:rsid w:val="00102074"/>
    <w:rsid w:val="0010218C"/>
    <w:rsid w:val="001021D0"/>
    <w:rsid w:val="00102276"/>
    <w:rsid w:val="001022CA"/>
    <w:rsid w:val="00102A25"/>
    <w:rsid w:val="00102A3B"/>
    <w:rsid w:val="00102BB1"/>
    <w:rsid w:val="00102DD1"/>
    <w:rsid w:val="001032DB"/>
    <w:rsid w:val="00103333"/>
    <w:rsid w:val="001034E5"/>
    <w:rsid w:val="00103626"/>
    <w:rsid w:val="00103799"/>
    <w:rsid w:val="0010379C"/>
    <w:rsid w:val="00103867"/>
    <w:rsid w:val="00103920"/>
    <w:rsid w:val="00103A17"/>
    <w:rsid w:val="00103BD7"/>
    <w:rsid w:val="00103CCA"/>
    <w:rsid w:val="00103EE7"/>
    <w:rsid w:val="00104145"/>
    <w:rsid w:val="00104427"/>
    <w:rsid w:val="0010452E"/>
    <w:rsid w:val="00104854"/>
    <w:rsid w:val="00104953"/>
    <w:rsid w:val="0010498B"/>
    <w:rsid w:val="00104A08"/>
    <w:rsid w:val="00104A30"/>
    <w:rsid w:val="00104A67"/>
    <w:rsid w:val="00104B0B"/>
    <w:rsid w:val="00104B4D"/>
    <w:rsid w:val="00104C8F"/>
    <w:rsid w:val="00104EC5"/>
    <w:rsid w:val="00104F84"/>
    <w:rsid w:val="00104FDC"/>
    <w:rsid w:val="00105057"/>
    <w:rsid w:val="0010519D"/>
    <w:rsid w:val="00105226"/>
    <w:rsid w:val="00105419"/>
    <w:rsid w:val="00105838"/>
    <w:rsid w:val="00105A3C"/>
    <w:rsid w:val="00105C02"/>
    <w:rsid w:val="00105CDE"/>
    <w:rsid w:val="00105D45"/>
    <w:rsid w:val="00106333"/>
    <w:rsid w:val="001063DC"/>
    <w:rsid w:val="00106662"/>
    <w:rsid w:val="001068A9"/>
    <w:rsid w:val="00106FB1"/>
    <w:rsid w:val="00106FE1"/>
    <w:rsid w:val="001071BC"/>
    <w:rsid w:val="001071E9"/>
    <w:rsid w:val="0010794C"/>
    <w:rsid w:val="0010796E"/>
    <w:rsid w:val="001079D2"/>
    <w:rsid w:val="00107AEE"/>
    <w:rsid w:val="00107AF2"/>
    <w:rsid w:val="00107D12"/>
    <w:rsid w:val="00107E85"/>
    <w:rsid w:val="0010AD26"/>
    <w:rsid w:val="0011020C"/>
    <w:rsid w:val="00110214"/>
    <w:rsid w:val="0011029A"/>
    <w:rsid w:val="00110333"/>
    <w:rsid w:val="00110366"/>
    <w:rsid w:val="0011044F"/>
    <w:rsid w:val="0011053A"/>
    <w:rsid w:val="00110562"/>
    <w:rsid w:val="00110689"/>
    <w:rsid w:val="0011082C"/>
    <w:rsid w:val="00110A5B"/>
    <w:rsid w:val="00110B1C"/>
    <w:rsid w:val="00110C46"/>
    <w:rsid w:val="00110CD4"/>
    <w:rsid w:val="00110D9B"/>
    <w:rsid w:val="00110ED1"/>
    <w:rsid w:val="00111350"/>
    <w:rsid w:val="0011155E"/>
    <w:rsid w:val="0011159E"/>
    <w:rsid w:val="0011160F"/>
    <w:rsid w:val="001116E1"/>
    <w:rsid w:val="00111733"/>
    <w:rsid w:val="001117BD"/>
    <w:rsid w:val="00111B60"/>
    <w:rsid w:val="00111E30"/>
    <w:rsid w:val="00111FCA"/>
    <w:rsid w:val="001120D2"/>
    <w:rsid w:val="001120DF"/>
    <w:rsid w:val="00112140"/>
    <w:rsid w:val="00112206"/>
    <w:rsid w:val="001123D2"/>
    <w:rsid w:val="00112738"/>
    <w:rsid w:val="0011288C"/>
    <w:rsid w:val="00112A8E"/>
    <w:rsid w:val="00112B1C"/>
    <w:rsid w:val="00112C5D"/>
    <w:rsid w:val="00112D42"/>
    <w:rsid w:val="00112DD1"/>
    <w:rsid w:val="00112E54"/>
    <w:rsid w:val="0011301D"/>
    <w:rsid w:val="0011310B"/>
    <w:rsid w:val="0011316E"/>
    <w:rsid w:val="00113198"/>
    <w:rsid w:val="00113266"/>
    <w:rsid w:val="001132D9"/>
    <w:rsid w:val="0011334C"/>
    <w:rsid w:val="0011363A"/>
    <w:rsid w:val="00113703"/>
    <w:rsid w:val="001139C4"/>
    <w:rsid w:val="00113BF7"/>
    <w:rsid w:val="00113C16"/>
    <w:rsid w:val="00113D66"/>
    <w:rsid w:val="00113FAD"/>
    <w:rsid w:val="0011423A"/>
    <w:rsid w:val="00114266"/>
    <w:rsid w:val="001142A3"/>
    <w:rsid w:val="00114343"/>
    <w:rsid w:val="0011463B"/>
    <w:rsid w:val="00114700"/>
    <w:rsid w:val="00114C86"/>
    <w:rsid w:val="00115001"/>
    <w:rsid w:val="001150A1"/>
    <w:rsid w:val="001150B3"/>
    <w:rsid w:val="0011516C"/>
    <w:rsid w:val="0011541E"/>
    <w:rsid w:val="0011592B"/>
    <w:rsid w:val="00115942"/>
    <w:rsid w:val="001159FC"/>
    <w:rsid w:val="00115BC5"/>
    <w:rsid w:val="00115BF5"/>
    <w:rsid w:val="00115D44"/>
    <w:rsid w:val="00115DE3"/>
    <w:rsid w:val="00115F80"/>
    <w:rsid w:val="0011604F"/>
    <w:rsid w:val="001162AA"/>
    <w:rsid w:val="0011630F"/>
    <w:rsid w:val="001166DC"/>
    <w:rsid w:val="00116859"/>
    <w:rsid w:val="00116913"/>
    <w:rsid w:val="0011697D"/>
    <w:rsid w:val="001169BE"/>
    <w:rsid w:val="00116C1E"/>
    <w:rsid w:val="00116C8B"/>
    <w:rsid w:val="00116D84"/>
    <w:rsid w:val="00116F12"/>
    <w:rsid w:val="001170FC"/>
    <w:rsid w:val="0011715B"/>
    <w:rsid w:val="0011717E"/>
    <w:rsid w:val="0011739D"/>
    <w:rsid w:val="00117552"/>
    <w:rsid w:val="0011777E"/>
    <w:rsid w:val="00117917"/>
    <w:rsid w:val="00117921"/>
    <w:rsid w:val="001179EA"/>
    <w:rsid w:val="00117FE1"/>
    <w:rsid w:val="0012008E"/>
    <w:rsid w:val="00120321"/>
    <w:rsid w:val="00120511"/>
    <w:rsid w:val="001206E7"/>
    <w:rsid w:val="001209AD"/>
    <w:rsid w:val="001209C8"/>
    <w:rsid w:val="00120A24"/>
    <w:rsid w:val="00120B0F"/>
    <w:rsid w:val="00120D44"/>
    <w:rsid w:val="00120E29"/>
    <w:rsid w:val="00120E72"/>
    <w:rsid w:val="00120F01"/>
    <w:rsid w:val="00121031"/>
    <w:rsid w:val="0012115B"/>
    <w:rsid w:val="001211A4"/>
    <w:rsid w:val="001211A6"/>
    <w:rsid w:val="001211AB"/>
    <w:rsid w:val="00121245"/>
    <w:rsid w:val="0012124D"/>
    <w:rsid w:val="00121342"/>
    <w:rsid w:val="0012139E"/>
    <w:rsid w:val="001214C2"/>
    <w:rsid w:val="001215EF"/>
    <w:rsid w:val="001215FE"/>
    <w:rsid w:val="001216E7"/>
    <w:rsid w:val="0012176A"/>
    <w:rsid w:val="00121832"/>
    <w:rsid w:val="00121A06"/>
    <w:rsid w:val="00121B1A"/>
    <w:rsid w:val="00121BC0"/>
    <w:rsid w:val="00121E84"/>
    <w:rsid w:val="0012230C"/>
    <w:rsid w:val="00122370"/>
    <w:rsid w:val="001223F4"/>
    <w:rsid w:val="001225A8"/>
    <w:rsid w:val="0012264B"/>
    <w:rsid w:val="001227C8"/>
    <w:rsid w:val="00122880"/>
    <w:rsid w:val="0012299F"/>
    <w:rsid w:val="00122B09"/>
    <w:rsid w:val="00122B42"/>
    <w:rsid w:val="00122BD9"/>
    <w:rsid w:val="00122DE5"/>
    <w:rsid w:val="00122E5B"/>
    <w:rsid w:val="00122EA0"/>
    <w:rsid w:val="00122F49"/>
    <w:rsid w:val="00123226"/>
    <w:rsid w:val="00123274"/>
    <w:rsid w:val="00123431"/>
    <w:rsid w:val="001235DC"/>
    <w:rsid w:val="0012363A"/>
    <w:rsid w:val="0012385A"/>
    <w:rsid w:val="00123B28"/>
    <w:rsid w:val="00123EE4"/>
    <w:rsid w:val="00123F4B"/>
    <w:rsid w:val="00123FC2"/>
    <w:rsid w:val="001243A3"/>
    <w:rsid w:val="001243A5"/>
    <w:rsid w:val="0012470F"/>
    <w:rsid w:val="00124779"/>
    <w:rsid w:val="001247E8"/>
    <w:rsid w:val="00124814"/>
    <w:rsid w:val="00124D4C"/>
    <w:rsid w:val="00125094"/>
    <w:rsid w:val="00125110"/>
    <w:rsid w:val="0012525B"/>
    <w:rsid w:val="00125280"/>
    <w:rsid w:val="001252A8"/>
    <w:rsid w:val="00125495"/>
    <w:rsid w:val="0012560B"/>
    <w:rsid w:val="0012569A"/>
    <w:rsid w:val="00125A09"/>
    <w:rsid w:val="00125B53"/>
    <w:rsid w:val="00125C7E"/>
    <w:rsid w:val="00125DD8"/>
    <w:rsid w:val="00125EAE"/>
    <w:rsid w:val="00126270"/>
    <w:rsid w:val="0012631D"/>
    <w:rsid w:val="0012637B"/>
    <w:rsid w:val="00126407"/>
    <w:rsid w:val="00126493"/>
    <w:rsid w:val="001265A9"/>
    <w:rsid w:val="00126897"/>
    <w:rsid w:val="00126967"/>
    <w:rsid w:val="00126FA8"/>
    <w:rsid w:val="00127073"/>
    <w:rsid w:val="00127080"/>
    <w:rsid w:val="00127265"/>
    <w:rsid w:val="001275B8"/>
    <w:rsid w:val="001276B3"/>
    <w:rsid w:val="001276B8"/>
    <w:rsid w:val="00127822"/>
    <w:rsid w:val="00127891"/>
    <w:rsid w:val="00127B20"/>
    <w:rsid w:val="00127B89"/>
    <w:rsid w:val="00127BF4"/>
    <w:rsid w:val="00127C44"/>
    <w:rsid w:val="00127FC1"/>
    <w:rsid w:val="0013002C"/>
    <w:rsid w:val="001300DC"/>
    <w:rsid w:val="001302C6"/>
    <w:rsid w:val="001302F3"/>
    <w:rsid w:val="00130369"/>
    <w:rsid w:val="00130441"/>
    <w:rsid w:val="00130493"/>
    <w:rsid w:val="00130575"/>
    <w:rsid w:val="0013058C"/>
    <w:rsid w:val="001307F9"/>
    <w:rsid w:val="00130C1A"/>
    <w:rsid w:val="00130C8F"/>
    <w:rsid w:val="00130E58"/>
    <w:rsid w:val="00130FF5"/>
    <w:rsid w:val="00131200"/>
    <w:rsid w:val="001312CB"/>
    <w:rsid w:val="0013133C"/>
    <w:rsid w:val="0013136D"/>
    <w:rsid w:val="00131425"/>
    <w:rsid w:val="0013148F"/>
    <w:rsid w:val="00131541"/>
    <w:rsid w:val="0013178B"/>
    <w:rsid w:val="001319C2"/>
    <w:rsid w:val="00131A0B"/>
    <w:rsid w:val="00131A48"/>
    <w:rsid w:val="00131BBC"/>
    <w:rsid w:val="00131C5E"/>
    <w:rsid w:val="00131C70"/>
    <w:rsid w:val="00131D69"/>
    <w:rsid w:val="00131D75"/>
    <w:rsid w:val="00131D7B"/>
    <w:rsid w:val="00131E90"/>
    <w:rsid w:val="00131EFD"/>
    <w:rsid w:val="00131F00"/>
    <w:rsid w:val="001320AA"/>
    <w:rsid w:val="001322DF"/>
    <w:rsid w:val="0013273C"/>
    <w:rsid w:val="001328B2"/>
    <w:rsid w:val="00132D0E"/>
    <w:rsid w:val="00132DB7"/>
    <w:rsid w:val="00132E3C"/>
    <w:rsid w:val="00133073"/>
    <w:rsid w:val="001330FE"/>
    <w:rsid w:val="0013356C"/>
    <w:rsid w:val="001336D9"/>
    <w:rsid w:val="001336EA"/>
    <w:rsid w:val="00133BB4"/>
    <w:rsid w:val="00133C9C"/>
    <w:rsid w:val="00133D44"/>
    <w:rsid w:val="00133DEF"/>
    <w:rsid w:val="0013417F"/>
    <w:rsid w:val="001341DD"/>
    <w:rsid w:val="00134237"/>
    <w:rsid w:val="00134678"/>
    <w:rsid w:val="001346E4"/>
    <w:rsid w:val="001349F1"/>
    <w:rsid w:val="00134BC4"/>
    <w:rsid w:val="00134CEC"/>
    <w:rsid w:val="00134F67"/>
    <w:rsid w:val="00135454"/>
    <w:rsid w:val="001354DD"/>
    <w:rsid w:val="001355A1"/>
    <w:rsid w:val="001355CE"/>
    <w:rsid w:val="0013582B"/>
    <w:rsid w:val="00135899"/>
    <w:rsid w:val="001358AF"/>
    <w:rsid w:val="00135955"/>
    <w:rsid w:val="001359B7"/>
    <w:rsid w:val="00135C4D"/>
    <w:rsid w:val="001360AD"/>
    <w:rsid w:val="001360BE"/>
    <w:rsid w:val="00136160"/>
    <w:rsid w:val="001362D1"/>
    <w:rsid w:val="001365F4"/>
    <w:rsid w:val="001366CC"/>
    <w:rsid w:val="0013672E"/>
    <w:rsid w:val="00136917"/>
    <w:rsid w:val="00136950"/>
    <w:rsid w:val="00136EB8"/>
    <w:rsid w:val="00136FA7"/>
    <w:rsid w:val="0013704C"/>
    <w:rsid w:val="001370A3"/>
    <w:rsid w:val="0013714B"/>
    <w:rsid w:val="00137329"/>
    <w:rsid w:val="001375B9"/>
    <w:rsid w:val="00137987"/>
    <w:rsid w:val="00137ADF"/>
    <w:rsid w:val="00137B60"/>
    <w:rsid w:val="00137C6C"/>
    <w:rsid w:val="00137D1D"/>
    <w:rsid w:val="00137D7D"/>
    <w:rsid w:val="00137DC7"/>
    <w:rsid w:val="00140232"/>
    <w:rsid w:val="00140367"/>
    <w:rsid w:val="001403A2"/>
    <w:rsid w:val="00140415"/>
    <w:rsid w:val="001404DB"/>
    <w:rsid w:val="0014085B"/>
    <w:rsid w:val="00141261"/>
    <w:rsid w:val="00141581"/>
    <w:rsid w:val="00141650"/>
    <w:rsid w:val="0014173B"/>
    <w:rsid w:val="001417E2"/>
    <w:rsid w:val="001419A5"/>
    <w:rsid w:val="00141AC7"/>
    <w:rsid w:val="00141D81"/>
    <w:rsid w:val="00141DF4"/>
    <w:rsid w:val="00141ECB"/>
    <w:rsid w:val="001423C2"/>
    <w:rsid w:val="001425BB"/>
    <w:rsid w:val="001426AA"/>
    <w:rsid w:val="0014283A"/>
    <w:rsid w:val="001428D6"/>
    <w:rsid w:val="00142D71"/>
    <w:rsid w:val="00142DA7"/>
    <w:rsid w:val="00142E13"/>
    <w:rsid w:val="00142F0F"/>
    <w:rsid w:val="00143012"/>
    <w:rsid w:val="001431D0"/>
    <w:rsid w:val="0014354A"/>
    <w:rsid w:val="0014377E"/>
    <w:rsid w:val="001439AC"/>
    <w:rsid w:val="00143A5F"/>
    <w:rsid w:val="00143CF5"/>
    <w:rsid w:val="00143D9F"/>
    <w:rsid w:val="0014418B"/>
    <w:rsid w:val="001442EC"/>
    <w:rsid w:val="00144427"/>
    <w:rsid w:val="0014449E"/>
    <w:rsid w:val="00144764"/>
    <w:rsid w:val="00144B45"/>
    <w:rsid w:val="00144D9E"/>
    <w:rsid w:val="00144F65"/>
    <w:rsid w:val="00144FE6"/>
    <w:rsid w:val="001456E4"/>
    <w:rsid w:val="00145CA1"/>
    <w:rsid w:val="00145D35"/>
    <w:rsid w:val="00146102"/>
    <w:rsid w:val="00146196"/>
    <w:rsid w:val="0014629B"/>
    <w:rsid w:val="001462F0"/>
    <w:rsid w:val="00146599"/>
    <w:rsid w:val="00146776"/>
    <w:rsid w:val="001467CC"/>
    <w:rsid w:val="001467E9"/>
    <w:rsid w:val="00146870"/>
    <w:rsid w:val="001468CC"/>
    <w:rsid w:val="00146A3B"/>
    <w:rsid w:val="00146A68"/>
    <w:rsid w:val="00146E37"/>
    <w:rsid w:val="00146FEF"/>
    <w:rsid w:val="0014715E"/>
    <w:rsid w:val="00147372"/>
    <w:rsid w:val="00147747"/>
    <w:rsid w:val="00147A60"/>
    <w:rsid w:val="00147AA0"/>
    <w:rsid w:val="00147B6C"/>
    <w:rsid w:val="00147DC5"/>
    <w:rsid w:val="00147F18"/>
    <w:rsid w:val="00147F9D"/>
    <w:rsid w:val="001500F1"/>
    <w:rsid w:val="001501C6"/>
    <w:rsid w:val="00150506"/>
    <w:rsid w:val="00150613"/>
    <w:rsid w:val="001507D2"/>
    <w:rsid w:val="00150A98"/>
    <w:rsid w:val="00150BFD"/>
    <w:rsid w:val="00150D35"/>
    <w:rsid w:val="00150E23"/>
    <w:rsid w:val="00150E38"/>
    <w:rsid w:val="00150F80"/>
    <w:rsid w:val="00150FB8"/>
    <w:rsid w:val="00151044"/>
    <w:rsid w:val="001510B7"/>
    <w:rsid w:val="001510DB"/>
    <w:rsid w:val="00151147"/>
    <w:rsid w:val="00151160"/>
    <w:rsid w:val="001511B4"/>
    <w:rsid w:val="00151485"/>
    <w:rsid w:val="001514C7"/>
    <w:rsid w:val="00151543"/>
    <w:rsid w:val="00151747"/>
    <w:rsid w:val="00151951"/>
    <w:rsid w:val="00151959"/>
    <w:rsid w:val="00151A2D"/>
    <w:rsid w:val="00151AB0"/>
    <w:rsid w:val="00151B81"/>
    <w:rsid w:val="00151CA9"/>
    <w:rsid w:val="00151E98"/>
    <w:rsid w:val="00151F2A"/>
    <w:rsid w:val="00151F2C"/>
    <w:rsid w:val="00151FAF"/>
    <w:rsid w:val="001523DA"/>
    <w:rsid w:val="00152B40"/>
    <w:rsid w:val="00152BEF"/>
    <w:rsid w:val="00152FE1"/>
    <w:rsid w:val="0015307B"/>
    <w:rsid w:val="0015311C"/>
    <w:rsid w:val="0015331E"/>
    <w:rsid w:val="0015345F"/>
    <w:rsid w:val="00153A29"/>
    <w:rsid w:val="00153CBA"/>
    <w:rsid w:val="00153D22"/>
    <w:rsid w:val="00153EC4"/>
    <w:rsid w:val="00154085"/>
    <w:rsid w:val="001540CF"/>
    <w:rsid w:val="001540F0"/>
    <w:rsid w:val="00154165"/>
    <w:rsid w:val="0015425D"/>
    <w:rsid w:val="00154358"/>
    <w:rsid w:val="001546AB"/>
    <w:rsid w:val="001546C4"/>
    <w:rsid w:val="0015474F"/>
    <w:rsid w:val="001547B3"/>
    <w:rsid w:val="00154D43"/>
    <w:rsid w:val="00154E33"/>
    <w:rsid w:val="00154F38"/>
    <w:rsid w:val="00155000"/>
    <w:rsid w:val="001550AC"/>
    <w:rsid w:val="00155159"/>
    <w:rsid w:val="00155220"/>
    <w:rsid w:val="001555FF"/>
    <w:rsid w:val="00155679"/>
    <w:rsid w:val="0015570D"/>
    <w:rsid w:val="00155724"/>
    <w:rsid w:val="00155A70"/>
    <w:rsid w:val="00155AE3"/>
    <w:rsid w:val="00155D75"/>
    <w:rsid w:val="00155D94"/>
    <w:rsid w:val="00155DCA"/>
    <w:rsid w:val="001562F0"/>
    <w:rsid w:val="001563B6"/>
    <w:rsid w:val="0015646B"/>
    <w:rsid w:val="001565EC"/>
    <w:rsid w:val="0015669B"/>
    <w:rsid w:val="00156879"/>
    <w:rsid w:val="0015687F"/>
    <w:rsid w:val="0015698E"/>
    <w:rsid w:val="00156B94"/>
    <w:rsid w:val="00156CEA"/>
    <w:rsid w:val="00156D68"/>
    <w:rsid w:val="001571BC"/>
    <w:rsid w:val="00157260"/>
    <w:rsid w:val="0015734D"/>
    <w:rsid w:val="001574F8"/>
    <w:rsid w:val="00157577"/>
    <w:rsid w:val="0015760B"/>
    <w:rsid w:val="001578F2"/>
    <w:rsid w:val="00157A76"/>
    <w:rsid w:val="00157C41"/>
    <w:rsid w:val="00157C73"/>
    <w:rsid w:val="00157D5E"/>
    <w:rsid w:val="00157DF1"/>
    <w:rsid w:val="00160089"/>
    <w:rsid w:val="001601AC"/>
    <w:rsid w:val="0016041C"/>
    <w:rsid w:val="00160491"/>
    <w:rsid w:val="001604B4"/>
    <w:rsid w:val="00160586"/>
    <w:rsid w:val="00160589"/>
    <w:rsid w:val="001606BF"/>
    <w:rsid w:val="00160746"/>
    <w:rsid w:val="001607C4"/>
    <w:rsid w:val="0016082B"/>
    <w:rsid w:val="0016095D"/>
    <w:rsid w:val="0016098C"/>
    <w:rsid w:val="00160C47"/>
    <w:rsid w:val="00160C6F"/>
    <w:rsid w:val="00160F90"/>
    <w:rsid w:val="00160FC6"/>
    <w:rsid w:val="00160FE3"/>
    <w:rsid w:val="00160FF5"/>
    <w:rsid w:val="00161179"/>
    <w:rsid w:val="00161221"/>
    <w:rsid w:val="001612E0"/>
    <w:rsid w:val="0016149F"/>
    <w:rsid w:val="001614EC"/>
    <w:rsid w:val="00161555"/>
    <w:rsid w:val="00161867"/>
    <w:rsid w:val="0016195B"/>
    <w:rsid w:val="00161D65"/>
    <w:rsid w:val="00161E3F"/>
    <w:rsid w:val="00161E69"/>
    <w:rsid w:val="00161E71"/>
    <w:rsid w:val="00162169"/>
    <w:rsid w:val="0016247E"/>
    <w:rsid w:val="001624BB"/>
    <w:rsid w:val="0016269B"/>
    <w:rsid w:val="0016290A"/>
    <w:rsid w:val="00162B39"/>
    <w:rsid w:val="00162BDF"/>
    <w:rsid w:val="00162C32"/>
    <w:rsid w:val="00162CA1"/>
    <w:rsid w:val="00162CEB"/>
    <w:rsid w:val="00162F9F"/>
    <w:rsid w:val="0016369C"/>
    <w:rsid w:val="0016385B"/>
    <w:rsid w:val="001639DF"/>
    <w:rsid w:val="001639FC"/>
    <w:rsid w:val="00163A63"/>
    <w:rsid w:val="00163AEA"/>
    <w:rsid w:val="00163AEC"/>
    <w:rsid w:val="00163BBC"/>
    <w:rsid w:val="00163C2E"/>
    <w:rsid w:val="00163C59"/>
    <w:rsid w:val="00163C6C"/>
    <w:rsid w:val="00163DDD"/>
    <w:rsid w:val="00163FD5"/>
    <w:rsid w:val="001641FE"/>
    <w:rsid w:val="001644ED"/>
    <w:rsid w:val="001644F5"/>
    <w:rsid w:val="001645EF"/>
    <w:rsid w:val="00164832"/>
    <w:rsid w:val="001648E2"/>
    <w:rsid w:val="0016491F"/>
    <w:rsid w:val="00164B84"/>
    <w:rsid w:val="00164D90"/>
    <w:rsid w:val="00164DC0"/>
    <w:rsid w:val="00164ED9"/>
    <w:rsid w:val="001651BA"/>
    <w:rsid w:val="00165332"/>
    <w:rsid w:val="00165361"/>
    <w:rsid w:val="00165369"/>
    <w:rsid w:val="001655A6"/>
    <w:rsid w:val="001655E1"/>
    <w:rsid w:val="00165716"/>
    <w:rsid w:val="00165740"/>
    <w:rsid w:val="001657C9"/>
    <w:rsid w:val="001658A8"/>
    <w:rsid w:val="00165A51"/>
    <w:rsid w:val="00165A96"/>
    <w:rsid w:val="00165C15"/>
    <w:rsid w:val="00165E2D"/>
    <w:rsid w:val="00166017"/>
    <w:rsid w:val="00166202"/>
    <w:rsid w:val="00166214"/>
    <w:rsid w:val="0016627A"/>
    <w:rsid w:val="001662A6"/>
    <w:rsid w:val="00166413"/>
    <w:rsid w:val="001665D1"/>
    <w:rsid w:val="0016669E"/>
    <w:rsid w:val="00166712"/>
    <w:rsid w:val="0016672C"/>
    <w:rsid w:val="00166785"/>
    <w:rsid w:val="0016688D"/>
    <w:rsid w:val="0016692B"/>
    <w:rsid w:val="001669A8"/>
    <w:rsid w:val="00166A53"/>
    <w:rsid w:val="00166DFF"/>
    <w:rsid w:val="00166FD3"/>
    <w:rsid w:val="001671A6"/>
    <w:rsid w:val="00167219"/>
    <w:rsid w:val="001672C1"/>
    <w:rsid w:val="00167342"/>
    <w:rsid w:val="00167364"/>
    <w:rsid w:val="00167403"/>
    <w:rsid w:val="00167634"/>
    <w:rsid w:val="00167711"/>
    <w:rsid w:val="001677D6"/>
    <w:rsid w:val="0016793C"/>
    <w:rsid w:val="00167942"/>
    <w:rsid w:val="00167D70"/>
    <w:rsid w:val="00167D97"/>
    <w:rsid w:val="00167E98"/>
    <w:rsid w:val="00170101"/>
    <w:rsid w:val="00170275"/>
    <w:rsid w:val="001702F1"/>
    <w:rsid w:val="0017030B"/>
    <w:rsid w:val="0017094D"/>
    <w:rsid w:val="001709A1"/>
    <w:rsid w:val="001709F9"/>
    <w:rsid w:val="00170A39"/>
    <w:rsid w:val="00170CE3"/>
    <w:rsid w:val="00170D94"/>
    <w:rsid w:val="00170DA4"/>
    <w:rsid w:val="00170ED4"/>
    <w:rsid w:val="00170FA3"/>
    <w:rsid w:val="00171052"/>
    <w:rsid w:val="00171420"/>
    <w:rsid w:val="0017159F"/>
    <w:rsid w:val="00171740"/>
    <w:rsid w:val="00171988"/>
    <w:rsid w:val="00171AD6"/>
    <w:rsid w:val="00171CAD"/>
    <w:rsid w:val="00171F8B"/>
    <w:rsid w:val="00172270"/>
    <w:rsid w:val="0017227E"/>
    <w:rsid w:val="001722A0"/>
    <w:rsid w:val="001723F7"/>
    <w:rsid w:val="00172496"/>
    <w:rsid w:val="0017259C"/>
    <w:rsid w:val="0017263C"/>
    <w:rsid w:val="00172677"/>
    <w:rsid w:val="00172AD2"/>
    <w:rsid w:val="00172BAF"/>
    <w:rsid w:val="00172DF3"/>
    <w:rsid w:val="00172F41"/>
    <w:rsid w:val="00172FAF"/>
    <w:rsid w:val="00172FEA"/>
    <w:rsid w:val="00172FFB"/>
    <w:rsid w:val="0017348F"/>
    <w:rsid w:val="001735FB"/>
    <w:rsid w:val="00173801"/>
    <w:rsid w:val="00173995"/>
    <w:rsid w:val="00173D55"/>
    <w:rsid w:val="00173FB8"/>
    <w:rsid w:val="0017434A"/>
    <w:rsid w:val="0017445A"/>
    <w:rsid w:val="00174485"/>
    <w:rsid w:val="001745DA"/>
    <w:rsid w:val="001746FE"/>
    <w:rsid w:val="001747DF"/>
    <w:rsid w:val="00174819"/>
    <w:rsid w:val="0017497C"/>
    <w:rsid w:val="00174AA3"/>
    <w:rsid w:val="00174B26"/>
    <w:rsid w:val="00174E4E"/>
    <w:rsid w:val="00174F43"/>
    <w:rsid w:val="00175019"/>
    <w:rsid w:val="0017511E"/>
    <w:rsid w:val="00175223"/>
    <w:rsid w:val="00175415"/>
    <w:rsid w:val="00175AF0"/>
    <w:rsid w:val="00175B14"/>
    <w:rsid w:val="00175B22"/>
    <w:rsid w:val="00175C49"/>
    <w:rsid w:val="00175D7D"/>
    <w:rsid w:val="00175E75"/>
    <w:rsid w:val="00176235"/>
    <w:rsid w:val="0017623E"/>
    <w:rsid w:val="001763C4"/>
    <w:rsid w:val="001764E9"/>
    <w:rsid w:val="001765D7"/>
    <w:rsid w:val="0017662F"/>
    <w:rsid w:val="001766E4"/>
    <w:rsid w:val="001768BA"/>
    <w:rsid w:val="0017692D"/>
    <w:rsid w:val="00176943"/>
    <w:rsid w:val="001769D4"/>
    <w:rsid w:val="00176C09"/>
    <w:rsid w:val="00176F65"/>
    <w:rsid w:val="00176FA5"/>
    <w:rsid w:val="00177354"/>
    <w:rsid w:val="00177368"/>
    <w:rsid w:val="001774A3"/>
    <w:rsid w:val="001775BF"/>
    <w:rsid w:val="001775DE"/>
    <w:rsid w:val="00177661"/>
    <w:rsid w:val="001779A8"/>
    <w:rsid w:val="00177ADC"/>
    <w:rsid w:val="00177BF3"/>
    <w:rsid w:val="00177D90"/>
    <w:rsid w:val="00177DB2"/>
    <w:rsid w:val="00177E39"/>
    <w:rsid w:val="00177FAE"/>
    <w:rsid w:val="001801F3"/>
    <w:rsid w:val="001803BC"/>
    <w:rsid w:val="00180700"/>
    <w:rsid w:val="00180975"/>
    <w:rsid w:val="00180A2D"/>
    <w:rsid w:val="00180E96"/>
    <w:rsid w:val="00180EFC"/>
    <w:rsid w:val="001810FF"/>
    <w:rsid w:val="001811D8"/>
    <w:rsid w:val="001813E3"/>
    <w:rsid w:val="001815A4"/>
    <w:rsid w:val="0018163C"/>
    <w:rsid w:val="00181946"/>
    <w:rsid w:val="001819AB"/>
    <w:rsid w:val="00181B5C"/>
    <w:rsid w:val="00181EA1"/>
    <w:rsid w:val="00181EBA"/>
    <w:rsid w:val="00181F59"/>
    <w:rsid w:val="00182198"/>
    <w:rsid w:val="001821EF"/>
    <w:rsid w:val="00182242"/>
    <w:rsid w:val="0018234D"/>
    <w:rsid w:val="00182390"/>
    <w:rsid w:val="001823F5"/>
    <w:rsid w:val="001828F9"/>
    <w:rsid w:val="00182918"/>
    <w:rsid w:val="00182A88"/>
    <w:rsid w:val="00182AFF"/>
    <w:rsid w:val="00182BD7"/>
    <w:rsid w:val="00182C28"/>
    <w:rsid w:val="00182CF6"/>
    <w:rsid w:val="00182E06"/>
    <w:rsid w:val="00182EDE"/>
    <w:rsid w:val="0018336C"/>
    <w:rsid w:val="001833CA"/>
    <w:rsid w:val="001833CD"/>
    <w:rsid w:val="0018383F"/>
    <w:rsid w:val="00183880"/>
    <w:rsid w:val="001838AA"/>
    <w:rsid w:val="001838D7"/>
    <w:rsid w:val="0018392D"/>
    <w:rsid w:val="00183AB5"/>
    <w:rsid w:val="00183BBD"/>
    <w:rsid w:val="00183E9C"/>
    <w:rsid w:val="001840C3"/>
    <w:rsid w:val="001842DF"/>
    <w:rsid w:val="001843FF"/>
    <w:rsid w:val="0018440A"/>
    <w:rsid w:val="0018466E"/>
    <w:rsid w:val="001846CB"/>
    <w:rsid w:val="0018484F"/>
    <w:rsid w:val="001849EB"/>
    <w:rsid w:val="00184BE0"/>
    <w:rsid w:val="00184C6F"/>
    <w:rsid w:val="00184CDE"/>
    <w:rsid w:val="00184CE0"/>
    <w:rsid w:val="00184DF3"/>
    <w:rsid w:val="00185071"/>
    <w:rsid w:val="001852B1"/>
    <w:rsid w:val="001853D2"/>
    <w:rsid w:val="001853F1"/>
    <w:rsid w:val="00185439"/>
    <w:rsid w:val="0018560F"/>
    <w:rsid w:val="00185621"/>
    <w:rsid w:val="00185633"/>
    <w:rsid w:val="00185677"/>
    <w:rsid w:val="0018567C"/>
    <w:rsid w:val="00185736"/>
    <w:rsid w:val="001858C7"/>
    <w:rsid w:val="00185970"/>
    <w:rsid w:val="00185CBB"/>
    <w:rsid w:val="0018604C"/>
    <w:rsid w:val="001861FD"/>
    <w:rsid w:val="0018637A"/>
    <w:rsid w:val="00186867"/>
    <w:rsid w:val="001869C9"/>
    <w:rsid w:val="00186B4C"/>
    <w:rsid w:val="00186BF9"/>
    <w:rsid w:val="00186C20"/>
    <w:rsid w:val="00186C30"/>
    <w:rsid w:val="00186D0E"/>
    <w:rsid w:val="00186D7A"/>
    <w:rsid w:val="00186E0E"/>
    <w:rsid w:val="00186E9C"/>
    <w:rsid w:val="0018736D"/>
    <w:rsid w:val="00187505"/>
    <w:rsid w:val="00187685"/>
    <w:rsid w:val="001876AE"/>
    <w:rsid w:val="001876F8"/>
    <w:rsid w:val="00187BAD"/>
    <w:rsid w:val="00187D63"/>
    <w:rsid w:val="00187DF9"/>
    <w:rsid w:val="00187E95"/>
    <w:rsid w:val="00187F2B"/>
    <w:rsid w:val="00187FCB"/>
    <w:rsid w:val="00187FEA"/>
    <w:rsid w:val="00190099"/>
    <w:rsid w:val="00190235"/>
    <w:rsid w:val="001902C7"/>
    <w:rsid w:val="00190312"/>
    <w:rsid w:val="001907A8"/>
    <w:rsid w:val="00190928"/>
    <w:rsid w:val="001909F1"/>
    <w:rsid w:val="00190B17"/>
    <w:rsid w:val="00190B97"/>
    <w:rsid w:val="00190C5A"/>
    <w:rsid w:val="00190D92"/>
    <w:rsid w:val="00190E93"/>
    <w:rsid w:val="0019108A"/>
    <w:rsid w:val="00191263"/>
    <w:rsid w:val="0019138F"/>
    <w:rsid w:val="0019142F"/>
    <w:rsid w:val="00191490"/>
    <w:rsid w:val="0019156A"/>
    <w:rsid w:val="001916EA"/>
    <w:rsid w:val="00191765"/>
    <w:rsid w:val="00191804"/>
    <w:rsid w:val="00191817"/>
    <w:rsid w:val="00191AD5"/>
    <w:rsid w:val="00191B09"/>
    <w:rsid w:val="00191DE4"/>
    <w:rsid w:val="00191EB0"/>
    <w:rsid w:val="00191F5C"/>
    <w:rsid w:val="00191FB4"/>
    <w:rsid w:val="001920C9"/>
    <w:rsid w:val="00192149"/>
    <w:rsid w:val="00192227"/>
    <w:rsid w:val="001923CC"/>
    <w:rsid w:val="0019248F"/>
    <w:rsid w:val="001926CD"/>
    <w:rsid w:val="001926F5"/>
    <w:rsid w:val="0019273B"/>
    <w:rsid w:val="0019277C"/>
    <w:rsid w:val="00192802"/>
    <w:rsid w:val="0019281A"/>
    <w:rsid w:val="001928F8"/>
    <w:rsid w:val="00192978"/>
    <w:rsid w:val="00192984"/>
    <w:rsid w:val="00192AE5"/>
    <w:rsid w:val="00192B69"/>
    <w:rsid w:val="00192B6B"/>
    <w:rsid w:val="00192D17"/>
    <w:rsid w:val="00192DD9"/>
    <w:rsid w:val="00192F53"/>
    <w:rsid w:val="00192FAC"/>
    <w:rsid w:val="0019300A"/>
    <w:rsid w:val="001930BA"/>
    <w:rsid w:val="00193246"/>
    <w:rsid w:val="00193334"/>
    <w:rsid w:val="00193429"/>
    <w:rsid w:val="0019360C"/>
    <w:rsid w:val="00193717"/>
    <w:rsid w:val="00193968"/>
    <w:rsid w:val="00193B61"/>
    <w:rsid w:val="00193DA3"/>
    <w:rsid w:val="00193DD8"/>
    <w:rsid w:val="00193E1D"/>
    <w:rsid w:val="00193E6E"/>
    <w:rsid w:val="00194029"/>
    <w:rsid w:val="00194098"/>
    <w:rsid w:val="00194406"/>
    <w:rsid w:val="00194515"/>
    <w:rsid w:val="001945DE"/>
    <w:rsid w:val="0019473E"/>
    <w:rsid w:val="00194942"/>
    <w:rsid w:val="00194B04"/>
    <w:rsid w:val="00194B58"/>
    <w:rsid w:val="00194B9C"/>
    <w:rsid w:val="00194C5F"/>
    <w:rsid w:val="00194CC4"/>
    <w:rsid w:val="001951D5"/>
    <w:rsid w:val="0019555B"/>
    <w:rsid w:val="001956E2"/>
    <w:rsid w:val="001957B8"/>
    <w:rsid w:val="001957D5"/>
    <w:rsid w:val="00195B46"/>
    <w:rsid w:val="00195C13"/>
    <w:rsid w:val="00195C89"/>
    <w:rsid w:val="00195DC0"/>
    <w:rsid w:val="00195F08"/>
    <w:rsid w:val="00195F83"/>
    <w:rsid w:val="001960C5"/>
    <w:rsid w:val="00196C43"/>
    <w:rsid w:val="00196C78"/>
    <w:rsid w:val="00196F85"/>
    <w:rsid w:val="0019742B"/>
    <w:rsid w:val="0019745D"/>
    <w:rsid w:val="001975B1"/>
    <w:rsid w:val="00197645"/>
    <w:rsid w:val="00197AAA"/>
    <w:rsid w:val="00197C5B"/>
    <w:rsid w:val="00197DA6"/>
    <w:rsid w:val="00197EF2"/>
    <w:rsid w:val="00197F13"/>
    <w:rsid w:val="00197F35"/>
    <w:rsid w:val="001A00A8"/>
    <w:rsid w:val="001A0236"/>
    <w:rsid w:val="001A032F"/>
    <w:rsid w:val="001A03B8"/>
    <w:rsid w:val="001A0466"/>
    <w:rsid w:val="001A04C9"/>
    <w:rsid w:val="001A04D0"/>
    <w:rsid w:val="001A04EF"/>
    <w:rsid w:val="001A063F"/>
    <w:rsid w:val="001A07BD"/>
    <w:rsid w:val="001A0947"/>
    <w:rsid w:val="001A09C0"/>
    <w:rsid w:val="001A0AFA"/>
    <w:rsid w:val="001A0F99"/>
    <w:rsid w:val="001A101C"/>
    <w:rsid w:val="001A1053"/>
    <w:rsid w:val="001A13D2"/>
    <w:rsid w:val="001A1535"/>
    <w:rsid w:val="001A1617"/>
    <w:rsid w:val="001A1910"/>
    <w:rsid w:val="001A1A32"/>
    <w:rsid w:val="001A1B25"/>
    <w:rsid w:val="001A1CA9"/>
    <w:rsid w:val="001A1FB0"/>
    <w:rsid w:val="001A220B"/>
    <w:rsid w:val="001A22A8"/>
    <w:rsid w:val="001A232A"/>
    <w:rsid w:val="001A2415"/>
    <w:rsid w:val="001A2446"/>
    <w:rsid w:val="001A24BE"/>
    <w:rsid w:val="001A24D9"/>
    <w:rsid w:val="001A2781"/>
    <w:rsid w:val="001A281C"/>
    <w:rsid w:val="001A2842"/>
    <w:rsid w:val="001A288D"/>
    <w:rsid w:val="001A2A3D"/>
    <w:rsid w:val="001A2DD1"/>
    <w:rsid w:val="001A325E"/>
    <w:rsid w:val="001A32E5"/>
    <w:rsid w:val="001A3313"/>
    <w:rsid w:val="001A337F"/>
    <w:rsid w:val="001A37A6"/>
    <w:rsid w:val="001A38AA"/>
    <w:rsid w:val="001A3A22"/>
    <w:rsid w:val="001A3BA4"/>
    <w:rsid w:val="001A3E13"/>
    <w:rsid w:val="001A3E83"/>
    <w:rsid w:val="001A3ED8"/>
    <w:rsid w:val="001A3FBE"/>
    <w:rsid w:val="001A40D4"/>
    <w:rsid w:val="001A423A"/>
    <w:rsid w:val="001A4276"/>
    <w:rsid w:val="001A4499"/>
    <w:rsid w:val="001A4651"/>
    <w:rsid w:val="001A46A3"/>
    <w:rsid w:val="001A471C"/>
    <w:rsid w:val="001A4722"/>
    <w:rsid w:val="001A4762"/>
    <w:rsid w:val="001A47E7"/>
    <w:rsid w:val="001A4841"/>
    <w:rsid w:val="001A4D1E"/>
    <w:rsid w:val="001A4DF3"/>
    <w:rsid w:val="001A516D"/>
    <w:rsid w:val="001A51F8"/>
    <w:rsid w:val="001A56A9"/>
    <w:rsid w:val="001A57F1"/>
    <w:rsid w:val="001A597F"/>
    <w:rsid w:val="001A5A9C"/>
    <w:rsid w:val="001A5E55"/>
    <w:rsid w:val="001A5E76"/>
    <w:rsid w:val="001A5EFB"/>
    <w:rsid w:val="001A5F24"/>
    <w:rsid w:val="001A5FBE"/>
    <w:rsid w:val="001A6012"/>
    <w:rsid w:val="001A60CD"/>
    <w:rsid w:val="001A61C1"/>
    <w:rsid w:val="001A62BE"/>
    <w:rsid w:val="001A62FD"/>
    <w:rsid w:val="001A6478"/>
    <w:rsid w:val="001A6B9B"/>
    <w:rsid w:val="001A6D42"/>
    <w:rsid w:val="001A6D66"/>
    <w:rsid w:val="001A6F22"/>
    <w:rsid w:val="001A6FF1"/>
    <w:rsid w:val="001A7155"/>
    <w:rsid w:val="001A72DC"/>
    <w:rsid w:val="001A74E4"/>
    <w:rsid w:val="001A773F"/>
    <w:rsid w:val="001A77E6"/>
    <w:rsid w:val="001A78DB"/>
    <w:rsid w:val="001A7B75"/>
    <w:rsid w:val="001A7CAC"/>
    <w:rsid w:val="001A7F7F"/>
    <w:rsid w:val="001B00DB"/>
    <w:rsid w:val="001B01BE"/>
    <w:rsid w:val="001B0226"/>
    <w:rsid w:val="001B024C"/>
    <w:rsid w:val="001B02A1"/>
    <w:rsid w:val="001B051C"/>
    <w:rsid w:val="001B05AD"/>
    <w:rsid w:val="001B0649"/>
    <w:rsid w:val="001B067B"/>
    <w:rsid w:val="001B06FB"/>
    <w:rsid w:val="001B099E"/>
    <w:rsid w:val="001B0A4C"/>
    <w:rsid w:val="001B0AE1"/>
    <w:rsid w:val="001B0B03"/>
    <w:rsid w:val="001B0B9C"/>
    <w:rsid w:val="001B0CED"/>
    <w:rsid w:val="001B0EC3"/>
    <w:rsid w:val="001B0FDB"/>
    <w:rsid w:val="001B10FA"/>
    <w:rsid w:val="001B1143"/>
    <w:rsid w:val="001B1427"/>
    <w:rsid w:val="001B1483"/>
    <w:rsid w:val="001B1510"/>
    <w:rsid w:val="001B165B"/>
    <w:rsid w:val="001B1718"/>
    <w:rsid w:val="001B1A93"/>
    <w:rsid w:val="001B1AC5"/>
    <w:rsid w:val="001B1C86"/>
    <w:rsid w:val="001B1D34"/>
    <w:rsid w:val="001B1FFF"/>
    <w:rsid w:val="001B2417"/>
    <w:rsid w:val="001B248D"/>
    <w:rsid w:val="001B275E"/>
    <w:rsid w:val="001B2AAE"/>
    <w:rsid w:val="001B2B2C"/>
    <w:rsid w:val="001B2CAA"/>
    <w:rsid w:val="001B2E17"/>
    <w:rsid w:val="001B2FD1"/>
    <w:rsid w:val="001B3106"/>
    <w:rsid w:val="001B3114"/>
    <w:rsid w:val="001B341D"/>
    <w:rsid w:val="001B3656"/>
    <w:rsid w:val="001B3F75"/>
    <w:rsid w:val="001B3FE4"/>
    <w:rsid w:val="001B405C"/>
    <w:rsid w:val="001B4577"/>
    <w:rsid w:val="001B4676"/>
    <w:rsid w:val="001B47AC"/>
    <w:rsid w:val="001B47E2"/>
    <w:rsid w:val="001B498F"/>
    <w:rsid w:val="001B4B82"/>
    <w:rsid w:val="001B4C4A"/>
    <w:rsid w:val="001B4E31"/>
    <w:rsid w:val="001B4F17"/>
    <w:rsid w:val="001B4FCB"/>
    <w:rsid w:val="001B5125"/>
    <w:rsid w:val="001B582A"/>
    <w:rsid w:val="001B58BE"/>
    <w:rsid w:val="001B5A0C"/>
    <w:rsid w:val="001B5B70"/>
    <w:rsid w:val="001B5DE3"/>
    <w:rsid w:val="001B5E46"/>
    <w:rsid w:val="001B5E4C"/>
    <w:rsid w:val="001B60FC"/>
    <w:rsid w:val="001B60FD"/>
    <w:rsid w:val="001B626F"/>
    <w:rsid w:val="001B629D"/>
    <w:rsid w:val="001B641D"/>
    <w:rsid w:val="001B6550"/>
    <w:rsid w:val="001B6840"/>
    <w:rsid w:val="001B692C"/>
    <w:rsid w:val="001B693C"/>
    <w:rsid w:val="001B69B7"/>
    <w:rsid w:val="001B6A57"/>
    <w:rsid w:val="001B6DE5"/>
    <w:rsid w:val="001B6F70"/>
    <w:rsid w:val="001B6FEC"/>
    <w:rsid w:val="001B7140"/>
    <w:rsid w:val="001B75B8"/>
    <w:rsid w:val="001B768C"/>
    <w:rsid w:val="001B76DA"/>
    <w:rsid w:val="001B784B"/>
    <w:rsid w:val="001B7A50"/>
    <w:rsid w:val="001B7AE3"/>
    <w:rsid w:val="001B7BAE"/>
    <w:rsid w:val="001B7C6B"/>
    <w:rsid w:val="001B7EAE"/>
    <w:rsid w:val="001B7F25"/>
    <w:rsid w:val="001C0078"/>
    <w:rsid w:val="001C01AC"/>
    <w:rsid w:val="001C0218"/>
    <w:rsid w:val="001C0241"/>
    <w:rsid w:val="001C025A"/>
    <w:rsid w:val="001C02F2"/>
    <w:rsid w:val="001C032C"/>
    <w:rsid w:val="001C0376"/>
    <w:rsid w:val="001C0513"/>
    <w:rsid w:val="001C0601"/>
    <w:rsid w:val="001C0892"/>
    <w:rsid w:val="001C08FB"/>
    <w:rsid w:val="001C0953"/>
    <w:rsid w:val="001C0BB5"/>
    <w:rsid w:val="001C0BBB"/>
    <w:rsid w:val="001C0C7A"/>
    <w:rsid w:val="001C0EE5"/>
    <w:rsid w:val="001C0F2F"/>
    <w:rsid w:val="001C10B1"/>
    <w:rsid w:val="001C10B6"/>
    <w:rsid w:val="001C125B"/>
    <w:rsid w:val="001C1310"/>
    <w:rsid w:val="001C14B8"/>
    <w:rsid w:val="001C1742"/>
    <w:rsid w:val="001C18CA"/>
    <w:rsid w:val="001C1A13"/>
    <w:rsid w:val="001C1B26"/>
    <w:rsid w:val="001C1CBB"/>
    <w:rsid w:val="001C1F1D"/>
    <w:rsid w:val="001C1FE6"/>
    <w:rsid w:val="001C23EA"/>
    <w:rsid w:val="001C24A4"/>
    <w:rsid w:val="001C2502"/>
    <w:rsid w:val="001C264A"/>
    <w:rsid w:val="001C270C"/>
    <w:rsid w:val="001C28D1"/>
    <w:rsid w:val="001C2AD7"/>
    <w:rsid w:val="001C2BFB"/>
    <w:rsid w:val="001C2E27"/>
    <w:rsid w:val="001C2EAE"/>
    <w:rsid w:val="001C2F49"/>
    <w:rsid w:val="001C302F"/>
    <w:rsid w:val="001C30A8"/>
    <w:rsid w:val="001C326D"/>
    <w:rsid w:val="001C32D3"/>
    <w:rsid w:val="001C347C"/>
    <w:rsid w:val="001C3646"/>
    <w:rsid w:val="001C3982"/>
    <w:rsid w:val="001C3992"/>
    <w:rsid w:val="001C3CE9"/>
    <w:rsid w:val="001C3F4E"/>
    <w:rsid w:val="001C3FAD"/>
    <w:rsid w:val="001C40CB"/>
    <w:rsid w:val="001C453A"/>
    <w:rsid w:val="001C45BD"/>
    <w:rsid w:val="001C46F5"/>
    <w:rsid w:val="001C4793"/>
    <w:rsid w:val="001C47C5"/>
    <w:rsid w:val="001C47E2"/>
    <w:rsid w:val="001C4899"/>
    <w:rsid w:val="001C4934"/>
    <w:rsid w:val="001C4C26"/>
    <w:rsid w:val="001C4E6E"/>
    <w:rsid w:val="001C4EF5"/>
    <w:rsid w:val="001C5047"/>
    <w:rsid w:val="001C5166"/>
    <w:rsid w:val="001C54D6"/>
    <w:rsid w:val="001C5760"/>
    <w:rsid w:val="001C5876"/>
    <w:rsid w:val="001C58EC"/>
    <w:rsid w:val="001C5BA5"/>
    <w:rsid w:val="001C5BDF"/>
    <w:rsid w:val="001C5D16"/>
    <w:rsid w:val="001C5F83"/>
    <w:rsid w:val="001C6023"/>
    <w:rsid w:val="001C603C"/>
    <w:rsid w:val="001C605B"/>
    <w:rsid w:val="001C6141"/>
    <w:rsid w:val="001C61EA"/>
    <w:rsid w:val="001C63A4"/>
    <w:rsid w:val="001C63DF"/>
    <w:rsid w:val="001C6600"/>
    <w:rsid w:val="001C6659"/>
    <w:rsid w:val="001C6A7B"/>
    <w:rsid w:val="001C6E75"/>
    <w:rsid w:val="001C70F9"/>
    <w:rsid w:val="001C7246"/>
    <w:rsid w:val="001C7492"/>
    <w:rsid w:val="001C75DD"/>
    <w:rsid w:val="001C76E8"/>
    <w:rsid w:val="001C78E4"/>
    <w:rsid w:val="001C7AB5"/>
    <w:rsid w:val="001C7CE4"/>
    <w:rsid w:val="001C7FD5"/>
    <w:rsid w:val="001D009E"/>
    <w:rsid w:val="001D02E5"/>
    <w:rsid w:val="001D060D"/>
    <w:rsid w:val="001D06DB"/>
    <w:rsid w:val="001D0A6D"/>
    <w:rsid w:val="001D0D93"/>
    <w:rsid w:val="001D0F64"/>
    <w:rsid w:val="001D113C"/>
    <w:rsid w:val="001D11AA"/>
    <w:rsid w:val="001D11C7"/>
    <w:rsid w:val="001D14F8"/>
    <w:rsid w:val="001D15BA"/>
    <w:rsid w:val="001D16D0"/>
    <w:rsid w:val="001D1743"/>
    <w:rsid w:val="001D1862"/>
    <w:rsid w:val="001D1868"/>
    <w:rsid w:val="001D18BA"/>
    <w:rsid w:val="001D1A6F"/>
    <w:rsid w:val="001D1BE8"/>
    <w:rsid w:val="001D1D8C"/>
    <w:rsid w:val="001D1E49"/>
    <w:rsid w:val="001D1F44"/>
    <w:rsid w:val="001D1F54"/>
    <w:rsid w:val="001D1F9C"/>
    <w:rsid w:val="001D22B3"/>
    <w:rsid w:val="001D244A"/>
    <w:rsid w:val="001D28F8"/>
    <w:rsid w:val="001D29B0"/>
    <w:rsid w:val="001D2B36"/>
    <w:rsid w:val="001D2BC0"/>
    <w:rsid w:val="001D2D68"/>
    <w:rsid w:val="001D2DD6"/>
    <w:rsid w:val="001D2F78"/>
    <w:rsid w:val="001D320F"/>
    <w:rsid w:val="001D343A"/>
    <w:rsid w:val="001D35BE"/>
    <w:rsid w:val="001D36C4"/>
    <w:rsid w:val="001D377B"/>
    <w:rsid w:val="001D3882"/>
    <w:rsid w:val="001D3FBC"/>
    <w:rsid w:val="001D4043"/>
    <w:rsid w:val="001D40F0"/>
    <w:rsid w:val="001D441B"/>
    <w:rsid w:val="001D4529"/>
    <w:rsid w:val="001D4683"/>
    <w:rsid w:val="001D46D8"/>
    <w:rsid w:val="001D4826"/>
    <w:rsid w:val="001D485C"/>
    <w:rsid w:val="001D4D5D"/>
    <w:rsid w:val="001D4F27"/>
    <w:rsid w:val="001D4FB9"/>
    <w:rsid w:val="001D4FD6"/>
    <w:rsid w:val="001D51DC"/>
    <w:rsid w:val="001D55AD"/>
    <w:rsid w:val="001D5726"/>
    <w:rsid w:val="001D5841"/>
    <w:rsid w:val="001D5A45"/>
    <w:rsid w:val="001D5B65"/>
    <w:rsid w:val="001D5B9D"/>
    <w:rsid w:val="001D5CB6"/>
    <w:rsid w:val="001D5CED"/>
    <w:rsid w:val="001D5E82"/>
    <w:rsid w:val="001D5F7C"/>
    <w:rsid w:val="001D6032"/>
    <w:rsid w:val="001D612E"/>
    <w:rsid w:val="001D6413"/>
    <w:rsid w:val="001D6433"/>
    <w:rsid w:val="001D6543"/>
    <w:rsid w:val="001D65C3"/>
    <w:rsid w:val="001D67AF"/>
    <w:rsid w:val="001D6823"/>
    <w:rsid w:val="001D6956"/>
    <w:rsid w:val="001D696D"/>
    <w:rsid w:val="001D6A31"/>
    <w:rsid w:val="001D6B7C"/>
    <w:rsid w:val="001D6B84"/>
    <w:rsid w:val="001D6BD8"/>
    <w:rsid w:val="001D6D3C"/>
    <w:rsid w:val="001D6E9A"/>
    <w:rsid w:val="001D7052"/>
    <w:rsid w:val="001D71E6"/>
    <w:rsid w:val="001D7431"/>
    <w:rsid w:val="001D7556"/>
    <w:rsid w:val="001D757A"/>
    <w:rsid w:val="001D78D5"/>
    <w:rsid w:val="001D798A"/>
    <w:rsid w:val="001D7B6E"/>
    <w:rsid w:val="001D7C38"/>
    <w:rsid w:val="001D7C8C"/>
    <w:rsid w:val="001D7CE3"/>
    <w:rsid w:val="001D7D82"/>
    <w:rsid w:val="001E02E7"/>
    <w:rsid w:val="001E02EC"/>
    <w:rsid w:val="001E04C8"/>
    <w:rsid w:val="001E0512"/>
    <w:rsid w:val="001E06B7"/>
    <w:rsid w:val="001E0701"/>
    <w:rsid w:val="001E0965"/>
    <w:rsid w:val="001E09A9"/>
    <w:rsid w:val="001E0A09"/>
    <w:rsid w:val="001E0A0A"/>
    <w:rsid w:val="001E0B19"/>
    <w:rsid w:val="001E0C30"/>
    <w:rsid w:val="001E0CEB"/>
    <w:rsid w:val="001E0F09"/>
    <w:rsid w:val="001E110F"/>
    <w:rsid w:val="001E122A"/>
    <w:rsid w:val="001E1234"/>
    <w:rsid w:val="001E132F"/>
    <w:rsid w:val="001E134E"/>
    <w:rsid w:val="001E154E"/>
    <w:rsid w:val="001E15FB"/>
    <w:rsid w:val="001E18DA"/>
    <w:rsid w:val="001E19AB"/>
    <w:rsid w:val="001E1AFC"/>
    <w:rsid w:val="001E1C2B"/>
    <w:rsid w:val="001E1D89"/>
    <w:rsid w:val="001E1EBB"/>
    <w:rsid w:val="001E1F09"/>
    <w:rsid w:val="001E1F14"/>
    <w:rsid w:val="001E20CC"/>
    <w:rsid w:val="001E236A"/>
    <w:rsid w:val="001E24E8"/>
    <w:rsid w:val="001E2615"/>
    <w:rsid w:val="001E283F"/>
    <w:rsid w:val="001E289D"/>
    <w:rsid w:val="001E28FA"/>
    <w:rsid w:val="001E29BF"/>
    <w:rsid w:val="001E2A65"/>
    <w:rsid w:val="001E2BEF"/>
    <w:rsid w:val="001E2C78"/>
    <w:rsid w:val="001E2D0D"/>
    <w:rsid w:val="001E2D21"/>
    <w:rsid w:val="001E2F26"/>
    <w:rsid w:val="001E31AA"/>
    <w:rsid w:val="001E36F0"/>
    <w:rsid w:val="001E3706"/>
    <w:rsid w:val="001E3753"/>
    <w:rsid w:val="001E397D"/>
    <w:rsid w:val="001E397E"/>
    <w:rsid w:val="001E3A74"/>
    <w:rsid w:val="001E3AB8"/>
    <w:rsid w:val="001E3EB0"/>
    <w:rsid w:val="001E442C"/>
    <w:rsid w:val="001E4535"/>
    <w:rsid w:val="001E47A1"/>
    <w:rsid w:val="001E487C"/>
    <w:rsid w:val="001E492D"/>
    <w:rsid w:val="001E4BF2"/>
    <w:rsid w:val="001E4BF4"/>
    <w:rsid w:val="001E4CC5"/>
    <w:rsid w:val="001E4DD7"/>
    <w:rsid w:val="001E4DE5"/>
    <w:rsid w:val="001E4F14"/>
    <w:rsid w:val="001E4F49"/>
    <w:rsid w:val="001E55F6"/>
    <w:rsid w:val="001E586A"/>
    <w:rsid w:val="001E589B"/>
    <w:rsid w:val="001E5AD4"/>
    <w:rsid w:val="001E5C01"/>
    <w:rsid w:val="001E5C42"/>
    <w:rsid w:val="001E5F4A"/>
    <w:rsid w:val="001E64A9"/>
    <w:rsid w:val="001E672A"/>
    <w:rsid w:val="001E6832"/>
    <w:rsid w:val="001E6889"/>
    <w:rsid w:val="001E688A"/>
    <w:rsid w:val="001E697F"/>
    <w:rsid w:val="001E69F6"/>
    <w:rsid w:val="001E6B07"/>
    <w:rsid w:val="001E6B92"/>
    <w:rsid w:val="001E6C0C"/>
    <w:rsid w:val="001E6CC9"/>
    <w:rsid w:val="001E6F28"/>
    <w:rsid w:val="001E705A"/>
    <w:rsid w:val="001E7236"/>
    <w:rsid w:val="001E7325"/>
    <w:rsid w:val="001E7332"/>
    <w:rsid w:val="001E7477"/>
    <w:rsid w:val="001E76FC"/>
    <w:rsid w:val="001E773E"/>
    <w:rsid w:val="001E79E8"/>
    <w:rsid w:val="001E7A1B"/>
    <w:rsid w:val="001E7CE9"/>
    <w:rsid w:val="001E7DAB"/>
    <w:rsid w:val="001E7EED"/>
    <w:rsid w:val="001E7FF4"/>
    <w:rsid w:val="001F00FF"/>
    <w:rsid w:val="001F0166"/>
    <w:rsid w:val="001F023A"/>
    <w:rsid w:val="001F03C3"/>
    <w:rsid w:val="001F064D"/>
    <w:rsid w:val="001F06C6"/>
    <w:rsid w:val="001F0974"/>
    <w:rsid w:val="001F0AEB"/>
    <w:rsid w:val="001F0BF5"/>
    <w:rsid w:val="001F0FBD"/>
    <w:rsid w:val="001F1020"/>
    <w:rsid w:val="001F11C1"/>
    <w:rsid w:val="001F11D7"/>
    <w:rsid w:val="001F13BF"/>
    <w:rsid w:val="001F14C4"/>
    <w:rsid w:val="001F14CC"/>
    <w:rsid w:val="001F15A5"/>
    <w:rsid w:val="001F18E9"/>
    <w:rsid w:val="001F18F1"/>
    <w:rsid w:val="001F190E"/>
    <w:rsid w:val="001F1CD4"/>
    <w:rsid w:val="001F1E65"/>
    <w:rsid w:val="001F2136"/>
    <w:rsid w:val="001F21AC"/>
    <w:rsid w:val="001F25DB"/>
    <w:rsid w:val="001F26C6"/>
    <w:rsid w:val="001F2744"/>
    <w:rsid w:val="001F289C"/>
    <w:rsid w:val="001F2DD6"/>
    <w:rsid w:val="001F2E50"/>
    <w:rsid w:val="001F2FFF"/>
    <w:rsid w:val="001F319C"/>
    <w:rsid w:val="001F32FF"/>
    <w:rsid w:val="001F3437"/>
    <w:rsid w:val="001F3487"/>
    <w:rsid w:val="001F3499"/>
    <w:rsid w:val="001F3512"/>
    <w:rsid w:val="001F3561"/>
    <w:rsid w:val="001F3657"/>
    <w:rsid w:val="001F3739"/>
    <w:rsid w:val="001F377C"/>
    <w:rsid w:val="001F379C"/>
    <w:rsid w:val="001F388A"/>
    <w:rsid w:val="001F38BA"/>
    <w:rsid w:val="001F391A"/>
    <w:rsid w:val="001F3A32"/>
    <w:rsid w:val="001F3A7F"/>
    <w:rsid w:val="001F3DA6"/>
    <w:rsid w:val="001F4180"/>
    <w:rsid w:val="001F4220"/>
    <w:rsid w:val="001F4392"/>
    <w:rsid w:val="001F441F"/>
    <w:rsid w:val="001F45A5"/>
    <w:rsid w:val="001F47DC"/>
    <w:rsid w:val="001F47EB"/>
    <w:rsid w:val="001F48B6"/>
    <w:rsid w:val="001F4A37"/>
    <w:rsid w:val="001F4E67"/>
    <w:rsid w:val="001F4EB9"/>
    <w:rsid w:val="001F5180"/>
    <w:rsid w:val="001F519E"/>
    <w:rsid w:val="001F51CF"/>
    <w:rsid w:val="001F51EC"/>
    <w:rsid w:val="001F55AC"/>
    <w:rsid w:val="001F571E"/>
    <w:rsid w:val="001F5924"/>
    <w:rsid w:val="001F5B96"/>
    <w:rsid w:val="001F5B9C"/>
    <w:rsid w:val="001F5CEC"/>
    <w:rsid w:val="001F5D0A"/>
    <w:rsid w:val="001F6124"/>
    <w:rsid w:val="001F62F9"/>
    <w:rsid w:val="001F6573"/>
    <w:rsid w:val="001F69F9"/>
    <w:rsid w:val="001F6B30"/>
    <w:rsid w:val="001F6C61"/>
    <w:rsid w:val="001F6C8B"/>
    <w:rsid w:val="001F6CB0"/>
    <w:rsid w:val="001F6F2D"/>
    <w:rsid w:val="001F70F7"/>
    <w:rsid w:val="001F728E"/>
    <w:rsid w:val="001F7358"/>
    <w:rsid w:val="001F7377"/>
    <w:rsid w:val="001F7425"/>
    <w:rsid w:val="001F7611"/>
    <w:rsid w:val="001F761A"/>
    <w:rsid w:val="001F7637"/>
    <w:rsid w:val="001F772D"/>
    <w:rsid w:val="001F785F"/>
    <w:rsid w:val="001F7876"/>
    <w:rsid w:val="001F7950"/>
    <w:rsid w:val="001F7967"/>
    <w:rsid w:val="001F79C4"/>
    <w:rsid w:val="001F7E18"/>
    <w:rsid w:val="001F7E69"/>
    <w:rsid w:val="00200123"/>
    <w:rsid w:val="00200245"/>
    <w:rsid w:val="0020048C"/>
    <w:rsid w:val="0020052F"/>
    <w:rsid w:val="0020064E"/>
    <w:rsid w:val="00200872"/>
    <w:rsid w:val="00200994"/>
    <w:rsid w:val="00200D35"/>
    <w:rsid w:val="00200DD3"/>
    <w:rsid w:val="00200E35"/>
    <w:rsid w:val="00200E3C"/>
    <w:rsid w:val="00200FEF"/>
    <w:rsid w:val="00201101"/>
    <w:rsid w:val="00201213"/>
    <w:rsid w:val="0020121E"/>
    <w:rsid w:val="0020141A"/>
    <w:rsid w:val="002014B1"/>
    <w:rsid w:val="002015B9"/>
    <w:rsid w:val="002019AA"/>
    <w:rsid w:val="00201BAC"/>
    <w:rsid w:val="00201CD6"/>
    <w:rsid w:val="00201F2F"/>
    <w:rsid w:val="00201F46"/>
    <w:rsid w:val="0020200E"/>
    <w:rsid w:val="002022D4"/>
    <w:rsid w:val="00202A1E"/>
    <w:rsid w:val="00202AF8"/>
    <w:rsid w:val="00202B6E"/>
    <w:rsid w:val="00202EC8"/>
    <w:rsid w:val="00202F31"/>
    <w:rsid w:val="0020312E"/>
    <w:rsid w:val="0020322E"/>
    <w:rsid w:val="002032D3"/>
    <w:rsid w:val="00203358"/>
    <w:rsid w:val="00203578"/>
    <w:rsid w:val="00203662"/>
    <w:rsid w:val="00203663"/>
    <w:rsid w:val="00203709"/>
    <w:rsid w:val="00203AF5"/>
    <w:rsid w:val="00203C5A"/>
    <w:rsid w:val="00203C77"/>
    <w:rsid w:val="00203D64"/>
    <w:rsid w:val="00203F1F"/>
    <w:rsid w:val="002042DE"/>
    <w:rsid w:val="002042E3"/>
    <w:rsid w:val="00204354"/>
    <w:rsid w:val="00204389"/>
    <w:rsid w:val="0020442A"/>
    <w:rsid w:val="00204697"/>
    <w:rsid w:val="002049B9"/>
    <w:rsid w:val="00204C50"/>
    <w:rsid w:val="00204CE8"/>
    <w:rsid w:val="00204DBC"/>
    <w:rsid w:val="00204E7B"/>
    <w:rsid w:val="00204E87"/>
    <w:rsid w:val="00204E8A"/>
    <w:rsid w:val="00204EA9"/>
    <w:rsid w:val="002050AC"/>
    <w:rsid w:val="002052A8"/>
    <w:rsid w:val="0020548D"/>
    <w:rsid w:val="00205662"/>
    <w:rsid w:val="00205A92"/>
    <w:rsid w:val="00205D2C"/>
    <w:rsid w:val="00205F10"/>
    <w:rsid w:val="00205FD9"/>
    <w:rsid w:val="00205FE7"/>
    <w:rsid w:val="00206037"/>
    <w:rsid w:val="0020606C"/>
    <w:rsid w:val="0020682A"/>
    <w:rsid w:val="0020684C"/>
    <w:rsid w:val="002068DC"/>
    <w:rsid w:val="0020690F"/>
    <w:rsid w:val="00206BBC"/>
    <w:rsid w:val="00206BCE"/>
    <w:rsid w:val="00206CA9"/>
    <w:rsid w:val="00206E30"/>
    <w:rsid w:val="00206E75"/>
    <w:rsid w:val="00207184"/>
    <w:rsid w:val="002071A3"/>
    <w:rsid w:val="002072C6"/>
    <w:rsid w:val="00207303"/>
    <w:rsid w:val="0020761E"/>
    <w:rsid w:val="002076D2"/>
    <w:rsid w:val="00207858"/>
    <w:rsid w:val="00207B07"/>
    <w:rsid w:val="00207B26"/>
    <w:rsid w:val="00207D83"/>
    <w:rsid w:val="00207D9A"/>
    <w:rsid w:val="00207DF8"/>
    <w:rsid w:val="00207FA4"/>
    <w:rsid w:val="00210039"/>
    <w:rsid w:val="00210075"/>
    <w:rsid w:val="00210077"/>
    <w:rsid w:val="002100DE"/>
    <w:rsid w:val="00210105"/>
    <w:rsid w:val="0021010B"/>
    <w:rsid w:val="00210248"/>
    <w:rsid w:val="00210649"/>
    <w:rsid w:val="00210721"/>
    <w:rsid w:val="002107F4"/>
    <w:rsid w:val="00210C65"/>
    <w:rsid w:val="00211457"/>
    <w:rsid w:val="002114D4"/>
    <w:rsid w:val="002114F1"/>
    <w:rsid w:val="00211555"/>
    <w:rsid w:val="0021158A"/>
    <w:rsid w:val="002115A2"/>
    <w:rsid w:val="002115C6"/>
    <w:rsid w:val="002117D9"/>
    <w:rsid w:val="00211B1E"/>
    <w:rsid w:val="00211C7D"/>
    <w:rsid w:val="00211EA7"/>
    <w:rsid w:val="00211F8A"/>
    <w:rsid w:val="0021200D"/>
    <w:rsid w:val="0021213B"/>
    <w:rsid w:val="00212173"/>
    <w:rsid w:val="0021243C"/>
    <w:rsid w:val="00212560"/>
    <w:rsid w:val="00212A0C"/>
    <w:rsid w:val="00212D59"/>
    <w:rsid w:val="00212DEA"/>
    <w:rsid w:val="00212E04"/>
    <w:rsid w:val="002130F4"/>
    <w:rsid w:val="0021336B"/>
    <w:rsid w:val="002134FC"/>
    <w:rsid w:val="0021350D"/>
    <w:rsid w:val="0021352D"/>
    <w:rsid w:val="0021363B"/>
    <w:rsid w:val="002138F5"/>
    <w:rsid w:val="00213938"/>
    <w:rsid w:val="00213BF6"/>
    <w:rsid w:val="00213CA6"/>
    <w:rsid w:val="00213CB4"/>
    <w:rsid w:val="00213D8C"/>
    <w:rsid w:val="00213E9D"/>
    <w:rsid w:val="00213EC6"/>
    <w:rsid w:val="00213ED9"/>
    <w:rsid w:val="00214010"/>
    <w:rsid w:val="0021403C"/>
    <w:rsid w:val="00214324"/>
    <w:rsid w:val="0021433E"/>
    <w:rsid w:val="0021437A"/>
    <w:rsid w:val="00214425"/>
    <w:rsid w:val="00214580"/>
    <w:rsid w:val="002149DE"/>
    <w:rsid w:val="00214C84"/>
    <w:rsid w:val="00214E66"/>
    <w:rsid w:val="00214FD9"/>
    <w:rsid w:val="002150F6"/>
    <w:rsid w:val="002152DF"/>
    <w:rsid w:val="002155C5"/>
    <w:rsid w:val="002157C8"/>
    <w:rsid w:val="002158EA"/>
    <w:rsid w:val="002159F4"/>
    <w:rsid w:val="00215A72"/>
    <w:rsid w:val="00215B98"/>
    <w:rsid w:val="00215BB3"/>
    <w:rsid w:val="00215BCE"/>
    <w:rsid w:val="00215E2B"/>
    <w:rsid w:val="00215E90"/>
    <w:rsid w:val="00215EC6"/>
    <w:rsid w:val="00215FFA"/>
    <w:rsid w:val="0021603E"/>
    <w:rsid w:val="002160B9"/>
    <w:rsid w:val="00216283"/>
    <w:rsid w:val="002162F6"/>
    <w:rsid w:val="002162F8"/>
    <w:rsid w:val="0021631E"/>
    <w:rsid w:val="00216497"/>
    <w:rsid w:val="0021670F"/>
    <w:rsid w:val="002167AE"/>
    <w:rsid w:val="002167CE"/>
    <w:rsid w:val="00216D4B"/>
    <w:rsid w:val="00217327"/>
    <w:rsid w:val="0021739D"/>
    <w:rsid w:val="002177D2"/>
    <w:rsid w:val="002177F8"/>
    <w:rsid w:val="002178D9"/>
    <w:rsid w:val="00217994"/>
    <w:rsid w:val="00217CD2"/>
    <w:rsid w:val="00217DA7"/>
    <w:rsid w:val="00217DD4"/>
    <w:rsid w:val="00217E80"/>
    <w:rsid w:val="00217FE5"/>
    <w:rsid w:val="0022016C"/>
    <w:rsid w:val="002204F8"/>
    <w:rsid w:val="002205DE"/>
    <w:rsid w:val="00220665"/>
    <w:rsid w:val="0022069D"/>
    <w:rsid w:val="002206FF"/>
    <w:rsid w:val="00220B31"/>
    <w:rsid w:val="00220CF4"/>
    <w:rsid w:val="002211B2"/>
    <w:rsid w:val="002211E6"/>
    <w:rsid w:val="00221505"/>
    <w:rsid w:val="002216CA"/>
    <w:rsid w:val="002216E1"/>
    <w:rsid w:val="00221A1A"/>
    <w:rsid w:val="00221C21"/>
    <w:rsid w:val="00221D78"/>
    <w:rsid w:val="00221F47"/>
    <w:rsid w:val="00222096"/>
    <w:rsid w:val="002220CD"/>
    <w:rsid w:val="00222173"/>
    <w:rsid w:val="0022232D"/>
    <w:rsid w:val="00222681"/>
    <w:rsid w:val="002226B4"/>
    <w:rsid w:val="00222826"/>
    <w:rsid w:val="0022291B"/>
    <w:rsid w:val="00222A01"/>
    <w:rsid w:val="00222A87"/>
    <w:rsid w:val="00222CB8"/>
    <w:rsid w:val="00222DE2"/>
    <w:rsid w:val="002230DE"/>
    <w:rsid w:val="0022314A"/>
    <w:rsid w:val="0022319D"/>
    <w:rsid w:val="00223555"/>
    <w:rsid w:val="002235FD"/>
    <w:rsid w:val="00223943"/>
    <w:rsid w:val="00223B91"/>
    <w:rsid w:val="00223C97"/>
    <w:rsid w:val="00223D02"/>
    <w:rsid w:val="00223F26"/>
    <w:rsid w:val="00224049"/>
    <w:rsid w:val="0022414A"/>
    <w:rsid w:val="002242CF"/>
    <w:rsid w:val="00224418"/>
    <w:rsid w:val="00224463"/>
    <w:rsid w:val="00224604"/>
    <w:rsid w:val="00224634"/>
    <w:rsid w:val="00224658"/>
    <w:rsid w:val="00224695"/>
    <w:rsid w:val="002247C1"/>
    <w:rsid w:val="002247D2"/>
    <w:rsid w:val="0022496D"/>
    <w:rsid w:val="002249AA"/>
    <w:rsid w:val="00224A66"/>
    <w:rsid w:val="00224C89"/>
    <w:rsid w:val="00224E17"/>
    <w:rsid w:val="00224E47"/>
    <w:rsid w:val="00224EC3"/>
    <w:rsid w:val="00225073"/>
    <w:rsid w:val="002250D7"/>
    <w:rsid w:val="0022519C"/>
    <w:rsid w:val="002251BC"/>
    <w:rsid w:val="0022535E"/>
    <w:rsid w:val="002253E6"/>
    <w:rsid w:val="0022569B"/>
    <w:rsid w:val="002256B4"/>
    <w:rsid w:val="002259D2"/>
    <w:rsid w:val="00225AA8"/>
    <w:rsid w:val="00225B42"/>
    <w:rsid w:val="00225CA6"/>
    <w:rsid w:val="00225CDE"/>
    <w:rsid w:val="00225D26"/>
    <w:rsid w:val="00225EDF"/>
    <w:rsid w:val="00225FD2"/>
    <w:rsid w:val="00226022"/>
    <w:rsid w:val="0022638D"/>
    <w:rsid w:val="00226532"/>
    <w:rsid w:val="00226648"/>
    <w:rsid w:val="00226C70"/>
    <w:rsid w:val="00226CCA"/>
    <w:rsid w:val="00226D30"/>
    <w:rsid w:val="00226DCF"/>
    <w:rsid w:val="00226F5F"/>
    <w:rsid w:val="00226F66"/>
    <w:rsid w:val="00227032"/>
    <w:rsid w:val="0022714E"/>
    <w:rsid w:val="002272E3"/>
    <w:rsid w:val="002274E7"/>
    <w:rsid w:val="00227732"/>
    <w:rsid w:val="002278A8"/>
    <w:rsid w:val="002279F3"/>
    <w:rsid w:val="00227AA9"/>
    <w:rsid w:val="00227BB0"/>
    <w:rsid w:val="002300AF"/>
    <w:rsid w:val="0023013B"/>
    <w:rsid w:val="0023032A"/>
    <w:rsid w:val="00230330"/>
    <w:rsid w:val="00230374"/>
    <w:rsid w:val="0023043D"/>
    <w:rsid w:val="002304FA"/>
    <w:rsid w:val="002305EA"/>
    <w:rsid w:val="00230643"/>
    <w:rsid w:val="00230674"/>
    <w:rsid w:val="002308B8"/>
    <w:rsid w:val="00230928"/>
    <w:rsid w:val="00230AB5"/>
    <w:rsid w:val="00230D05"/>
    <w:rsid w:val="00230D80"/>
    <w:rsid w:val="002310E6"/>
    <w:rsid w:val="00231197"/>
    <w:rsid w:val="002315AC"/>
    <w:rsid w:val="00231835"/>
    <w:rsid w:val="0023193B"/>
    <w:rsid w:val="00231B3F"/>
    <w:rsid w:val="00231BCE"/>
    <w:rsid w:val="00231C08"/>
    <w:rsid w:val="00231C42"/>
    <w:rsid w:val="00231C8C"/>
    <w:rsid w:val="00231D10"/>
    <w:rsid w:val="00231EE4"/>
    <w:rsid w:val="00231F13"/>
    <w:rsid w:val="0023201A"/>
    <w:rsid w:val="00232579"/>
    <w:rsid w:val="0023258D"/>
    <w:rsid w:val="0023288D"/>
    <w:rsid w:val="002329CD"/>
    <w:rsid w:val="0023333F"/>
    <w:rsid w:val="00233805"/>
    <w:rsid w:val="0023387D"/>
    <w:rsid w:val="00233B54"/>
    <w:rsid w:val="00233B69"/>
    <w:rsid w:val="00233EFC"/>
    <w:rsid w:val="00233F17"/>
    <w:rsid w:val="00233FAC"/>
    <w:rsid w:val="00234276"/>
    <w:rsid w:val="002342C8"/>
    <w:rsid w:val="002343F3"/>
    <w:rsid w:val="002345AE"/>
    <w:rsid w:val="00234614"/>
    <w:rsid w:val="00234775"/>
    <w:rsid w:val="002347EF"/>
    <w:rsid w:val="00234835"/>
    <w:rsid w:val="002348A1"/>
    <w:rsid w:val="0023493C"/>
    <w:rsid w:val="00234A49"/>
    <w:rsid w:val="00234AC0"/>
    <w:rsid w:val="00234B41"/>
    <w:rsid w:val="00234BC2"/>
    <w:rsid w:val="00234BE4"/>
    <w:rsid w:val="00234CA8"/>
    <w:rsid w:val="00234E07"/>
    <w:rsid w:val="00234F18"/>
    <w:rsid w:val="0023512B"/>
    <w:rsid w:val="002351AA"/>
    <w:rsid w:val="002351D9"/>
    <w:rsid w:val="0023520D"/>
    <w:rsid w:val="00235846"/>
    <w:rsid w:val="0023593E"/>
    <w:rsid w:val="00235A47"/>
    <w:rsid w:val="00235B2B"/>
    <w:rsid w:val="00235BE9"/>
    <w:rsid w:val="00235C83"/>
    <w:rsid w:val="00235EBE"/>
    <w:rsid w:val="00235F68"/>
    <w:rsid w:val="00236094"/>
    <w:rsid w:val="00236286"/>
    <w:rsid w:val="002365DF"/>
    <w:rsid w:val="002366B0"/>
    <w:rsid w:val="00236727"/>
    <w:rsid w:val="00236A1E"/>
    <w:rsid w:val="00236B7B"/>
    <w:rsid w:val="00236C9E"/>
    <w:rsid w:val="00236F66"/>
    <w:rsid w:val="00237013"/>
    <w:rsid w:val="00237215"/>
    <w:rsid w:val="0023722D"/>
    <w:rsid w:val="0023725F"/>
    <w:rsid w:val="00237602"/>
    <w:rsid w:val="00237703"/>
    <w:rsid w:val="0023790C"/>
    <w:rsid w:val="00237937"/>
    <w:rsid w:val="002379AB"/>
    <w:rsid w:val="002379E4"/>
    <w:rsid w:val="00237BC1"/>
    <w:rsid w:val="00237D8B"/>
    <w:rsid w:val="00237E0E"/>
    <w:rsid w:val="00237E53"/>
    <w:rsid w:val="0024014A"/>
    <w:rsid w:val="002401F8"/>
    <w:rsid w:val="00240481"/>
    <w:rsid w:val="002404A9"/>
    <w:rsid w:val="002404BB"/>
    <w:rsid w:val="0024054A"/>
    <w:rsid w:val="00240679"/>
    <w:rsid w:val="0024089D"/>
    <w:rsid w:val="0024098C"/>
    <w:rsid w:val="00240A8F"/>
    <w:rsid w:val="00240AB7"/>
    <w:rsid w:val="00240AC2"/>
    <w:rsid w:val="00240C33"/>
    <w:rsid w:val="00240C77"/>
    <w:rsid w:val="00240CE7"/>
    <w:rsid w:val="00240E57"/>
    <w:rsid w:val="00240F59"/>
    <w:rsid w:val="00240FEE"/>
    <w:rsid w:val="002411D3"/>
    <w:rsid w:val="002412D0"/>
    <w:rsid w:val="00241318"/>
    <w:rsid w:val="00241694"/>
    <w:rsid w:val="002416F4"/>
    <w:rsid w:val="0024171C"/>
    <w:rsid w:val="00241745"/>
    <w:rsid w:val="00241B3B"/>
    <w:rsid w:val="00241CBE"/>
    <w:rsid w:val="00241F41"/>
    <w:rsid w:val="00242018"/>
    <w:rsid w:val="002426C1"/>
    <w:rsid w:val="002426FD"/>
    <w:rsid w:val="00242B08"/>
    <w:rsid w:val="00242D1A"/>
    <w:rsid w:val="00242E8C"/>
    <w:rsid w:val="002431E5"/>
    <w:rsid w:val="002435A7"/>
    <w:rsid w:val="00243601"/>
    <w:rsid w:val="002437A8"/>
    <w:rsid w:val="002439C9"/>
    <w:rsid w:val="002439E3"/>
    <w:rsid w:val="00243C3F"/>
    <w:rsid w:val="00243F3E"/>
    <w:rsid w:val="002440E6"/>
    <w:rsid w:val="0024443E"/>
    <w:rsid w:val="002447E6"/>
    <w:rsid w:val="00244955"/>
    <w:rsid w:val="00244A8A"/>
    <w:rsid w:val="00244A95"/>
    <w:rsid w:val="00244CA7"/>
    <w:rsid w:val="00244EDF"/>
    <w:rsid w:val="00244FA4"/>
    <w:rsid w:val="0024500C"/>
    <w:rsid w:val="0024516D"/>
    <w:rsid w:val="00245809"/>
    <w:rsid w:val="00245952"/>
    <w:rsid w:val="00245A75"/>
    <w:rsid w:val="00245BB9"/>
    <w:rsid w:val="00245BDD"/>
    <w:rsid w:val="00245D4A"/>
    <w:rsid w:val="00245DA4"/>
    <w:rsid w:val="00245E35"/>
    <w:rsid w:val="0024604F"/>
    <w:rsid w:val="002460BA"/>
    <w:rsid w:val="002460D0"/>
    <w:rsid w:val="002461AB"/>
    <w:rsid w:val="0024632D"/>
    <w:rsid w:val="0024635B"/>
    <w:rsid w:val="00246782"/>
    <w:rsid w:val="002468B3"/>
    <w:rsid w:val="00246912"/>
    <w:rsid w:val="002469C8"/>
    <w:rsid w:val="00246B7C"/>
    <w:rsid w:val="00246EB9"/>
    <w:rsid w:val="00246EDC"/>
    <w:rsid w:val="002471EA"/>
    <w:rsid w:val="00247885"/>
    <w:rsid w:val="002479F6"/>
    <w:rsid w:val="00247C04"/>
    <w:rsid w:val="00247EBD"/>
    <w:rsid w:val="00250131"/>
    <w:rsid w:val="00250298"/>
    <w:rsid w:val="002503A3"/>
    <w:rsid w:val="0025054F"/>
    <w:rsid w:val="00250677"/>
    <w:rsid w:val="002506D6"/>
    <w:rsid w:val="00250889"/>
    <w:rsid w:val="002508DB"/>
    <w:rsid w:val="002509BA"/>
    <w:rsid w:val="00250D11"/>
    <w:rsid w:val="00250F1A"/>
    <w:rsid w:val="0025109E"/>
    <w:rsid w:val="0025111E"/>
    <w:rsid w:val="00251160"/>
    <w:rsid w:val="0025131D"/>
    <w:rsid w:val="00251442"/>
    <w:rsid w:val="00251470"/>
    <w:rsid w:val="00251541"/>
    <w:rsid w:val="0025160D"/>
    <w:rsid w:val="00251851"/>
    <w:rsid w:val="00251B3C"/>
    <w:rsid w:val="00251BCE"/>
    <w:rsid w:val="00251D5C"/>
    <w:rsid w:val="00251E21"/>
    <w:rsid w:val="00251EC2"/>
    <w:rsid w:val="00251F57"/>
    <w:rsid w:val="00251FA0"/>
    <w:rsid w:val="00252206"/>
    <w:rsid w:val="00252574"/>
    <w:rsid w:val="002527C6"/>
    <w:rsid w:val="00252AE2"/>
    <w:rsid w:val="00252CAF"/>
    <w:rsid w:val="00252D44"/>
    <w:rsid w:val="00252E01"/>
    <w:rsid w:val="00252EB0"/>
    <w:rsid w:val="00252F5C"/>
    <w:rsid w:val="002530AE"/>
    <w:rsid w:val="00253114"/>
    <w:rsid w:val="00253324"/>
    <w:rsid w:val="00253413"/>
    <w:rsid w:val="0025355B"/>
    <w:rsid w:val="00253614"/>
    <w:rsid w:val="0025362C"/>
    <w:rsid w:val="00253694"/>
    <w:rsid w:val="00253819"/>
    <w:rsid w:val="00253AC8"/>
    <w:rsid w:val="00253DE9"/>
    <w:rsid w:val="00254059"/>
    <w:rsid w:val="002540E1"/>
    <w:rsid w:val="002543F0"/>
    <w:rsid w:val="00254443"/>
    <w:rsid w:val="00254612"/>
    <w:rsid w:val="002546A4"/>
    <w:rsid w:val="002546FB"/>
    <w:rsid w:val="00254EB2"/>
    <w:rsid w:val="00254F0D"/>
    <w:rsid w:val="00255078"/>
    <w:rsid w:val="002550AD"/>
    <w:rsid w:val="002551A0"/>
    <w:rsid w:val="002553AF"/>
    <w:rsid w:val="002553DD"/>
    <w:rsid w:val="002554DC"/>
    <w:rsid w:val="002555A5"/>
    <w:rsid w:val="002556C6"/>
    <w:rsid w:val="002557E5"/>
    <w:rsid w:val="00255B4A"/>
    <w:rsid w:val="00255BEA"/>
    <w:rsid w:val="00255E0D"/>
    <w:rsid w:val="00255E73"/>
    <w:rsid w:val="00255E84"/>
    <w:rsid w:val="00255F36"/>
    <w:rsid w:val="00255FCB"/>
    <w:rsid w:val="0025605C"/>
    <w:rsid w:val="00256228"/>
    <w:rsid w:val="00256498"/>
    <w:rsid w:val="0025665E"/>
    <w:rsid w:val="00256699"/>
    <w:rsid w:val="0025674E"/>
    <w:rsid w:val="002567AD"/>
    <w:rsid w:val="00256AD8"/>
    <w:rsid w:val="00256BA9"/>
    <w:rsid w:val="00256BB3"/>
    <w:rsid w:val="00256D29"/>
    <w:rsid w:val="00256D8E"/>
    <w:rsid w:val="00256E47"/>
    <w:rsid w:val="00256F26"/>
    <w:rsid w:val="00256F54"/>
    <w:rsid w:val="002570BC"/>
    <w:rsid w:val="002570FD"/>
    <w:rsid w:val="00257184"/>
    <w:rsid w:val="00257283"/>
    <w:rsid w:val="002572F9"/>
    <w:rsid w:val="00257342"/>
    <w:rsid w:val="002574F9"/>
    <w:rsid w:val="00257661"/>
    <w:rsid w:val="0025766A"/>
    <w:rsid w:val="002576C7"/>
    <w:rsid w:val="002578BD"/>
    <w:rsid w:val="00257A4F"/>
    <w:rsid w:val="00257D68"/>
    <w:rsid w:val="00257DC0"/>
    <w:rsid w:val="00257F0C"/>
    <w:rsid w:val="00257F43"/>
    <w:rsid w:val="00257F94"/>
    <w:rsid w:val="002601E8"/>
    <w:rsid w:val="00260295"/>
    <w:rsid w:val="00260315"/>
    <w:rsid w:val="00260548"/>
    <w:rsid w:val="002606C5"/>
    <w:rsid w:val="00260890"/>
    <w:rsid w:val="002609D1"/>
    <w:rsid w:val="00260D6D"/>
    <w:rsid w:val="00260E99"/>
    <w:rsid w:val="00261027"/>
    <w:rsid w:val="002611AF"/>
    <w:rsid w:val="002611F9"/>
    <w:rsid w:val="002612F5"/>
    <w:rsid w:val="00261505"/>
    <w:rsid w:val="00261572"/>
    <w:rsid w:val="002615F9"/>
    <w:rsid w:val="002615FD"/>
    <w:rsid w:val="002616C9"/>
    <w:rsid w:val="002619BF"/>
    <w:rsid w:val="00261BEC"/>
    <w:rsid w:val="00261D58"/>
    <w:rsid w:val="00261EDF"/>
    <w:rsid w:val="00261F37"/>
    <w:rsid w:val="002620D1"/>
    <w:rsid w:val="002620DC"/>
    <w:rsid w:val="0026214C"/>
    <w:rsid w:val="0026218C"/>
    <w:rsid w:val="00262CE7"/>
    <w:rsid w:val="00262E10"/>
    <w:rsid w:val="00262E6C"/>
    <w:rsid w:val="00262E86"/>
    <w:rsid w:val="002632C7"/>
    <w:rsid w:val="00263397"/>
    <w:rsid w:val="00263418"/>
    <w:rsid w:val="00263467"/>
    <w:rsid w:val="002636D8"/>
    <w:rsid w:val="00263714"/>
    <w:rsid w:val="00263816"/>
    <w:rsid w:val="002638FF"/>
    <w:rsid w:val="002639FF"/>
    <w:rsid w:val="00263A26"/>
    <w:rsid w:val="00263A7C"/>
    <w:rsid w:val="00263CBB"/>
    <w:rsid w:val="00263D84"/>
    <w:rsid w:val="00263DB4"/>
    <w:rsid w:val="00263F3B"/>
    <w:rsid w:val="00263F82"/>
    <w:rsid w:val="00263FC6"/>
    <w:rsid w:val="00263FE4"/>
    <w:rsid w:val="0026422D"/>
    <w:rsid w:val="00264455"/>
    <w:rsid w:val="002645CB"/>
    <w:rsid w:val="00264612"/>
    <w:rsid w:val="0026464A"/>
    <w:rsid w:val="0026468B"/>
    <w:rsid w:val="002647AB"/>
    <w:rsid w:val="00264ACB"/>
    <w:rsid w:val="00264BF1"/>
    <w:rsid w:val="00264C8B"/>
    <w:rsid w:val="00264EC2"/>
    <w:rsid w:val="00265072"/>
    <w:rsid w:val="002650F0"/>
    <w:rsid w:val="002652EB"/>
    <w:rsid w:val="00265344"/>
    <w:rsid w:val="0026537B"/>
    <w:rsid w:val="002653B4"/>
    <w:rsid w:val="002653BC"/>
    <w:rsid w:val="00265408"/>
    <w:rsid w:val="002655CB"/>
    <w:rsid w:val="002656B9"/>
    <w:rsid w:val="0026578F"/>
    <w:rsid w:val="00265810"/>
    <w:rsid w:val="002658CF"/>
    <w:rsid w:val="00265A88"/>
    <w:rsid w:val="00265D65"/>
    <w:rsid w:val="00265F3E"/>
    <w:rsid w:val="00265FE9"/>
    <w:rsid w:val="00266002"/>
    <w:rsid w:val="0026606C"/>
    <w:rsid w:val="002660D1"/>
    <w:rsid w:val="002663A6"/>
    <w:rsid w:val="00266659"/>
    <w:rsid w:val="0026666A"/>
    <w:rsid w:val="00266728"/>
    <w:rsid w:val="00266E5C"/>
    <w:rsid w:val="00267141"/>
    <w:rsid w:val="00267293"/>
    <w:rsid w:val="002674CA"/>
    <w:rsid w:val="00267668"/>
    <w:rsid w:val="00267825"/>
    <w:rsid w:val="002679B7"/>
    <w:rsid w:val="00267C1B"/>
    <w:rsid w:val="00267C91"/>
    <w:rsid w:val="00267F8E"/>
    <w:rsid w:val="002700F8"/>
    <w:rsid w:val="002702E7"/>
    <w:rsid w:val="0027066A"/>
    <w:rsid w:val="002706BC"/>
    <w:rsid w:val="0027093E"/>
    <w:rsid w:val="002709C1"/>
    <w:rsid w:val="00270A62"/>
    <w:rsid w:val="00270B3F"/>
    <w:rsid w:val="00270BEA"/>
    <w:rsid w:val="00270C7B"/>
    <w:rsid w:val="00270CF3"/>
    <w:rsid w:val="00270F06"/>
    <w:rsid w:val="00271098"/>
    <w:rsid w:val="00271115"/>
    <w:rsid w:val="002711B5"/>
    <w:rsid w:val="002713BA"/>
    <w:rsid w:val="002713D5"/>
    <w:rsid w:val="00271774"/>
    <w:rsid w:val="00271A39"/>
    <w:rsid w:val="00271AA1"/>
    <w:rsid w:val="00271C1E"/>
    <w:rsid w:val="00271D7D"/>
    <w:rsid w:val="00271DC3"/>
    <w:rsid w:val="00271E3F"/>
    <w:rsid w:val="00272181"/>
    <w:rsid w:val="00272382"/>
    <w:rsid w:val="002723D3"/>
    <w:rsid w:val="00272455"/>
    <w:rsid w:val="002725EF"/>
    <w:rsid w:val="002726FF"/>
    <w:rsid w:val="0027274F"/>
    <w:rsid w:val="002729BC"/>
    <w:rsid w:val="00272B48"/>
    <w:rsid w:val="00272BB8"/>
    <w:rsid w:val="00273097"/>
    <w:rsid w:val="00273109"/>
    <w:rsid w:val="00273130"/>
    <w:rsid w:val="00273254"/>
    <w:rsid w:val="002732DD"/>
    <w:rsid w:val="002733F0"/>
    <w:rsid w:val="0027343B"/>
    <w:rsid w:val="0027346F"/>
    <w:rsid w:val="00273526"/>
    <w:rsid w:val="00273759"/>
    <w:rsid w:val="00273C14"/>
    <w:rsid w:val="00273C5F"/>
    <w:rsid w:val="002745E3"/>
    <w:rsid w:val="0027472F"/>
    <w:rsid w:val="002749D0"/>
    <w:rsid w:val="002749F4"/>
    <w:rsid w:val="00274A5F"/>
    <w:rsid w:val="00274ABA"/>
    <w:rsid w:val="00274BC1"/>
    <w:rsid w:val="00274BF8"/>
    <w:rsid w:val="00274CD5"/>
    <w:rsid w:val="00274D6F"/>
    <w:rsid w:val="00274DD8"/>
    <w:rsid w:val="00274DFF"/>
    <w:rsid w:val="00275192"/>
    <w:rsid w:val="0027520C"/>
    <w:rsid w:val="002752FD"/>
    <w:rsid w:val="00275320"/>
    <w:rsid w:val="00275343"/>
    <w:rsid w:val="002754C5"/>
    <w:rsid w:val="002755B5"/>
    <w:rsid w:val="00275789"/>
    <w:rsid w:val="002757E6"/>
    <w:rsid w:val="00275844"/>
    <w:rsid w:val="00275890"/>
    <w:rsid w:val="002758DF"/>
    <w:rsid w:val="002759A3"/>
    <w:rsid w:val="00275C36"/>
    <w:rsid w:val="00275EB9"/>
    <w:rsid w:val="00275F65"/>
    <w:rsid w:val="00275F98"/>
    <w:rsid w:val="00275FEB"/>
    <w:rsid w:val="002760D9"/>
    <w:rsid w:val="002761E0"/>
    <w:rsid w:val="002761E1"/>
    <w:rsid w:val="00276424"/>
    <w:rsid w:val="002765D0"/>
    <w:rsid w:val="00276738"/>
    <w:rsid w:val="00276AEA"/>
    <w:rsid w:val="00276B80"/>
    <w:rsid w:val="00276C4D"/>
    <w:rsid w:val="00276D57"/>
    <w:rsid w:val="00276D99"/>
    <w:rsid w:val="002770CA"/>
    <w:rsid w:val="0027730D"/>
    <w:rsid w:val="00277498"/>
    <w:rsid w:val="002775E5"/>
    <w:rsid w:val="0027767F"/>
    <w:rsid w:val="00277798"/>
    <w:rsid w:val="00277958"/>
    <w:rsid w:val="00277A14"/>
    <w:rsid w:val="00277DDE"/>
    <w:rsid w:val="00277DFD"/>
    <w:rsid w:val="00277E10"/>
    <w:rsid w:val="00277EF8"/>
    <w:rsid w:val="00277F51"/>
    <w:rsid w:val="00280021"/>
    <w:rsid w:val="002801F2"/>
    <w:rsid w:val="00280216"/>
    <w:rsid w:val="00280323"/>
    <w:rsid w:val="002808A3"/>
    <w:rsid w:val="00280A6A"/>
    <w:rsid w:val="002810B2"/>
    <w:rsid w:val="002812AB"/>
    <w:rsid w:val="0028137D"/>
    <w:rsid w:val="002813B6"/>
    <w:rsid w:val="0028144C"/>
    <w:rsid w:val="002814A7"/>
    <w:rsid w:val="002814C7"/>
    <w:rsid w:val="0028173B"/>
    <w:rsid w:val="0028187D"/>
    <w:rsid w:val="00281B2B"/>
    <w:rsid w:val="00281B74"/>
    <w:rsid w:val="00281CC7"/>
    <w:rsid w:val="00281E8F"/>
    <w:rsid w:val="00281FE7"/>
    <w:rsid w:val="0028206D"/>
    <w:rsid w:val="002821D4"/>
    <w:rsid w:val="00282236"/>
    <w:rsid w:val="0028233B"/>
    <w:rsid w:val="00282598"/>
    <w:rsid w:val="002827FB"/>
    <w:rsid w:val="00282A47"/>
    <w:rsid w:val="00282B51"/>
    <w:rsid w:val="00282E81"/>
    <w:rsid w:val="00282EE4"/>
    <w:rsid w:val="002830FB"/>
    <w:rsid w:val="002832C3"/>
    <w:rsid w:val="002832DD"/>
    <w:rsid w:val="0028331C"/>
    <w:rsid w:val="0028338E"/>
    <w:rsid w:val="002835A7"/>
    <w:rsid w:val="00283C67"/>
    <w:rsid w:val="00283DE7"/>
    <w:rsid w:val="00283EC2"/>
    <w:rsid w:val="00283ED8"/>
    <w:rsid w:val="00283F9F"/>
    <w:rsid w:val="002842D6"/>
    <w:rsid w:val="00284452"/>
    <w:rsid w:val="00284457"/>
    <w:rsid w:val="00284560"/>
    <w:rsid w:val="00284789"/>
    <w:rsid w:val="00284867"/>
    <w:rsid w:val="00284B22"/>
    <w:rsid w:val="00284B4C"/>
    <w:rsid w:val="00284D2F"/>
    <w:rsid w:val="00284F5C"/>
    <w:rsid w:val="00284F85"/>
    <w:rsid w:val="002851FA"/>
    <w:rsid w:val="0028530E"/>
    <w:rsid w:val="0028531D"/>
    <w:rsid w:val="0028535D"/>
    <w:rsid w:val="002853F7"/>
    <w:rsid w:val="00285633"/>
    <w:rsid w:val="0028564C"/>
    <w:rsid w:val="002857CE"/>
    <w:rsid w:val="0028598D"/>
    <w:rsid w:val="00285B4D"/>
    <w:rsid w:val="00285C0C"/>
    <w:rsid w:val="00285D2D"/>
    <w:rsid w:val="00286188"/>
    <w:rsid w:val="002861CA"/>
    <w:rsid w:val="0028628B"/>
    <w:rsid w:val="002863B0"/>
    <w:rsid w:val="0028643B"/>
    <w:rsid w:val="00286444"/>
    <w:rsid w:val="00286493"/>
    <w:rsid w:val="0028659B"/>
    <w:rsid w:val="002867F6"/>
    <w:rsid w:val="002868B0"/>
    <w:rsid w:val="00286931"/>
    <w:rsid w:val="00286B40"/>
    <w:rsid w:val="00287179"/>
    <w:rsid w:val="00287189"/>
    <w:rsid w:val="0028726B"/>
    <w:rsid w:val="0028756E"/>
    <w:rsid w:val="0028794E"/>
    <w:rsid w:val="002879AA"/>
    <w:rsid w:val="00287A03"/>
    <w:rsid w:val="00287A3D"/>
    <w:rsid w:val="00287A59"/>
    <w:rsid w:val="00287B52"/>
    <w:rsid w:val="00287B55"/>
    <w:rsid w:val="00287C0B"/>
    <w:rsid w:val="00287C18"/>
    <w:rsid w:val="00287E2F"/>
    <w:rsid w:val="00287EA4"/>
    <w:rsid w:val="0029007D"/>
    <w:rsid w:val="00290101"/>
    <w:rsid w:val="0029010B"/>
    <w:rsid w:val="00290286"/>
    <w:rsid w:val="002902C2"/>
    <w:rsid w:val="002903F0"/>
    <w:rsid w:val="002906FA"/>
    <w:rsid w:val="0029090B"/>
    <w:rsid w:val="00290AF7"/>
    <w:rsid w:val="00290C53"/>
    <w:rsid w:val="00290C81"/>
    <w:rsid w:val="00290CA5"/>
    <w:rsid w:val="00290CF1"/>
    <w:rsid w:val="00290D94"/>
    <w:rsid w:val="00290E63"/>
    <w:rsid w:val="0029104E"/>
    <w:rsid w:val="002916B9"/>
    <w:rsid w:val="002918DC"/>
    <w:rsid w:val="0029190A"/>
    <w:rsid w:val="00291AF2"/>
    <w:rsid w:val="00291B20"/>
    <w:rsid w:val="00292082"/>
    <w:rsid w:val="002922FC"/>
    <w:rsid w:val="002923F2"/>
    <w:rsid w:val="0029278E"/>
    <w:rsid w:val="002927A2"/>
    <w:rsid w:val="00292B39"/>
    <w:rsid w:val="00292C25"/>
    <w:rsid w:val="002930F7"/>
    <w:rsid w:val="0029313D"/>
    <w:rsid w:val="002932CA"/>
    <w:rsid w:val="0029336A"/>
    <w:rsid w:val="0029350B"/>
    <w:rsid w:val="00293719"/>
    <w:rsid w:val="002937F9"/>
    <w:rsid w:val="00293AEB"/>
    <w:rsid w:val="00293EE8"/>
    <w:rsid w:val="00293F79"/>
    <w:rsid w:val="002940B2"/>
    <w:rsid w:val="002943DF"/>
    <w:rsid w:val="002944B4"/>
    <w:rsid w:val="00294653"/>
    <w:rsid w:val="002946AB"/>
    <w:rsid w:val="00294705"/>
    <w:rsid w:val="002948A8"/>
    <w:rsid w:val="00294A29"/>
    <w:rsid w:val="00294BA1"/>
    <w:rsid w:val="00294EBC"/>
    <w:rsid w:val="00294F89"/>
    <w:rsid w:val="00294F9D"/>
    <w:rsid w:val="002950FD"/>
    <w:rsid w:val="00295358"/>
    <w:rsid w:val="002955DE"/>
    <w:rsid w:val="002957EA"/>
    <w:rsid w:val="00295A41"/>
    <w:rsid w:val="00295C15"/>
    <w:rsid w:val="00295E1F"/>
    <w:rsid w:val="00296083"/>
    <w:rsid w:val="0029617D"/>
    <w:rsid w:val="002961DE"/>
    <w:rsid w:val="002962F9"/>
    <w:rsid w:val="00296337"/>
    <w:rsid w:val="002964B4"/>
    <w:rsid w:val="002967C1"/>
    <w:rsid w:val="00296884"/>
    <w:rsid w:val="002968CF"/>
    <w:rsid w:val="00296C20"/>
    <w:rsid w:val="00296C7F"/>
    <w:rsid w:val="00296CF7"/>
    <w:rsid w:val="00296D00"/>
    <w:rsid w:val="00297109"/>
    <w:rsid w:val="0029719B"/>
    <w:rsid w:val="002976B8"/>
    <w:rsid w:val="0029777C"/>
    <w:rsid w:val="002977E8"/>
    <w:rsid w:val="00297914"/>
    <w:rsid w:val="00297B2F"/>
    <w:rsid w:val="00297B43"/>
    <w:rsid w:val="00297EAE"/>
    <w:rsid w:val="00297FD7"/>
    <w:rsid w:val="00297FFE"/>
    <w:rsid w:val="002A0092"/>
    <w:rsid w:val="002A00EC"/>
    <w:rsid w:val="002A02C8"/>
    <w:rsid w:val="002A034F"/>
    <w:rsid w:val="002A04D5"/>
    <w:rsid w:val="002A0511"/>
    <w:rsid w:val="002A05AD"/>
    <w:rsid w:val="002A0660"/>
    <w:rsid w:val="002A0680"/>
    <w:rsid w:val="002A0744"/>
    <w:rsid w:val="002A077E"/>
    <w:rsid w:val="002A0A9C"/>
    <w:rsid w:val="002A0B47"/>
    <w:rsid w:val="002A0E60"/>
    <w:rsid w:val="002A0F39"/>
    <w:rsid w:val="002A11D1"/>
    <w:rsid w:val="002A11EC"/>
    <w:rsid w:val="002A12B7"/>
    <w:rsid w:val="002A12F3"/>
    <w:rsid w:val="002A14EA"/>
    <w:rsid w:val="002A1798"/>
    <w:rsid w:val="002A186B"/>
    <w:rsid w:val="002A1A98"/>
    <w:rsid w:val="002A1B01"/>
    <w:rsid w:val="002A1B32"/>
    <w:rsid w:val="002A1B60"/>
    <w:rsid w:val="002A1D1E"/>
    <w:rsid w:val="002A206C"/>
    <w:rsid w:val="002A2076"/>
    <w:rsid w:val="002A20CC"/>
    <w:rsid w:val="002A21B4"/>
    <w:rsid w:val="002A21DE"/>
    <w:rsid w:val="002A2438"/>
    <w:rsid w:val="002A2602"/>
    <w:rsid w:val="002A290B"/>
    <w:rsid w:val="002A2B42"/>
    <w:rsid w:val="002A2C2B"/>
    <w:rsid w:val="002A2D42"/>
    <w:rsid w:val="002A2DFF"/>
    <w:rsid w:val="002A2F2D"/>
    <w:rsid w:val="002A3053"/>
    <w:rsid w:val="002A30F9"/>
    <w:rsid w:val="002A3111"/>
    <w:rsid w:val="002A34D1"/>
    <w:rsid w:val="002A3540"/>
    <w:rsid w:val="002A35A7"/>
    <w:rsid w:val="002A3615"/>
    <w:rsid w:val="002A3657"/>
    <w:rsid w:val="002A389D"/>
    <w:rsid w:val="002A3A38"/>
    <w:rsid w:val="002A3B3E"/>
    <w:rsid w:val="002A3B90"/>
    <w:rsid w:val="002A3BFA"/>
    <w:rsid w:val="002A3CA4"/>
    <w:rsid w:val="002A3CB2"/>
    <w:rsid w:val="002A3D1C"/>
    <w:rsid w:val="002A3FDB"/>
    <w:rsid w:val="002A40E1"/>
    <w:rsid w:val="002A41C1"/>
    <w:rsid w:val="002A43E3"/>
    <w:rsid w:val="002A44B3"/>
    <w:rsid w:val="002A45ED"/>
    <w:rsid w:val="002A484A"/>
    <w:rsid w:val="002A4869"/>
    <w:rsid w:val="002A48D2"/>
    <w:rsid w:val="002A48DE"/>
    <w:rsid w:val="002A49CC"/>
    <w:rsid w:val="002A4AD8"/>
    <w:rsid w:val="002A4D17"/>
    <w:rsid w:val="002A4F22"/>
    <w:rsid w:val="002A50A3"/>
    <w:rsid w:val="002A5137"/>
    <w:rsid w:val="002A519D"/>
    <w:rsid w:val="002A552F"/>
    <w:rsid w:val="002A555C"/>
    <w:rsid w:val="002A5594"/>
    <w:rsid w:val="002A5655"/>
    <w:rsid w:val="002A56B0"/>
    <w:rsid w:val="002A572C"/>
    <w:rsid w:val="002A59E4"/>
    <w:rsid w:val="002A5B91"/>
    <w:rsid w:val="002A5C8C"/>
    <w:rsid w:val="002A5CEB"/>
    <w:rsid w:val="002A5E1A"/>
    <w:rsid w:val="002A5F03"/>
    <w:rsid w:val="002A614C"/>
    <w:rsid w:val="002A63E2"/>
    <w:rsid w:val="002A6523"/>
    <w:rsid w:val="002A6602"/>
    <w:rsid w:val="002A6689"/>
    <w:rsid w:val="002A6903"/>
    <w:rsid w:val="002A691A"/>
    <w:rsid w:val="002A6975"/>
    <w:rsid w:val="002A7147"/>
    <w:rsid w:val="002A7187"/>
    <w:rsid w:val="002A7538"/>
    <w:rsid w:val="002A758A"/>
    <w:rsid w:val="002A776D"/>
    <w:rsid w:val="002A794B"/>
    <w:rsid w:val="002A7A50"/>
    <w:rsid w:val="002A7B87"/>
    <w:rsid w:val="002A7EE4"/>
    <w:rsid w:val="002B0039"/>
    <w:rsid w:val="002B02C6"/>
    <w:rsid w:val="002B030A"/>
    <w:rsid w:val="002B039A"/>
    <w:rsid w:val="002B03B5"/>
    <w:rsid w:val="002B0555"/>
    <w:rsid w:val="002B05FC"/>
    <w:rsid w:val="002B0615"/>
    <w:rsid w:val="002B0764"/>
    <w:rsid w:val="002B08B5"/>
    <w:rsid w:val="002B0997"/>
    <w:rsid w:val="002B0B30"/>
    <w:rsid w:val="002B0CC6"/>
    <w:rsid w:val="002B0E7F"/>
    <w:rsid w:val="002B0EF5"/>
    <w:rsid w:val="002B116F"/>
    <w:rsid w:val="002B1212"/>
    <w:rsid w:val="002B133B"/>
    <w:rsid w:val="002B1375"/>
    <w:rsid w:val="002B154D"/>
    <w:rsid w:val="002B16E2"/>
    <w:rsid w:val="002B1ABB"/>
    <w:rsid w:val="002B1E2E"/>
    <w:rsid w:val="002B1FCD"/>
    <w:rsid w:val="002B1FDA"/>
    <w:rsid w:val="002B2101"/>
    <w:rsid w:val="002B213C"/>
    <w:rsid w:val="002B233F"/>
    <w:rsid w:val="002B23BC"/>
    <w:rsid w:val="002B246D"/>
    <w:rsid w:val="002B2581"/>
    <w:rsid w:val="002B26CE"/>
    <w:rsid w:val="002B276A"/>
    <w:rsid w:val="002B27BD"/>
    <w:rsid w:val="002B2871"/>
    <w:rsid w:val="002B2A99"/>
    <w:rsid w:val="002B2B8E"/>
    <w:rsid w:val="002B2C4C"/>
    <w:rsid w:val="002B2C67"/>
    <w:rsid w:val="002B2C6A"/>
    <w:rsid w:val="002B2C9A"/>
    <w:rsid w:val="002B2DB4"/>
    <w:rsid w:val="002B2F24"/>
    <w:rsid w:val="002B310F"/>
    <w:rsid w:val="002B3195"/>
    <w:rsid w:val="002B32B5"/>
    <w:rsid w:val="002B359E"/>
    <w:rsid w:val="002B3641"/>
    <w:rsid w:val="002B3905"/>
    <w:rsid w:val="002B3AE9"/>
    <w:rsid w:val="002B3B49"/>
    <w:rsid w:val="002B3BBE"/>
    <w:rsid w:val="002B3EB0"/>
    <w:rsid w:val="002B3F05"/>
    <w:rsid w:val="002B4107"/>
    <w:rsid w:val="002B4139"/>
    <w:rsid w:val="002B414D"/>
    <w:rsid w:val="002B42A9"/>
    <w:rsid w:val="002B4399"/>
    <w:rsid w:val="002B44D8"/>
    <w:rsid w:val="002B4544"/>
    <w:rsid w:val="002B4611"/>
    <w:rsid w:val="002B4876"/>
    <w:rsid w:val="002B493A"/>
    <w:rsid w:val="002B493E"/>
    <w:rsid w:val="002B4AB5"/>
    <w:rsid w:val="002B4BF9"/>
    <w:rsid w:val="002B4C1B"/>
    <w:rsid w:val="002B4F66"/>
    <w:rsid w:val="002B5141"/>
    <w:rsid w:val="002B545A"/>
    <w:rsid w:val="002B54E3"/>
    <w:rsid w:val="002B55A4"/>
    <w:rsid w:val="002B5869"/>
    <w:rsid w:val="002B5E42"/>
    <w:rsid w:val="002B5F75"/>
    <w:rsid w:val="002B610D"/>
    <w:rsid w:val="002B6196"/>
    <w:rsid w:val="002B6306"/>
    <w:rsid w:val="002B63CA"/>
    <w:rsid w:val="002B63E0"/>
    <w:rsid w:val="002B67F3"/>
    <w:rsid w:val="002B6875"/>
    <w:rsid w:val="002B6924"/>
    <w:rsid w:val="002B6DFB"/>
    <w:rsid w:val="002B6F4B"/>
    <w:rsid w:val="002B6FD0"/>
    <w:rsid w:val="002B7046"/>
    <w:rsid w:val="002B712F"/>
    <w:rsid w:val="002B71F8"/>
    <w:rsid w:val="002B72D9"/>
    <w:rsid w:val="002B7416"/>
    <w:rsid w:val="002B7432"/>
    <w:rsid w:val="002B76D7"/>
    <w:rsid w:val="002B7A11"/>
    <w:rsid w:val="002B7B70"/>
    <w:rsid w:val="002B7BCA"/>
    <w:rsid w:val="002B7C45"/>
    <w:rsid w:val="002B7D49"/>
    <w:rsid w:val="002B7DFB"/>
    <w:rsid w:val="002B7FAE"/>
    <w:rsid w:val="002B7FF9"/>
    <w:rsid w:val="002C0159"/>
    <w:rsid w:val="002C02E8"/>
    <w:rsid w:val="002C05CB"/>
    <w:rsid w:val="002C0681"/>
    <w:rsid w:val="002C0746"/>
    <w:rsid w:val="002C08C2"/>
    <w:rsid w:val="002C0B34"/>
    <w:rsid w:val="002C0C1C"/>
    <w:rsid w:val="002C0DD2"/>
    <w:rsid w:val="002C0F2D"/>
    <w:rsid w:val="002C111F"/>
    <w:rsid w:val="002C11B8"/>
    <w:rsid w:val="002C1388"/>
    <w:rsid w:val="002C146C"/>
    <w:rsid w:val="002C15D6"/>
    <w:rsid w:val="002C16AE"/>
    <w:rsid w:val="002C1841"/>
    <w:rsid w:val="002C18DC"/>
    <w:rsid w:val="002C1900"/>
    <w:rsid w:val="002C1B8B"/>
    <w:rsid w:val="002C1E5E"/>
    <w:rsid w:val="002C1E98"/>
    <w:rsid w:val="002C2344"/>
    <w:rsid w:val="002C23F9"/>
    <w:rsid w:val="002C24CB"/>
    <w:rsid w:val="002C24D0"/>
    <w:rsid w:val="002C2557"/>
    <w:rsid w:val="002C2594"/>
    <w:rsid w:val="002C290F"/>
    <w:rsid w:val="002C292A"/>
    <w:rsid w:val="002C2B2C"/>
    <w:rsid w:val="002C2C63"/>
    <w:rsid w:val="002C2DF2"/>
    <w:rsid w:val="002C301F"/>
    <w:rsid w:val="002C3112"/>
    <w:rsid w:val="002C3463"/>
    <w:rsid w:val="002C3470"/>
    <w:rsid w:val="002C3521"/>
    <w:rsid w:val="002C37CE"/>
    <w:rsid w:val="002C3925"/>
    <w:rsid w:val="002C402B"/>
    <w:rsid w:val="002C4042"/>
    <w:rsid w:val="002C407F"/>
    <w:rsid w:val="002C428C"/>
    <w:rsid w:val="002C443E"/>
    <w:rsid w:val="002C44AB"/>
    <w:rsid w:val="002C456B"/>
    <w:rsid w:val="002C4675"/>
    <w:rsid w:val="002C4700"/>
    <w:rsid w:val="002C4705"/>
    <w:rsid w:val="002C4747"/>
    <w:rsid w:val="002C4A14"/>
    <w:rsid w:val="002C4DB7"/>
    <w:rsid w:val="002C4F4E"/>
    <w:rsid w:val="002C50C7"/>
    <w:rsid w:val="002C5181"/>
    <w:rsid w:val="002C51A3"/>
    <w:rsid w:val="002C52C3"/>
    <w:rsid w:val="002C5335"/>
    <w:rsid w:val="002C580F"/>
    <w:rsid w:val="002C5DB4"/>
    <w:rsid w:val="002C5DBF"/>
    <w:rsid w:val="002C5EF2"/>
    <w:rsid w:val="002C600C"/>
    <w:rsid w:val="002C603B"/>
    <w:rsid w:val="002C6099"/>
    <w:rsid w:val="002C617D"/>
    <w:rsid w:val="002C63E2"/>
    <w:rsid w:val="002C63E9"/>
    <w:rsid w:val="002C63EE"/>
    <w:rsid w:val="002C6446"/>
    <w:rsid w:val="002C652B"/>
    <w:rsid w:val="002C6604"/>
    <w:rsid w:val="002C663A"/>
    <w:rsid w:val="002C668E"/>
    <w:rsid w:val="002C68E2"/>
    <w:rsid w:val="002C6A69"/>
    <w:rsid w:val="002C6B22"/>
    <w:rsid w:val="002C6B6E"/>
    <w:rsid w:val="002C6E74"/>
    <w:rsid w:val="002C70E7"/>
    <w:rsid w:val="002C7135"/>
    <w:rsid w:val="002C72AD"/>
    <w:rsid w:val="002C72B0"/>
    <w:rsid w:val="002C7318"/>
    <w:rsid w:val="002C76E8"/>
    <w:rsid w:val="002C7A3F"/>
    <w:rsid w:val="002C7A4A"/>
    <w:rsid w:val="002C7C08"/>
    <w:rsid w:val="002C7C3C"/>
    <w:rsid w:val="002C7DCD"/>
    <w:rsid w:val="002D0199"/>
    <w:rsid w:val="002D01CF"/>
    <w:rsid w:val="002D0228"/>
    <w:rsid w:val="002D03CB"/>
    <w:rsid w:val="002D0570"/>
    <w:rsid w:val="002D06D1"/>
    <w:rsid w:val="002D0765"/>
    <w:rsid w:val="002D0A45"/>
    <w:rsid w:val="002D1721"/>
    <w:rsid w:val="002D1A44"/>
    <w:rsid w:val="002D1A52"/>
    <w:rsid w:val="002D1A53"/>
    <w:rsid w:val="002D1B4C"/>
    <w:rsid w:val="002D1CBF"/>
    <w:rsid w:val="002D1CDE"/>
    <w:rsid w:val="002D1DB8"/>
    <w:rsid w:val="002D20B5"/>
    <w:rsid w:val="002D20D3"/>
    <w:rsid w:val="002D2282"/>
    <w:rsid w:val="002D252D"/>
    <w:rsid w:val="002D2566"/>
    <w:rsid w:val="002D2596"/>
    <w:rsid w:val="002D2A0D"/>
    <w:rsid w:val="002D2A1A"/>
    <w:rsid w:val="002D2A1F"/>
    <w:rsid w:val="002D2A2A"/>
    <w:rsid w:val="002D2C85"/>
    <w:rsid w:val="002D2CD3"/>
    <w:rsid w:val="002D2E6F"/>
    <w:rsid w:val="002D3585"/>
    <w:rsid w:val="002D378A"/>
    <w:rsid w:val="002D380C"/>
    <w:rsid w:val="002D3A5B"/>
    <w:rsid w:val="002D3A5D"/>
    <w:rsid w:val="002D3C2F"/>
    <w:rsid w:val="002D3D59"/>
    <w:rsid w:val="002D3D82"/>
    <w:rsid w:val="002D3DCB"/>
    <w:rsid w:val="002D3E89"/>
    <w:rsid w:val="002D3EDE"/>
    <w:rsid w:val="002D3F82"/>
    <w:rsid w:val="002D3FC3"/>
    <w:rsid w:val="002D412D"/>
    <w:rsid w:val="002D41E4"/>
    <w:rsid w:val="002D4299"/>
    <w:rsid w:val="002D432E"/>
    <w:rsid w:val="002D4552"/>
    <w:rsid w:val="002D47DB"/>
    <w:rsid w:val="002D47F5"/>
    <w:rsid w:val="002D480E"/>
    <w:rsid w:val="002D4ABC"/>
    <w:rsid w:val="002D4CFE"/>
    <w:rsid w:val="002D4D64"/>
    <w:rsid w:val="002D4DD0"/>
    <w:rsid w:val="002D4E4B"/>
    <w:rsid w:val="002D4F50"/>
    <w:rsid w:val="002D544A"/>
    <w:rsid w:val="002D5505"/>
    <w:rsid w:val="002D5614"/>
    <w:rsid w:val="002D573D"/>
    <w:rsid w:val="002D5BB3"/>
    <w:rsid w:val="002D5D9D"/>
    <w:rsid w:val="002D5E7C"/>
    <w:rsid w:val="002D5EEC"/>
    <w:rsid w:val="002D64AE"/>
    <w:rsid w:val="002D65D7"/>
    <w:rsid w:val="002D67DF"/>
    <w:rsid w:val="002D6A03"/>
    <w:rsid w:val="002D6AD6"/>
    <w:rsid w:val="002D6AFD"/>
    <w:rsid w:val="002D6BDF"/>
    <w:rsid w:val="002D6C3E"/>
    <w:rsid w:val="002D6C4E"/>
    <w:rsid w:val="002D7066"/>
    <w:rsid w:val="002D715C"/>
    <w:rsid w:val="002D791E"/>
    <w:rsid w:val="002D7AB0"/>
    <w:rsid w:val="002D7E17"/>
    <w:rsid w:val="002D7EF2"/>
    <w:rsid w:val="002E014D"/>
    <w:rsid w:val="002E015C"/>
    <w:rsid w:val="002E0176"/>
    <w:rsid w:val="002E034D"/>
    <w:rsid w:val="002E0660"/>
    <w:rsid w:val="002E06A2"/>
    <w:rsid w:val="002E09B3"/>
    <w:rsid w:val="002E0A6E"/>
    <w:rsid w:val="002E0A6F"/>
    <w:rsid w:val="002E0AA8"/>
    <w:rsid w:val="002E0AD0"/>
    <w:rsid w:val="002E0E23"/>
    <w:rsid w:val="002E0EC3"/>
    <w:rsid w:val="002E0ED3"/>
    <w:rsid w:val="002E11A3"/>
    <w:rsid w:val="002E1313"/>
    <w:rsid w:val="002E139C"/>
    <w:rsid w:val="002E14AC"/>
    <w:rsid w:val="002E1643"/>
    <w:rsid w:val="002E167C"/>
    <w:rsid w:val="002E17B1"/>
    <w:rsid w:val="002E17F6"/>
    <w:rsid w:val="002E189F"/>
    <w:rsid w:val="002E1C62"/>
    <w:rsid w:val="002E1D24"/>
    <w:rsid w:val="002E1E82"/>
    <w:rsid w:val="002E1E8F"/>
    <w:rsid w:val="002E2007"/>
    <w:rsid w:val="002E2031"/>
    <w:rsid w:val="002E20A1"/>
    <w:rsid w:val="002E20A4"/>
    <w:rsid w:val="002E234B"/>
    <w:rsid w:val="002E2526"/>
    <w:rsid w:val="002E26EA"/>
    <w:rsid w:val="002E27DB"/>
    <w:rsid w:val="002E2805"/>
    <w:rsid w:val="002E28A1"/>
    <w:rsid w:val="002E28C0"/>
    <w:rsid w:val="002E2D4F"/>
    <w:rsid w:val="002E3208"/>
    <w:rsid w:val="002E328D"/>
    <w:rsid w:val="002E3322"/>
    <w:rsid w:val="002E33A6"/>
    <w:rsid w:val="002E33F4"/>
    <w:rsid w:val="002E3773"/>
    <w:rsid w:val="002E3789"/>
    <w:rsid w:val="002E3963"/>
    <w:rsid w:val="002E3A53"/>
    <w:rsid w:val="002E3A78"/>
    <w:rsid w:val="002E3DE6"/>
    <w:rsid w:val="002E407F"/>
    <w:rsid w:val="002E40BF"/>
    <w:rsid w:val="002E40D0"/>
    <w:rsid w:val="002E43F5"/>
    <w:rsid w:val="002E448E"/>
    <w:rsid w:val="002E49B0"/>
    <w:rsid w:val="002E4CCF"/>
    <w:rsid w:val="002E4E58"/>
    <w:rsid w:val="002E4FFE"/>
    <w:rsid w:val="002E5275"/>
    <w:rsid w:val="002E53A0"/>
    <w:rsid w:val="002E546E"/>
    <w:rsid w:val="002E5713"/>
    <w:rsid w:val="002E5880"/>
    <w:rsid w:val="002E58AB"/>
    <w:rsid w:val="002E5DA2"/>
    <w:rsid w:val="002E5E55"/>
    <w:rsid w:val="002E5F0B"/>
    <w:rsid w:val="002E60D1"/>
    <w:rsid w:val="002E60D8"/>
    <w:rsid w:val="002E642A"/>
    <w:rsid w:val="002E664F"/>
    <w:rsid w:val="002E6781"/>
    <w:rsid w:val="002E6870"/>
    <w:rsid w:val="002E6B6B"/>
    <w:rsid w:val="002E6BD7"/>
    <w:rsid w:val="002E6D40"/>
    <w:rsid w:val="002E7116"/>
    <w:rsid w:val="002E75E5"/>
    <w:rsid w:val="002E7630"/>
    <w:rsid w:val="002E7888"/>
    <w:rsid w:val="002E78BF"/>
    <w:rsid w:val="002E7948"/>
    <w:rsid w:val="002E7ACF"/>
    <w:rsid w:val="002E7B3E"/>
    <w:rsid w:val="002E7BA5"/>
    <w:rsid w:val="002E7C2E"/>
    <w:rsid w:val="002E7C4C"/>
    <w:rsid w:val="002E7C4E"/>
    <w:rsid w:val="002F012D"/>
    <w:rsid w:val="002F02D2"/>
    <w:rsid w:val="002F0799"/>
    <w:rsid w:val="002F0894"/>
    <w:rsid w:val="002F0B9C"/>
    <w:rsid w:val="002F0CC9"/>
    <w:rsid w:val="002F0D69"/>
    <w:rsid w:val="002F0D9C"/>
    <w:rsid w:val="002F0DB2"/>
    <w:rsid w:val="002F0E06"/>
    <w:rsid w:val="002F10F1"/>
    <w:rsid w:val="002F132A"/>
    <w:rsid w:val="002F14EC"/>
    <w:rsid w:val="002F15D0"/>
    <w:rsid w:val="002F185F"/>
    <w:rsid w:val="002F18A5"/>
    <w:rsid w:val="002F19BB"/>
    <w:rsid w:val="002F1A92"/>
    <w:rsid w:val="002F1C5C"/>
    <w:rsid w:val="002F1C81"/>
    <w:rsid w:val="002F1D58"/>
    <w:rsid w:val="002F1E27"/>
    <w:rsid w:val="002F255A"/>
    <w:rsid w:val="002F2586"/>
    <w:rsid w:val="002F270E"/>
    <w:rsid w:val="002F275A"/>
    <w:rsid w:val="002F2810"/>
    <w:rsid w:val="002F290E"/>
    <w:rsid w:val="002F2A4F"/>
    <w:rsid w:val="002F2A91"/>
    <w:rsid w:val="002F2D8C"/>
    <w:rsid w:val="002F2DE7"/>
    <w:rsid w:val="002F2E80"/>
    <w:rsid w:val="002F2F61"/>
    <w:rsid w:val="002F302A"/>
    <w:rsid w:val="002F3094"/>
    <w:rsid w:val="002F30D8"/>
    <w:rsid w:val="002F3188"/>
    <w:rsid w:val="002F31F9"/>
    <w:rsid w:val="002F3208"/>
    <w:rsid w:val="002F3685"/>
    <w:rsid w:val="002F36AA"/>
    <w:rsid w:val="002F3A23"/>
    <w:rsid w:val="002F3B29"/>
    <w:rsid w:val="002F3B66"/>
    <w:rsid w:val="002F3E4F"/>
    <w:rsid w:val="002F4144"/>
    <w:rsid w:val="002F4203"/>
    <w:rsid w:val="002F421C"/>
    <w:rsid w:val="002F4442"/>
    <w:rsid w:val="002F462F"/>
    <w:rsid w:val="002F4726"/>
    <w:rsid w:val="002F475D"/>
    <w:rsid w:val="002F4964"/>
    <w:rsid w:val="002F4A12"/>
    <w:rsid w:val="002F4BD8"/>
    <w:rsid w:val="002F518A"/>
    <w:rsid w:val="002F51AD"/>
    <w:rsid w:val="002F555D"/>
    <w:rsid w:val="002F55D1"/>
    <w:rsid w:val="002F56D8"/>
    <w:rsid w:val="002F57AE"/>
    <w:rsid w:val="002F57F8"/>
    <w:rsid w:val="002F5838"/>
    <w:rsid w:val="002F5958"/>
    <w:rsid w:val="002F5991"/>
    <w:rsid w:val="002F5A6E"/>
    <w:rsid w:val="002F5B4D"/>
    <w:rsid w:val="002F5BA7"/>
    <w:rsid w:val="002F5BC2"/>
    <w:rsid w:val="002F5BED"/>
    <w:rsid w:val="002F5D22"/>
    <w:rsid w:val="002F5FC7"/>
    <w:rsid w:val="002F6598"/>
    <w:rsid w:val="002F664B"/>
    <w:rsid w:val="002F6A4F"/>
    <w:rsid w:val="002F6B98"/>
    <w:rsid w:val="002F6C7D"/>
    <w:rsid w:val="002F6E68"/>
    <w:rsid w:val="002F6EF2"/>
    <w:rsid w:val="002F6FCF"/>
    <w:rsid w:val="002F7094"/>
    <w:rsid w:val="002F715E"/>
    <w:rsid w:val="002F71D4"/>
    <w:rsid w:val="002F7308"/>
    <w:rsid w:val="002F7527"/>
    <w:rsid w:val="002F76FA"/>
    <w:rsid w:val="002F7B06"/>
    <w:rsid w:val="002F7C9F"/>
    <w:rsid w:val="002F7F3D"/>
    <w:rsid w:val="003000A0"/>
    <w:rsid w:val="003000E9"/>
    <w:rsid w:val="00300161"/>
    <w:rsid w:val="003009CA"/>
    <w:rsid w:val="00300A09"/>
    <w:rsid w:val="00300A39"/>
    <w:rsid w:val="00300B6F"/>
    <w:rsid w:val="00300C94"/>
    <w:rsid w:val="00300DB1"/>
    <w:rsid w:val="00300E03"/>
    <w:rsid w:val="00300EF7"/>
    <w:rsid w:val="00300F42"/>
    <w:rsid w:val="003010B9"/>
    <w:rsid w:val="00301290"/>
    <w:rsid w:val="0030153C"/>
    <w:rsid w:val="00301C08"/>
    <w:rsid w:val="00302131"/>
    <w:rsid w:val="0030214F"/>
    <w:rsid w:val="0030221D"/>
    <w:rsid w:val="00302307"/>
    <w:rsid w:val="0030258A"/>
    <w:rsid w:val="003028BB"/>
    <w:rsid w:val="003029A1"/>
    <w:rsid w:val="00302AAE"/>
    <w:rsid w:val="00302B76"/>
    <w:rsid w:val="00302C25"/>
    <w:rsid w:val="00303292"/>
    <w:rsid w:val="00303446"/>
    <w:rsid w:val="00303475"/>
    <w:rsid w:val="003038D0"/>
    <w:rsid w:val="00303A2F"/>
    <w:rsid w:val="00303B59"/>
    <w:rsid w:val="00303BA8"/>
    <w:rsid w:val="00303C3B"/>
    <w:rsid w:val="00303C79"/>
    <w:rsid w:val="00303CE1"/>
    <w:rsid w:val="00303CE3"/>
    <w:rsid w:val="00304790"/>
    <w:rsid w:val="003047D4"/>
    <w:rsid w:val="003048F3"/>
    <w:rsid w:val="003048F9"/>
    <w:rsid w:val="00304B5D"/>
    <w:rsid w:val="00304C61"/>
    <w:rsid w:val="00304DD7"/>
    <w:rsid w:val="00304E5E"/>
    <w:rsid w:val="00304F92"/>
    <w:rsid w:val="003051E2"/>
    <w:rsid w:val="00305492"/>
    <w:rsid w:val="0030553B"/>
    <w:rsid w:val="0030557C"/>
    <w:rsid w:val="00305836"/>
    <w:rsid w:val="00305A19"/>
    <w:rsid w:val="00305F3D"/>
    <w:rsid w:val="00305F73"/>
    <w:rsid w:val="00306049"/>
    <w:rsid w:val="003060D9"/>
    <w:rsid w:val="00306251"/>
    <w:rsid w:val="00306379"/>
    <w:rsid w:val="003065FA"/>
    <w:rsid w:val="0030684F"/>
    <w:rsid w:val="0030695A"/>
    <w:rsid w:val="0030696F"/>
    <w:rsid w:val="0030697A"/>
    <w:rsid w:val="00306A33"/>
    <w:rsid w:val="00306A8D"/>
    <w:rsid w:val="00306D5B"/>
    <w:rsid w:val="00307048"/>
    <w:rsid w:val="00307543"/>
    <w:rsid w:val="003076B7"/>
    <w:rsid w:val="003076FE"/>
    <w:rsid w:val="00307741"/>
    <w:rsid w:val="003078CF"/>
    <w:rsid w:val="0030799B"/>
    <w:rsid w:val="00307B4E"/>
    <w:rsid w:val="00307D99"/>
    <w:rsid w:val="00307E75"/>
    <w:rsid w:val="00307EC2"/>
    <w:rsid w:val="00310125"/>
    <w:rsid w:val="00310229"/>
    <w:rsid w:val="00310427"/>
    <w:rsid w:val="00310465"/>
    <w:rsid w:val="0031064C"/>
    <w:rsid w:val="00310789"/>
    <w:rsid w:val="003108B3"/>
    <w:rsid w:val="00310B2F"/>
    <w:rsid w:val="00310D7B"/>
    <w:rsid w:val="00310EDD"/>
    <w:rsid w:val="00311207"/>
    <w:rsid w:val="00311418"/>
    <w:rsid w:val="003114E1"/>
    <w:rsid w:val="003116AD"/>
    <w:rsid w:val="00311AAE"/>
    <w:rsid w:val="00311AD8"/>
    <w:rsid w:val="00311FA9"/>
    <w:rsid w:val="00312348"/>
    <w:rsid w:val="003125AF"/>
    <w:rsid w:val="00312A16"/>
    <w:rsid w:val="00312AB1"/>
    <w:rsid w:val="00312C34"/>
    <w:rsid w:val="00312DA7"/>
    <w:rsid w:val="00313009"/>
    <w:rsid w:val="0031318A"/>
    <w:rsid w:val="00313270"/>
    <w:rsid w:val="0031328A"/>
    <w:rsid w:val="0031342D"/>
    <w:rsid w:val="0031376A"/>
    <w:rsid w:val="0031379B"/>
    <w:rsid w:val="003139B2"/>
    <w:rsid w:val="00313C40"/>
    <w:rsid w:val="00313D3B"/>
    <w:rsid w:val="00313D91"/>
    <w:rsid w:val="00313E56"/>
    <w:rsid w:val="00313F09"/>
    <w:rsid w:val="0031419D"/>
    <w:rsid w:val="003142FF"/>
    <w:rsid w:val="003144B5"/>
    <w:rsid w:val="00314513"/>
    <w:rsid w:val="003146EB"/>
    <w:rsid w:val="003148AE"/>
    <w:rsid w:val="00314A5D"/>
    <w:rsid w:val="00314A6B"/>
    <w:rsid w:val="00314AB4"/>
    <w:rsid w:val="00314C81"/>
    <w:rsid w:val="00314CB9"/>
    <w:rsid w:val="00314D27"/>
    <w:rsid w:val="00314FB2"/>
    <w:rsid w:val="00315012"/>
    <w:rsid w:val="0031535A"/>
    <w:rsid w:val="00315460"/>
    <w:rsid w:val="003157F5"/>
    <w:rsid w:val="003158A5"/>
    <w:rsid w:val="0031591B"/>
    <w:rsid w:val="00315A16"/>
    <w:rsid w:val="00315A78"/>
    <w:rsid w:val="00316062"/>
    <w:rsid w:val="00316068"/>
    <w:rsid w:val="00316191"/>
    <w:rsid w:val="00316278"/>
    <w:rsid w:val="00316298"/>
    <w:rsid w:val="00316357"/>
    <w:rsid w:val="0031645F"/>
    <w:rsid w:val="00316474"/>
    <w:rsid w:val="0031685F"/>
    <w:rsid w:val="00316C83"/>
    <w:rsid w:val="00316E8F"/>
    <w:rsid w:val="00316EBD"/>
    <w:rsid w:val="00317148"/>
    <w:rsid w:val="00317531"/>
    <w:rsid w:val="00317643"/>
    <w:rsid w:val="00317A1D"/>
    <w:rsid w:val="00317A34"/>
    <w:rsid w:val="00317D41"/>
    <w:rsid w:val="00317D7F"/>
    <w:rsid w:val="00317E83"/>
    <w:rsid w:val="00317EC8"/>
    <w:rsid w:val="003201F9"/>
    <w:rsid w:val="00320260"/>
    <w:rsid w:val="00320793"/>
    <w:rsid w:val="00320AC7"/>
    <w:rsid w:val="00320CC6"/>
    <w:rsid w:val="00320D19"/>
    <w:rsid w:val="00320DBA"/>
    <w:rsid w:val="00320F8F"/>
    <w:rsid w:val="003211F9"/>
    <w:rsid w:val="00321590"/>
    <w:rsid w:val="003215D7"/>
    <w:rsid w:val="0032167D"/>
    <w:rsid w:val="0032191D"/>
    <w:rsid w:val="00321A7C"/>
    <w:rsid w:val="00321CFC"/>
    <w:rsid w:val="00321DBF"/>
    <w:rsid w:val="00321DF8"/>
    <w:rsid w:val="00322374"/>
    <w:rsid w:val="00322377"/>
    <w:rsid w:val="003223D6"/>
    <w:rsid w:val="00322417"/>
    <w:rsid w:val="0032278C"/>
    <w:rsid w:val="00322A2A"/>
    <w:rsid w:val="00322B94"/>
    <w:rsid w:val="00322EA6"/>
    <w:rsid w:val="003232A3"/>
    <w:rsid w:val="003232F3"/>
    <w:rsid w:val="0032355C"/>
    <w:rsid w:val="00323AA7"/>
    <w:rsid w:val="0032418B"/>
    <w:rsid w:val="0032448C"/>
    <w:rsid w:val="00324B1F"/>
    <w:rsid w:val="00324C6E"/>
    <w:rsid w:val="00324CF5"/>
    <w:rsid w:val="00324DC6"/>
    <w:rsid w:val="00324EB3"/>
    <w:rsid w:val="00324F44"/>
    <w:rsid w:val="00324F56"/>
    <w:rsid w:val="00324F79"/>
    <w:rsid w:val="00324F9A"/>
    <w:rsid w:val="00325089"/>
    <w:rsid w:val="003250AE"/>
    <w:rsid w:val="003250BC"/>
    <w:rsid w:val="0032524F"/>
    <w:rsid w:val="0032559B"/>
    <w:rsid w:val="003255FB"/>
    <w:rsid w:val="0032573B"/>
    <w:rsid w:val="00325803"/>
    <w:rsid w:val="00325B1A"/>
    <w:rsid w:val="00325CA2"/>
    <w:rsid w:val="00325CFB"/>
    <w:rsid w:val="00326055"/>
    <w:rsid w:val="003260A9"/>
    <w:rsid w:val="00326158"/>
    <w:rsid w:val="0032623D"/>
    <w:rsid w:val="00326486"/>
    <w:rsid w:val="003266B8"/>
    <w:rsid w:val="003269C8"/>
    <w:rsid w:val="00326ADC"/>
    <w:rsid w:val="00326D1B"/>
    <w:rsid w:val="00326D29"/>
    <w:rsid w:val="003270D3"/>
    <w:rsid w:val="00327138"/>
    <w:rsid w:val="00327304"/>
    <w:rsid w:val="00327356"/>
    <w:rsid w:val="003275A4"/>
    <w:rsid w:val="003279F2"/>
    <w:rsid w:val="00327B48"/>
    <w:rsid w:val="00327BF3"/>
    <w:rsid w:val="00327D4A"/>
    <w:rsid w:val="00327EA8"/>
    <w:rsid w:val="00327EB9"/>
    <w:rsid w:val="00327F31"/>
    <w:rsid w:val="0033026D"/>
    <w:rsid w:val="003302E2"/>
    <w:rsid w:val="0033040A"/>
    <w:rsid w:val="0033042B"/>
    <w:rsid w:val="0033050F"/>
    <w:rsid w:val="003305B5"/>
    <w:rsid w:val="00330626"/>
    <w:rsid w:val="00330673"/>
    <w:rsid w:val="00330695"/>
    <w:rsid w:val="003308F0"/>
    <w:rsid w:val="003308F8"/>
    <w:rsid w:val="003309F8"/>
    <w:rsid w:val="00330ABB"/>
    <w:rsid w:val="00330B65"/>
    <w:rsid w:val="00330C2A"/>
    <w:rsid w:val="00330C79"/>
    <w:rsid w:val="00330CBB"/>
    <w:rsid w:val="00331325"/>
    <w:rsid w:val="003316C0"/>
    <w:rsid w:val="00331721"/>
    <w:rsid w:val="003317C2"/>
    <w:rsid w:val="003318B5"/>
    <w:rsid w:val="003318D0"/>
    <w:rsid w:val="003318D6"/>
    <w:rsid w:val="00331C39"/>
    <w:rsid w:val="00331CD0"/>
    <w:rsid w:val="00331CF2"/>
    <w:rsid w:val="00331FB5"/>
    <w:rsid w:val="003320CF"/>
    <w:rsid w:val="003321CB"/>
    <w:rsid w:val="003324D8"/>
    <w:rsid w:val="00332522"/>
    <w:rsid w:val="003325CE"/>
    <w:rsid w:val="003329C9"/>
    <w:rsid w:val="00332A55"/>
    <w:rsid w:val="00332AE7"/>
    <w:rsid w:val="00332B2B"/>
    <w:rsid w:val="00332C6A"/>
    <w:rsid w:val="00332C70"/>
    <w:rsid w:val="00332CC6"/>
    <w:rsid w:val="00332CF7"/>
    <w:rsid w:val="00332E67"/>
    <w:rsid w:val="00332EC2"/>
    <w:rsid w:val="00333019"/>
    <w:rsid w:val="0033301E"/>
    <w:rsid w:val="00333149"/>
    <w:rsid w:val="0033337C"/>
    <w:rsid w:val="00333524"/>
    <w:rsid w:val="003337EB"/>
    <w:rsid w:val="0033382F"/>
    <w:rsid w:val="00333BAC"/>
    <w:rsid w:val="00333D4D"/>
    <w:rsid w:val="00333EA1"/>
    <w:rsid w:val="00333F5B"/>
    <w:rsid w:val="00334064"/>
    <w:rsid w:val="003340B0"/>
    <w:rsid w:val="00334209"/>
    <w:rsid w:val="00334243"/>
    <w:rsid w:val="003342B9"/>
    <w:rsid w:val="00334349"/>
    <w:rsid w:val="003343A8"/>
    <w:rsid w:val="0033469A"/>
    <w:rsid w:val="003347FA"/>
    <w:rsid w:val="00334892"/>
    <w:rsid w:val="00334F51"/>
    <w:rsid w:val="003350B0"/>
    <w:rsid w:val="003350E3"/>
    <w:rsid w:val="0033531D"/>
    <w:rsid w:val="0033551A"/>
    <w:rsid w:val="00335766"/>
    <w:rsid w:val="00335944"/>
    <w:rsid w:val="00335A63"/>
    <w:rsid w:val="00335B43"/>
    <w:rsid w:val="00335BDD"/>
    <w:rsid w:val="00335CDD"/>
    <w:rsid w:val="00335DE9"/>
    <w:rsid w:val="00335F12"/>
    <w:rsid w:val="00335FE1"/>
    <w:rsid w:val="0033617E"/>
    <w:rsid w:val="00336233"/>
    <w:rsid w:val="00336282"/>
    <w:rsid w:val="0033636F"/>
    <w:rsid w:val="00336375"/>
    <w:rsid w:val="003367DA"/>
    <w:rsid w:val="0033684C"/>
    <w:rsid w:val="003368D1"/>
    <w:rsid w:val="003369CB"/>
    <w:rsid w:val="003369FB"/>
    <w:rsid w:val="00336CB5"/>
    <w:rsid w:val="00336EE6"/>
    <w:rsid w:val="00336F7F"/>
    <w:rsid w:val="003375BF"/>
    <w:rsid w:val="003376D9"/>
    <w:rsid w:val="00337A77"/>
    <w:rsid w:val="00337B8B"/>
    <w:rsid w:val="00337E63"/>
    <w:rsid w:val="00337E7D"/>
    <w:rsid w:val="00337FEF"/>
    <w:rsid w:val="003403DC"/>
    <w:rsid w:val="0034069C"/>
    <w:rsid w:val="003406D5"/>
    <w:rsid w:val="00340C34"/>
    <w:rsid w:val="00340D52"/>
    <w:rsid w:val="00340F6F"/>
    <w:rsid w:val="00340FA8"/>
    <w:rsid w:val="0034106F"/>
    <w:rsid w:val="0034109B"/>
    <w:rsid w:val="00341397"/>
    <w:rsid w:val="00341BBC"/>
    <w:rsid w:val="00341C65"/>
    <w:rsid w:val="00341E1C"/>
    <w:rsid w:val="00341F88"/>
    <w:rsid w:val="00342245"/>
    <w:rsid w:val="00342508"/>
    <w:rsid w:val="00342647"/>
    <w:rsid w:val="003426A0"/>
    <w:rsid w:val="003426D4"/>
    <w:rsid w:val="0034273E"/>
    <w:rsid w:val="003429B2"/>
    <w:rsid w:val="00342BDB"/>
    <w:rsid w:val="00342D65"/>
    <w:rsid w:val="00342D8D"/>
    <w:rsid w:val="003430A9"/>
    <w:rsid w:val="003431C2"/>
    <w:rsid w:val="003431FD"/>
    <w:rsid w:val="00343302"/>
    <w:rsid w:val="003433CE"/>
    <w:rsid w:val="003436A1"/>
    <w:rsid w:val="00343AA1"/>
    <w:rsid w:val="00343AAF"/>
    <w:rsid w:val="00343C7B"/>
    <w:rsid w:val="00343FA5"/>
    <w:rsid w:val="00343FB8"/>
    <w:rsid w:val="00344358"/>
    <w:rsid w:val="003445CE"/>
    <w:rsid w:val="0034465A"/>
    <w:rsid w:val="00344BBB"/>
    <w:rsid w:val="00344BF0"/>
    <w:rsid w:val="00344E1F"/>
    <w:rsid w:val="00344EE5"/>
    <w:rsid w:val="00344EE7"/>
    <w:rsid w:val="00345154"/>
    <w:rsid w:val="0034519C"/>
    <w:rsid w:val="00345215"/>
    <w:rsid w:val="00345295"/>
    <w:rsid w:val="003452B7"/>
    <w:rsid w:val="003454FD"/>
    <w:rsid w:val="00345617"/>
    <w:rsid w:val="003458B5"/>
    <w:rsid w:val="003458F7"/>
    <w:rsid w:val="00345C0E"/>
    <w:rsid w:val="00345D0F"/>
    <w:rsid w:val="00345F81"/>
    <w:rsid w:val="003464F7"/>
    <w:rsid w:val="0034656F"/>
    <w:rsid w:val="003466B5"/>
    <w:rsid w:val="00346A4B"/>
    <w:rsid w:val="00346D1F"/>
    <w:rsid w:val="00346D46"/>
    <w:rsid w:val="00346E46"/>
    <w:rsid w:val="00346F5F"/>
    <w:rsid w:val="00346FD0"/>
    <w:rsid w:val="0034735A"/>
    <w:rsid w:val="003474D3"/>
    <w:rsid w:val="00347736"/>
    <w:rsid w:val="0034773E"/>
    <w:rsid w:val="003477DA"/>
    <w:rsid w:val="00347877"/>
    <w:rsid w:val="00347898"/>
    <w:rsid w:val="0034791B"/>
    <w:rsid w:val="00347920"/>
    <w:rsid w:val="00347A4C"/>
    <w:rsid w:val="00347C25"/>
    <w:rsid w:val="003500A2"/>
    <w:rsid w:val="003502AB"/>
    <w:rsid w:val="00350329"/>
    <w:rsid w:val="003503B9"/>
    <w:rsid w:val="003506C8"/>
    <w:rsid w:val="003508F1"/>
    <w:rsid w:val="00350C23"/>
    <w:rsid w:val="00350DA5"/>
    <w:rsid w:val="00350F2A"/>
    <w:rsid w:val="00350F6B"/>
    <w:rsid w:val="0035110E"/>
    <w:rsid w:val="0035112C"/>
    <w:rsid w:val="00351144"/>
    <w:rsid w:val="003511C0"/>
    <w:rsid w:val="0035127B"/>
    <w:rsid w:val="003514FC"/>
    <w:rsid w:val="00351501"/>
    <w:rsid w:val="00351545"/>
    <w:rsid w:val="00351580"/>
    <w:rsid w:val="00351989"/>
    <w:rsid w:val="00351B00"/>
    <w:rsid w:val="00351BBF"/>
    <w:rsid w:val="00351C00"/>
    <w:rsid w:val="00351FF6"/>
    <w:rsid w:val="003520CA"/>
    <w:rsid w:val="003521EE"/>
    <w:rsid w:val="00352682"/>
    <w:rsid w:val="003527E9"/>
    <w:rsid w:val="003528D3"/>
    <w:rsid w:val="003528E0"/>
    <w:rsid w:val="00352995"/>
    <w:rsid w:val="00352A9F"/>
    <w:rsid w:val="00352BC8"/>
    <w:rsid w:val="00352C25"/>
    <w:rsid w:val="00352CF5"/>
    <w:rsid w:val="00352D89"/>
    <w:rsid w:val="00352ED7"/>
    <w:rsid w:val="00352F52"/>
    <w:rsid w:val="00352FE0"/>
    <w:rsid w:val="0035309F"/>
    <w:rsid w:val="003530A2"/>
    <w:rsid w:val="00353181"/>
    <w:rsid w:val="00353277"/>
    <w:rsid w:val="003532AB"/>
    <w:rsid w:val="00353312"/>
    <w:rsid w:val="0035360C"/>
    <w:rsid w:val="003538DA"/>
    <w:rsid w:val="00353A70"/>
    <w:rsid w:val="00353B5E"/>
    <w:rsid w:val="00353C9F"/>
    <w:rsid w:val="00353DBA"/>
    <w:rsid w:val="00353DF7"/>
    <w:rsid w:val="00353E04"/>
    <w:rsid w:val="00353E6D"/>
    <w:rsid w:val="003542F5"/>
    <w:rsid w:val="00354305"/>
    <w:rsid w:val="003543F1"/>
    <w:rsid w:val="0035452B"/>
    <w:rsid w:val="003546DA"/>
    <w:rsid w:val="00354715"/>
    <w:rsid w:val="00354777"/>
    <w:rsid w:val="003549E0"/>
    <w:rsid w:val="00354A9A"/>
    <w:rsid w:val="00354AD9"/>
    <w:rsid w:val="00354DA5"/>
    <w:rsid w:val="00354F40"/>
    <w:rsid w:val="00354F68"/>
    <w:rsid w:val="00354F8B"/>
    <w:rsid w:val="00355065"/>
    <w:rsid w:val="0035527A"/>
    <w:rsid w:val="003553A5"/>
    <w:rsid w:val="0035543F"/>
    <w:rsid w:val="0035582B"/>
    <w:rsid w:val="00355921"/>
    <w:rsid w:val="00355B8E"/>
    <w:rsid w:val="00355BD9"/>
    <w:rsid w:val="00355CE3"/>
    <w:rsid w:val="00355D14"/>
    <w:rsid w:val="00355ECE"/>
    <w:rsid w:val="00356349"/>
    <w:rsid w:val="0035643F"/>
    <w:rsid w:val="00356679"/>
    <w:rsid w:val="003566CA"/>
    <w:rsid w:val="00356788"/>
    <w:rsid w:val="00356891"/>
    <w:rsid w:val="00356C5F"/>
    <w:rsid w:val="00356C77"/>
    <w:rsid w:val="00356CF7"/>
    <w:rsid w:val="00356EC4"/>
    <w:rsid w:val="0035704E"/>
    <w:rsid w:val="003570D4"/>
    <w:rsid w:val="00357304"/>
    <w:rsid w:val="003573D8"/>
    <w:rsid w:val="003573E0"/>
    <w:rsid w:val="00357696"/>
    <w:rsid w:val="00357719"/>
    <w:rsid w:val="00357814"/>
    <w:rsid w:val="00357898"/>
    <w:rsid w:val="003578B5"/>
    <w:rsid w:val="00357A0C"/>
    <w:rsid w:val="00357C5B"/>
    <w:rsid w:val="00357C85"/>
    <w:rsid w:val="00357D5A"/>
    <w:rsid w:val="00357F1B"/>
    <w:rsid w:val="00357FE3"/>
    <w:rsid w:val="00360370"/>
    <w:rsid w:val="00360384"/>
    <w:rsid w:val="00360666"/>
    <w:rsid w:val="0036068B"/>
    <w:rsid w:val="00360706"/>
    <w:rsid w:val="0036078F"/>
    <w:rsid w:val="003607FB"/>
    <w:rsid w:val="0036090C"/>
    <w:rsid w:val="00360970"/>
    <w:rsid w:val="00360990"/>
    <w:rsid w:val="00360A17"/>
    <w:rsid w:val="00360B25"/>
    <w:rsid w:val="003610E0"/>
    <w:rsid w:val="0036125A"/>
    <w:rsid w:val="003612A8"/>
    <w:rsid w:val="003612E9"/>
    <w:rsid w:val="00361486"/>
    <w:rsid w:val="0036152D"/>
    <w:rsid w:val="00361582"/>
    <w:rsid w:val="00361804"/>
    <w:rsid w:val="00361814"/>
    <w:rsid w:val="00361921"/>
    <w:rsid w:val="00361A4B"/>
    <w:rsid w:val="00361BBE"/>
    <w:rsid w:val="00361DE6"/>
    <w:rsid w:val="00362033"/>
    <w:rsid w:val="003620EC"/>
    <w:rsid w:val="00362239"/>
    <w:rsid w:val="00362282"/>
    <w:rsid w:val="00362518"/>
    <w:rsid w:val="003625AA"/>
    <w:rsid w:val="00362612"/>
    <w:rsid w:val="0036261D"/>
    <w:rsid w:val="00362958"/>
    <w:rsid w:val="003629B4"/>
    <w:rsid w:val="00362D9C"/>
    <w:rsid w:val="00362E4D"/>
    <w:rsid w:val="00362E5B"/>
    <w:rsid w:val="00362F22"/>
    <w:rsid w:val="00362FB0"/>
    <w:rsid w:val="00363157"/>
    <w:rsid w:val="0036323A"/>
    <w:rsid w:val="0036323E"/>
    <w:rsid w:val="00363388"/>
    <w:rsid w:val="00363522"/>
    <w:rsid w:val="00363558"/>
    <w:rsid w:val="0036361A"/>
    <w:rsid w:val="00363849"/>
    <w:rsid w:val="00363C71"/>
    <w:rsid w:val="00363F35"/>
    <w:rsid w:val="00363FD2"/>
    <w:rsid w:val="0036408A"/>
    <w:rsid w:val="00364B2D"/>
    <w:rsid w:val="00364CC1"/>
    <w:rsid w:val="00364CEC"/>
    <w:rsid w:val="00364D48"/>
    <w:rsid w:val="00364E55"/>
    <w:rsid w:val="00364EA1"/>
    <w:rsid w:val="00364F6B"/>
    <w:rsid w:val="00364F81"/>
    <w:rsid w:val="003650F0"/>
    <w:rsid w:val="00365116"/>
    <w:rsid w:val="003651FC"/>
    <w:rsid w:val="00365217"/>
    <w:rsid w:val="00365263"/>
    <w:rsid w:val="003654B8"/>
    <w:rsid w:val="0036557A"/>
    <w:rsid w:val="003655E9"/>
    <w:rsid w:val="0036577C"/>
    <w:rsid w:val="00365E18"/>
    <w:rsid w:val="00365E69"/>
    <w:rsid w:val="00365EBF"/>
    <w:rsid w:val="00365F00"/>
    <w:rsid w:val="00365FB2"/>
    <w:rsid w:val="00366252"/>
    <w:rsid w:val="0036629C"/>
    <w:rsid w:val="003663C9"/>
    <w:rsid w:val="00366472"/>
    <w:rsid w:val="00366767"/>
    <w:rsid w:val="003667EC"/>
    <w:rsid w:val="00366A77"/>
    <w:rsid w:val="00366A8F"/>
    <w:rsid w:val="00366C53"/>
    <w:rsid w:val="00366E0D"/>
    <w:rsid w:val="00367084"/>
    <w:rsid w:val="003671EE"/>
    <w:rsid w:val="00367213"/>
    <w:rsid w:val="00367303"/>
    <w:rsid w:val="00367353"/>
    <w:rsid w:val="00367372"/>
    <w:rsid w:val="003673D2"/>
    <w:rsid w:val="00367463"/>
    <w:rsid w:val="003675FB"/>
    <w:rsid w:val="00367686"/>
    <w:rsid w:val="003677AD"/>
    <w:rsid w:val="003678A2"/>
    <w:rsid w:val="003678BB"/>
    <w:rsid w:val="00367961"/>
    <w:rsid w:val="00367C03"/>
    <w:rsid w:val="00367C77"/>
    <w:rsid w:val="00367DC3"/>
    <w:rsid w:val="00367DEE"/>
    <w:rsid w:val="00367E15"/>
    <w:rsid w:val="00367EFA"/>
    <w:rsid w:val="00367F2C"/>
    <w:rsid w:val="00367F40"/>
    <w:rsid w:val="00367F95"/>
    <w:rsid w:val="00367FB1"/>
    <w:rsid w:val="00367FE5"/>
    <w:rsid w:val="003700AC"/>
    <w:rsid w:val="003700B4"/>
    <w:rsid w:val="003701F8"/>
    <w:rsid w:val="00370270"/>
    <w:rsid w:val="003703B9"/>
    <w:rsid w:val="003703F1"/>
    <w:rsid w:val="00370673"/>
    <w:rsid w:val="00370866"/>
    <w:rsid w:val="003708A7"/>
    <w:rsid w:val="003709D5"/>
    <w:rsid w:val="00370B27"/>
    <w:rsid w:val="00370E0E"/>
    <w:rsid w:val="00370E4F"/>
    <w:rsid w:val="00370EC4"/>
    <w:rsid w:val="0037101F"/>
    <w:rsid w:val="00371197"/>
    <w:rsid w:val="003711AE"/>
    <w:rsid w:val="0037129B"/>
    <w:rsid w:val="00371602"/>
    <w:rsid w:val="00371664"/>
    <w:rsid w:val="003716E0"/>
    <w:rsid w:val="003716F1"/>
    <w:rsid w:val="00371A7E"/>
    <w:rsid w:val="00371B0B"/>
    <w:rsid w:val="00371B2B"/>
    <w:rsid w:val="00371BE2"/>
    <w:rsid w:val="00371C14"/>
    <w:rsid w:val="00371C21"/>
    <w:rsid w:val="00371C2A"/>
    <w:rsid w:val="00371C9C"/>
    <w:rsid w:val="00371DCC"/>
    <w:rsid w:val="00371E56"/>
    <w:rsid w:val="00371EAE"/>
    <w:rsid w:val="00371FC8"/>
    <w:rsid w:val="00372021"/>
    <w:rsid w:val="00372053"/>
    <w:rsid w:val="0037213B"/>
    <w:rsid w:val="00372259"/>
    <w:rsid w:val="003723B7"/>
    <w:rsid w:val="0037253C"/>
    <w:rsid w:val="003727A8"/>
    <w:rsid w:val="00372A80"/>
    <w:rsid w:val="00372EA7"/>
    <w:rsid w:val="003730BE"/>
    <w:rsid w:val="003731E1"/>
    <w:rsid w:val="00373301"/>
    <w:rsid w:val="0037359C"/>
    <w:rsid w:val="003735D7"/>
    <w:rsid w:val="0037369C"/>
    <w:rsid w:val="00373714"/>
    <w:rsid w:val="00373751"/>
    <w:rsid w:val="00373768"/>
    <w:rsid w:val="003739B2"/>
    <w:rsid w:val="00373A11"/>
    <w:rsid w:val="00373B72"/>
    <w:rsid w:val="00373CAC"/>
    <w:rsid w:val="00373D79"/>
    <w:rsid w:val="00373E48"/>
    <w:rsid w:val="00374088"/>
    <w:rsid w:val="0037423A"/>
    <w:rsid w:val="00374562"/>
    <w:rsid w:val="00374575"/>
    <w:rsid w:val="003745CD"/>
    <w:rsid w:val="00374638"/>
    <w:rsid w:val="003748CB"/>
    <w:rsid w:val="00374999"/>
    <w:rsid w:val="003749A6"/>
    <w:rsid w:val="003749F5"/>
    <w:rsid w:val="00374A6E"/>
    <w:rsid w:val="00374E9F"/>
    <w:rsid w:val="00375004"/>
    <w:rsid w:val="00375453"/>
    <w:rsid w:val="003755C4"/>
    <w:rsid w:val="003755EE"/>
    <w:rsid w:val="00375600"/>
    <w:rsid w:val="00375655"/>
    <w:rsid w:val="003757CC"/>
    <w:rsid w:val="00375A94"/>
    <w:rsid w:val="00375AE0"/>
    <w:rsid w:val="00375CA6"/>
    <w:rsid w:val="00375D37"/>
    <w:rsid w:val="00375E34"/>
    <w:rsid w:val="00375E5A"/>
    <w:rsid w:val="00375EB2"/>
    <w:rsid w:val="003760CB"/>
    <w:rsid w:val="0037622C"/>
    <w:rsid w:val="00376384"/>
    <w:rsid w:val="003768E6"/>
    <w:rsid w:val="0037699B"/>
    <w:rsid w:val="003769C8"/>
    <w:rsid w:val="003769F7"/>
    <w:rsid w:val="00376C81"/>
    <w:rsid w:val="00376F7B"/>
    <w:rsid w:val="00377460"/>
    <w:rsid w:val="003774BB"/>
    <w:rsid w:val="003775F3"/>
    <w:rsid w:val="0037770F"/>
    <w:rsid w:val="003777C2"/>
    <w:rsid w:val="003777EF"/>
    <w:rsid w:val="00377811"/>
    <w:rsid w:val="003779B4"/>
    <w:rsid w:val="00377CB3"/>
    <w:rsid w:val="0038019D"/>
    <w:rsid w:val="00380253"/>
    <w:rsid w:val="00380258"/>
    <w:rsid w:val="0038055E"/>
    <w:rsid w:val="0038065D"/>
    <w:rsid w:val="003808D1"/>
    <w:rsid w:val="00380901"/>
    <w:rsid w:val="00380966"/>
    <w:rsid w:val="00380984"/>
    <w:rsid w:val="00380A06"/>
    <w:rsid w:val="00380A93"/>
    <w:rsid w:val="00380E9D"/>
    <w:rsid w:val="00381217"/>
    <w:rsid w:val="003814CF"/>
    <w:rsid w:val="00381579"/>
    <w:rsid w:val="003815B1"/>
    <w:rsid w:val="003815C1"/>
    <w:rsid w:val="003817B3"/>
    <w:rsid w:val="00381852"/>
    <w:rsid w:val="00381890"/>
    <w:rsid w:val="003818F1"/>
    <w:rsid w:val="00381983"/>
    <w:rsid w:val="003819A7"/>
    <w:rsid w:val="00381EA1"/>
    <w:rsid w:val="00381FAA"/>
    <w:rsid w:val="0038205B"/>
    <w:rsid w:val="00382072"/>
    <w:rsid w:val="003823A8"/>
    <w:rsid w:val="0038241C"/>
    <w:rsid w:val="00382568"/>
    <w:rsid w:val="0038261D"/>
    <w:rsid w:val="00382677"/>
    <w:rsid w:val="00382686"/>
    <w:rsid w:val="003826AB"/>
    <w:rsid w:val="003827F7"/>
    <w:rsid w:val="0038288C"/>
    <w:rsid w:val="00382914"/>
    <w:rsid w:val="003829B4"/>
    <w:rsid w:val="00382AF6"/>
    <w:rsid w:val="00382BA8"/>
    <w:rsid w:val="00382E1A"/>
    <w:rsid w:val="0038302C"/>
    <w:rsid w:val="00383134"/>
    <w:rsid w:val="0038366E"/>
    <w:rsid w:val="003837B1"/>
    <w:rsid w:val="003837D6"/>
    <w:rsid w:val="003838AC"/>
    <w:rsid w:val="00383B51"/>
    <w:rsid w:val="00383C29"/>
    <w:rsid w:val="00383D20"/>
    <w:rsid w:val="00383D22"/>
    <w:rsid w:val="00383D4E"/>
    <w:rsid w:val="00383FA8"/>
    <w:rsid w:val="00383FFA"/>
    <w:rsid w:val="0038400E"/>
    <w:rsid w:val="0038445A"/>
    <w:rsid w:val="003844C2"/>
    <w:rsid w:val="003845F3"/>
    <w:rsid w:val="00384954"/>
    <w:rsid w:val="00384CC8"/>
    <w:rsid w:val="00384FD1"/>
    <w:rsid w:val="00384FF0"/>
    <w:rsid w:val="003851EF"/>
    <w:rsid w:val="003852E8"/>
    <w:rsid w:val="003853F4"/>
    <w:rsid w:val="00385484"/>
    <w:rsid w:val="003855B4"/>
    <w:rsid w:val="00385644"/>
    <w:rsid w:val="00385B1A"/>
    <w:rsid w:val="00385C66"/>
    <w:rsid w:val="00385D2C"/>
    <w:rsid w:val="00385D88"/>
    <w:rsid w:val="00385DD0"/>
    <w:rsid w:val="00385EAA"/>
    <w:rsid w:val="0038626B"/>
    <w:rsid w:val="00386324"/>
    <w:rsid w:val="003863E3"/>
    <w:rsid w:val="003864AE"/>
    <w:rsid w:val="003866A2"/>
    <w:rsid w:val="00386887"/>
    <w:rsid w:val="00386C00"/>
    <w:rsid w:val="00386D10"/>
    <w:rsid w:val="00386D81"/>
    <w:rsid w:val="00386E35"/>
    <w:rsid w:val="00386EC8"/>
    <w:rsid w:val="003871B4"/>
    <w:rsid w:val="003872D3"/>
    <w:rsid w:val="003877D5"/>
    <w:rsid w:val="003878AB"/>
    <w:rsid w:val="00387956"/>
    <w:rsid w:val="0038799F"/>
    <w:rsid w:val="00387B69"/>
    <w:rsid w:val="00387B81"/>
    <w:rsid w:val="00387D34"/>
    <w:rsid w:val="00387E74"/>
    <w:rsid w:val="00387EC9"/>
    <w:rsid w:val="00390031"/>
    <w:rsid w:val="003901AC"/>
    <w:rsid w:val="003901EB"/>
    <w:rsid w:val="003902CC"/>
    <w:rsid w:val="003903EA"/>
    <w:rsid w:val="003904F2"/>
    <w:rsid w:val="003905A3"/>
    <w:rsid w:val="00390995"/>
    <w:rsid w:val="00390A16"/>
    <w:rsid w:val="00390A73"/>
    <w:rsid w:val="00390B2D"/>
    <w:rsid w:val="00390C3A"/>
    <w:rsid w:val="00390D42"/>
    <w:rsid w:val="00390DC7"/>
    <w:rsid w:val="00390EC7"/>
    <w:rsid w:val="00390F20"/>
    <w:rsid w:val="00390FC5"/>
    <w:rsid w:val="00391111"/>
    <w:rsid w:val="00391229"/>
    <w:rsid w:val="00391597"/>
    <w:rsid w:val="00391767"/>
    <w:rsid w:val="003919E6"/>
    <w:rsid w:val="00391A2A"/>
    <w:rsid w:val="00391B7D"/>
    <w:rsid w:val="00392090"/>
    <w:rsid w:val="003921CD"/>
    <w:rsid w:val="00392378"/>
    <w:rsid w:val="003923EE"/>
    <w:rsid w:val="00392400"/>
    <w:rsid w:val="0039285A"/>
    <w:rsid w:val="0039285B"/>
    <w:rsid w:val="003928AE"/>
    <w:rsid w:val="00392BE9"/>
    <w:rsid w:val="00392CDE"/>
    <w:rsid w:val="00392D00"/>
    <w:rsid w:val="00392EEF"/>
    <w:rsid w:val="00392FC0"/>
    <w:rsid w:val="0039301C"/>
    <w:rsid w:val="003930EB"/>
    <w:rsid w:val="00393196"/>
    <w:rsid w:val="003931AD"/>
    <w:rsid w:val="0039339A"/>
    <w:rsid w:val="003934C8"/>
    <w:rsid w:val="003936AA"/>
    <w:rsid w:val="003937A1"/>
    <w:rsid w:val="00393886"/>
    <w:rsid w:val="003939C0"/>
    <w:rsid w:val="00393C55"/>
    <w:rsid w:val="00393D26"/>
    <w:rsid w:val="00393E36"/>
    <w:rsid w:val="00393E72"/>
    <w:rsid w:val="00393E76"/>
    <w:rsid w:val="00393ECA"/>
    <w:rsid w:val="00393ED8"/>
    <w:rsid w:val="003940CE"/>
    <w:rsid w:val="00394149"/>
    <w:rsid w:val="003942DF"/>
    <w:rsid w:val="0039439E"/>
    <w:rsid w:val="00394423"/>
    <w:rsid w:val="003947BA"/>
    <w:rsid w:val="00394917"/>
    <w:rsid w:val="00394945"/>
    <w:rsid w:val="003949DF"/>
    <w:rsid w:val="00394B2C"/>
    <w:rsid w:val="00394BDB"/>
    <w:rsid w:val="00394D80"/>
    <w:rsid w:val="003954CF"/>
    <w:rsid w:val="003956C1"/>
    <w:rsid w:val="003956C7"/>
    <w:rsid w:val="00395B50"/>
    <w:rsid w:val="00396025"/>
    <w:rsid w:val="0039630D"/>
    <w:rsid w:val="0039653A"/>
    <w:rsid w:val="00396A8F"/>
    <w:rsid w:val="00396B26"/>
    <w:rsid w:val="00396D63"/>
    <w:rsid w:val="00396F37"/>
    <w:rsid w:val="00396F57"/>
    <w:rsid w:val="0039727E"/>
    <w:rsid w:val="00397301"/>
    <w:rsid w:val="00397376"/>
    <w:rsid w:val="00397551"/>
    <w:rsid w:val="00397668"/>
    <w:rsid w:val="003978A6"/>
    <w:rsid w:val="00397915"/>
    <w:rsid w:val="00397A04"/>
    <w:rsid w:val="00397C68"/>
    <w:rsid w:val="00397D63"/>
    <w:rsid w:val="00397EAB"/>
    <w:rsid w:val="003A00F1"/>
    <w:rsid w:val="003A010F"/>
    <w:rsid w:val="003A033E"/>
    <w:rsid w:val="003A0361"/>
    <w:rsid w:val="003A04F5"/>
    <w:rsid w:val="003A050E"/>
    <w:rsid w:val="003A062C"/>
    <w:rsid w:val="003A0683"/>
    <w:rsid w:val="003A06D9"/>
    <w:rsid w:val="003A0748"/>
    <w:rsid w:val="003A0AE2"/>
    <w:rsid w:val="003A0B73"/>
    <w:rsid w:val="003A0D92"/>
    <w:rsid w:val="003A0E0A"/>
    <w:rsid w:val="003A0F29"/>
    <w:rsid w:val="003A0F2C"/>
    <w:rsid w:val="003A0F4B"/>
    <w:rsid w:val="003A12AA"/>
    <w:rsid w:val="003A131F"/>
    <w:rsid w:val="003A1367"/>
    <w:rsid w:val="003A13D5"/>
    <w:rsid w:val="003A13DE"/>
    <w:rsid w:val="003A153B"/>
    <w:rsid w:val="003A158F"/>
    <w:rsid w:val="003A1686"/>
    <w:rsid w:val="003A169F"/>
    <w:rsid w:val="003A1BAC"/>
    <w:rsid w:val="003A1BBD"/>
    <w:rsid w:val="003A1C1B"/>
    <w:rsid w:val="003A1CF5"/>
    <w:rsid w:val="003A1F5C"/>
    <w:rsid w:val="003A2576"/>
    <w:rsid w:val="003A2617"/>
    <w:rsid w:val="003A2624"/>
    <w:rsid w:val="003A2760"/>
    <w:rsid w:val="003A284C"/>
    <w:rsid w:val="003A2A87"/>
    <w:rsid w:val="003A2B8C"/>
    <w:rsid w:val="003A2CF1"/>
    <w:rsid w:val="003A2E7A"/>
    <w:rsid w:val="003A2EED"/>
    <w:rsid w:val="003A2F78"/>
    <w:rsid w:val="003A2FB9"/>
    <w:rsid w:val="003A304A"/>
    <w:rsid w:val="003A30EC"/>
    <w:rsid w:val="003A3139"/>
    <w:rsid w:val="003A3233"/>
    <w:rsid w:val="003A341C"/>
    <w:rsid w:val="003A3451"/>
    <w:rsid w:val="003A351B"/>
    <w:rsid w:val="003A359F"/>
    <w:rsid w:val="003A37B8"/>
    <w:rsid w:val="003A3949"/>
    <w:rsid w:val="003A3D53"/>
    <w:rsid w:val="003A3E2C"/>
    <w:rsid w:val="003A407E"/>
    <w:rsid w:val="003A40E0"/>
    <w:rsid w:val="003A41BC"/>
    <w:rsid w:val="003A41FA"/>
    <w:rsid w:val="003A42BA"/>
    <w:rsid w:val="003A437B"/>
    <w:rsid w:val="003A4477"/>
    <w:rsid w:val="003A483D"/>
    <w:rsid w:val="003A494F"/>
    <w:rsid w:val="003A4C28"/>
    <w:rsid w:val="003A4DA9"/>
    <w:rsid w:val="003A4EED"/>
    <w:rsid w:val="003A4F6E"/>
    <w:rsid w:val="003A4FBF"/>
    <w:rsid w:val="003A4FDB"/>
    <w:rsid w:val="003A4FF3"/>
    <w:rsid w:val="003A508E"/>
    <w:rsid w:val="003A535A"/>
    <w:rsid w:val="003A54E1"/>
    <w:rsid w:val="003A571C"/>
    <w:rsid w:val="003A5950"/>
    <w:rsid w:val="003A59B7"/>
    <w:rsid w:val="003A5B57"/>
    <w:rsid w:val="003A5C2C"/>
    <w:rsid w:val="003A5DD6"/>
    <w:rsid w:val="003A5E3A"/>
    <w:rsid w:val="003A5F69"/>
    <w:rsid w:val="003A6018"/>
    <w:rsid w:val="003A607E"/>
    <w:rsid w:val="003A6128"/>
    <w:rsid w:val="003A61D5"/>
    <w:rsid w:val="003A6352"/>
    <w:rsid w:val="003A6669"/>
    <w:rsid w:val="003A6768"/>
    <w:rsid w:val="003A6883"/>
    <w:rsid w:val="003A68D3"/>
    <w:rsid w:val="003A693C"/>
    <w:rsid w:val="003A69AF"/>
    <w:rsid w:val="003A6C4C"/>
    <w:rsid w:val="003A7036"/>
    <w:rsid w:val="003A7484"/>
    <w:rsid w:val="003A768B"/>
    <w:rsid w:val="003A782E"/>
    <w:rsid w:val="003A78B4"/>
    <w:rsid w:val="003A7914"/>
    <w:rsid w:val="003A7A61"/>
    <w:rsid w:val="003A7C52"/>
    <w:rsid w:val="003A7DAE"/>
    <w:rsid w:val="003A7ED4"/>
    <w:rsid w:val="003B0193"/>
    <w:rsid w:val="003B01C9"/>
    <w:rsid w:val="003B01EF"/>
    <w:rsid w:val="003B02D3"/>
    <w:rsid w:val="003B046F"/>
    <w:rsid w:val="003B05D2"/>
    <w:rsid w:val="003B06BE"/>
    <w:rsid w:val="003B085A"/>
    <w:rsid w:val="003B086B"/>
    <w:rsid w:val="003B0ACE"/>
    <w:rsid w:val="003B0B22"/>
    <w:rsid w:val="003B0BCE"/>
    <w:rsid w:val="003B0ED3"/>
    <w:rsid w:val="003B106F"/>
    <w:rsid w:val="003B1147"/>
    <w:rsid w:val="003B1245"/>
    <w:rsid w:val="003B12AD"/>
    <w:rsid w:val="003B1389"/>
    <w:rsid w:val="003B1432"/>
    <w:rsid w:val="003B14FD"/>
    <w:rsid w:val="003B17DA"/>
    <w:rsid w:val="003B1956"/>
    <w:rsid w:val="003B1A80"/>
    <w:rsid w:val="003B1A90"/>
    <w:rsid w:val="003B1C5B"/>
    <w:rsid w:val="003B1C86"/>
    <w:rsid w:val="003B1C9B"/>
    <w:rsid w:val="003B1D4E"/>
    <w:rsid w:val="003B1DEB"/>
    <w:rsid w:val="003B1DF5"/>
    <w:rsid w:val="003B1EAB"/>
    <w:rsid w:val="003B2053"/>
    <w:rsid w:val="003B2480"/>
    <w:rsid w:val="003B2637"/>
    <w:rsid w:val="003B2688"/>
    <w:rsid w:val="003B272B"/>
    <w:rsid w:val="003B2786"/>
    <w:rsid w:val="003B2899"/>
    <w:rsid w:val="003B2A15"/>
    <w:rsid w:val="003B2B10"/>
    <w:rsid w:val="003B2C7B"/>
    <w:rsid w:val="003B2D92"/>
    <w:rsid w:val="003B2DB9"/>
    <w:rsid w:val="003B2E26"/>
    <w:rsid w:val="003B2FA9"/>
    <w:rsid w:val="003B30D3"/>
    <w:rsid w:val="003B31DA"/>
    <w:rsid w:val="003B3211"/>
    <w:rsid w:val="003B323E"/>
    <w:rsid w:val="003B32E2"/>
    <w:rsid w:val="003B3330"/>
    <w:rsid w:val="003B35FC"/>
    <w:rsid w:val="003B3768"/>
    <w:rsid w:val="003B3A25"/>
    <w:rsid w:val="003B4398"/>
    <w:rsid w:val="003B4502"/>
    <w:rsid w:val="003B454D"/>
    <w:rsid w:val="003B46BE"/>
    <w:rsid w:val="003B48C0"/>
    <w:rsid w:val="003B4A29"/>
    <w:rsid w:val="003B4AEF"/>
    <w:rsid w:val="003B4C5E"/>
    <w:rsid w:val="003B4C78"/>
    <w:rsid w:val="003B4D6B"/>
    <w:rsid w:val="003B4DE1"/>
    <w:rsid w:val="003B4FE6"/>
    <w:rsid w:val="003B5161"/>
    <w:rsid w:val="003B5699"/>
    <w:rsid w:val="003B57B8"/>
    <w:rsid w:val="003B57C8"/>
    <w:rsid w:val="003B59E0"/>
    <w:rsid w:val="003B5A70"/>
    <w:rsid w:val="003B5AE9"/>
    <w:rsid w:val="003B5E2A"/>
    <w:rsid w:val="003B5FC9"/>
    <w:rsid w:val="003B6118"/>
    <w:rsid w:val="003B6222"/>
    <w:rsid w:val="003B65F4"/>
    <w:rsid w:val="003B664E"/>
    <w:rsid w:val="003B67D1"/>
    <w:rsid w:val="003B6828"/>
    <w:rsid w:val="003B68EE"/>
    <w:rsid w:val="003B6918"/>
    <w:rsid w:val="003B6A5A"/>
    <w:rsid w:val="003B6C0A"/>
    <w:rsid w:val="003B6C5F"/>
    <w:rsid w:val="003B6F7A"/>
    <w:rsid w:val="003B6FB2"/>
    <w:rsid w:val="003B7571"/>
    <w:rsid w:val="003B76A5"/>
    <w:rsid w:val="003B786F"/>
    <w:rsid w:val="003B78EB"/>
    <w:rsid w:val="003B78FF"/>
    <w:rsid w:val="003B7954"/>
    <w:rsid w:val="003B7994"/>
    <w:rsid w:val="003B79E1"/>
    <w:rsid w:val="003B7B0E"/>
    <w:rsid w:val="003B7C2E"/>
    <w:rsid w:val="003B7D10"/>
    <w:rsid w:val="003B7E4F"/>
    <w:rsid w:val="003B7EFE"/>
    <w:rsid w:val="003B7F0D"/>
    <w:rsid w:val="003B7F38"/>
    <w:rsid w:val="003B7F87"/>
    <w:rsid w:val="003C02B6"/>
    <w:rsid w:val="003C04D3"/>
    <w:rsid w:val="003C0656"/>
    <w:rsid w:val="003C06C8"/>
    <w:rsid w:val="003C08C6"/>
    <w:rsid w:val="003C09B4"/>
    <w:rsid w:val="003C09E4"/>
    <w:rsid w:val="003C0C58"/>
    <w:rsid w:val="003C0F01"/>
    <w:rsid w:val="003C10A6"/>
    <w:rsid w:val="003C12F9"/>
    <w:rsid w:val="003C1319"/>
    <w:rsid w:val="003C139D"/>
    <w:rsid w:val="003C1451"/>
    <w:rsid w:val="003C148A"/>
    <w:rsid w:val="003C15A3"/>
    <w:rsid w:val="003C165E"/>
    <w:rsid w:val="003C176C"/>
    <w:rsid w:val="003C19A6"/>
    <w:rsid w:val="003C1B90"/>
    <w:rsid w:val="003C1C17"/>
    <w:rsid w:val="003C1CC8"/>
    <w:rsid w:val="003C1D07"/>
    <w:rsid w:val="003C1D69"/>
    <w:rsid w:val="003C1E85"/>
    <w:rsid w:val="003C1ED3"/>
    <w:rsid w:val="003C1EFA"/>
    <w:rsid w:val="003C20EA"/>
    <w:rsid w:val="003C2222"/>
    <w:rsid w:val="003C22FE"/>
    <w:rsid w:val="003C2330"/>
    <w:rsid w:val="003C2361"/>
    <w:rsid w:val="003C2364"/>
    <w:rsid w:val="003C269C"/>
    <w:rsid w:val="003C26C2"/>
    <w:rsid w:val="003C26F4"/>
    <w:rsid w:val="003C2758"/>
    <w:rsid w:val="003C27EE"/>
    <w:rsid w:val="003C281F"/>
    <w:rsid w:val="003C2BF1"/>
    <w:rsid w:val="003C2C68"/>
    <w:rsid w:val="003C2C92"/>
    <w:rsid w:val="003C2FDC"/>
    <w:rsid w:val="003C32D9"/>
    <w:rsid w:val="003C34B2"/>
    <w:rsid w:val="003C356E"/>
    <w:rsid w:val="003C3834"/>
    <w:rsid w:val="003C3A93"/>
    <w:rsid w:val="003C3C34"/>
    <w:rsid w:val="003C3CA8"/>
    <w:rsid w:val="003C3CBE"/>
    <w:rsid w:val="003C3D28"/>
    <w:rsid w:val="003C3D6F"/>
    <w:rsid w:val="003C43C9"/>
    <w:rsid w:val="003C45C7"/>
    <w:rsid w:val="003C4633"/>
    <w:rsid w:val="003C4654"/>
    <w:rsid w:val="003C469A"/>
    <w:rsid w:val="003C474C"/>
    <w:rsid w:val="003C4782"/>
    <w:rsid w:val="003C4806"/>
    <w:rsid w:val="003C4E32"/>
    <w:rsid w:val="003C4E33"/>
    <w:rsid w:val="003C521B"/>
    <w:rsid w:val="003C52CE"/>
    <w:rsid w:val="003C54B1"/>
    <w:rsid w:val="003C5542"/>
    <w:rsid w:val="003C56EA"/>
    <w:rsid w:val="003C5722"/>
    <w:rsid w:val="003C5903"/>
    <w:rsid w:val="003C5AFB"/>
    <w:rsid w:val="003C5BDB"/>
    <w:rsid w:val="003C5DE8"/>
    <w:rsid w:val="003C5EDC"/>
    <w:rsid w:val="003C5F4B"/>
    <w:rsid w:val="003C6633"/>
    <w:rsid w:val="003C671C"/>
    <w:rsid w:val="003C6902"/>
    <w:rsid w:val="003C6966"/>
    <w:rsid w:val="003C697A"/>
    <w:rsid w:val="003C6A71"/>
    <w:rsid w:val="003C6B82"/>
    <w:rsid w:val="003C6C73"/>
    <w:rsid w:val="003C6DF2"/>
    <w:rsid w:val="003C6EA2"/>
    <w:rsid w:val="003C71C0"/>
    <w:rsid w:val="003C7398"/>
    <w:rsid w:val="003C7591"/>
    <w:rsid w:val="003C762D"/>
    <w:rsid w:val="003C77C9"/>
    <w:rsid w:val="003C77DD"/>
    <w:rsid w:val="003C7910"/>
    <w:rsid w:val="003C7BCC"/>
    <w:rsid w:val="003C7E9C"/>
    <w:rsid w:val="003D0277"/>
    <w:rsid w:val="003D0299"/>
    <w:rsid w:val="003D0335"/>
    <w:rsid w:val="003D040B"/>
    <w:rsid w:val="003D040E"/>
    <w:rsid w:val="003D05AB"/>
    <w:rsid w:val="003D084B"/>
    <w:rsid w:val="003D085C"/>
    <w:rsid w:val="003D0B6D"/>
    <w:rsid w:val="003D0D69"/>
    <w:rsid w:val="003D113E"/>
    <w:rsid w:val="003D1398"/>
    <w:rsid w:val="003D13CE"/>
    <w:rsid w:val="003D170A"/>
    <w:rsid w:val="003D17B7"/>
    <w:rsid w:val="003D17CF"/>
    <w:rsid w:val="003D1995"/>
    <w:rsid w:val="003D1A2D"/>
    <w:rsid w:val="003D1A8B"/>
    <w:rsid w:val="003D1C41"/>
    <w:rsid w:val="003D1C43"/>
    <w:rsid w:val="003D1CCB"/>
    <w:rsid w:val="003D1F91"/>
    <w:rsid w:val="003D20C3"/>
    <w:rsid w:val="003D23DA"/>
    <w:rsid w:val="003D249C"/>
    <w:rsid w:val="003D26BB"/>
    <w:rsid w:val="003D2915"/>
    <w:rsid w:val="003D2EA2"/>
    <w:rsid w:val="003D2F6A"/>
    <w:rsid w:val="003D2FF5"/>
    <w:rsid w:val="003D3067"/>
    <w:rsid w:val="003D3325"/>
    <w:rsid w:val="003D363B"/>
    <w:rsid w:val="003D3681"/>
    <w:rsid w:val="003D36FF"/>
    <w:rsid w:val="003D3783"/>
    <w:rsid w:val="003D3855"/>
    <w:rsid w:val="003D390D"/>
    <w:rsid w:val="003D3C5B"/>
    <w:rsid w:val="003D3C91"/>
    <w:rsid w:val="003D3D8D"/>
    <w:rsid w:val="003D3E25"/>
    <w:rsid w:val="003D3E69"/>
    <w:rsid w:val="003D3F31"/>
    <w:rsid w:val="003D3FE0"/>
    <w:rsid w:val="003D40AB"/>
    <w:rsid w:val="003D416E"/>
    <w:rsid w:val="003D4333"/>
    <w:rsid w:val="003D4522"/>
    <w:rsid w:val="003D457D"/>
    <w:rsid w:val="003D482F"/>
    <w:rsid w:val="003D4925"/>
    <w:rsid w:val="003D49FB"/>
    <w:rsid w:val="003D4A57"/>
    <w:rsid w:val="003D4B95"/>
    <w:rsid w:val="003D4C03"/>
    <w:rsid w:val="003D4C85"/>
    <w:rsid w:val="003D4DE5"/>
    <w:rsid w:val="003D4EA8"/>
    <w:rsid w:val="003D4F0E"/>
    <w:rsid w:val="003D4FE2"/>
    <w:rsid w:val="003D5076"/>
    <w:rsid w:val="003D507C"/>
    <w:rsid w:val="003D5155"/>
    <w:rsid w:val="003D5292"/>
    <w:rsid w:val="003D52BB"/>
    <w:rsid w:val="003D52CA"/>
    <w:rsid w:val="003D57E5"/>
    <w:rsid w:val="003D5822"/>
    <w:rsid w:val="003D5A4F"/>
    <w:rsid w:val="003D5A96"/>
    <w:rsid w:val="003D5B46"/>
    <w:rsid w:val="003D5B82"/>
    <w:rsid w:val="003D5C34"/>
    <w:rsid w:val="003D5FB9"/>
    <w:rsid w:val="003D601E"/>
    <w:rsid w:val="003D6096"/>
    <w:rsid w:val="003D60FC"/>
    <w:rsid w:val="003D6122"/>
    <w:rsid w:val="003D6215"/>
    <w:rsid w:val="003D63B7"/>
    <w:rsid w:val="003D655A"/>
    <w:rsid w:val="003D6609"/>
    <w:rsid w:val="003D685A"/>
    <w:rsid w:val="003D68C1"/>
    <w:rsid w:val="003D6974"/>
    <w:rsid w:val="003D6D57"/>
    <w:rsid w:val="003D6D74"/>
    <w:rsid w:val="003D6D99"/>
    <w:rsid w:val="003D6E74"/>
    <w:rsid w:val="003D6F5A"/>
    <w:rsid w:val="003D6F97"/>
    <w:rsid w:val="003D6F99"/>
    <w:rsid w:val="003D718F"/>
    <w:rsid w:val="003D72DC"/>
    <w:rsid w:val="003D7663"/>
    <w:rsid w:val="003D7AF0"/>
    <w:rsid w:val="003D7C74"/>
    <w:rsid w:val="003D7E77"/>
    <w:rsid w:val="003E02EC"/>
    <w:rsid w:val="003E0392"/>
    <w:rsid w:val="003E0440"/>
    <w:rsid w:val="003E04CA"/>
    <w:rsid w:val="003E0567"/>
    <w:rsid w:val="003E07F3"/>
    <w:rsid w:val="003E0C63"/>
    <w:rsid w:val="003E0C77"/>
    <w:rsid w:val="003E0E35"/>
    <w:rsid w:val="003E0E64"/>
    <w:rsid w:val="003E1159"/>
    <w:rsid w:val="003E117D"/>
    <w:rsid w:val="003E11FF"/>
    <w:rsid w:val="003E1249"/>
    <w:rsid w:val="003E179E"/>
    <w:rsid w:val="003E19FF"/>
    <w:rsid w:val="003E1C97"/>
    <w:rsid w:val="003E1CB8"/>
    <w:rsid w:val="003E1CC2"/>
    <w:rsid w:val="003E1EC3"/>
    <w:rsid w:val="003E1F2A"/>
    <w:rsid w:val="003E2309"/>
    <w:rsid w:val="003E24C7"/>
    <w:rsid w:val="003E2633"/>
    <w:rsid w:val="003E266E"/>
    <w:rsid w:val="003E2705"/>
    <w:rsid w:val="003E281F"/>
    <w:rsid w:val="003E28E1"/>
    <w:rsid w:val="003E29F8"/>
    <w:rsid w:val="003E2A24"/>
    <w:rsid w:val="003E2A7B"/>
    <w:rsid w:val="003E2B1D"/>
    <w:rsid w:val="003E2B2F"/>
    <w:rsid w:val="003E2BE0"/>
    <w:rsid w:val="003E2C9E"/>
    <w:rsid w:val="003E2CE4"/>
    <w:rsid w:val="003E2F27"/>
    <w:rsid w:val="003E2F40"/>
    <w:rsid w:val="003E30CD"/>
    <w:rsid w:val="003E30F6"/>
    <w:rsid w:val="003E33B8"/>
    <w:rsid w:val="003E356E"/>
    <w:rsid w:val="003E35DD"/>
    <w:rsid w:val="003E3673"/>
    <w:rsid w:val="003E36B2"/>
    <w:rsid w:val="003E3798"/>
    <w:rsid w:val="003E3828"/>
    <w:rsid w:val="003E39DA"/>
    <w:rsid w:val="003E3C6C"/>
    <w:rsid w:val="003E3D01"/>
    <w:rsid w:val="003E3E44"/>
    <w:rsid w:val="003E3E5C"/>
    <w:rsid w:val="003E3E6A"/>
    <w:rsid w:val="003E3FA7"/>
    <w:rsid w:val="003E40FA"/>
    <w:rsid w:val="003E425C"/>
    <w:rsid w:val="003E42A4"/>
    <w:rsid w:val="003E42BF"/>
    <w:rsid w:val="003E4438"/>
    <w:rsid w:val="003E451A"/>
    <w:rsid w:val="003E4526"/>
    <w:rsid w:val="003E453A"/>
    <w:rsid w:val="003E4548"/>
    <w:rsid w:val="003E4679"/>
    <w:rsid w:val="003E4752"/>
    <w:rsid w:val="003E49A4"/>
    <w:rsid w:val="003E4A27"/>
    <w:rsid w:val="003E4A41"/>
    <w:rsid w:val="003E4A97"/>
    <w:rsid w:val="003E4C19"/>
    <w:rsid w:val="003E4DA3"/>
    <w:rsid w:val="003E531F"/>
    <w:rsid w:val="003E53B1"/>
    <w:rsid w:val="003E53C9"/>
    <w:rsid w:val="003E543A"/>
    <w:rsid w:val="003E54A0"/>
    <w:rsid w:val="003E555A"/>
    <w:rsid w:val="003E556F"/>
    <w:rsid w:val="003E57FB"/>
    <w:rsid w:val="003E5A6C"/>
    <w:rsid w:val="003E5B7E"/>
    <w:rsid w:val="003E5C52"/>
    <w:rsid w:val="003E5C71"/>
    <w:rsid w:val="003E5D89"/>
    <w:rsid w:val="003E5DCB"/>
    <w:rsid w:val="003E5DEB"/>
    <w:rsid w:val="003E5E91"/>
    <w:rsid w:val="003E5F46"/>
    <w:rsid w:val="003E60C5"/>
    <w:rsid w:val="003E6165"/>
    <w:rsid w:val="003E61A8"/>
    <w:rsid w:val="003E6266"/>
    <w:rsid w:val="003E648B"/>
    <w:rsid w:val="003E660A"/>
    <w:rsid w:val="003E6705"/>
    <w:rsid w:val="003E68F9"/>
    <w:rsid w:val="003E6B08"/>
    <w:rsid w:val="003E6C2A"/>
    <w:rsid w:val="003E6D0D"/>
    <w:rsid w:val="003E6DC3"/>
    <w:rsid w:val="003E6E2C"/>
    <w:rsid w:val="003E70C5"/>
    <w:rsid w:val="003E717C"/>
    <w:rsid w:val="003E748B"/>
    <w:rsid w:val="003E755A"/>
    <w:rsid w:val="003E7575"/>
    <w:rsid w:val="003E7707"/>
    <w:rsid w:val="003E7791"/>
    <w:rsid w:val="003E7934"/>
    <w:rsid w:val="003E7A46"/>
    <w:rsid w:val="003E7B19"/>
    <w:rsid w:val="003E7FDB"/>
    <w:rsid w:val="003F01E0"/>
    <w:rsid w:val="003F04C4"/>
    <w:rsid w:val="003F06CD"/>
    <w:rsid w:val="003F0988"/>
    <w:rsid w:val="003F0BDE"/>
    <w:rsid w:val="003F0DF0"/>
    <w:rsid w:val="003F0E80"/>
    <w:rsid w:val="003F1029"/>
    <w:rsid w:val="003F1166"/>
    <w:rsid w:val="003F12BF"/>
    <w:rsid w:val="003F12C9"/>
    <w:rsid w:val="003F13E9"/>
    <w:rsid w:val="003F166F"/>
    <w:rsid w:val="003F1800"/>
    <w:rsid w:val="003F19A6"/>
    <w:rsid w:val="003F19B3"/>
    <w:rsid w:val="003F1A97"/>
    <w:rsid w:val="003F1BA1"/>
    <w:rsid w:val="003F1CC1"/>
    <w:rsid w:val="003F1CF4"/>
    <w:rsid w:val="003F1D67"/>
    <w:rsid w:val="003F1DC2"/>
    <w:rsid w:val="003F2024"/>
    <w:rsid w:val="003F2522"/>
    <w:rsid w:val="003F2527"/>
    <w:rsid w:val="003F26C0"/>
    <w:rsid w:val="003F26D6"/>
    <w:rsid w:val="003F27BE"/>
    <w:rsid w:val="003F2844"/>
    <w:rsid w:val="003F2922"/>
    <w:rsid w:val="003F2952"/>
    <w:rsid w:val="003F2B76"/>
    <w:rsid w:val="003F2BA5"/>
    <w:rsid w:val="003F2F72"/>
    <w:rsid w:val="003F303B"/>
    <w:rsid w:val="003F3184"/>
    <w:rsid w:val="003F31F9"/>
    <w:rsid w:val="003F35EF"/>
    <w:rsid w:val="003F36FE"/>
    <w:rsid w:val="003F3780"/>
    <w:rsid w:val="003F39FA"/>
    <w:rsid w:val="003F3A57"/>
    <w:rsid w:val="003F3CCA"/>
    <w:rsid w:val="003F3D35"/>
    <w:rsid w:val="003F3D7A"/>
    <w:rsid w:val="003F4024"/>
    <w:rsid w:val="003F472E"/>
    <w:rsid w:val="003F4CEA"/>
    <w:rsid w:val="003F4F00"/>
    <w:rsid w:val="003F4F4E"/>
    <w:rsid w:val="003F512D"/>
    <w:rsid w:val="003F52EB"/>
    <w:rsid w:val="003F54F7"/>
    <w:rsid w:val="003F5573"/>
    <w:rsid w:val="003F566F"/>
    <w:rsid w:val="003F56CF"/>
    <w:rsid w:val="003F5AC7"/>
    <w:rsid w:val="003F5B10"/>
    <w:rsid w:val="003F5B74"/>
    <w:rsid w:val="003F5C11"/>
    <w:rsid w:val="003F5C69"/>
    <w:rsid w:val="003F5EF9"/>
    <w:rsid w:val="003F5F9C"/>
    <w:rsid w:val="003F6204"/>
    <w:rsid w:val="003F628D"/>
    <w:rsid w:val="003F6749"/>
    <w:rsid w:val="003F69B0"/>
    <w:rsid w:val="003F6CD9"/>
    <w:rsid w:val="003F6DA1"/>
    <w:rsid w:val="003F6E57"/>
    <w:rsid w:val="003F7041"/>
    <w:rsid w:val="003F7062"/>
    <w:rsid w:val="003F7124"/>
    <w:rsid w:val="003F71FF"/>
    <w:rsid w:val="003F72FD"/>
    <w:rsid w:val="003F73BC"/>
    <w:rsid w:val="003F741D"/>
    <w:rsid w:val="003F742E"/>
    <w:rsid w:val="003F74AE"/>
    <w:rsid w:val="003F7580"/>
    <w:rsid w:val="003F7770"/>
    <w:rsid w:val="003F788D"/>
    <w:rsid w:val="003F78F6"/>
    <w:rsid w:val="003F7B6E"/>
    <w:rsid w:val="003F7F1B"/>
    <w:rsid w:val="003F7FFD"/>
    <w:rsid w:val="0040009B"/>
    <w:rsid w:val="00400209"/>
    <w:rsid w:val="0040039D"/>
    <w:rsid w:val="00400412"/>
    <w:rsid w:val="004005F4"/>
    <w:rsid w:val="004007C5"/>
    <w:rsid w:val="004007E4"/>
    <w:rsid w:val="00400922"/>
    <w:rsid w:val="00400DA3"/>
    <w:rsid w:val="00400DA9"/>
    <w:rsid w:val="00400EDB"/>
    <w:rsid w:val="00400F37"/>
    <w:rsid w:val="00400FA5"/>
    <w:rsid w:val="00400FC2"/>
    <w:rsid w:val="00400FCF"/>
    <w:rsid w:val="0040114C"/>
    <w:rsid w:val="00401151"/>
    <w:rsid w:val="00401183"/>
    <w:rsid w:val="00401184"/>
    <w:rsid w:val="00401215"/>
    <w:rsid w:val="00401258"/>
    <w:rsid w:val="00401306"/>
    <w:rsid w:val="00401336"/>
    <w:rsid w:val="004014AD"/>
    <w:rsid w:val="0040154C"/>
    <w:rsid w:val="00401643"/>
    <w:rsid w:val="00401805"/>
    <w:rsid w:val="0040183D"/>
    <w:rsid w:val="004018FF"/>
    <w:rsid w:val="00401991"/>
    <w:rsid w:val="00401AB2"/>
    <w:rsid w:val="00401AD3"/>
    <w:rsid w:val="00401B3A"/>
    <w:rsid w:val="00401B4E"/>
    <w:rsid w:val="00401DE6"/>
    <w:rsid w:val="00401E6D"/>
    <w:rsid w:val="00401ED8"/>
    <w:rsid w:val="00401EEE"/>
    <w:rsid w:val="00402379"/>
    <w:rsid w:val="004024A5"/>
    <w:rsid w:val="00402AD9"/>
    <w:rsid w:val="00402B2A"/>
    <w:rsid w:val="00402E5D"/>
    <w:rsid w:val="00402F08"/>
    <w:rsid w:val="0040301F"/>
    <w:rsid w:val="00403312"/>
    <w:rsid w:val="00403416"/>
    <w:rsid w:val="004036EB"/>
    <w:rsid w:val="00403846"/>
    <w:rsid w:val="00403AE9"/>
    <w:rsid w:val="00403BC1"/>
    <w:rsid w:val="00403C96"/>
    <w:rsid w:val="00404080"/>
    <w:rsid w:val="004040EF"/>
    <w:rsid w:val="00404303"/>
    <w:rsid w:val="004044F9"/>
    <w:rsid w:val="004045C2"/>
    <w:rsid w:val="00404697"/>
    <w:rsid w:val="004048C8"/>
    <w:rsid w:val="00404A84"/>
    <w:rsid w:val="00404ADA"/>
    <w:rsid w:val="00404D88"/>
    <w:rsid w:val="00405207"/>
    <w:rsid w:val="0040523F"/>
    <w:rsid w:val="004052D3"/>
    <w:rsid w:val="0040541D"/>
    <w:rsid w:val="00405426"/>
    <w:rsid w:val="004058BC"/>
    <w:rsid w:val="00405C69"/>
    <w:rsid w:val="00405DB3"/>
    <w:rsid w:val="00405F1E"/>
    <w:rsid w:val="00405FE0"/>
    <w:rsid w:val="004064DD"/>
    <w:rsid w:val="00406622"/>
    <w:rsid w:val="0040681B"/>
    <w:rsid w:val="004068B9"/>
    <w:rsid w:val="00406B0B"/>
    <w:rsid w:val="00406CD4"/>
    <w:rsid w:val="00406F72"/>
    <w:rsid w:val="00407236"/>
    <w:rsid w:val="00407578"/>
    <w:rsid w:val="004075CE"/>
    <w:rsid w:val="0040760C"/>
    <w:rsid w:val="0040765E"/>
    <w:rsid w:val="00407881"/>
    <w:rsid w:val="00407A03"/>
    <w:rsid w:val="00407B7C"/>
    <w:rsid w:val="00407E43"/>
    <w:rsid w:val="00407EAB"/>
    <w:rsid w:val="00407EED"/>
    <w:rsid w:val="00407FBD"/>
    <w:rsid w:val="00407FEC"/>
    <w:rsid w:val="004101D8"/>
    <w:rsid w:val="0041024C"/>
    <w:rsid w:val="004102D9"/>
    <w:rsid w:val="00410345"/>
    <w:rsid w:val="004103B7"/>
    <w:rsid w:val="00410450"/>
    <w:rsid w:val="00410463"/>
    <w:rsid w:val="004104C4"/>
    <w:rsid w:val="004107B9"/>
    <w:rsid w:val="00410B4B"/>
    <w:rsid w:val="00410BD6"/>
    <w:rsid w:val="00410C2B"/>
    <w:rsid w:val="00410C40"/>
    <w:rsid w:val="00410CE3"/>
    <w:rsid w:val="00411011"/>
    <w:rsid w:val="00411122"/>
    <w:rsid w:val="00411127"/>
    <w:rsid w:val="004112F9"/>
    <w:rsid w:val="004114C7"/>
    <w:rsid w:val="004114E0"/>
    <w:rsid w:val="00411941"/>
    <w:rsid w:val="00411EDB"/>
    <w:rsid w:val="0041206E"/>
    <w:rsid w:val="00412274"/>
    <w:rsid w:val="0041265E"/>
    <w:rsid w:val="00412683"/>
    <w:rsid w:val="0041281B"/>
    <w:rsid w:val="00412858"/>
    <w:rsid w:val="00412955"/>
    <w:rsid w:val="00412C0C"/>
    <w:rsid w:val="00412DA9"/>
    <w:rsid w:val="00412E25"/>
    <w:rsid w:val="00412E33"/>
    <w:rsid w:val="00412EDC"/>
    <w:rsid w:val="00412F5B"/>
    <w:rsid w:val="0041305A"/>
    <w:rsid w:val="004131C1"/>
    <w:rsid w:val="004131C9"/>
    <w:rsid w:val="0041321C"/>
    <w:rsid w:val="0041332C"/>
    <w:rsid w:val="004133E5"/>
    <w:rsid w:val="00413464"/>
    <w:rsid w:val="004134D3"/>
    <w:rsid w:val="0041356A"/>
    <w:rsid w:val="00413601"/>
    <w:rsid w:val="004137E5"/>
    <w:rsid w:val="0041384C"/>
    <w:rsid w:val="00413867"/>
    <w:rsid w:val="00413AA8"/>
    <w:rsid w:val="00413AFB"/>
    <w:rsid w:val="00413BCE"/>
    <w:rsid w:val="00413C2B"/>
    <w:rsid w:val="00414125"/>
    <w:rsid w:val="0041434D"/>
    <w:rsid w:val="00414353"/>
    <w:rsid w:val="004143DE"/>
    <w:rsid w:val="004143F3"/>
    <w:rsid w:val="00414492"/>
    <w:rsid w:val="004144F0"/>
    <w:rsid w:val="004147A9"/>
    <w:rsid w:val="004147BE"/>
    <w:rsid w:val="004147E6"/>
    <w:rsid w:val="00414C17"/>
    <w:rsid w:val="00414C28"/>
    <w:rsid w:val="00414C81"/>
    <w:rsid w:val="00414D8C"/>
    <w:rsid w:val="00415454"/>
    <w:rsid w:val="004155B7"/>
    <w:rsid w:val="00415B11"/>
    <w:rsid w:val="00415CB2"/>
    <w:rsid w:val="00415E38"/>
    <w:rsid w:val="00415E9E"/>
    <w:rsid w:val="0041659A"/>
    <w:rsid w:val="00416950"/>
    <w:rsid w:val="004169EF"/>
    <w:rsid w:val="00416A63"/>
    <w:rsid w:val="00416EC5"/>
    <w:rsid w:val="00416F7D"/>
    <w:rsid w:val="00416FFF"/>
    <w:rsid w:val="00417060"/>
    <w:rsid w:val="0041712C"/>
    <w:rsid w:val="004171DC"/>
    <w:rsid w:val="004171F7"/>
    <w:rsid w:val="004172A5"/>
    <w:rsid w:val="0041758A"/>
    <w:rsid w:val="00417665"/>
    <w:rsid w:val="0041799B"/>
    <w:rsid w:val="00417B91"/>
    <w:rsid w:val="00417F7F"/>
    <w:rsid w:val="00417F96"/>
    <w:rsid w:val="0042006D"/>
    <w:rsid w:val="00420114"/>
    <w:rsid w:val="00420159"/>
    <w:rsid w:val="00420225"/>
    <w:rsid w:val="0042039C"/>
    <w:rsid w:val="004206CF"/>
    <w:rsid w:val="00420894"/>
    <w:rsid w:val="00420AE1"/>
    <w:rsid w:val="00420AF4"/>
    <w:rsid w:val="00420B3F"/>
    <w:rsid w:val="00420B57"/>
    <w:rsid w:val="00420DBF"/>
    <w:rsid w:val="00420DCB"/>
    <w:rsid w:val="004210A6"/>
    <w:rsid w:val="00421124"/>
    <w:rsid w:val="0042115D"/>
    <w:rsid w:val="00421164"/>
    <w:rsid w:val="00421188"/>
    <w:rsid w:val="00421381"/>
    <w:rsid w:val="004214C2"/>
    <w:rsid w:val="00421BA8"/>
    <w:rsid w:val="00421BCE"/>
    <w:rsid w:val="00421CBF"/>
    <w:rsid w:val="00421D4F"/>
    <w:rsid w:val="00421F19"/>
    <w:rsid w:val="00422050"/>
    <w:rsid w:val="0042218A"/>
    <w:rsid w:val="004224B8"/>
    <w:rsid w:val="004225E6"/>
    <w:rsid w:val="0042266F"/>
    <w:rsid w:val="00422A12"/>
    <w:rsid w:val="00422DAF"/>
    <w:rsid w:val="00422DF5"/>
    <w:rsid w:val="00422E7B"/>
    <w:rsid w:val="00422EA3"/>
    <w:rsid w:val="00422EDA"/>
    <w:rsid w:val="00423317"/>
    <w:rsid w:val="00423323"/>
    <w:rsid w:val="0042333B"/>
    <w:rsid w:val="00423445"/>
    <w:rsid w:val="0042356B"/>
    <w:rsid w:val="00423724"/>
    <w:rsid w:val="00423766"/>
    <w:rsid w:val="00423A21"/>
    <w:rsid w:val="00423F2A"/>
    <w:rsid w:val="004240A3"/>
    <w:rsid w:val="0042411C"/>
    <w:rsid w:val="0042413B"/>
    <w:rsid w:val="0042415D"/>
    <w:rsid w:val="0042440A"/>
    <w:rsid w:val="0042447A"/>
    <w:rsid w:val="00424688"/>
    <w:rsid w:val="00424713"/>
    <w:rsid w:val="0042477C"/>
    <w:rsid w:val="0042487F"/>
    <w:rsid w:val="00424966"/>
    <w:rsid w:val="00424AA2"/>
    <w:rsid w:val="00424B07"/>
    <w:rsid w:val="00424BDE"/>
    <w:rsid w:val="00424D71"/>
    <w:rsid w:val="00424E52"/>
    <w:rsid w:val="00424E6A"/>
    <w:rsid w:val="00424EB4"/>
    <w:rsid w:val="004250FE"/>
    <w:rsid w:val="004252A9"/>
    <w:rsid w:val="004253BF"/>
    <w:rsid w:val="00425445"/>
    <w:rsid w:val="00425640"/>
    <w:rsid w:val="0042565F"/>
    <w:rsid w:val="0042568C"/>
    <w:rsid w:val="00425ADF"/>
    <w:rsid w:val="00425DBF"/>
    <w:rsid w:val="00425FD3"/>
    <w:rsid w:val="004260D6"/>
    <w:rsid w:val="004260EC"/>
    <w:rsid w:val="00426284"/>
    <w:rsid w:val="00426360"/>
    <w:rsid w:val="00426404"/>
    <w:rsid w:val="004264D7"/>
    <w:rsid w:val="00426546"/>
    <w:rsid w:val="0042656D"/>
    <w:rsid w:val="0042658C"/>
    <w:rsid w:val="00426BDA"/>
    <w:rsid w:val="00426F57"/>
    <w:rsid w:val="00427070"/>
    <w:rsid w:val="004271D4"/>
    <w:rsid w:val="00427336"/>
    <w:rsid w:val="004273DC"/>
    <w:rsid w:val="00427478"/>
    <w:rsid w:val="0042767F"/>
    <w:rsid w:val="00427686"/>
    <w:rsid w:val="004279DE"/>
    <w:rsid w:val="00427A89"/>
    <w:rsid w:val="00427AFB"/>
    <w:rsid w:val="00427DAC"/>
    <w:rsid w:val="00427DF1"/>
    <w:rsid w:val="00427ED8"/>
    <w:rsid w:val="00427EDD"/>
    <w:rsid w:val="004300B5"/>
    <w:rsid w:val="004301DF"/>
    <w:rsid w:val="00430562"/>
    <w:rsid w:val="004306A3"/>
    <w:rsid w:val="0043083E"/>
    <w:rsid w:val="0043095A"/>
    <w:rsid w:val="00430ACB"/>
    <w:rsid w:val="00430AFE"/>
    <w:rsid w:val="00430C89"/>
    <w:rsid w:val="00430E2F"/>
    <w:rsid w:val="00430E93"/>
    <w:rsid w:val="00431060"/>
    <w:rsid w:val="004310AE"/>
    <w:rsid w:val="004311B3"/>
    <w:rsid w:val="004311DD"/>
    <w:rsid w:val="004313CA"/>
    <w:rsid w:val="00431564"/>
    <w:rsid w:val="004315D8"/>
    <w:rsid w:val="004317D4"/>
    <w:rsid w:val="004318EA"/>
    <w:rsid w:val="00431A07"/>
    <w:rsid w:val="00431A53"/>
    <w:rsid w:val="00431B61"/>
    <w:rsid w:val="00431CD6"/>
    <w:rsid w:val="00432005"/>
    <w:rsid w:val="0043202E"/>
    <w:rsid w:val="00432865"/>
    <w:rsid w:val="00432982"/>
    <w:rsid w:val="00432A09"/>
    <w:rsid w:val="00432AA0"/>
    <w:rsid w:val="00432C67"/>
    <w:rsid w:val="00432D2C"/>
    <w:rsid w:val="00432E0C"/>
    <w:rsid w:val="00432FA7"/>
    <w:rsid w:val="00433074"/>
    <w:rsid w:val="004330CB"/>
    <w:rsid w:val="0043314D"/>
    <w:rsid w:val="00433289"/>
    <w:rsid w:val="0043342E"/>
    <w:rsid w:val="004334CB"/>
    <w:rsid w:val="00433B63"/>
    <w:rsid w:val="00433BD6"/>
    <w:rsid w:val="00433C02"/>
    <w:rsid w:val="00433F2A"/>
    <w:rsid w:val="00433FEA"/>
    <w:rsid w:val="00434276"/>
    <w:rsid w:val="00434389"/>
    <w:rsid w:val="00434395"/>
    <w:rsid w:val="0043446B"/>
    <w:rsid w:val="004344EE"/>
    <w:rsid w:val="004346AC"/>
    <w:rsid w:val="0043477A"/>
    <w:rsid w:val="00434824"/>
    <w:rsid w:val="00434A2B"/>
    <w:rsid w:val="00434B3C"/>
    <w:rsid w:val="00434B83"/>
    <w:rsid w:val="00434C1E"/>
    <w:rsid w:val="00434D69"/>
    <w:rsid w:val="00434D72"/>
    <w:rsid w:val="00434F78"/>
    <w:rsid w:val="004350C6"/>
    <w:rsid w:val="0043559E"/>
    <w:rsid w:val="004356A8"/>
    <w:rsid w:val="00435789"/>
    <w:rsid w:val="00435C86"/>
    <w:rsid w:val="00435E0E"/>
    <w:rsid w:val="00435F99"/>
    <w:rsid w:val="00435FE5"/>
    <w:rsid w:val="00436107"/>
    <w:rsid w:val="004362E9"/>
    <w:rsid w:val="00436442"/>
    <w:rsid w:val="0043646F"/>
    <w:rsid w:val="0043650A"/>
    <w:rsid w:val="0043661E"/>
    <w:rsid w:val="004367A2"/>
    <w:rsid w:val="004368BF"/>
    <w:rsid w:val="00436991"/>
    <w:rsid w:val="00436A81"/>
    <w:rsid w:val="00436B8E"/>
    <w:rsid w:val="00436BE1"/>
    <w:rsid w:val="00436CAD"/>
    <w:rsid w:val="00436CC3"/>
    <w:rsid w:val="00436DEB"/>
    <w:rsid w:val="00436E08"/>
    <w:rsid w:val="00436FE4"/>
    <w:rsid w:val="00437087"/>
    <w:rsid w:val="00437152"/>
    <w:rsid w:val="004374E1"/>
    <w:rsid w:val="00437634"/>
    <w:rsid w:val="0043773B"/>
    <w:rsid w:val="00437830"/>
    <w:rsid w:val="004379DD"/>
    <w:rsid w:val="00437A52"/>
    <w:rsid w:val="00437A8D"/>
    <w:rsid w:val="00437C37"/>
    <w:rsid w:val="00437D26"/>
    <w:rsid w:val="00437D30"/>
    <w:rsid w:val="00437E7F"/>
    <w:rsid w:val="00437ECA"/>
    <w:rsid w:val="004403A3"/>
    <w:rsid w:val="004405B5"/>
    <w:rsid w:val="004405E3"/>
    <w:rsid w:val="00440762"/>
    <w:rsid w:val="00440792"/>
    <w:rsid w:val="004408AB"/>
    <w:rsid w:val="00440A15"/>
    <w:rsid w:val="00440AC0"/>
    <w:rsid w:val="00440DAC"/>
    <w:rsid w:val="00440E0B"/>
    <w:rsid w:val="00440E28"/>
    <w:rsid w:val="00440E36"/>
    <w:rsid w:val="00441009"/>
    <w:rsid w:val="00441041"/>
    <w:rsid w:val="004411C5"/>
    <w:rsid w:val="0044122A"/>
    <w:rsid w:val="00441324"/>
    <w:rsid w:val="00441422"/>
    <w:rsid w:val="004415BE"/>
    <w:rsid w:val="00441885"/>
    <w:rsid w:val="004419C7"/>
    <w:rsid w:val="00441B5A"/>
    <w:rsid w:val="00441B73"/>
    <w:rsid w:val="00441B86"/>
    <w:rsid w:val="00441DFE"/>
    <w:rsid w:val="00441EAA"/>
    <w:rsid w:val="004420CC"/>
    <w:rsid w:val="00442287"/>
    <w:rsid w:val="004423B7"/>
    <w:rsid w:val="004425B1"/>
    <w:rsid w:val="004425D6"/>
    <w:rsid w:val="00442698"/>
    <w:rsid w:val="004427A1"/>
    <w:rsid w:val="0044292F"/>
    <w:rsid w:val="00442978"/>
    <w:rsid w:val="00442993"/>
    <w:rsid w:val="00442B16"/>
    <w:rsid w:val="004430C8"/>
    <w:rsid w:val="0044318D"/>
    <w:rsid w:val="004431FE"/>
    <w:rsid w:val="0044335F"/>
    <w:rsid w:val="004435BB"/>
    <w:rsid w:val="004436E8"/>
    <w:rsid w:val="0044372A"/>
    <w:rsid w:val="00443B2E"/>
    <w:rsid w:val="00443B9E"/>
    <w:rsid w:val="00443EDA"/>
    <w:rsid w:val="0044401E"/>
    <w:rsid w:val="00444148"/>
    <w:rsid w:val="004441F4"/>
    <w:rsid w:val="0044438B"/>
    <w:rsid w:val="00444648"/>
    <w:rsid w:val="00444981"/>
    <w:rsid w:val="00444994"/>
    <w:rsid w:val="00444B84"/>
    <w:rsid w:val="00444EEF"/>
    <w:rsid w:val="00445022"/>
    <w:rsid w:val="00445023"/>
    <w:rsid w:val="0044512E"/>
    <w:rsid w:val="0044515D"/>
    <w:rsid w:val="0044520A"/>
    <w:rsid w:val="0044564F"/>
    <w:rsid w:val="0044571E"/>
    <w:rsid w:val="00445819"/>
    <w:rsid w:val="00445820"/>
    <w:rsid w:val="00445898"/>
    <w:rsid w:val="00445B64"/>
    <w:rsid w:val="00445E2F"/>
    <w:rsid w:val="00445F62"/>
    <w:rsid w:val="00445FAC"/>
    <w:rsid w:val="0044608E"/>
    <w:rsid w:val="00446364"/>
    <w:rsid w:val="004464A7"/>
    <w:rsid w:val="004464CB"/>
    <w:rsid w:val="00446808"/>
    <w:rsid w:val="0044695B"/>
    <w:rsid w:val="00446973"/>
    <w:rsid w:val="00446AAF"/>
    <w:rsid w:val="00446C43"/>
    <w:rsid w:val="00446C90"/>
    <w:rsid w:val="00446F3E"/>
    <w:rsid w:val="0044701A"/>
    <w:rsid w:val="0044703A"/>
    <w:rsid w:val="00447053"/>
    <w:rsid w:val="004470C8"/>
    <w:rsid w:val="00447112"/>
    <w:rsid w:val="004472BA"/>
    <w:rsid w:val="004475A7"/>
    <w:rsid w:val="0044770F"/>
    <w:rsid w:val="004478D1"/>
    <w:rsid w:val="0044796B"/>
    <w:rsid w:val="004479C9"/>
    <w:rsid w:val="00447A81"/>
    <w:rsid w:val="00447B5E"/>
    <w:rsid w:val="00447B86"/>
    <w:rsid w:val="00447E95"/>
    <w:rsid w:val="0045005D"/>
    <w:rsid w:val="004500C8"/>
    <w:rsid w:val="004501E2"/>
    <w:rsid w:val="0045043B"/>
    <w:rsid w:val="00450491"/>
    <w:rsid w:val="0045061C"/>
    <w:rsid w:val="00450987"/>
    <w:rsid w:val="00450D37"/>
    <w:rsid w:val="00450E5F"/>
    <w:rsid w:val="0045102C"/>
    <w:rsid w:val="00451051"/>
    <w:rsid w:val="004511D7"/>
    <w:rsid w:val="0045161F"/>
    <w:rsid w:val="0045176C"/>
    <w:rsid w:val="0045181F"/>
    <w:rsid w:val="00451837"/>
    <w:rsid w:val="00451941"/>
    <w:rsid w:val="004519FE"/>
    <w:rsid w:val="00451A2A"/>
    <w:rsid w:val="00451BBB"/>
    <w:rsid w:val="00451C23"/>
    <w:rsid w:val="00451CE1"/>
    <w:rsid w:val="00451E26"/>
    <w:rsid w:val="00451E9A"/>
    <w:rsid w:val="00452283"/>
    <w:rsid w:val="0045242F"/>
    <w:rsid w:val="0045259C"/>
    <w:rsid w:val="004526EB"/>
    <w:rsid w:val="00452732"/>
    <w:rsid w:val="00452B11"/>
    <w:rsid w:val="00452B49"/>
    <w:rsid w:val="00452CBF"/>
    <w:rsid w:val="00452D1F"/>
    <w:rsid w:val="00452F25"/>
    <w:rsid w:val="00452FE4"/>
    <w:rsid w:val="00453027"/>
    <w:rsid w:val="00453057"/>
    <w:rsid w:val="00453136"/>
    <w:rsid w:val="004531A9"/>
    <w:rsid w:val="004534D1"/>
    <w:rsid w:val="0045383D"/>
    <w:rsid w:val="00453866"/>
    <w:rsid w:val="00453961"/>
    <w:rsid w:val="00453B99"/>
    <w:rsid w:val="00453CD5"/>
    <w:rsid w:val="00453CE1"/>
    <w:rsid w:val="00453D1A"/>
    <w:rsid w:val="00453E6C"/>
    <w:rsid w:val="00453EA6"/>
    <w:rsid w:val="0045425F"/>
    <w:rsid w:val="00454308"/>
    <w:rsid w:val="004544EE"/>
    <w:rsid w:val="004545D5"/>
    <w:rsid w:val="0045493D"/>
    <w:rsid w:val="00454A0B"/>
    <w:rsid w:val="00454AB6"/>
    <w:rsid w:val="00454AC1"/>
    <w:rsid w:val="00454C24"/>
    <w:rsid w:val="00454C4F"/>
    <w:rsid w:val="00454E3A"/>
    <w:rsid w:val="00455047"/>
    <w:rsid w:val="00455371"/>
    <w:rsid w:val="00455420"/>
    <w:rsid w:val="00455495"/>
    <w:rsid w:val="004554EB"/>
    <w:rsid w:val="0045553F"/>
    <w:rsid w:val="004555FC"/>
    <w:rsid w:val="0045567D"/>
    <w:rsid w:val="0045568A"/>
    <w:rsid w:val="004556F2"/>
    <w:rsid w:val="004557B9"/>
    <w:rsid w:val="00455A05"/>
    <w:rsid w:val="00455A1B"/>
    <w:rsid w:val="00455AEE"/>
    <w:rsid w:val="00456044"/>
    <w:rsid w:val="00456524"/>
    <w:rsid w:val="00456A2C"/>
    <w:rsid w:val="00456AE3"/>
    <w:rsid w:val="00456F25"/>
    <w:rsid w:val="00456F51"/>
    <w:rsid w:val="00457183"/>
    <w:rsid w:val="004571FD"/>
    <w:rsid w:val="00457268"/>
    <w:rsid w:val="004572A4"/>
    <w:rsid w:val="00457347"/>
    <w:rsid w:val="00457385"/>
    <w:rsid w:val="0045750F"/>
    <w:rsid w:val="00457574"/>
    <w:rsid w:val="0045763F"/>
    <w:rsid w:val="00457844"/>
    <w:rsid w:val="004578FA"/>
    <w:rsid w:val="00457972"/>
    <w:rsid w:val="004579DF"/>
    <w:rsid w:val="00457AD7"/>
    <w:rsid w:val="00457BB1"/>
    <w:rsid w:val="00457ECE"/>
    <w:rsid w:val="00457F19"/>
    <w:rsid w:val="00457FB7"/>
    <w:rsid w:val="0046045D"/>
    <w:rsid w:val="0046057F"/>
    <w:rsid w:val="004606B7"/>
    <w:rsid w:val="004606F8"/>
    <w:rsid w:val="00460A52"/>
    <w:rsid w:val="00460A81"/>
    <w:rsid w:val="00460C54"/>
    <w:rsid w:val="00460C60"/>
    <w:rsid w:val="00460C6D"/>
    <w:rsid w:val="00460CCF"/>
    <w:rsid w:val="00460D74"/>
    <w:rsid w:val="00460E9A"/>
    <w:rsid w:val="0046100B"/>
    <w:rsid w:val="004611A1"/>
    <w:rsid w:val="0046129C"/>
    <w:rsid w:val="00461353"/>
    <w:rsid w:val="0046147B"/>
    <w:rsid w:val="00461495"/>
    <w:rsid w:val="00461672"/>
    <w:rsid w:val="00461A05"/>
    <w:rsid w:val="00461B02"/>
    <w:rsid w:val="00461FC0"/>
    <w:rsid w:val="004622B7"/>
    <w:rsid w:val="00462387"/>
    <w:rsid w:val="0046243C"/>
    <w:rsid w:val="0046253D"/>
    <w:rsid w:val="004625E0"/>
    <w:rsid w:val="00462667"/>
    <w:rsid w:val="004626DA"/>
    <w:rsid w:val="00462760"/>
    <w:rsid w:val="004627CE"/>
    <w:rsid w:val="004627DE"/>
    <w:rsid w:val="0046293C"/>
    <w:rsid w:val="00462964"/>
    <w:rsid w:val="004629E7"/>
    <w:rsid w:val="00462A73"/>
    <w:rsid w:val="00462B12"/>
    <w:rsid w:val="00462E01"/>
    <w:rsid w:val="00462E38"/>
    <w:rsid w:val="00463012"/>
    <w:rsid w:val="00463228"/>
    <w:rsid w:val="0046371B"/>
    <w:rsid w:val="00463817"/>
    <w:rsid w:val="00463944"/>
    <w:rsid w:val="00464086"/>
    <w:rsid w:val="0046418C"/>
    <w:rsid w:val="004644A4"/>
    <w:rsid w:val="004644F6"/>
    <w:rsid w:val="004644FF"/>
    <w:rsid w:val="004648CD"/>
    <w:rsid w:val="00464C13"/>
    <w:rsid w:val="00464CB1"/>
    <w:rsid w:val="00464EE6"/>
    <w:rsid w:val="004651FB"/>
    <w:rsid w:val="00465311"/>
    <w:rsid w:val="0046566E"/>
    <w:rsid w:val="00465846"/>
    <w:rsid w:val="004658E1"/>
    <w:rsid w:val="00465904"/>
    <w:rsid w:val="00465985"/>
    <w:rsid w:val="004659B3"/>
    <w:rsid w:val="00465F29"/>
    <w:rsid w:val="00466277"/>
    <w:rsid w:val="00466303"/>
    <w:rsid w:val="00466528"/>
    <w:rsid w:val="0046672E"/>
    <w:rsid w:val="004668A7"/>
    <w:rsid w:val="0046693D"/>
    <w:rsid w:val="004669FC"/>
    <w:rsid w:val="00466A86"/>
    <w:rsid w:val="00466BD0"/>
    <w:rsid w:val="00466D24"/>
    <w:rsid w:val="00466D7B"/>
    <w:rsid w:val="00466EB3"/>
    <w:rsid w:val="00466F94"/>
    <w:rsid w:val="00467281"/>
    <w:rsid w:val="004672A7"/>
    <w:rsid w:val="004673AB"/>
    <w:rsid w:val="00467446"/>
    <w:rsid w:val="004674DD"/>
    <w:rsid w:val="00467581"/>
    <w:rsid w:val="00467636"/>
    <w:rsid w:val="00467661"/>
    <w:rsid w:val="00467708"/>
    <w:rsid w:val="00467714"/>
    <w:rsid w:val="00467958"/>
    <w:rsid w:val="0046799F"/>
    <w:rsid w:val="00467BE3"/>
    <w:rsid w:val="00467C02"/>
    <w:rsid w:val="00467E01"/>
    <w:rsid w:val="00467E34"/>
    <w:rsid w:val="00470295"/>
    <w:rsid w:val="004702A8"/>
    <w:rsid w:val="004703E1"/>
    <w:rsid w:val="004706E8"/>
    <w:rsid w:val="004706FF"/>
    <w:rsid w:val="004707A1"/>
    <w:rsid w:val="00470894"/>
    <w:rsid w:val="00470B90"/>
    <w:rsid w:val="00470CD2"/>
    <w:rsid w:val="00470D82"/>
    <w:rsid w:val="00471071"/>
    <w:rsid w:val="00471155"/>
    <w:rsid w:val="004711A3"/>
    <w:rsid w:val="004712DE"/>
    <w:rsid w:val="00471451"/>
    <w:rsid w:val="00471718"/>
    <w:rsid w:val="00471B7A"/>
    <w:rsid w:val="00471C77"/>
    <w:rsid w:val="00471CA8"/>
    <w:rsid w:val="004720AF"/>
    <w:rsid w:val="00472124"/>
    <w:rsid w:val="0047217F"/>
    <w:rsid w:val="004721C9"/>
    <w:rsid w:val="004724AE"/>
    <w:rsid w:val="00472604"/>
    <w:rsid w:val="0047264E"/>
    <w:rsid w:val="004726C9"/>
    <w:rsid w:val="004728BE"/>
    <w:rsid w:val="0047291C"/>
    <w:rsid w:val="00472B98"/>
    <w:rsid w:val="00472C61"/>
    <w:rsid w:val="00472CEB"/>
    <w:rsid w:val="0047307F"/>
    <w:rsid w:val="0047357D"/>
    <w:rsid w:val="0047371A"/>
    <w:rsid w:val="004738E9"/>
    <w:rsid w:val="00473B38"/>
    <w:rsid w:val="00473D3B"/>
    <w:rsid w:val="00473E2A"/>
    <w:rsid w:val="00473E39"/>
    <w:rsid w:val="00473F01"/>
    <w:rsid w:val="00473F7C"/>
    <w:rsid w:val="004740C1"/>
    <w:rsid w:val="00474190"/>
    <w:rsid w:val="00474216"/>
    <w:rsid w:val="004745DA"/>
    <w:rsid w:val="00474AC0"/>
    <w:rsid w:val="00474C00"/>
    <w:rsid w:val="00474C4A"/>
    <w:rsid w:val="00474DE6"/>
    <w:rsid w:val="00474F3E"/>
    <w:rsid w:val="0047511B"/>
    <w:rsid w:val="00475123"/>
    <w:rsid w:val="00475294"/>
    <w:rsid w:val="004752FD"/>
    <w:rsid w:val="004752FE"/>
    <w:rsid w:val="004754F4"/>
    <w:rsid w:val="0047562B"/>
    <w:rsid w:val="0047566E"/>
    <w:rsid w:val="00475675"/>
    <w:rsid w:val="00475943"/>
    <w:rsid w:val="00475AAF"/>
    <w:rsid w:val="00475C78"/>
    <w:rsid w:val="00475D90"/>
    <w:rsid w:val="00475ECA"/>
    <w:rsid w:val="00475FA1"/>
    <w:rsid w:val="004760ED"/>
    <w:rsid w:val="00476196"/>
    <w:rsid w:val="0047619E"/>
    <w:rsid w:val="004763AD"/>
    <w:rsid w:val="00476405"/>
    <w:rsid w:val="0047681D"/>
    <w:rsid w:val="00476838"/>
    <w:rsid w:val="00476C83"/>
    <w:rsid w:val="00476EFF"/>
    <w:rsid w:val="00477064"/>
    <w:rsid w:val="00477113"/>
    <w:rsid w:val="0047722A"/>
    <w:rsid w:val="0047728D"/>
    <w:rsid w:val="00477291"/>
    <w:rsid w:val="00477564"/>
    <w:rsid w:val="00477574"/>
    <w:rsid w:val="00477586"/>
    <w:rsid w:val="004778BB"/>
    <w:rsid w:val="00477AAC"/>
    <w:rsid w:val="00477B0B"/>
    <w:rsid w:val="00477B47"/>
    <w:rsid w:val="00477BBA"/>
    <w:rsid w:val="00477D7E"/>
    <w:rsid w:val="004800D0"/>
    <w:rsid w:val="004800D6"/>
    <w:rsid w:val="00480517"/>
    <w:rsid w:val="004808F1"/>
    <w:rsid w:val="00480AC0"/>
    <w:rsid w:val="00480BF4"/>
    <w:rsid w:val="00480CC0"/>
    <w:rsid w:val="00480D5A"/>
    <w:rsid w:val="00480DDA"/>
    <w:rsid w:val="00480E7D"/>
    <w:rsid w:val="00480E8B"/>
    <w:rsid w:val="004810A1"/>
    <w:rsid w:val="004810D7"/>
    <w:rsid w:val="00481180"/>
    <w:rsid w:val="0048129E"/>
    <w:rsid w:val="0048134E"/>
    <w:rsid w:val="004813E1"/>
    <w:rsid w:val="0048178D"/>
    <w:rsid w:val="004818B0"/>
    <w:rsid w:val="00481CFC"/>
    <w:rsid w:val="00481D0B"/>
    <w:rsid w:val="00481DBF"/>
    <w:rsid w:val="00481DC2"/>
    <w:rsid w:val="00481EC1"/>
    <w:rsid w:val="004820DD"/>
    <w:rsid w:val="00482264"/>
    <w:rsid w:val="00482319"/>
    <w:rsid w:val="00482499"/>
    <w:rsid w:val="004824A2"/>
    <w:rsid w:val="004824E5"/>
    <w:rsid w:val="0048269A"/>
    <w:rsid w:val="0048271C"/>
    <w:rsid w:val="00482733"/>
    <w:rsid w:val="00482802"/>
    <w:rsid w:val="00482874"/>
    <w:rsid w:val="00482B9F"/>
    <w:rsid w:val="00482D33"/>
    <w:rsid w:val="00482E01"/>
    <w:rsid w:val="004830F0"/>
    <w:rsid w:val="0048371D"/>
    <w:rsid w:val="00483755"/>
    <w:rsid w:val="00483922"/>
    <w:rsid w:val="00483AA0"/>
    <w:rsid w:val="00483AF4"/>
    <w:rsid w:val="00483EA9"/>
    <w:rsid w:val="00483F11"/>
    <w:rsid w:val="00484064"/>
    <w:rsid w:val="004840BA"/>
    <w:rsid w:val="00484831"/>
    <w:rsid w:val="0048487F"/>
    <w:rsid w:val="00484AC8"/>
    <w:rsid w:val="00484E18"/>
    <w:rsid w:val="00484E99"/>
    <w:rsid w:val="00484EC4"/>
    <w:rsid w:val="00484F83"/>
    <w:rsid w:val="004854FA"/>
    <w:rsid w:val="004858BB"/>
    <w:rsid w:val="00485B84"/>
    <w:rsid w:val="00485D48"/>
    <w:rsid w:val="00485E1B"/>
    <w:rsid w:val="00485E98"/>
    <w:rsid w:val="00485F5E"/>
    <w:rsid w:val="00486169"/>
    <w:rsid w:val="00486364"/>
    <w:rsid w:val="004863A7"/>
    <w:rsid w:val="004863A9"/>
    <w:rsid w:val="0048647C"/>
    <w:rsid w:val="004865C0"/>
    <w:rsid w:val="00486859"/>
    <w:rsid w:val="004868C1"/>
    <w:rsid w:val="004869FB"/>
    <w:rsid w:val="00486B00"/>
    <w:rsid w:val="00486B37"/>
    <w:rsid w:val="00486B97"/>
    <w:rsid w:val="00486BDB"/>
    <w:rsid w:val="00486C76"/>
    <w:rsid w:val="00486D4A"/>
    <w:rsid w:val="00486DC6"/>
    <w:rsid w:val="00486F85"/>
    <w:rsid w:val="00487246"/>
    <w:rsid w:val="00487278"/>
    <w:rsid w:val="0048729E"/>
    <w:rsid w:val="004872B5"/>
    <w:rsid w:val="0048757D"/>
    <w:rsid w:val="00487599"/>
    <w:rsid w:val="004876B2"/>
    <w:rsid w:val="00487715"/>
    <w:rsid w:val="00487998"/>
    <w:rsid w:val="00487BD2"/>
    <w:rsid w:val="00487BF6"/>
    <w:rsid w:val="004900A8"/>
    <w:rsid w:val="0049013F"/>
    <w:rsid w:val="0049019F"/>
    <w:rsid w:val="0049045E"/>
    <w:rsid w:val="004904CE"/>
    <w:rsid w:val="00490586"/>
    <w:rsid w:val="00490730"/>
    <w:rsid w:val="004908EB"/>
    <w:rsid w:val="00490A6F"/>
    <w:rsid w:val="00490D97"/>
    <w:rsid w:val="00490DF6"/>
    <w:rsid w:val="00490EC9"/>
    <w:rsid w:val="00491085"/>
    <w:rsid w:val="004910B5"/>
    <w:rsid w:val="00491292"/>
    <w:rsid w:val="004917AA"/>
    <w:rsid w:val="0049185C"/>
    <w:rsid w:val="004918C9"/>
    <w:rsid w:val="00491A24"/>
    <w:rsid w:val="00491B23"/>
    <w:rsid w:val="00491E08"/>
    <w:rsid w:val="004920A5"/>
    <w:rsid w:val="004921D8"/>
    <w:rsid w:val="0049225F"/>
    <w:rsid w:val="0049236C"/>
    <w:rsid w:val="004923F3"/>
    <w:rsid w:val="0049245C"/>
    <w:rsid w:val="00492800"/>
    <w:rsid w:val="004928DC"/>
    <w:rsid w:val="00492A44"/>
    <w:rsid w:val="00492AE5"/>
    <w:rsid w:val="00492BB7"/>
    <w:rsid w:val="00492D13"/>
    <w:rsid w:val="00492D39"/>
    <w:rsid w:val="00492D9D"/>
    <w:rsid w:val="00492DB8"/>
    <w:rsid w:val="00492F36"/>
    <w:rsid w:val="00492F4E"/>
    <w:rsid w:val="00493173"/>
    <w:rsid w:val="00493187"/>
    <w:rsid w:val="0049318B"/>
    <w:rsid w:val="004931D8"/>
    <w:rsid w:val="004931E1"/>
    <w:rsid w:val="0049330C"/>
    <w:rsid w:val="0049358F"/>
    <w:rsid w:val="00493756"/>
    <w:rsid w:val="004939AD"/>
    <w:rsid w:val="00493ADE"/>
    <w:rsid w:val="00493C81"/>
    <w:rsid w:val="00493F7A"/>
    <w:rsid w:val="004941CC"/>
    <w:rsid w:val="00494370"/>
    <w:rsid w:val="00494661"/>
    <w:rsid w:val="00494839"/>
    <w:rsid w:val="00494B2F"/>
    <w:rsid w:val="00494CB4"/>
    <w:rsid w:val="004952E4"/>
    <w:rsid w:val="004953E0"/>
    <w:rsid w:val="004953E4"/>
    <w:rsid w:val="00495686"/>
    <w:rsid w:val="00495777"/>
    <w:rsid w:val="0049584F"/>
    <w:rsid w:val="00495C43"/>
    <w:rsid w:val="00495DCC"/>
    <w:rsid w:val="00495F3E"/>
    <w:rsid w:val="0049635F"/>
    <w:rsid w:val="004964E7"/>
    <w:rsid w:val="0049657A"/>
    <w:rsid w:val="0049680E"/>
    <w:rsid w:val="004968AD"/>
    <w:rsid w:val="00496A65"/>
    <w:rsid w:val="00496FB7"/>
    <w:rsid w:val="0049744E"/>
    <w:rsid w:val="004975B9"/>
    <w:rsid w:val="004977E1"/>
    <w:rsid w:val="00497902"/>
    <w:rsid w:val="00497931"/>
    <w:rsid w:val="0049793F"/>
    <w:rsid w:val="00497943"/>
    <w:rsid w:val="004979D1"/>
    <w:rsid w:val="00497AA0"/>
    <w:rsid w:val="00497AED"/>
    <w:rsid w:val="00497C7B"/>
    <w:rsid w:val="004A00B7"/>
    <w:rsid w:val="004A012D"/>
    <w:rsid w:val="004A013B"/>
    <w:rsid w:val="004A01A0"/>
    <w:rsid w:val="004A0480"/>
    <w:rsid w:val="004A0645"/>
    <w:rsid w:val="004A069C"/>
    <w:rsid w:val="004A0772"/>
    <w:rsid w:val="004A089D"/>
    <w:rsid w:val="004A094A"/>
    <w:rsid w:val="004A096C"/>
    <w:rsid w:val="004A0A4D"/>
    <w:rsid w:val="004A0AEF"/>
    <w:rsid w:val="004A0DBC"/>
    <w:rsid w:val="004A0E7C"/>
    <w:rsid w:val="004A1288"/>
    <w:rsid w:val="004A1538"/>
    <w:rsid w:val="004A1552"/>
    <w:rsid w:val="004A15F2"/>
    <w:rsid w:val="004A1C84"/>
    <w:rsid w:val="004A21B5"/>
    <w:rsid w:val="004A2C1C"/>
    <w:rsid w:val="004A2CDF"/>
    <w:rsid w:val="004A2D66"/>
    <w:rsid w:val="004A310F"/>
    <w:rsid w:val="004A314C"/>
    <w:rsid w:val="004A3160"/>
    <w:rsid w:val="004A329A"/>
    <w:rsid w:val="004A32B5"/>
    <w:rsid w:val="004A3685"/>
    <w:rsid w:val="004A3718"/>
    <w:rsid w:val="004A3AF0"/>
    <w:rsid w:val="004A3D61"/>
    <w:rsid w:val="004A403E"/>
    <w:rsid w:val="004A408E"/>
    <w:rsid w:val="004A496A"/>
    <w:rsid w:val="004A4A89"/>
    <w:rsid w:val="004A4B56"/>
    <w:rsid w:val="004A4B84"/>
    <w:rsid w:val="004A4E52"/>
    <w:rsid w:val="004A4F35"/>
    <w:rsid w:val="004A5122"/>
    <w:rsid w:val="004A53C7"/>
    <w:rsid w:val="004A53DE"/>
    <w:rsid w:val="004A5896"/>
    <w:rsid w:val="004A58B0"/>
    <w:rsid w:val="004A59CF"/>
    <w:rsid w:val="004A5C37"/>
    <w:rsid w:val="004A5CB9"/>
    <w:rsid w:val="004A5DC3"/>
    <w:rsid w:val="004A5F32"/>
    <w:rsid w:val="004A60FE"/>
    <w:rsid w:val="004A610F"/>
    <w:rsid w:val="004A6331"/>
    <w:rsid w:val="004A64D1"/>
    <w:rsid w:val="004A666A"/>
    <w:rsid w:val="004A6744"/>
    <w:rsid w:val="004A6C21"/>
    <w:rsid w:val="004A6CDF"/>
    <w:rsid w:val="004A6D0D"/>
    <w:rsid w:val="004A6DF3"/>
    <w:rsid w:val="004A6E87"/>
    <w:rsid w:val="004A6EE4"/>
    <w:rsid w:val="004A6F44"/>
    <w:rsid w:val="004A6F48"/>
    <w:rsid w:val="004A6FC2"/>
    <w:rsid w:val="004A6FD0"/>
    <w:rsid w:val="004A719D"/>
    <w:rsid w:val="004A74F4"/>
    <w:rsid w:val="004A77BE"/>
    <w:rsid w:val="004A7836"/>
    <w:rsid w:val="004A7870"/>
    <w:rsid w:val="004A7A96"/>
    <w:rsid w:val="004A7AAD"/>
    <w:rsid w:val="004A7B81"/>
    <w:rsid w:val="004A7D37"/>
    <w:rsid w:val="004A7D9C"/>
    <w:rsid w:val="004A7DE8"/>
    <w:rsid w:val="004A7FDC"/>
    <w:rsid w:val="004B0204"/>
    <w:rsid w:val="004B0318"/>
    <w:rsid w:val="004B0394"/>
    <w:rsid w:val="004B0498"/>
    <w:rsid w:val="004B0675"/>
    <w:rsid w:val="004B06FA"/>
    <w:rsid w:val="004B08CB"/>
    <w:rsid w:val="004B096F"/>
    <w:rsid w:val="004B0E88"/>
    <w:rsid w:val="004B0EB8"/>
    <w:rsid w:val="004B0F33"/>
    <w:rsid w:val="004B10FA"/>
    <w:rsid w:val="004B1145"/>
    <w:rsid w:val="004B1294"/>
    <w:rsid w:val="004B1402"/>
    <w:rsid w:val="004B1972"/>
    <w:rsid w:val="004B1B3C"/>
    <w:rsid w:val="004B1B63"/>
    <w:rsid w:val="004B1C93"/>
    <w:rsid w:val="004B1C97"/>
    <w:rsid w:val="004B1E07"/>
    <w:rsid w:val="004B206B"/>
    <w:rsid w:val="004B250D"/>
    <w:rsid w:val="004B2BA8"/>
    <w:rsid w:val="004B2DF0"/>
    <w:rsid w:val="004B3027"/>
    <w:rsid w:val="004B303E"/>
    <w:rsid w:val="004B3131"/>
    <w:rsid w:val="004B33A2"/>
    <w:rsid w:val="004B34AB"/>
    <w:rsid w:val="004B373A"/>
    <w:rsid w:val="004B3750"/>
    <w:rsid w:val="004B3851"/>
    <w:rsid w:val="004B3915"/>
    <w:rsid w:val="004B3931"/>
    <w:rsid w:val="004B3F6B"/>
    <w:rsid w:val="004B41C1"/>
    <w:rsid w:val="004B4347"/>
    <w:rsid w:val="004B435E"/>
    <w:rsid w:val="004B441F"/>
    <w:rsid w:val="004B484A"/>
    <w:rsid w:val="004B48CB"/>
    <w:rsid w:val="004B48D5"/>
    <w:rsid w:val="004B4925"/>
    <w:rsid w:val="004B4956"/>
    <w:rsid w:val="004B4A3C"/>
    <w:rsid w:val="004B4B7F"/>
    <w:rsid w:val="004B4C84"/>
    <w:rsid w:val="004B4FA7"/>
    <w:rsid w:val="004B5305"/>
    <w:rsid w:val="004B5512"/>
    <w:rsid w:val="004B555A"/>
    <w:rsid w:val="004B55B2"/>
    <w:rsid w:val="004B56C3"/>
    <w:rsid w:val="004B58EF"/>
    <w:rsid w:val="004B5B49"/>
    <w:rsid w:val="004B5B4B"/>
    <w:rsid w:val="004B5D71"/>
    <w:rsid w:val="004B5E58"/>
    <w:rsid w:val="004B5E72"/>
    <w:rsid w:val="004B60B2"/>
    <w:rsid w:val="004B6221"/>
    <w:rsid w:val="004B62F6"/>
    <w:rsid w:val="004B638C"/>
    <w:rsid w:val="004B6483"/>
    <w:rsid w:val="004B6589"/>
    <w:rsid w:val="004B66AF"/>
    <w:rsid w:val="004B67D5"/>
    <w:rsid w:val="004B6AB6"/>
    <w:rsid w:val="004B6C70"/>
    <w:rsid w:val="004B6E21"/>
    <w:rsid w:val="004B6ECC"/>
    <w:rsid w:val="004B6F81"/>
    <w:rsid w:val="004B712D"/>
    <w:rsid w:val="004B724A"/>
    <w:rsid w:val="004B72A3"/>
    <w:rsid w:val="004B75DF"/>
    <w:rsid w:val="004B769C"/>
    <w:rsid w:val="004B77BC"/>
    <w:rsid w:val="004B77E1"/>
    <w:rsid w:val="004B78E7"/>
    <w:rsid w:val="004B7B9D"/>
    <w:rsid w:val="004B7CF7"/>
    <w:rsid w:val="004B7D5B"/>
    <w:rsid w:val="004B7DE8"/>
    <w:rsid w:val="004B7EA1"/>
    <w:rsid w:val="004B7FBE"/>
    <w:rsid w:val="004C0068"/>
    <w:rsid w:val="004C034D"/>
    <w:rsid w:val="004C03B7"/>
    <w:rsid w:val="004C0455"/>
    <w:rsid w:val="004C04DC"/>
    <w:rsid w:val="004C06AA"/>
    <w:rsid w:val="004C08AB"/>
    <w:rsid w:val="004C0938"/>
    <w:rsid w:val="004C0A83"/>
    <w:rsid w:val="004C0AA2"/>
    <w:rsid w:val="004C0B0A"/>
    <w:rsid w:val="004C0B7D"/>
    <w:rsid w:val="004C0D26"/>
    <w:rsid w:val="004C0D74"/>
    <w:rsid w:val="004C0D9D"/>
    <w:rsid w:val="004C10F7"/>
    <w:rsid w:val="004C1234"/>
    <w:rsid w:val="004C1474"/>
    <w:rsid w:val="004C1496"/>
    <w:rsid w:val="004C1530"/>
    <w:rsid w:val="004C1731"/>
    <w:rsid w:val="004C1765"/>
    <w:rsid w:val="004C1854"/>
    <w:rsid w:val="004C185B"/>
    <w:rsid w:val="004C19ED"/>
    <w:rsid w:val="004C1A44"/>
    <w:rsid w:val="004C1BE4"/>
    <w:rsid w:val="004C1BF7"/>
    <w:rsid w:val="004C1D09"/>
    <w:rsid w:val="004C1DC9"/>
    <w:rsid w:val="004C1FF1"/>
    <w:rsid w:val="004C20D1"/>
    <w:rsid w:val="004C231D"/>
    <w:rsid w:val="004C25D5"/>
    <w:rsid w:val="004C27CC"/>
    <w:rsid w:val="004C28B8"/>
    <w:rsid w:val="004C2936"/>
    <w:rsid w:val="004C297B"/>
    <w:rsid w:val="004C2A32"/>
    <w:rsid w:val="004C2C89"/>
    <w:rsid w:val="004C2EF4"/>
    <w:rsid w:val="004C310B"/>
    <w:rsid w:val="004C3112"/>
    <w:rsid w:val="004C3262"/>
    <w:rsid w:val="004C35A4"/>
    <w:rsid w:val="004C35C5"/>
    <w:rsid w:val="004C38A4"/>
    <w:rsid w:val="004C3AF5"/>
    <w:rsid w:val="004C3D6D"/>
    <w:rsid w:val="004C3D9C"/>
    <w:rsid w:val="004C3EF5"/>
    <w:rsid w:val="004C3EFA"/>
    <w:rsid w:val="004C40BB"/>
    <w:rsid w:val="004C4166"/>
    <w:rsid w:val="004C4199"/>
    <w:rsid w:val="004C436C"/>
    <w:rsid w:val="004C43A8"/>
    <w:rsid w:val="004C46C1"/>
    <w:rsid w:val="004C46DF"/>
    <w:rsid w:val="004C46F2"/>
    <w:rsid w:val="004C475D"/>
    <w:rsid w:val="004C475F"/>
    <w:rsid w:val="004C4868"/>
    <w:rsid w:val="004C48E9"/>
    <w:rsid w:val="004C4C01"/>
    <w:rsid w:val="004C4C6B"/>
    <w:rsid w:val="004C4C9C"/>
    <w:rsid w:val="004C4E8E"/>
    <w:rsid w:val="004C4F49"/>
    <w:rsid w:val="004C4FC7"/>
    <w:rsid w:val="004C5107"/>
    <w:rsid w:val="004C514F"/>
    <w:rsid w:val="004C535B"/>
    <w:rsid w:val="004C53D8"/>
    <w:rsid w:val="004C53E7"/>
    <w:rsid w:val="004C54B4"/>
    <w:rsid w:val="004C5519"/>
    <w:rsid w:val="004C55EA"/>
    <w:rsid w:val="004C5ABE"/>
    <w:rsid w:val="004C5AC1"/>
    <w:rsid w:val="004C5B03"/>
    <w:rsid w:val="004C5B93"/>
    <w:rsid w:val="004C5DDE"/>
    <w:rsid w:val="004C6354"/>
    <w:rsid w:val="004C641C"/>
    <w:rsid w:val="004C650F"/>
    <w:rsid w:val="004C6791"/>
    <w:rsid w:val="004C687E"/>
    <w:rsid w:val="004C68D8"/>
    <w:rsid w:val="004C697E"/>
    <w:rsid w:val="004C6ADC"/>
    <w:rsid w:val="004C6B0D"/>
    <w:rsid w:val="004C6CA7"/>
    <w:rsid w:val="004C6F0D"/>
    <w:rsid w:val="004C6F3A"/>
    <w:rsid w:val="004C7038"/>
    <w:rsid w:val="004C7233"/>
    <w:rsid w:val="004C7504"/>
    <w:rsid w:val="004C7527"/>
    <w:rsid w:val="004C753F"/>
    <w:rsid w:val="004C7570"/>
    <w:rsid w:val="004C7977"/>
    <w:rsid w:val="004C79D9"/>
    <w:rsid w:val="004D0046"/>
    <w:rsid w:val="004D0165"/>
    <w:rsid w:val="004D03C9"/>
    <w:rsid w:val="004D0523"/>
    <w:rsid w:val="004D0845"/>
    <w:rsid w:val="004D0922"/>
    <w:rsid w:val="004D092B"/>
    <w:rsid w:val="004D0A63"/>
    <w:rsid w:val="004D0D73"/>
    <w:rsid w:val="004D10B9"/>
    <w:rsid w:val="004D1425"/>
    <w:rsid w:val="004D144D"/>
    <w:rsid w:val="004D14B1"/>
    <w:rsid w:val="004D1657"/>
    <w:rsid w:val="004D180A"/>
    <w:rsid w:val="004D1857"/>
    <w:rsid w:val="004D186F"/>
    <w:rsid w:val="004D189C"/>
    <w:rsid w:val="004D1A28"/>
    <w:rsid w:val="004D1BA0"/>
    <w:rsid w:val="004D1C4F"/>
    <w:rsid w:val="004D1C82"/>
    <w:rsid w:val="004D1F3B"/>
    <w:rsid w:val="004D1FE6"/>
    <w:rsid w:val="004D202E"/>
    <w:rsid w:val="004D2179"/>
    <w:rsid w:val="004D21F1"/>
    <w:rsid w:val="004D228C"/>
    <w:rsid w:val="004D23B4"/>
    <w:rsid w:val="004D2692"/>
    <w:rsid w:val="004D26A9"/>
    <w:rsid w:val="004D2739"/>
    <w:rsid w:val="004D2750"/>
    <w:rsid w:val="004D296C"/>
    <w:rsid w:val="004D29FC"/>
    <w:rsid w:val="004D2B13"/>
    <w:rsid w:val="004D2B19"/>
    <w:rsid w:val="004D2B49"/>
    <w:rsid w:val="004D2D08"/>
    <w:rsid w:val="004D2DF6"/>
    <w:rsid w:val="004D2EA3"/>
    <w:rsid w:val="004D2F3E"/>
    <w:rsid w:val="004D2F47"/>
    <w:rsid w:val="004D2F62"/>
    <w:rsid w:val="004D2FC8"/>
    <w:rsid w:val="004D3118"/>
    <w:rsid w:val="004D3120"/>
    <w:rsid w:val="004D32B2"/>
    <w:rsid w:val="004D32F0"/>
    <w:rsid w:val="004D35B9"/>
    <w:rsid w:val="004D36FD"/>
    <w:rsid w:val="004D386F"/>
    <w:rsid w:val="004D3C34"/>
    <w:rsid w:val="004D3C59"/>
    <w:rsid w:val="004D3D14"/>
    <w:rsid w:val="004D3F1E"/>
    <w:rsid w:val="004D3F7B"/>
    <w:rsid w:val="004D4061"/>
    <w:rsid w:val="004D416E"/>
    <w:rsid w:val="004D42CF"/>
    <w:rsid w:val="004D447A"/>
    <w:rsid w:val="004D4539"/>
    <w:rsid w:val="004D454F"/>
    <w:rsid w:val="004D48E6"/>
    <w:rsid w:val="004D4E31"/>
    <w:rsid w:val="004D4EDA"/>
    <w:rsid w:val="004D4F6D"/>
    <w:rsid w:val="004D5300"/>
    <w:rsid w:val="004D5600"/>
    <w:rsid w:val="004D56BE"/>
    <w:rsid w:val="004D583D"/>
    <w:rsid w:val="004D59C1"/>
    <w:rsid w:val="004D5D9D"/>
    <w:rsid w:val="004D5DB7"/>
    <w:rsid w:val="004D5FE4"/>
    <w:rsid w:val="004D6384"/>
    <w:rsid w:val="004D6464"/>
    <w:rsid w:val="004D66E9"/>
    <w:rsid w:val="004D6AC6"/>
    <w:rsid w:val="004D6B37"/>
    <w:rsid w:val="004D6E76"/>
    <w:rsid w:val="004D6ED0"/>
    <w:rsid w:val="004D6F3E"/>
    <w:rsid w:val="004D731F"/>
    <w:rsid w:val="004D7391"/>
    <w:rsid w:val="004D73C0"/>
    <w:rsid w:val="004D7421"/>
    <w:rsid w:val="004D7494"/>
    <w:rsid w:val="004D752A"/>
    <w:rsid w:val="004D765A"/>
    <w:rsid w:val="004D76B8"/>
    <w:rsid w:val="004D7A31"/>
    <w:rsid w:val="004D7ADA"/>
    <w:rsid w:val="004D7FED"/>
    <w:rsid w:val="004E0043"/>
    <w:rsid w:val="004E01B0"/>
    <w:rsid w:val="004E026A"/>
    <w:rsid w:val="004E02E9"/>
    <w:rsid w:val="004E02FA"/>
    <w:rsid w:val="004E0609"/>
    <w:rsid w:val="004E06F1"/>
    <w:rsid w:val="004E0B28"/>
    <w:rsid w:val="004E0D07"/>
    <w:rsid w:val="004E10BB"/>
    <w:rsid w:val="004E127A"/>
    <w:rsid w:val="004E1569"/>
    <w:rsid w:val="004E172C"/>
    <w:rsid w:val="004E17B8"/>
    <w:rsid w:val="004E1A2C"/>
    <w:rsid w:val="004E1C53"/>
    <w:rsid w:val="004E1CB6"/>
    <w:rsid w:val="004E1D85"/>
    <w:rsid w:val="004E1DBA"/>
    <w:rsid w:val="004E2125"/>
    <w:rsid w:val="004E2157"/>
    <w:rsid w:val="004E21C3"/>
    <w:rsid w:val="004E228C"/>
    <w:rsid w:val="004E254E"/>
    <w:rsid w:val="004E29F3"/>
    <w:rsid w:val="004E2A2C"/>
    <w:rsid w:val="004E2A34"/>
    <w:rsid w:val="004E2B42"/>
    <w:rsid w:val="004E2C33"/>
    <w:rsid w:val="004E2DF0"/>
    <w:rsid w:val="004E310C"/>
    <w:rsid w:val="004E3121"/>
    <w:rsid w:val="004E3152"/>
    <w:rsid w:val="004E348C"/>
    <w:rsid w:val="004E34FF"/>
    <w:rsid w:val="004E3566"/>
    <w:rsid w:val="004E3666"/>
    <w:rsid w:val="004E39A2"/>
    <w:rsid w:val="004E3A54"/>
    <w:rsid w:val="004E3B6A"/>
    <w:rsid w:val="004E3B9F"/>
    <w:rsid w:val="004E3BBE"/>
    <w:rsid w:val="004E40FF"/>
    <w:rsid w:val="004E426B"/>
    <w:rsid w:val="004E436A"/>
    <w:rsid w:val="004E45DA"/>
    <w:rsid w:val="004E46EA"/>
    <w:rsid w:val="004E4707"/>
    <w:rsid w:val="004E48DC"/>
    <w:rsid w:val="004E4B53"/>
    <w:rsid w:val="004E4B77"/>
    <w:rsid w:val="004E4BBA"/>
    <w:rsid w:val="004E4BFC"/>
    <w:rsid w:val="004E4E46"/>
    <w:rsid w:val="004E5065"/>
    <w:rsid w:val="004E531E"/>
    <w:rsid w:val="004E55FC"/>
    <w:rsid w:val="004E56AB"/>
    <w:rsid w:val="004E5749"/>
    <w:rsid w:val="004E59FE"/>
    <w:rsid w:val="004E5A7C"/>
    <w:rsid w:val="004E5F92"/>
    <w:rsid w:val="004E6132"/>
    <w:rsid w:val="004E6213"/>
    <w:rsid w:val="004E65AA"/>
    <w:rsid w:val="004E67AD"/>
    <w:rsid w:val="004E6909"/>
    <w:rsid w:val="004E6B2E"/>
    <w:rsid w:val="004E6B93"/>
    <w:rsid w:val="004E6CBC"/>
    <w:rsid w:val="004E6D59"/>
    <w:rsid w:val="004E6DE4"/>
    <w:rsid w:val="004E6E31"/>
    <w:rsid w:val="004E701A"/>
    <w:rsid w:val="004E7055"/>
    <w:rsid w:val="004E70A4"/>
    <w:rsid w:val="004E70FC"/>
    <w:rsid w:val="004E727A"/>
    <w:rsid w:val="004E73D2"/>
    <w:rsid w:val="004E75C5"/>
    <w:rsid w:val="004E7652"/>
    <w:rsid w:val="004E7705"/>
    <w:rsid w:val="004E7893"/>
    <w:rsid w:val="004E789C"/>
    <w:rsid w:val="004E7988"/>
    <w:rsid w:val="004E7A52"/>
    <w:rsid w:val="004E7C98"/>
    <w:rsid w:val="004E7DC5"/>
    <w:rsid w:val="004E7E6C"/>
    <w:rsid w:val="004E7EC2"/>
    <w:rsid w:val="004F0182"/>
    <w:rsid w:val="004F0283"/>
    <w:rsid w:val="004F0513"/>
    <w:rsid w:val="004F0645"/>
    <w:rsid w:val="004F07F3"/>
    <w:rsid w:val="004F0870"/>
    <w:rsid w:val="004F0897"/>
    <w:rsid w:val="004F09D5"/>
    <w:rsid w:val="004F0A17"/>
    <w:rsid w:val="004F0B19"/>
    <w:rsid w:val="004F0B9C"/>
    <w:rsid w:val="004F0C41"/>
    <w:rsid w:val="004F0DCC"/>
    <w:rsid w:val="004F0E5C"/>
    <w:rsid w:val="004F108A"/>
    <w:rsid w:val="004F1138"/>
    <w:rsid w:val="004F1338"/>
    <w:rsid w:val="004F1417"/>
    <w:rsid w:val="004F142B"/>
    <w:rsid w:val="004F1703"/>
    <w:rsid w:val="004F17FA"/>
    <w:rsid w:val="004F188A"/>
    <w:rsid w:val="004F1912"/>
    <w:rsid w:val="004F19D8"/>
    <w:rsid w:val="004F1CDC"/>
    <w:rsid w:val="004F1E28"/>
    <w:rsid w:val="004F1EAD"/>
    <w:rsid w:val="004F2143"/>
    <w:rsid w:val="004F22F9"/>
    <w:rsid w:val="004F261A"/>
    <w:rsid w:val="004F26D0"/>
    <w:rsid w:val="004F2744"/>
    <w:rsid w:val="004F2951"/>
    <w:rsid w:val="004F29BE"/>
    <w:rsid w:val="004F2A13"/>
    <w:rsid w:val="004F2A23"/>
    <w:rsid w:val="004F2A52"/>
    <w:rsid w:val="004F2AC4"/>
    <w:rsid w:val="004F2D1E"/>
    <w:rsid w:val="004F3030"/>
    <w:rsid w:val="004F3069"/>
    <w:rsid w:val="004F3141"/>
    <w:rsid w:val="004F32CD"/>
    <w:rsid w:val="004F35BE"/>
    <w:rsid w:val="004F3749"/>
    <w:rsid w:val="004F38E3"/>
    <w:rsid w:val="004F38E6"/>
    <w:rsid w:val="004F394A"/>
    <w:rsid w:val="004F39B1"/>
    <w:rsid w:val="004F3A9F"/>
    <w:rsid w:val="004F3AC0"/>
    <w:rsid w:val="004F3BE7"/>
    <w:rsid w:val="004F3E5F"/>
    <w:rsid w:val="004F3E9C"/>
    <w:rsid w:val="004F407F"/>
    <w:rsid w:val="004F44D2"/>
    <w:rsid w:val="004F450C"/>
    <w:rsid w:val="004F4559"/>
    <w:rsid w:val="004F46C1"/>
    <w:rsid w:val="004F46FB"/>
    <w:rsid w:val="004F4791"/>
    <w:rsid w:val="004F47FC"/>
    <w:rsid w:val="004F4CF9"/>
    <w:rsid w:val="004F50DB"/>
    <w:rsid w:val="004F51B2"/>
    <w:rsid w:val="004F520A"/>
    <w:rsid w:val="004F546E"/>
    <w:rsid w:val="004F55BA"/>
    <w:rsid w:val="004F563E"/>
    <w:rsid w:val="004F56C9"/>
    <w:rsid w:val="004F579E"/>
    <w:rsid w:val="004F5877"/>
    <w:rsid w:val="004F59A0"/>
    <w:rsid w:val="004F5AF0"/>
    <w:rsid w:val="004F5B91"/>
    <w:rsid w:val="004F5C31"/>
    <w:rsid w:val="004F5C89"/>
    <w:rsid w:val="004F5CCB"/>
    <w:rsid w:val="004F5E6F"/>
    <w:rsid w:val="004F5EAC"/>
    <w:rsid w:val="004F5F89"/>
    <w:rsid w:val="004F5F9E"/>
    <w:rsid w:val="004F631E"/>
    <w:rsid w:val="004F6477"/>
    <w:rsid w:val="004F64DD"/>
    <w:rsid w:val="004F6702"/>
    <w:rsid w:val="004F6840"/>
    <w:rsid w:val="004F69AD"/>
    <w:rsid w:val="004F69D7"/>
    <w:rsid w:val="004F6A28"/>
    <w:rsid w:val="004F6BD5"/>
    <w:rsid w:val="004F6C7D"/>
    <w:rsid w:val="004F6E2F"/>
    <w:rsid w:val="004F6EE2"/>
    <w:rsid w:val="004F7070"/>
    <w:rsid w:val="004F711B"/>
    <w:rsid w:val="004F7166"/>
    <w:rsid w:val="004F71B4"/>
    <w:rsid w:val="004F73B1"/>
    <w:rsid w:val="004F7519"/>
    <w:rsid w:val="004F7652"/>
    <w:rsid w:val="004F78B1"/>
    <w:rsid w:val="004F7917"/>
    <w:rsid w:val="004F79D6"/>
    <w:rsid w:val="004F7CED"/>
    <w:rsid w:val="004F7F55"/>
    <w:rsid w:val="00500175"/>
    <w:rsid w:val="00500325"/>
    <w:rsid w:val="0050041F"/>
    <w:rsid w:val="00500591"/>
    <w:rsid w:val="005005AA"/>
    <w:rsid w:val="00500767"/>
    <w:rsid w:val="00500840"/>
    <w:rsid w:val="00500889"/>
    <w:rsid w:val="0050091C"/>
    <w:rsid w:val="00500941"/>
    <w:rsid w:val="00500AAF"/>
    <w:rsid w:val="00500B76"/>
    <w:rsid w:val="00500B9A"/>
    <w:rsid w:val="00500C01"/>
    <w:rsid w:val="00500E16"/>
    <w:rsid w:val="0050100D"/>
    <w:rsid w:val="0050103D"/>
    <w:rsid w:val="00501083"/>
    <w:rsid w:val="00501159"/>
    <w:rsid w:val="0050117D"/>
    <w:rsid w:val="0050147E"/>
    <w:rsid w:val="00501547"/>
    <w:rsid w:val="00501769"/>
    <w:rsid w:val="00501962"/>
    <w:rsid w:val="005019D9"/>
    <w:rsid w:val="00501A0D"/>
    <w:rsid w:val="00501B63"/>
    <w:rsid w:val="00501C25"/>
    <w:rsid w:val="00501CA1"/>
    <w:rsid w:val="00501F88"/>
    <w:rsid w:val="005021A2"/>
    <w:rsid w:val="00502268"/>
    <w:rsid w:val="005022B9"/>
    <w:rsid w:val="0050241E"/>
    <w:rsid w:val="0050256E"/>
    <w:rsid w:val="0050257E"/>
    <w:rsid w:val="005025F5"/>
    <w:rsid w:val="0050273C"/>
    <w:rsid w:val="005028D9"/>
    <w:rsid w:val="0050290A"/>
    <w:rsid w:val="00502928"/>
    <w:rsid w:val="005029FA"/>
    <w:rsid w:val="00502A03"/>
    <w:rsid w:val="00502B2F"/>
    <w:rsid w:val="00502DDB"/>
    <w:rsid w:val="005033FC"/>
    <w:rsid w:val="0050342B"/>
    <w:rsid w:val="00503498"/>
    <w:rsid w:val="005034F5"/>
    <w:rsid w:val="00503518"/>
    <w:rsid w:val="00503827"/>
    <w:rsid w:val="0050390A"/>
    <w:rsid w:val="00503951"/>
    <w:rsid w:val="005039AC"/>
    <w:rsid w:val="00503A2F"/>
    <w:rsid w:val="00503E1B"/>
    <w:rsid w:val="00503E40"/>
    <w:rsid w:val="0050440B"/>
    <w:rsid w:val="005045AA"/>
    <w:rsid w:val="005045B7"/>
    <w:rsid w:val="005047D9"/>
    <w:rsid w:val="005049AA"/>
    <w:rsid w:val="00504A20"/>
    <w:rsid w:val="00504AEE"/>
    <w:rsid w:val="00504B83"/>
    <w:rsid w:val="00504C9A"/>
    <w:rsid w:val="00504CD6"/>
    <w:rsid w:val="00504CD9"/>
    <w:rsid w:val="00504FED"/>
    <w:rsid w:val="00505258"/>
    <w:rsid w:val="005052AA"/>
    <w:rsid w:val="0050543D"/>
    <w:rsid w:val="005056A2"/>
    <w:rsid w:val="00505EF6"/>
    <w:rsid w:val="005060F5"/>
    <w:rsid w:val="005060FE"/>
    <w:rsid w:val="0050660E"/>
    <w:rsid w:val="00506674"/>
    <w:rsid w:val="00506A30"/>
    <w:rsid w:val="00506B71"/>
    <w:rsid w:val="00506E7B"/>
    <w:rsid w:val="00506FD4"/>
    <w:rsid w:val="005071F7"/>
    <w:rsid w:val="00507322"/>
    <w:rsid w:val="005073AE"/>
    <w:rsid w:val="005073AF"/>
    <w:rsid w:val="00507452"/>
    <w:rsid w:val="005074AC"/>
    <w:rsid w:val="0050777C"/>
    <w:rsid w:val="0050785A"/>
    <w:rsid w:val="005079B6"/>
    <w:rsid w:val="00507B32"/>
    <w:rsid w:val="00507D43"/>
    <w:rsid w:val="00507D55"/>
    <w:rsid w:val="00507FBB"/>
    <w:rsid w:val="0051002F"/>
    <w:rsid w:val="00510164"/>
    <w:rsid w:val="00510202"/>
    <w:rsid w:val="00510996"/>
    <w:rsid w:val="005109FB"/>
    <w:rsid w:val="00510C23"/>
    <w:rsid w:val="00510C25"/>
    <w:rsid w:val="00510D3B"/>
    <w:rsid w:val="00511134"/>
    <w:rsid w:val="005111E8"/>
    <w:rsid w:val="00511704"/>
    <w:rsid w:val="005117FC"/>
    <w:rsid w:val="0051196A"/>
    <w:rsid w:val="005119D7"/>
    <w:rsid w:val="00511A7F"/>
    <w:rsid w:val="00511ACF"/>
    <w:rsid w:val="00511B5B"/>
    <w:rsid w:val="00511B68"/>
    <w:rsid w:val="00511C2F"/>
    <w:rsid w:val="00511F2B"/>
    <w:rsid w:val="00511F61"/>
    <w:rsid w:val="005121CA"/>
    <w:rsid w:val="0051239F"/>
    <w:rsid w:val="005127A1"/>
    <w:rsid w:val="005128F9"/>
    <w:rsid w:val="00512998"/>
    <w:rsid w:val="00512E07"/>
    <w:rsid w:val="0051347A"/>
    <w:rsid w:val="005136D9"/>
    <w:rsid w:val="0051373B"/>
    <w:rsid w:val="00513744"/>
    <w:rsid w:val="005138C2"/>
    <w:rsid w:val="005138EE"/>
    <w:rsid w:val="005139C6"/>
    <w:rsid w:val="00513BDE"/>
    <w:rsid w:val="00513C21"/>
    <w:rsid w:val="00513C42"/>
    <w:rsid w:val="00514037"/>
    <w:rsid w:val="0051409F"/>
    <w:rsid w:val="005142DC"/>
    <w:rsid w:val="00514357"/>
    <w:rsid w:val="00514393"/>
    <w:rsid w:val="0051457C"/>
    <w:rsid w:val="00514719"/>
    <w:rsid w:val="005147D4"/>
    <w:rsid w:val="005148D9"/>
    <w:rsid w:val="00514939"/>
    <w:rsid w:val="00514A51"/>
    <w:rsid w:val="00514B0D"/>
    <w:rsid w:val="00514B57"/>
    <w:rsid w:val="00514E07"/>
    <w:rsid w:val="00514F54"/>
    <w:rsid w:val="00514F87"/>
    <w:rsid w:val="00514FF7"/>
    <w:rsid w:val="005150BD"/>
    <w:rsid w:val="005150BF"/>
    <w:rsid w:val="005151C2"/>
    <w:rsid w:val="005152ED"/>
    <w:rsid w:val="005153CD"/>
    <w:rsid w:val="005153FE"/>
    <w:rsid w:val="005154D3"/>
    <w:rsid w:val="005154E7"/>
    <w:rsid w:val="005154F7"/>
    <w:rsid w:val="005159D3"/>
    <w:rsid w:val="00515AFF"/>
    <w:rsid w:val="00515C97"/>
    <w:rsid w:val="00515D04"/>
    <w:rsid w:val="00516198"/>
    <w:rsid w:val="0051631D"/>
    <w:rsid w:val="005164C0"/>
    <w:rsid w:val="005165A3"/>
    <w:rsid w:val="00516845"/>
    <w:rsid w:val="00516976"/>
    <w:rsid w:val="005169E5"/>
    <w:rsid w:val="00516AA6"/>
    <w:rsid w:val="00516AE7"/>
    <w:rsid w:val="00516BEB"/>
    <w:rsid w:val="00516DD6"/>
    <w:rsid w:val="00517069"/>
    <w:rsid w:val="00517126"/>
    <w:rsid w:val="00517178"/>
    <w:rsid w:val="00517444"/>
    <w:rsid w:val="00517513"/>
    <w:rsid w:val="0051760B"/>
    <w:rsid w:val="00517634"/>
    <w:rsid w:val="00517669"/>
    <w:rsid w:val="005178E6"/>
    <w:rsid w:val="00517ADF"/>
    <w:rsid w:val="00517AF6"/>
    <w:rsid w:val="00517B92"/>
    <w:rsid w:val="00517D0C"/>
    <w:rsid w:val="00517D6F"/>
    <w:rsid w:val="005200C9"/>
    <w:rsid w:val="0052019E"/>
    <w:rsid w:val="00520236"/>
    <w:rsid w:val="005204C1"/>
    <w:rsid w:val="00520747"/>
    <w:rsid w:val="0052083B"/>
    <w:rsid w:val="00520A38"/>
    <w:rsid w:val="00520D2E"/>
    <w:rsid w:val="00520DFD"/>
    <w:rsid w:val="00520F72"/>
    <w:rsid w:val="0052106E"/>
    <w:rsid w:val="005212BF"/>
    <w:rsid w:val="005212C7"/>
    <w:rsid w:val="005214C7"/>
    <w:rsid w:val="00521632"/>
    <w:rsid w:val="005217CA"/>
    <w:rsid w:val="00521976"/>
    <w:rsid w:val="00521D5A"/>
    <w:rsid w:val="00521DF6"/>
    <w:rsid w:val="00522264"/>
    <w:rsid w:val="005222C2"/>
    <w:rsid w:val="00522452"/>
    <w:rsid w:val="005227E6"/>
    <w:rsid w:val="00522D61"/>
    <w:rsid w:val="00522E47"/>
    <w:rsid w:val="00522F18"/>
    <w:rsid w:val="00522F38"/>
    <w:rsid w:val="00522F43"/>
    <w:rsid w:val="00523090"/>
    <w:rsid w:val="00523169"/>
    <w:rsid w:val="005232AE"/>
    <w:rsid w:val="005233A2"/>
    <w:rsid w:val="00523427"/>
    <w:rsid w:val="00523505"/>
    <w:rsid w:val="00523654"/>
    <w:rsid w:val="0052367E"/>
    <w:rsid w:val="005237B8"/>
    <w:rsid w:val="00523B15"/>
    <w:rsid w:val="00523B33"/>
    <w:rsid w:val="00523CB9"/>
    <w:rsid w:val="00523DB6"/>
    <w:rsid w:val="00523DD6"/>
    <w:rsid w:val="00523F29"/>
    <w:rsid w:val="005240D8"/>
    <w:rsid w:val="0052422D"/>
    <w:rsid w:val="005243E7"/>
    <w:rsid w:val="00524458"/>
    <w:rsid w:val="005245BE"/>
    <w:rsid w:val="00524913"/>
    <w:rsid w:val="00524A87"/>
    <w:rsid w:val="00524CF4"/>
    <w:rsid w:val="00524D74"/>
    <w:rsid w:val="00524DD8"/>
    <w:rsid w:val="00524F23"/>
    <w:rsid w:val="00524FA4"/>
    <w:rsid w:val="0052563E"/>
    <w:rsid w:val="0052599F"/>
    <w:rsid w:val="00525A39"/>
    <w:rsid w:val="00525A55"/>
    <w:rsid w:val="00525A8B"/>
    <w:rsid w:val="00525AF3"/>
    <w:rsid w:val="00525CDF"/>
    <w:rsid w:val="00525D99"/>
    <w:rsid w:val="00525FF9"/>
    <w:rsid w:val="0052640D"/>
    <w:rsid w:val="00526438"/>
    <w:rsid w:val="0052671B"/>
    <w:rsid w:val="0052671D"/>
    <w:rsid w:val="0052680D"/>
    <w:rsid w:val="00526814"/>
    <w:rsid w:val="00526A2F"/>
    <w:rsid w:val="00526A83"/>
    <w:rsid w:val="00526BDC"/>
    <w:rsid w:val="00526C00"/>
    <w:rsid w:val="00526C15"/>
    <w:rsid w:val="00526EBF"/>
    <w:rsid w:val="005271E3"/>
    <w:rsid w:val="00527587"/>
    <w:rsid w:val="005275C6"/>
    <w:rsid w:val="005275FC"/>
    <w:rsid w:val="00527757"/>
    <w:rsid w:val="005277B2"/>
    <w:rsid w:val="0052787A"/>
    <w:rsid w:val="00527957"/>
    <w:rsid w:val="005279B5"/>
    <w:rsid w:val="00527C78"/>
    <w:rsid w:val="00527C94"/>
    <w:rsid w:val="00527F6A"/>
    <w:rsid w:val="0053030C"/>
    <w:rsid w:val="005307BB"/>
    <w:rsid w:val="00530B67"/>
    <w:rsid w:val="00530B98"/>
    <w:rsid w:val="00530D1A"/>
    <w:rsid w:val="00530D1D"/>
    <w:rsid w:val="00530DFA"/>
    <w:rsid w:val="00531045"/>
    <w:rsid w:val="0053107E"/>
    <w:rsid w:val="00531281"/>
    <w:rsid w:val="0053134E"/>
    <w:rsid w:val="00531352"/>
    <w:rsid w:val="0053175A"/>
    <w:rsid w:val="00531762"/>
    <w:rsid w:val="00531A91"/>
    <w:rsid w:val="00531AEA"/>
    <w:rsid w:val="00531D55"/>
    <w:rsid w:val="00531E20"/>
    <w:rsid w:val="00531E80"/>
    <w:rsid w:val="00531FEB"/>
    <w:rsid w:val="00532288"/>
    <w:rsid w:val="00532361"/>
    <w:rsid w:val="005324B4"/>
    <w:rsid w:val="00532720"/>
    <w:rsid w:val="00532C25"/>
    <w:rsid w:val="00532E57"/>
    <w:rsid w:val="00533347"/>
    <w:rsid w:val="0053378E"/>
    <w:rsid w:val="005338F7"/>
    <w:rsid w:val="00533977"/>
    <w:rsid w:val="00533984"/>
    <w:rsid w:val="00533A23"/>
    <w:rsid w:val="00533EF2"/>
    <w:rsid w:val="00534063"/>
    <w:rsid w:val="005340A8"/>
    <w:rsid w:val="00534232"/>
    <w:rsid w:val="0053426C"/>
    <w:rsid w:val="005343D6"/>
    <w:rsid w:val="0053443B"/>
    <w:rsid w:val="0053494C"/>
    <w:rsid w:val="005349AD"/>
    <w:rsid w:val="00534A0D"/>
    <w:rsid w:val="00534B19"/>
    <w:rsid w:val="00534B1D"/>
    <w:rsid w:val="00534BCD"/>
    <w:rsid w:val="00534C23"/>
    <w:rsid w:val="00534CC0"/>
    <w:rsid w:val="00534DE5"/>
    <w:rsid w:val="00534FD4"/>
    <w:rsid w:val="005350B8"/>
    <w:rsid w:val="005353A6"/>
    <w:rsid w:val="00535536"/>
    <w:rsid w:val="005356EB"/>
    <w:rsid w:val="00535A8C"/>
    <w:rsid w:val="00535AB2"/>
    <w:rsid w:val="00535B31"/>
    <w:rsid w:val="00535CEE"/>
    <w:rsid w:val="00535ED6"/>
    <w:rsid w:val="00535EDA"/>
    <w:rsid w:val="00535F69"/>
    <w:rsid w:val="00535FD6"/>
    <w:rsid w:val="005360FF"/>
    <w:rsid w:val="005365F4"/>
    <w:rsid w:val="0053672D"/>
    <w:rsid w:val="0053690C"/>
    <w:rsid w:val="00536A9F"/>
    <w:rsid w:val="00536BA1"/>
    <w:rsid w:val="00536C9D"/>
    <w:rsid w:val="00536CDF"/>
    <w:rsid w:val="00536D52"/>
    <w:rsid w:val="00536DF9"/>
    <w:rsid w:val="00536E53"/>
    <w:rsid w:val="00536FBD"/>
    <w:rsid w:val="00537139"/>
    <w:rsid w:val="005371A5"/>
    <w:rsid w:val="00537398"/>
    <w:rsid w:val="005373ED"/>
    <w:rsid w:val="005375A8"/>
    <w:rsid w:val="005375F0"/>
    <w:rsid w:val="00537700"/>
    <w:rsid w:val="00537BA3"/>
    <w:rsid w:val="00537DFC"/>
    <w:rsid w:val="00537E3B"/>
    <w:rsid w:val="00537EA9"/>
    <w:rsid w:val="00537EB0"/>
    <w:rsid w:val="00540013"/>
    <w:rsid w:val="0054018C"/>
    <w:rsid w:val="005401FA"/>
    <w:rsid w:val="00540240"/>
    <w:rsid w:val="0054054F"/>
    <w:rsid w:val="0054085B"/>
    <w:rsid w:val="00540A1E"/>
    <w:rsid w:val="00540AD7"/>
    <w:rsid w:val="00540D6A"/>
    <w:rsid w:val="00540F2E"/>
    <w:rsid w:val="00540FBD"/>
    <w:rsid w:val="00541053"/>
    <w:rsid w:val="005410C6"/>
    <w:rsid w:val="00541296"/>
    <w:rsid w:val="0054133A"/>
    <w:rsid w:val="005413A3"/>
    <w:rsid w:val="00541577"/>
    <w:rsid w:val="0054178C"/>
    <w:rsid w:val="005418A2"/>
    <w:rsid w:val="00541948"/>
    <w:rsid w:val="0054199A"/>
    <w:rsid w:val="00541A1E"/>
    <w:rsid w:val="00541B96"/>
    <w:rsid w:val="00541C3B"/>
    <w:rsid w:val="00541CE1"/>
    <w:rsid w:val="00541D3F"/>
    <w:rsid w:val="00541DB6"/>
    <w:rsid w:val="00541E9B"/>
    <w:rsid w:val="00541EA1"/>
    <w:rsid w:val="00541EF7"/>
    <w:rsid w:val="0054200D"/>
    <w:rsid w:val="005422AB"/>
    <w:rsid w:val="00542317"/>
    <w:rsid w:val="00542727"/>
    <w:rsid w:val="00542783"/>
    <w:rsid w:val="0054293E"/>
    <w:rsid w:val="00542B17"/>
    <w:rsid w:val="00542C47"/>
    <w:rsid w:val="00542CD6"/>
    <w:rsid w:val="005433A1"/>
    <w:rsid w:val="005434EF"/>
    <w:rsid w:val="00543508"/>
    <w:rsid w:val="00543560"/>
    <w:rsid w:val="00543708"/>
    <w:rsid w:val="00543757"/>
    <w:rsid w:val="005438CC"/>
    <w:rsid w:val="0054392A"/>
    <w:rsid w:val="005439D4"/>
    <w:rsid w:val="00543BA8"/>
    <w:rsid w:val="00543CBA"/>
    <w:rsid w:val="00543E2E"/>
    <w:rsid w:val="00543FF7"/>
    <w:rsid w:val="0054400F"/>
    <w:rsid w:val="00544087"/>
    <w:rsid w:val="00544241"/>
    <w:rsid w:val="0054433E"/>
    <w:rsid w:val="00544457"/>
    <w:rsid w:val="0054450B"/>
    <w:rsid w:val="005445BE"/>
    <w:rsid w:val="005447C8"/>
    <w:rsid w:val="005448DC"/>
    <w:rsid w:val="00544968"/>
    <w:rsid w:val="005449BA"/>
    <w:rsid w:val="005449EB"/>
    <w:rsid w:val="00544B33"/>
    <w:rsid w:val="00544BBF"/>
    <w:rsid w:val="00544C54"/>
    <w:rsid w:val="00544E91"/>
    <w:rsid w:val="00544F60"/>
    <w:rsid w:val="005450FD"/>
    <w:rsid w:val="005453DA"/>
    <w:rsid w:val="00545603"/>
    <w:rsid w:val="005456D3"/>
    <w:rsid w:val="00545706"/>
    <w:rsid w:val="005457D1"/>
    <w:rsid w:val="00545A15"/>
    <w:rsid w:val="00545A81"/>
    <w:rsid w:val="00545AFF"/>
    <w:rsid w:val="00545CAA"/>
    <w:rsid w:val="00545DB6"/>
    <w:rsid w:val="00545E5F"/>
    <w:rsid w:val="00545EB9"/>
    <w:rsid w:val="00545FE9"/>
    <w:rsid w:val="00546122"/>
    <w:rsid w:val="00546137"/>
    <w:rsid w:val="005461CA"/>
    <w:rsid w:val="00546254"/>
    <w:rsid w:val="005462F8"/>
    <w:rsid w:val="005463E5"/>
    <w:rsid w:val="00546532"/>
    <w:rsid w:val="005465D1"/>
    <w:rsid w:val="005468C1"/>
    <w:rsid w:val="00546B11"/>
    <w:rsid w:val="00546B53"/>
    <w:rsid w:val="00546BE5"/>
    <w:rsid w:val="00546E48"/>
    <w:rsid w:val="00546F09"/>
    <w:rsid w:val="005470C5"/>
    <w:rsid w:val="00547161"/>
    <w:rsid w:val="00547188"/>
    <w:rsid w:val="00547201"/>
    <w:rsid w:val="005473C5"/>
    <w:rsid w:val="005474FB"/>
    <w:rsid w:val="00547524"/>
    <w:rsid w:val="00547571"/>
    <w:rsid w:val="0054757B"/>
    <w:rsid w:val="0054763C"/>
    <w:rsid w:val="00547795"/>
    <w:rsid w:val="00547AAD"/>
    <w:rsid w:val="00547C71"/>
    <w:rsid w:val="00547DD4"/>
    <w:rsid w:val="005502C2"/>
    <w:rsid w:val="00550402"/>
    <w:rsid w:val="0055043A"/>
    <w:rsid w:val="00550756"/>
    <w:rsid w:val="005508AB"/>
    <w:rsid w:val="00550A15"/>
    <w:rsid w:val="00550A19"/>
    <w:rsid w:val="00550CAB"/>
    <w:rsid w:val="00550EC5"/>
    <w:rsid w:val="00550F55"/>
    <w:rsid w:val="00551055"/>
    <w:rsid w:val="00551574"/>
    <w:rsid w:val="00551663"/>
    <w:rsid w:val="0055179E"/>
    <w:rsid w:val="00551AC5"/>
    <w:rsid w:val="00551C72"/>
    <w:rsid w:val="00551DC9"/>
    <w:rsid w:val="00551FBB"/>
    <w:rsid w:val="00552196"/>
    <w:rsid w:val="005521A9"/>
    <w:rsid w:val="005522DF"/>
    <w:rsid w:val="00552339"/>
    <w:rsid w:val="005524E2"/>
    <w:rsid w:val="0055257C"/>
    <w:rsid w:val="00552635"/>
    <w:rsid w:val="00552736"/>
    <w:rsid w:val="005527DD"/>
    <w:rsid w:val="005529D8"/>
    <w:rsid w:val="00552DA5"/>
    <w:rsid w:val="00552DDC"/>
    <w:rsid w:val="00552E1E"/>
    <w:rsid w:val="00552F24"/>
    <w:rsid w:val="00552F56"/>
    <w:rsid w:val="00553194"/>
    <w:rsid w:val="005531E2"/>
    <w:rsid w:val="0055324F"/>
    <w:rsid w:val="0055347C"/>
    <w:rsid w:val="00553AD8"/>
    <w:rsid w:val="00553C67"/>
    <w:rsid w:val="00553D51"/>
    <w:rsid w:val="00553EE6"/>
    <w:rsid w:val="0055408B"/>
    <w:rsid w:val="0055418C"/>
    <w:rsid w:val="005541C1"/>
    <w:rsid w:val="00554659"/>
    <w:rsid w:val="0055472C"/>
    <w:rsid w:val="0055490A"/>
    <w:rsid w:val="00554BEF"/>
    <w:rsid w:val="00554C72"/>
    <w:rsid w:val="00554C85"/>
    <w:rsid w:val="00554D7F"/>
    <w:rsid w:val="00554E26"/>
    <w:rsid w:val="00554E7D"/>
    <w:rsid w:val="00555105"/>
    <w:rsid w:val="00555140"/>
    <w:rsid w:val="00555415"/>
    <w:rsid w:val="00555512"/>
    <w:rsid w:val="00555817"/>
    <w:rsid w:val="00555BCA"/>
    <w:rsid w:val="00555D04"/>
    <w:rsid w:val="00555E34"/>
    <w:rsid w:val="00555EBA"/>
    <w:rsid w:val="00555FF0"/>
    <w:rsid w:val="005560A4"/>
    <w:rsid w:val="005560C9"/>
    <w:rsid w:val="005561B8"/>
    <w:rsid w:val="00556259"/>
    <w:rsid w:val="005562ED"/>
    <w:rsid w:val="00556466"/>
    <w:rsid w:val="00556840"/>
    <w:rsid w:val="00556844"/>
    <w:rsid w:val="00556A0B"/>
    <w:rsid w:val="00556BC3"/>
    <w:rsid w:val="00556C54"/>
    <w:rsid w:val="00557304"/>
    <w:rsid w:val="0055738C"/>
    <w:rsid w:val="005573BD"/>
    <w:rsid w:val="005573E4"/>
    <w:rsid w:val="0055743C"/>
    <w:rsid w:val="0055755B"/>
    <w:rsid w:val="00557820"/>
    <w:rsid w:val="00557880"/>
    <w:rsid w:val="005578A6"/>
    <w:rsid w:val="00557926"/>
    <w:rsid w:val="00557966"/>
    <w:rsid w:val="00557A15"/>
    <w:rsid w:val="00557A63"/>
    <w:rsid w:val="00557C0A"/>
    <w:rsid w:val="00557C22"/>
    <w:rsid w:val="00557CE6"/>
    <w:rsid w:val="00557D8F"/>
    <w:rsid w:val="0056012C"/>
    <w:rsid w:val="00560527"/>
    <w:rsid w:val="00560A95"/>
    <w:rsid w:val="00560B99"/>
    <w:rsid w:val="00560C23"/>
    <w:rsid w:val="00560C84"/>
    <w:rsid w:val="00560DCA"/>
    <w:rsid w:val="00560EDD"/>
    <w:rsid w:val="00560EFF"/>
    <w:rsid w:val="0056113D"/>
    <w:rsid w:val="00561199"/>
    <w:rsid w:val="00561308"/>
    <w:rsid w:val="00561332"/>
    <w:rsid w:val="0056133A"/>
    <w:rsid w:val="005614DA"/>
    <w:rsid w:val="005616B6"/>
    <w:rsid w:val="0056191A"/>
    <w:rsid w:val="00561A49"/>
    <w:rsid w:val="00561B93"/>
    <w:rsid w:val="00561C02"/>
    <w:rsid w:val="00561DC2"/>
    <w:rsid w:val="00562179"/>
    <w:rsid w:val="005621D3"/>
    <w:rsid w:val="005621E2"/>
    <w:rsid w:val="005624CB"/>
    <w:rsid w:val="0056266D"/>
    <w:rsid w:val="0056282D"/>
    <w:rsid w:val="00562A33"/>
    <w:rsid w:val="00562C7E"/>
    <w:rsid w:val="00562C9C"/>
    <w:rsid w:val="00562CBE"/>
    <w:rsid w:val="00562CCC"/>
    <w:rsid w:val="00562D86"/>
    <w:rsid w:val="00562FEA"/>
    <w:rsid w:val="0056305C"/>
    <w:rsid w:val="005630A6"/>
    <w:rsid w:val="0056318D"/>
    <w:rsid w:val="005631DE"/>
    <w:rsid w:val="005632A1"/>
    <w:rsid w:val="00563518"/>
    <w:rsid w:val="00563523"/>
    <w:rsid w:val="00563608"/>
    <w:rsid w:val="005636EA"/>
    <w:rsid w:val="0056387C"/>
    <w:rsid w:val="00563999"/>
    <w:rsid w:val="00563BAA"/>
    <w:rsid w:val="00563C6C"/>
    <w:rsid w:val="00563F4E"/>
    <w:rsid w:val="005640C2"/>
    <w:rsid w:val="005640CD"/>
    <w:rsid w:val="00564104"/>
    <w:rsid w:val="00564327"/>
    <w:rsid w:val="005645CF"/>
    <w:rsid w:val="005645EE"/>
    <w:rsid w:val="00564673"/>
    <w:rsid w:val="00564943"/>
    <w:rsid w:val="00564958"/>
    <w:rsid w:val="00564B84"/>
    <w:rsid w:val="00564BA3"/>
    <w:rsid w:val="00564CC9"/>
    <w:rsid w:val="00564EE3"/>
    <w:rsid w:val="00564F03"/>
    <w:rsid w:val="00565019"/>
    <w:rsid w:val="005655E0"/>
    <w:rsid w:val="00565610"/>
    <w:rsid w:val="005656C9"/>
    <w:rsid w:val="00565895"/>
    <w:rsid w:val="005658A0"/>
    <w:rsid w:val="005659E4"/>
    <w:rsid w:val="00565B03"/>
    <w:rsid w:val="00565B05"/>
    <w:rsid w:val="00565E31"/>
    <w:rsid w:val="00565EBE"/>
    <w:rsid w:val="00566019"/>
    <w:rsid w:val="00566048"/>
    <w:rsid w:val="00566081"/>
    <w:rsid w:val="005660D3"/>
    <w:rsid w:val="00566173"/>
    <w:rsid w:val="005661AA"/>
    <w:rsid w:val="0056622F"/>
    <w:rsid w:val="005665B6"/>
    <w:rsid w:val="0056679A"/>
    <w:rsid w:val="005669C3"/>
    <w:rsid w:val="005669E4"/>
    <w:rsid w:val="00567067"/>
    <w:rsid w:val="005673AC"/>
    <w:rsid w:val="00567523"/>
    <w:rsid w:val="0056767A"/>
    <w:rsid w:val="005677BF"/>
    <w:rsid w:val="00567957"/>
    <w:rsid w:val="005679CC"/>
    <w:rsid w:val="00567B12"/>
    <w:rsid w:val="00567D73"/>
    <w:rsid w:val="0056AC2D"/>
    <w:rsid w:val="0056D3D4"/>
    <w:rsid w:val="00570237"/>
    <w:rsid w:val="0057041A"/>
    <w:rsid w:val="00570511"/>
    <w:rsid w:val="00570636"/>
    <w:rsid w:val="005706E3"/>
    <w:rsid w:val="00570825"/>
    <w:rsid w:val="005708EB"/>
    <w:rsid w:val="00570C72"/>
    <w:rsid w:val="00570D48"/>
    <w:rsid w:val="00570D57"/>
    <w:rsid w:val="00570DBB"/>
    <w:rsid w:val="00570E9E"/>
    <w:rsid w:val="00571027"/>
    <w:rsid w:val="005710A2"/>
    <w:rsid w:val="00571162"/>
    <w:rsid w:val="005711E6"/>
    <w:rsid w:val="00571255"/>
    <w:rsid w:val="00571267"/>
    <w:rsid w:val="0057140A"/>
    <w:rsid w:val="005715BD"/>
    <w:rsid w:val="005716E9"/>
    <w:rsid w:val="00571A48"/>
    <w:rsid w:val="00571B49"/>
    <w:rsid w:val="00571CB6"/>
    <w:rsid w:val="00571E15"/>
    <w:rsid w:val="00571E32"/>
    <w:rsid w:val="00571E4A"/>
    <w:rsid w:val="00571F2C"/>
    <w:rsid w:val="00571FD7"/>
    <w:rsid w:val="005720FE"/>
    <w:rsid w:val="00572131"/>
    <w:rsid w:val="00572350"/>
    <w:rsid w:val="005724ED"/>
    <w:rsid w:val="005726FD"/>
    <w:rsid w:val="005727AC"/>
    <w:rsid w:val="00572A0B"/>
    <w:rsid w:val="00572A74"/>
    <w:rsid w:val="00572A9B"/>
    <w:rsid w:val="00572B53"/>
    <w:rsid w:val="00572C79"/>
    <w:rsid w:val="00572FA7"/>
    <w:rsid w:val="005731A4"/>
    <w:rsid w:val="0057329D"/>
    <w:rsid w:val="005732CF"/>
    <w:rsid w:val="005733D7"/>
    <w:rsid w:val="00573421"/>
    <w:rsid w:val="0057370F"/>
    <w:rsid w:val="00573770"/>
    <w:rsid w:val="00573803"/>
    <w:rsid w:val="00573867"/>
    <w:rsid w:val="00573958"/>
    <w:rsid w:val="005739E8"/>
    <w:rsid w:val="00573B60"/>
    <w:rsid w:val="00573C3D"/>
    <w:rsid w:val="00573DD5"/>
    <w:rsid w:val="00573E6A"/>
    <w:rsid w:val="00573E81"/>
    <w:rsid w:val="00573FA3"/>
    <w:rsid w:val="00574122"/>
    <w:rsid w:val="00574147"/>
    <w:rsid w:val="005741F4"/>
    <w:rsid w:val="0057424A"/>
    <w:rsid w:val="00574329"/>
    <w:rsid w:val="00574426"/>
    <w:rsid w:val="00574509"/>
    <w:rsid w:val="0057472D"/>
    <w:rsid w:val="00574980"/>
    <w:rsid w:val="00574C1F"/>
    <w:rsid w:val="005754B6"/>
    <w:rsid w:val="00575729"/>
    <w:rsid w:val="005757CC"/>
    <w:rsid w:val="00575A2E"/>
    <w:rsid w:val="00575B1C"/>
    <w:rsid w:val="00575C2F"/>
    <w:rsid w:val="00575C44"/>
    <w:rsid w:val="00575E01"/>
    <w:rsid w:val="00575FA2"/>
    <w:rsid w:val="00575FC8"/>
    <w:rsid w:val="0057649E"/>
    <w:rsid w:val="0057660F"/>
    <w:rsid w:val="005768F3"/>
    <w:rsid w:val="00576916"/>
    <w:rsid w:val="00576960"/>
    <w:rsid w:val="0057696D"/>
    <w:rsid w:val="00576B55"/>
    <w:rsid w:val="00576CF6"/>
    <w:rsid w:val="0057706B"/>
    <w:rsid w:val="00577461"/>
    <w:rsid w:val="00577646"/>
    <w:rsid w:val="00577681"/>
    <w:rsid w:val="00577725"/>
    <w:rsid w:val="0057784C"/>
    <w:rsid w:val="00577A10"/>
    <w:rsid w:val="00577E3A"/>
    <w:rsid w:val="00577E9C"/>
    <w:rsid w:val="00577EF2"/>
    <w:rsid w:val="00577FC7"/>
    <w:rsid w:val="005800F5"/>
    <w:rsid w:val="00580154"/>
    <w:rsid w:val="00580168"/>
    <w:rsid w:val="0058020F"/>
    <w:rsid w:val="0058034E"/>
    <w:rsid w:val="0058047E"/>
    <w:rsid w:val="00580CDE"/>
    <w:rsid w:val="00580D4C"/>
    <w:rsid w:val="00580D84"/>
    <w:rsid w:val="00580F35"/>
    <w:rsid w:val="00580F97"/>
    <w:rsid w:val="00581012"/>
    <w:rsid w:val="005811AC"/>
    <w:rsid w:val="0058155C"/>
    <w:rsid w:val="005815B2"/>
    <w:rsid w:val="0058188F"/>
    <w:rsid w:val="005818B0"/>
    <w:rsid w:val="0058197D"/>
    <w:rsid w:val="00582094"/>
    <w:rsid w:val="00582580"/>
    <w:rsid w:val="00582668"/>
    <w:rsid w:val="0058270D"/>
    <w:rsid w:val="0058283B"/>
    <w:rsid w:val="005828A1"/>
    <w:rsid w:val="00582906"/>
    <w:rsid w:val="0058297C"/>
    <w:rsid w:val="005829BD"/>
    <w:rsid w:val="005829EB"/>
    <w:rsid w:val="00582C4C"/>
    <w:rsid w:val="00582DBC"/>
    <w:rsid w:val="00582F4A"/>
    <w:rsid w:val="00582F79"/>
    <w:rsid w:val="00583184"/>
    <w:rsid w:val="0058333B"/>
    <w:rsid w:val="0058343A"/>
    <w:rsid w:val="00583A8A"/>
    <w:rsid w:val="00583AB5"/>
    <w:rsid w:val="00583C08"/>
    <w:rsid w:val="00583C09"/>
    <w:rsid w:val="00583E4C"/>
    <w:rsid w:val="00583EC8"/>
    <w:rsid w:val="00583F77"/>
    <w:rsid w:val="00584300"/>
    <w:rsid w:val="00584331"/>
    <w:rsid w:val="0058447E"/>
    <w:rsid w:val="005844CC"/>
    <w:rsid w:val="00584857"/>
    <w:rsid w:val="00584A12"/>
    <w:rsid w:val="00584AAF"/>
    <w:rsid w:val="00584D6F"/>
    <w:rsid w:val="00584E84"/>
    <w:rsid w:val="005852A3"/>
    <w:rsid w:val="005852DA"/>
    <w:rsid w:val="00585334"/>
    <w:rsid w:val="00585782"/>
    <w:rsid w:val="00585A1F"/>
    <w:rsid w:val="00585AF5"/>
    <w:rsid w:val="00585CFF"/>
    <w:rsid w:val="00585D11"/>
    <w:rsid w:val="00585D86"/>
    <w:rsid w:val="00586083"/>
    <w:rsid w:val="00586229"/>
    <w:rsid w:val="00586319"/>
    <w:rsid w:val="0058632C"/>
    <w:rsid w:val="00586418"/>
    <w:rsid w:val="00586523"/>
    <w:rsid w:val="005865A7"/>
    <w:rsid w:val="005865F2"/>
    <w:rsid w:val="005868B8"/>
    <w:rsid w:val="0058691D"/>
    <w:rsid w:val="005869E2"/>
    <w:rsid w:val="005869FE"/>
    <w:rsid w:val="00586AEB"/>
    <w:rsid w:val="00586BBC"/>
    <w:rsid w:val="00586C75"/>
    <w:rsid w:val="00586CE3"/>
    <w:rsid w:val="00586DB3"/>
    <w:rsid w:val="00586F52"/>
    <w:rsid w:val="005870D4"/>
    <w:rsid w:val="005871B2"/>
    <w:rsid w:val="00587501"/>
    <w:rsid w:val="0058759E"/>
    <w:rsid w:val="00587748"/>
    <w:rsid w:val="00587930"/>
    <w:rsid w:val="00587964"/>
    <w:rsid w:val="005879B0"/>
    <w:rsid w:val="00587B97"/>
    <w:rsid w:val="00587CEB"/>
    <w:rsid w:val="00590004"/>
    <w:rsid w:val="00590112"/>
    <w:rsid w:val="00590232"/>
    <w:rsid w:val="005905A6"/>
    <w:rsid w:val="00590800"/>
    <w:rsid w:val="00590856"/>
    <w:rsid w:val="00590C13"/>
    <w:rsid w:val="00590C2D"/>
    <w:rsid w:val="00590C6D"/>
    <w:rsid w:val="00590F24"/>
    <w:rsid w:val="0059101C"/>
    <w:rsid w:val="00591036"/>
    <w:rsid w:val="005910C4"/>
    <w:rsid w:val="00591248"/>
    <w:rsid w:val="00591343"/>
    <w:rsid w:val="005914D6"/>
    <w:rsid w:val="00591725"/>
    <w:rsid w:val="00591876"/>
    <w:rsid w:val="005919D7"/>
    <w:rsid w:val="00591B01"/>
    <w:rsid w:val="00591DCC"/>
    <w:rsid w:val="00591E5C"/>
    <w:rsid w:val="00591EA5"/>
    <w:rsid w:val="00591F9D"/>
    <w:rsid w:val="00592052"/>
    <w:rsid w:val="00592073"/>
    <w:rsid w:val="00592324"/>
    <w:rsid w:val="00592683"/>
    <w:rsid w:val="0059281F"/>
    <w:rsid w:val="00592D02"/>
    <w:rsid w:val="00592D2B"/>
    <w:rsid w:val="00592D37"/>
    <w:rsid w:val="00592F84"/>
    <w:rsid w:val="00592FDD"/>
    <w:rsid w:val="00593108"/>
    <w:rsid w:val="00593160"/>
    <w:rsid w:val="005933FB"/>
    <w:rsid w:val="00593404"/>
    <w:rsid w:val="005936AB"/>
    <w:rsid w:val="0059386B"/>
    <w:rsid w:val="00593886"/>
    <w:rsid w:val="00593A29"/>
    <w:rsid w:val="00593BA2"/>
    <w:rsid w:val="00593D86"/>
    <w:rsid w:val="0059431F"/>
    <w:rsid w:val="0059433E"/>
    <w:rsid w:val="0059465D"/>
    <w:rsid w:val="00594791"/>
    <w:rsid w:val="0059486E"/>
    <w:rsid w:val="00594871"/>
    <w:rsid w:val="0059492A"/>
    <w:rsid w:val="00594F68"/>
    <w:rsid w:val="00595113"/>
    <w:rsid w:val="005951D4"/>
    <w:rsid w:val="0059523F"/>
    <w:rsid w:val="005952BC"/>
    <w:rsid w:val="005953F6"/>
    <w:rsid w:val="0059555F"/>
    <w:rsid w:val="0059575C"/>
    <w:rsid w:val="00595796"/>
    <w:rsid w:val="00595819"/>
    <w:rsid w:val="0059593D"/>
    <w:rsid w:val="00595A3B"/>
    <w:rsid w:val="00595B29"/>
    <w:rsid w:val="00595BB7"/>
    <w:rsid w:val="00595F28"/>
    <w:rsid w:val="00595F7C"/>
    <w:rsid w:val="00595F7D"/>
    <w:rsid w:val="0059604A"/>
    <w:rsid w:val="00596281"/>
    <w:rsid w:val="00596366"/>
    <w:rsid w:val="005964DF"/>
    <w:rsid w:val="00596534"/>
    <w:rsid w:val="00596582"/>
    <w:rsid w:val="0059663E"/>
    <w:rsid w:val="00596646"/>
    <w:rsid w:val="00596879"/>
    <w:rsid w:val="005968F0"/>
    <w:rsid w:val="00596A37"/>
    <w:rsid w:val="00596B1A"/>
    <w:rsid w:val="00596B23"/>
    <w:rsid w:val="00596C23"/>
    <w:rsid w:val="00596E52"/>
    <w:rsid w:val="00596E6C"/>
    <w:rsid w:val="00596F65"/>
    <w:rsid w:val="00596FCC"/>
    <w:rsid w:val="0059756D"/>
    <w:rsid w:val="005975C6"/>
    <w:rsid w:val="005975F3"/>
    <w:rsid w:val="0059762E"/>
    <w:rsid w:val="005976C9"/>
    <w:rsid w:val="005977D4"/>
    <w:rsid w:val="005978C6"/>
    <w:rsid w:val="00597B94"/>
    <w:rsid w:val="00597BDD"/>
    <w:rsid w:val="00597C98"/>
    <w:rsid w:val="00597F0C"/>
    <w:rsid w:val="005A01DF"/>
    <w:rsid w:val="005A01FD"/>
    <w:rsid w:val="005A0325"/>
    <w:rsid w:val="005A03A4"/>
    <w:rsid w:val="005A041A"/>
    <w:rsid w:val="005A0525"/>
    <w:rsid w:val="005A05E9"/>
    <w:rsid w:val="005A0666"/>
    <w:rsid w:val="005A06B5"/>
    <w:rsid w:val="005A07A6"/>
    <w:rsid w:val="005A0AAA"/>
    <w:rsid w:val="005A0AFC"/>
    <w:rsid w:val="005A0BF4"/>
    <w:rsid w:val="005A0E56"/>
    <w:rsid w:val="005A0E7F"/>
    <w:rsid w:val="005A1176"/>
    <w:rsid w:val="005A11E8"/>
    <w:rsid w:val="005A12C7"/>
    <w:rsid w:val="005A166F"/>
    <w:rsid w:val="005A169C"/>
    <w:rsid w:val="005A1729"/>
    <w:rsid w:val="005A19AB"/>
    <w:rsid w:val="005A1AAB"/>
    <w:rsid w:val="005A1B53"/>
    <w:rsid w:val="005A1C58"/>
    <w:rsid w:val="005A1C6C"/>
    <w:rsid w:val="005A1D44"/>
    <w:rsid w:val="005A1DC9"/>
    <w:rsid w:val="005A2112"/>
    <w:rsid w:val="005A215B"/>
    <w:rsid w:val="005A22A6"/>
    <w:rsid w:val="005A22ED"/>
    <w:rsid w:val="005A2382"/>
    <w:rsid w:val="005A256E"/>
    <w:rsid w:val="005A259C"/>
    <w:rsid w:val="005A2825"/>
    <w:rsid w:val="005A28E0"/>
    <w:rsid w:val="005A291B"/>
    <w:rsid w:val="005A2A37"/>
    <w:rsid w:val="005A2A95"/>
    <w:rsid w:val="005A2AAB"/>
    <w:rsid w:val="005A2AC7"/>
    <w:rsid w:val="005A2BC0"/>
    <w:rsid w:val="005A2C94"/>
    <w:rsid w:val="005A2DB3"/>
    <w:rsid w:val="005A2DDD"/>
    <w:rsid w:val="005A2E1C"/>
    <w:rsid w:val="005A2E1F"/>
    <w:rsid w:val="005A2E50"/>
    <w:rsid w:val="005A2E5D"/>
    <w:rsid w:val="005A31B7"/>
    <w:rsid w:val="005A3338"/>
    <w:rsid w:val="005A3352"/>
    <w:rsid w:val="005A33C9"/>
    <w:rsid w:val="005A3426"/>
    <w:rsid w:val="005A3523"/>
    <w:rsid w:val="005A3651"/>
    <w:rsid w:val="005A36B1"/>
    <w:rsid w:val="005A3C3C"/>
    <w:rsid w:val="005A3D53"/>
    <w:rsid w:val="005A3EEC"/>
    <w:rsid w:val="005A426F"/>
    <w:rsid w:val="005A43DE"/>
    <w:rsid w:val="005A44C3"/>
    <w:rsid w:val="005A4807"/>
    <w:rsid w:val="005A48C7"/>
    <w:rsid w:val="005A4976"/>
    <w:rsid w:val="005A4A6F"/>
    <w:rsid w:val="005A4B32"/>
    <w:rsid w:val="005A4DBE"/>
    <w:rsid w:val="005A53D7"/>
    <w:rsid w:val="005A54A2"/>
    <w:rsid w:val="005A555C"/>
    <w:rsid w:val="005A572D"/>
    <w:rsid w:val="005A57EB"/>
    <w:rsid w:val="005A5B7F"/>
    <w:rsid w:val="005A61F9"/>
    <w:rsid w:val="005A6372"/>
    <w:rsid w:val="005A6393"/>
    <w:rsid w:val="005A656C"/>
    <w:rsid w:val="005A6613"/>
    <w:rsid w:val="005A66D0"/>
    <w:rsid w:val="005A687E"/>
    <w:rsid w:val="005A687F"/>
    <w:rsid w:val="005A6979"/>
    <w:rsid w:val="005A6A98"/>
    <w:rsid w:val="005A6BA7"/>
    <w:rsid w:val="005A6C50"/>
    <w:rsid w:val="005A6D2D"/>
    <w:rsid w:val="005A6DBB"/>
    <w:rsid w:val="005A6E03"/>
    <w:rsid w:val="005A6E11"/>
    <w:rsid w:val="005A6E2E"/>
    <w:rsid w:val="005A6EDC"/>
    <w:rsid w:val="005A6F15"/>
    <w:rsid w:val="005A7009"/>
    <w:rsid w:val="005A70AF"/>
    <w:rsid w:val="005A70C3"/>
    <w:rsid w:val="005A73AC"/>
    <w:rsid w:val="005A7741"/>
    <w:rsid w:val="005A788C"/>
    <w:rsid w:val="005A799D"/>
    <w:rsid w:val="005A7B50"/>
    <w:rsid w:val="005A7C67"/>
    <w:rsid w:val="005B0053"/>
    <w:rsid w:val="005B0068"/>
    <w:rsid w:val="005B03AD"/>
    <w:rsid w:val="005B049E"/>
    <w:rsid w:val="005B0514"/>
    <w:rsid w:val="005B0787"/>
    <w:rsid w:val="005B079E"/>
    <w:rsid w:val="005B07AA"/>
    <w:rsid w:val="005B08A6"/>
    <w:rsid w:val="005B09AC"/>
    <w:rsid w:val="005B0A1D"/>
    <w:rsid w:val="005B0B2A"/>
    <w:rsid w:val="005B0BDD"/>
    <w:rsid w:val="005B0C7E"/>
    <w:rsid w:val="005B0DD9"/>
    <w:rsid w:val="005B10B9"/>
    <w:rsid w:val="005B10FA"/>
    <w:rsid w:val="005B131B"/>
    <w:rsid w:val="005B13AB"/>
    <w:rsid w:val="005B1434"/>
    <w:rsid w:val="005B167D"/>
    <w:rsid w:val="005B1711"/>
    <w:rsid w:val="005B176B"/>
    <w:rsid w:val="005B182C"/>
    <w:rsid w:val="005B190B"/>
    <w:rsid w:val="005B1969"/>
    <w:rsid w:val="005B1989"/>
    <w:rsid w:val="005B1A07"/>
    <w:rsid w:val="005B1C20"/>
    <w:rsid w:val="005B2111"/>
    <w:rsid w:val="005B219B"/>
    <w:rsid w:val="005B248F"/>
    <w:rsid w:val="005B26C9"/>
    <w:rsid w:val="005B2AFF"/>
    <w:rsid w:val="005B2E26"/>
    <w:rsid w:val="005B2E33"/>
    <w:rsid w:val="005B2E3C"/>
    <w:rsid w:val="005B3157"/>
    <w:rsid w:val="005B31CB"/>
    <w:rsid w:val="005B3336"/>
    <w:rsid w:val="005B3505"/>
    <w:rsid w:val="005B3684"/>
    <w:rsid w:val="005B3762"/>
    <w:rsid w:val="005B3906"/>
    <w:rsid w:val="005B3955"/>
    <w:rsid w:val="005B399E"/>
    <w:rsid w:val="005B39E1"/>
    <w:rsid w:val="005B3B52"/>
    <w:rsid w:val="005B3D49"/>
    <w:rsid w:val="005B3D92"/>
    <w:rsid w:val="005B3E4D"/>
    <w:rsid w:val="005B3E75"/>
    <w:rsid w:val="005B3F4F"/>
    <w:rsid w:val="005B3F52"/>
    <w:rsid w:val="005B3FA7"/>
    <w:rsid w:val="005B3FC5"/>
    <w:rsid w:val="005B41CC"/>
    <w:rsid w:val="005B42B0"/>
    <w:rsid w:val="005B437C"/>
    <w:rsid w:val="005B43C1"/>
    <w:rsid w:val="005B440A"/>
    <w:rsid w:val="005B44C5"/>
    <w:rsid w:val="005B4900"/>
    <w:rsid w:val="005B4CAE"/>
    <w:rsid w:val="005B4CBE"/>
    <w:rsid w:val="005B4ED0"/>
    <w:rsid w:val="005B4FCD"/>
    <w:rsid w:val="005B504A"/>
    <w:rsid w:val="005B537C"/>
    <w:rsid w:val="005B53E4"/>
    <w:rsid w:val="005B5416"/>
    <w:rsid w:val="005B5468"/>
    <w:rsid w:val="005B55F8"/>
    <w:rsid w:val="005B5A28"/>
    <w:rsid w:val="005B5C27"/>
    <w:rsid w:val="005B5F71"/>
    <w:rsid w:val="005B5F90"/>
    <w:rsid w:val="005B6026"/>
    <w:rsid w:val="005B6165"/>
    <w:rsid w:val="005B61BF"/>
    <w:rsid w:val="005B62B4"/>
    <w:rsid w:val="005B641A"/>
    <w:rsid w:val="005B6526"/>
    <w:rsid w:val="005B6552"/>
    <w:rsid w:val="005B662C"/>
    <w:rsid w:val="005B67D1"/>
    <w:rsid w:val="005B68CB"/>
    <w:rsid w:val="005B6A52"/>
    <w:rsid w:val="005B6A8E"/>
    <w:rsid w:val="005B6AF3"/>
    <w:rsid w:val="005B6C4C"/>
    <w:rsid w:val="005B6C90"/>
    <w:rsid w:val="005B6DC6"/>
    <w:rsid w:val="005B6ED5"/>
    <w:rsid w:val="005B6F53"/>
    <w:rsid w:val="005B6FC2"/>
    <w:rsid w:val="005B7526"/>
    <w:rsid w:val="005B7579"/>
    <w:rsid w:val="005B75A7"/>
    <w:rsid w:val="005B76F6"/>
    <w:rsid w:val="005B7799"/>
    <w:rsid w:val="005B7946"/>
    <w:rsid w:val="005B7B05"/>
    <w:rsid w:val="005B7B15"/>
    <w:rsid w:val="005B7BE9"/>
    <w:rsid w:val="005C0125"/>
    <w:rsid w:val="005C0259"/>
    <w:rsid w:val="005C03BE"/>
    <w:rsid w:val="005C05F6"/>
    <w:rsid w:val="005C063F"/>
    <w:rsid w:val="005C0772"/>
    <w:rsid w:val="005C0983"/>
    <w:rsid w:val="005C0B30"/>
    <w:rsid w:val="005C0BB0"/>
    <w:rsid w:val="005C0C5C"/>
    <w:rsid w:val="005C0C98"/>
    <w:rsid w:val="005C0E01"/>
    <w:rsid w:val="005C0FBA"/>
    <w:rsid w:val="005C1073"/>
    <w:rsid w:val="005C10B3"/>
    <w:rsid w:val="005C10C8"/>
    <w:rsid w:val="005C10D9"/>
    <w:rsid w:val="005C14C1"/>
    <w:rsid w:val="005C1518"/>
    <w:rsid w:val="005C15C9"/>
    <w:rsid w:val="005C173E"/>
    <w:rsid w:val="005C17BD"/>
    <w:rsid w:val="005C1937"/>
    <w:rsid w:val="005C19B1"/>
    <w:rsid w:val="005C1C29"/>
    <w:rsid w:val="005C1C3A"/>
    <w:rsid w:val="005C1CC6"/>
    <w:rsid w:val="005C1EF0"/>
    <w:rsid w:val="005C203A"/>
    <w:rsid w:val="005C21E7"/>
    <w:rsid w:val="005C245E"/>
    <w:rsid w:val="005C245F"/>
    <w:rsid w:val="005C28EB"/>
    <w:rsid w:val="005C2959"/>
    <w:rsid w:val="005C29E7"/>
    <w:rsid w:val="005C2A6E"/>
    <w:rsid w:val="005C2CFB"/>
    <w:rsid w:val="005C2E1E"/>
    <w:rsid w:val="005C2EC8"/>
    <w:rsid w:val="005C2F1B"/>
    <w:rsid w:val="005C3143"/>
    <w:rsid w:val="005C32E4"/>
    <w:rsid w:val="005C32F8"/>
    <w:rsid w:val="005C3386"/>
    <w:rsid w:val="005C33B6"/>
    <w:rsid w:val="005C38EE"/>
    <w:rsid w:val="005C3931"/>
    <w:rsid w:val="005C3A20"/>
    <w:rsid w:val="005C3B6C"/>
    <w:rsid w:val="005C3C1F"/>
    <w:rsid w:val="005C3C32"/>
    <w:rsid w:val="005C3D8C"/>
    <w:rsid w:val="005C3E61"/>
    <w:rsid w:val="005C3E93"/>
    <w:rsid w:val="005C3F84"/>
    <w:rsid w:val="005C3FC8"/>
    <w:rsid w:val="005C405E"/>
    <w:rsid w:val="005C4093"/>
    <w:rsid w:val="005C435B"/>
    <w:rsid w:val="005C4377"/>
    <w:rsid w:val="005C43E8"/>
    <w:rsid w:val="005C45DC"/>
    <w:rsid w:val="005C49A0"/>
    <w:rsid w:val="005C49F2"/>
    <w:rsid w:val="005C4B9E"/>
    <w:rsid w:val="005C4BDB"/>
    <w:rsid w:val="005C4C1D"/>
    <w:rsid w:val="005C4E98"/>
    <w:rsid w:val="005C5078"/>
    <w:rsid w:val="005C5105"/>
    <w:rsid w:val="005C5111"/>
    <w:rsid w:val="005C5188"/>
    <w:rsid w:val="005C5456"/>
    <w:rsid w:val="005C581A"/>
    <w:rsid w:val="005C5862"/>
    <w:rsid w:val="005C5A84"/>
    <w:rsid w:val="005C5BB2"/>
    <w:rsid w:val="005C5BB8"/>
    <w:rsid w:val="005C5F3E"/>
    <w:rsid w:val="005C5FB5"/>
    <w:rsid w:val="005C602C"/>
    <w:rsid w:val="005C60B3"/>
    <w:rsid w:val="005C62B9"/>
    <w:rsid w:val="005C63C0"/>
    <w:rsid w:val="005C6618"/>
    <w:rsid w:val="005C66E9"/>
    <w:rsid w:val="005C6711"/>
    <w:rsid w:val="005C67D2"/>
    <w:rsid w:val="005C69B1"/>
    <w:rsid w:val="005C6B05"/>
    <w:rsid w:val="005C6BB3"/>
    <w:rsid w:val="005C7155"/>
    <w:rsid w:val="005C71CC"/>
    <w:rsid w:val="005C7374"/>
    <w:rsid w:val="005C7388"/>
    <w:rsid w:val="005C7411"/>
    <w:rsid w:val="005C7680"/>
    <w:rsid w:val="005C7705"/>
    <w:rsid w:val="005C773A"/>
    <w:rsid w:val="005C785B"/>
    <w:rsid w:val="005C7BD7"/>
    <w:rsid w:val="005C7C39"/>
    <w:rsid w:val="005C7DEA"/>
    <w:rsid w:val="005C7E11"/>
    <w:rsid w:val="005C7EDC"/>
    <w:rsid w:val="005D0559"/>
    <w:rsid w:val="005D0574"/>
    <w:rsid w:val="005D0576"/>
    <w:rsid w:val="005D06DF"/>
    <w:rsid w:val="005D096A"/>
    <w:rsid w:val="005D0B0F"/>
    <w:rsid w:val="005D0B8C"/>
    <w:rsid w:val="005D0B9D"/>
    <w:rsid w:val="005D0C77"/>
    <w:rsid w:val="005D0E89"/>
    <w:rsid w:val="005D0F50"/>
    <w:rsid w:val="005D0FAC"/>
    <w:rsid w:val="005D10E3"/>
    <w:rsid w:val="005D1151"/>
    <w:rsid w:val="005D11CA"/>
    <w:rsid w:val="005D1321"/>
    <w:rsid w:val="005D1344"/>
    <w:rsid w:val="005D15B3"/>
    <w:rsid w:val="005D15C7"/>
    <w:rsid w:val="005D16CD"/>
    <w:rsid w:val="005D1703"/>
    <w:rsid w:val="005D17E9"/>
    <w:rsid w:val="005D1A6E"/>
    <w:rsid w:val="005D1A78"/>
    <w:rsid w:val="005D1B40"/>
    <w:rsid w:val="005D1B6A"/>
    <w:rsid w:val="005D1BD7"/>
    <w:rsid w:val="005D1DDE"/>
    <w:rsid w:val="005D1EB2"/>
    <w:rsid w:val="005D1EC0"/>
    <w:rsid w:val="005D1ECC"/>
    <w:rsid w:val="005D20B9"/>
    <w:rsid w:val="005D2204"/>
    <w:rsid w:val="005D239A"/>
    <w:rsid w:val="005D23E2"/>
    <w:rsid w:val="005D2442"/>
    <w:rsid w:val="005D2478"/>
    <w:rsid w:val="005D2677"/>
    <w:rsid w:val="005D2795"/>
    <w:rsid w:val="005D2856"/>
    <w:rsid w:val="005D2A9C"/>
    <w:rsid w:val="005D2B14"/>
    <w:rsid w:val="005D2C02"/>
    <w:rsid w:val="005D2E81"/>
    <w:rsid w:val="005D2F0B"/>
    <w:rsid w:val="005D2F31"/>
    <w:rsid w:val="005D2FA9"/>
    <w:rsid w:val="005D3016"/>
    <w:rsid w:val="005D306F"/>
    <w:rsid w:val="005D31A4"/>
    <w:rsid w:val="005D31F1"/>
    <w:rsid w:val="005D34D3"/>
    <w:rsid w:val="005D36C7"/>
    <w:rsid w:val="005D36EC"/>
    <w:rsid w:val="005D3707"/>
    <w:rsid w:val="005D387B"/>
    <w:rsid w:val="005D3A1B"/>
    <w:rsid w:val="005D3A77"/>
    <w:rsid w:val="005D3ADD"/>
    <w:rsid w:val="005D3E8B"/>
    <w:rsid w:val="005D3F11"/>
    <w:rsid w:val="005D426B"/>
    <w:rsid w:val="005D4515"/>
    <w:rsid w:val="005D4651"/>
    <w:rsid w:val="005D47CB"/>
    <w:rsid w:val="005D4864"/>
    <w:rsid w:val="005D48AE"/>
    <w:rsid w:val="005D4967"/>
    <w:rsid w:val="005D4EB8"/>
    <w:rsid w:val="005D4F48"/>
    <w:rsid w:val="005D506E"/>
    <w:rsid w:val="005D50A9"/>
    <w:rsid w:val="005D50AC"/>
    <w:rsid w:val="005D52E5"/>
    <w:rsid w:val="005D532C"/>
    <w:rsid w:val="005D536D"/>
    <w:rsid w:val="005D548E"/>
    <w:rsid w:val="005D55B1"/>
    <w:rsid w:val="005D565B"/>
    <w:rsid w:val="005D5682"/>
    <w:rsid w:val="005D58F0"/>
    <w:rsid w:val="005D5969"/>
    <w:rsid w:val="005D5A27"/>
    <w:rsid w:val="005D5BE3"/>
    <w:rsid w:val="005D5F77"/>
    <w:rsid w:val="005D62AA"/>
    <w:rsid w:val="005D6484"/>
    <w:rsid w:val="005D64D6"/>
    <w:rsid w:val="005D666E"/>
    <w:rsid w:val="005D6A30"/>
    <w:rsid w:val="005D6B1A"/>
    <w:rsid w:val="005D6CD1"/>
    <w:rsid w:val="005D6D6A"/>
    <w:rsid w:val="005D6F6F"/>
    <w:rsid w:val="005D7008"/>
    <w:rsid w:val="005D761E"/>
    <w:rsid w:val="005D778B"/>
    <w:rsid w:val="005D77AB"/>
    <w:rsid w:val="005D79A7"/>
    <w:rsid w:val="005D7A72"/>
    <w:rsid w:val="005D7AB4"/>
    <w:rsid w:val="005D7B23"/>
    <w:rsid w:val="005D7CE0"/>
    <w:rsid w:val="005D7DD7"/>
    <w:rsid w:val="005D7DE6"/>
    <w:rsid w:val="005DB298"/>
    <w:rsid w:val="005E0292"/>
    <w:rsid w:val="005E0305"/>
    <w:rsid w:val="005E0314"/>
    <w:rsid w:val="005E03F2"/>
    <w:rsid w:val="005E0420"/>
    <w:rsid w:val="005E0505"/>
    <w:rsid w:val="005E0757"/>
    <w:rsid w:val="005E0825"/>
    <w:rsid w:val="005E0892"/>
    <w:rsid w:val="005E099E"/>
    <w:rsid w:val="005E0D99"/>
    <w:rsid w:val="005E0E34"/>
    <w:rsid w:val="005E0F27"/>
    <w:rsid w:val="005E0F57"/>
    <w:rsid w:val="005E1074"/>
    <w:rsid w:val="005E114C"/>
    <w:rsid w:val="005E11E0"/>
    <w:rsid w:val="005E1233"/>
    <w:rsid w:val="005E15FE"/>
    <w:rsid w:val="005E1769"/>
    <w:rsid w:val="005E18A1"/>
    <w:rsid w:val="005E1B5A"/>
    <w:rsid w:val="005E1B87"/>
    <w:rsid w:val="005E1C64"/>
    <w:rsid w:val="005E1CE0"/>
    <w:rsid w:val="005E1DCA"/>
    <w:rsid w:val="005E1F4B"/>
    <w:rsid w:val="005E20FD"/>
    <w:rsid w:val="005E226E"/>
    <w:rsid w:val="005E22DB"/>
    <w:rsid w:val="005E27FD"/>
    <w:rsid w:val="005E294A"/>
    <w:rsid w:val="005E2A21"/>
    <w:rsid w:val="005E2AD1"/>
    <w:rsid w:val="005E2B6B"/>
    <w:rsid w:val="005E2BFC"/>
    <w:rsid w:val="005E2D0A"/>
    <w:rsid w:val="005E2E3E"/>
    <w:rsid w:val="005E3219"/>
    <w:rsid w:val="005E38D2"/>
    <w:rsid w:val="005E393F"/>
    <w:rsid w:val="005E3BAD"/>
    <w:rsid w:val="005E3BEA"/>
    <w:rsid w:val="005E3C50"/>
    <w:rsid w:val="005E3DD6"/>
    <w:rsid w:val="005E3FAE"/>
    <w:rsid w:val="005E3FE8"/>
    <w:rsid w:val="005E4086"/>
    <w:rsid w:val="005E410F"/>
    <w:rsid w:val="005E4264"/>
    <w:rsid w:val="005E4A12"/>
    <w:rsid w:val="005E4B04"/>
    <w:rsid w:val="005E4CF6"/>
    <w:rsid w:val="005E4D2F"/>
    <w:rsid w:val="005E4DA2"/>
    <w:rsid w:val="005E4F45"/>
    <w:rsid w:val="005E51FD"/>
    <w:rsid w:val="005E5229"/>
    <w:rsid w:val="005E5365"/>
    <w:rsid w:val="005E53D3"/>
    <w:rsid w:val="005E540A"/>
    <w:rsid w:val="005E54A0"/>
    <w:rsid w:val="005E55B9"/>
    <w:rsid w:val="005E5613"/>
    <w:rsid w:val="005E570F"/>
    <w:rsid w:val="005E59D3"/>
    <w:rsid w:val="005E59EE"/>
    <w:rsid w:val="005E5BC5"/>
    <w:rsid w:val="005E5C7D"/>
    <w:rsid w:val="005E5C90"/>
    <w:rsid w:val="005E5CFC"/>
    <w:rsid w:val="005E5DCC"/>
    <w:rsid w:val="005E5E98"/>
    <w:rsid w:val="005E5F65"/>
    <w:rsid w:val="005E624A"/>
    <w:rsid w:val="005E62F6"/>
    <w:rsid w:val="005E633F"/>
    <w:rsid w:val="005E63B8"/>
    <w:rsid w:val="005E645A"/>
    <w:rsid w:val="005E68CB"/>
    <w:rsid w:val="005E6909"/>
    <w:rsid w:val="005E6969"/>
    <w:rsid w:val="005E6A40"/>
    <w:rsid w:val="005E6CA1"/>
    <w:rsid w:val="005E6DF0"/>
    <w:rsid w:val="005E6F93"/>
    <w:rsid w:val="005E6FD6"/>
    <w:rsid w:val="005E7022"/>
    <w:rsid w:val="005E7253"/>
    <w:rsid w:val="005E74CF"/>
    <w:rsid w:val="005E75AB"/>
    <w:rsid w:val="005E76AA"/>
    <w:rsid w:val="005E793E"/>
    <w:rsid w:val="005E79B8"/>
    <w:rsid w:val="005E7A25"/>
    <w:rsid w:val="005E7A73"/>
    <w:rsid w:val="005E7BC2"/>
    <w:rsid w:val="005E7E76"/>
    <w:rsid w:val="005E7F8F"/>
    <w:rsid w:val="005F0019"/>
    <w:rsid w:val="005F009D"/>
    <w:rsid w:val="005F00FD"/>
    <w:rsid w:val="005F044C"/>
    <w:rsid w:val="005F05F9"/>
    <w:rsid w:val="005F0954"/>
    <w:rsid w:val="005F09C4"/>
    <w:rsid w:val="005F0A46"/>
    <w:rsid w:val="005F1107"/>
    <w:rsid w:val="005F142D"/>
    <w:rsid w:val="005F14A2"/>
    <w:rsid w:val="005F14A5"/>
    <w:rsid w:val="005F14A6"/>
    <w:rsid w:val="005F154E"/>
    <w:rsid w:val="005F19FB"/>
    <w:rsid w:val="005F1C0E"/>
    <w:rsid w:val="005F1CF6"/>
    <w:rsid w:val="005F1D81"/>
    <w:rsid w:val="005F1FF9"/>
    <w:rsid w:val="005F206D"/>
    <w:rsid w:val="005F20F9"/>
    <w:rsid w:val="005F2156"/>
    <w:rsid w:val="005F231E"/>
    <w:rsid w:val="005F243B"/>
    <w:rsid w:val="005F24E8"/>
    <w:rsid w:val="005F26B1"/>
    <w:rsid w:val="005F2777"/>
    <w:rsid w:val="005F289C"/>
    <w:rsid w:val="005F28CD"/>
    <w:rsid w:val="005F28EF"/>
    <w:rsid w:val="005F29BB"/>
    <w:rsid w:val="005F2AD1"/>
    <w:rsid w:val="005F2B32"/>
    <w:rsid w:val="005F2B4A"/>
    <w:rsid w:val="005F2C1D"/>
    <w:rsid w:val="005F2CA4"/>
    <w:rsid w:val="005F2D8C"/>
    <w:rsid w:val="005F2D92"/>
    <w:rsid w:val="005F2E93"/>
    <w:rsid w:val="005F31AF"/>
    <w:rsid w:val="005F335E"/>
    <w:rsid w:val="005F33D0"/>
    <w:rsid w:val="005F360A"/>
    <w:rsid w:val="005F3894"/>
    <w:rsid w:val="005F39C4"/>
    <w:rsid w:val="005F3EB0"/>
    <w:rsid w:val="005F3F5B"/>
    <w:rsid w:val="005F417A"/>
    <w:rsid w:val="005F4251"/>
    <w:rsid w:val="005F4417"/>
    <w:rsid w:val="005F452B"/>
    <w:rsid w:val="005F4613"/>
    <w:rsid w:val="005F4923"/>
    <w:rsid w:val="005F4BA0"/>
    <w:rsid w:val="005F4BC3"/>
    <w:rsid w:val="005F4C0E"/>
    <w:rsid w:val="005F4E5C"/>
    <w:rsid w:val="005F509E"/>
    <w:rsid w:val="005F5570"/>
    <w:rsid w:val="005F5580"/>
    <w:rsid w:val="005F5849"/>
    <w:rsid w:val="005F5915"/>
    <w:rsid w:val="005F5AAA"/>
    <w:rsid w:val="005F5BA8"/>
    <w:rsid w:val="005F5E02"/>
    <w:rsid w:val="005F60D0"/>
    <w:rsid w:val="005F60EA"/>
    <w:rsid w:val="005F635C"/>
    <w:rsid w:val="005F6372"/>
    <w:rsid w:val="005F6387"/>
    <w:rsid w:val="005F63EE"/>
    <w:rsid w:val="005F6444"/>
    <w:rsid w:val="005F6484"/>
    <w:rsid w:val="005F660D"/>
    <w:rsid w:val="005F6613"/>
    <w:rsid w:val="005F68D0"/>
    <w:rsid w:val="005F6AA8"/>
    <w:rsid w:val="005F6AB0"/>
    <w:rsid w:val="005F6D38"/>
    <w:rsid w:val="005F7122"/>
    <w:rsid w:val="005F7221"/>
    <w:rsid w:val="005F7298"/>
    <w:rsid w:val="005F7408"/>
    <w:rsid w:val="005F7411"/>
    <w:rsid w:val="005F761B"/>
    <w:rsid w:val="005F77CD"/>
    <w:rsid w:val="005F7896"/>
    <w:rsid w:val="005F7C32"/>
    <w:rsid w:val="005F7CB1"/>
    <w:rsid w:val="005F7DA3"/>
    <w:rsid w:val="005F7F41"/>
    <w:rsid w:val="005F7F8B"/>
    <w:rsid w:val="005F7FC8"/>
    <w:rsid w:val="00600336"/>
    <w:rsid w:val="00600839"/>
    <w:rsid w:val="00600986"/>
    <w:rsid w:val="00600ACD"/>
    <w:rsid w:val="00600B48"/>
    <w:rsid w:val="00600BF7"/>
    <w:rsid w:val="00600C87"/>
    <w:rsid w:val="00601534"/>
    <w:rsid w:val="006017B8"/>
    <w:rsid w:val="00601927"/>
    <w:rsid w:val="00601941"/>
    <w:rsid w:val="00601A96"/>
    <w:rsid w:val="00602021"/>
    <w:rsid w:val="00602120"/>
    <w:rsid w:val="00602310"/>
    <w:rsid w:val="006024AB"/>
    <w:rsid w:val="006024F2"/>
    <w:rsid w:val="0060253D"/>
    <w:rsid w:val="0060254F"/>
    <w:rsid w:val="00602579"/>
    <w:rsid w:val="006026E6"/>
    <w:rsid w:val="006027F8"/>
    <w:rsid w:val="006028AA"/>
    <w:rsid w:val="006029BA"/>
    <w:rsid w:val="00602A24"/>
    <w:rsid w:val="00602AB2"/>
    <w:rsid w:val="00602CD3"/>
    <w:rsid w:val="00602E20"/>
    <w:rsid w:val="00602E65"/>
    <w:rsid w:val="00602E7C"/>
    <w:rsid w:val="00602EA5"/>
    <w:rsid w:val="00602F86"/>
    <w:rsid w:val="00603199"/>
    <w:rsid w:val="006032A8"/>
    <w:rsid w:val="0060342F"/>
    <w:rsid w:val="00603612"/>
    <w:rsid w:val="0060366A"/>
    <w:rsid w:val="00603814"/>
    <w:rsid w:val="00603B5F"/>
    <w:rsid w:val="00603BA5"/>
    <w:rsid w:val="00603C4E"/>
    <w:rsid w:val="00603C68"/>
    <w:rsid w:val="00603DD9"/>
    <w:rsid w:val="00603E20"/>
    <w:rsid w:val="00603F01"/>
    <w:rsid w:val="00603FF4"/>
    <w:rsid w:val="00604011"/>
    <w:rsid w:val="00604066"/>
    <w:rsid w:val="00604173"/>
    <w:rsid w:val="00604246"/>
    <w:rsid w:val="006043AA"/>
    <w:rsid w:val="006043FE"/>
    <w:rsid w:val="00604581"/>
    <w:rsid w:val="00604596"/>
    <w:rsid w:val="00604598"/>
    <w:rsid w:val="006045DE"/>
    <w:rsid w:val="006045F2"/>
    <w:rsid w:val="006047BF"/>
    <w:rsid w:val="00604814"/>
    <w:rsid w:val="00604A2F"/>
    <w:rsid w:val="00604A6A"/>
    <w:rsid w:val="00604A71"/>
    <w:rsid w:val="00604F05"/>
    <w:rsid w:val="00604F3B"/>
    <w:rsid w:val="006051B8"/>
    <w:rsid w:val="00605649"/>
    <w:rsid w:val="006057E9"/>
    <w:rsid w:val="006058A6"/>
    <w:rsid w:val="006059D4"/>
    <w:rsid w:val="00605A9F"/>
    <w:rsid w:val="00605B91"/>
    <w:rsid w:val="00606012"/>
    <w:rsid w:val="006060EA"/>
    <w:rsid w:val="006060EF"/>
    <w:rsid w:val="006061D8"/>
    <w:rsid w:val="00606499"/>
    <w:rsid w:val="00606533"/>
    <w:rsid w:val="00606915"/>
    <w:rsid w:val="006069F8"/>
    <w:rsid w:val="00606A06"/>
    <w:rsid w:val="00606A30"/>
    <w:rsid w:val="00606B9A"/>
    <w:rsid w:val="00606C3A"/>
    <w:rsid w:val="00606D12"/>
    <w:rsid w:val="0060733C"/>
    <w:rsid w:val="0060741A"/>
    <w:rsid w:val="00607536"/>
    <w:rsid w:val="006075FB"/>
    <w:rsid w:val="00607785"/>
    <w:rsid w:val="006077F1"/>
    <w:rsid w:val="00607933"/>
    <w:rsid w:val="0060795B"/>
    <w:rsid w:val="00607AEC"/>
    <w:rsid w:val="00607B78"/>
    <w:rsid w:val="00607D42"/>
    <w:rsid w:val="00607DAB"/>
    <w:rsid w:val="00610057"/>
    <w:rsid w:val="00610179"/>
    <w:rsid w:val="006103AA"/>
    <w:rsid w:val="006103EE"/>
    <w:rsid w:val="00610633"/>
    <w:rsid w:val="00610D32"/>
    <w:rsid w:val="00610D6C"/>
    <w:rsid w:val="0061116C"/>
    <w:rsid w:val="0061117F"/>
    <w:rsid w:val="00611195"/>
    <w:rsid w:val="00611645"/>
    <w:rsid w:val="00611676"/>
    <w:rsid w:val="0061175F"/>
    <w:rsid w:val="006118E4"/>
    <w:rsid w:val="006118FF"/>
    <w:rsid w:val="00611C2C"/>
    <w:rsid w:val="00611D81"/>
    <w:rsid w:val="00612351"/>
    <w:rsid w:val="00612520"/>
    <w:rsid w:val="00612584"/>
    <w:rsid w:val="00612711"/>
    <w:rsid w:val="00612AF9"/>
    <w:rsid w:val="00612B59"/>
    <w:rsid w:val="00612C4A"/>
    <w:rsid w:val="00612E53"/>
    <w:rsid w:val="00612F2B"/>
    <w:rsid w:val="00612F3D"/>
    <w:rsid w:val="00612F5E"/>
    <w:rsid w:val="00613370"/>
    <w:rsid w:val="006133D9"/>
    <w:rsid w:val="0061348D"/>
    <w:rsid w:val="006135D8"/>
    <w:rsid w:val="00613629"/>
    <w:rsid w:val="0061365B"/>
    <w:rsid w:val="0061365E"/>
    <w:rsid w:val="0061369F"/>
    <w:rsid w:val="0061385A"/>
    <w:rsid w:val="00613CB8"/>
    <w:rsid w:val="00613CC9"/>
    <w:rsid w:val="00613D6E"/>
    <w:rsid w:val="00613EFC"/>
    <w:rsid w:val="00613F4D"/>
    <w:rsid w:val="00613F76"/>
    <w:rsid w:val="0061405A"/>
    <w:rsid w:val="00614170"/>
    <w:rsid w:val="00614179"/>
    <w:rsid w:val="00614369"/>
    <w:rsid w:val="006144D0"/>
    <w:rsid w:val="006146A6"/>
    <w:rsid w:val="006148E3"/>
    <w:rsid w:val="0061498F"/>
    <w:rsid w:val="00614A65"/>
    <w:rsid w:val="00614B0E"/>
    <w:rsid w:val="00614D20"/>
    <w:rsid w:val="00614DC0"/>
    <w:rsid w:val="00614DF1"/>
    <w:rsid w:val="00614DF7"/>
    <w:rsid w:val="00614E5E"/>
    <w:rsid w:val="00614E7B"/>
    <w:rsid w:val="00614F20"/>
    <w:rsid w:val="00614F29"/>
    <w:rsid w:val="00614F6A"/>
    <w:rsid w:val="00615119"/>
    <w:rsid w:val="0061518D"/>
    <w:rsid w:val="0061540D"/>
    <w:rsid w:val="00615542"/>
    <w:rsid w:val="0061583E"/>
    <w:rsid w:val="006158EA"/>
    <w:rsid w:val="006158EF"/>
    <w:rsid w:val="00615A28"/>
    <w:rsid w:val="00615AE7"/>
    <w:rsid w:val="00615B9D"/>
    <w:rsid w:val="00615BC9"/>
    <w:rsid w:val="00615C0F"/>
    <w:rsid w:val="00615CC2"/>
    <w:rsid w:val="00615D57"/>
    <w:rsid w:val="00615DF4"/>
    <w:rsid w:val="006160AB"/>
    <w:rsid w:val="006160FE"/>
    <w:rsid w:val="0061614B"/>
    <w:rsid w:val="00616204"/>
    <w:rsid w:val="006163C8"/>
    <w:rsid w:val="0061645A"/>
    <w:rsid w:val="006164DD"/>
    <w:rsid w:val="00616570"/>
    <w:rsid w:val="006166CC"/>
    <w:rsid w:val="006168E8"/>
    <w:rsid w:val="00616A62"/>
    <w:rsid w:val="00616BB4"/>
    <w:rsid w:val="00616CDD"/>
    <w:rsid w:val="00616FEB"/>
    <w:rsid w:val="00617009"/>
    <w:rsid w:val="00617264"/>
    <w:rsid w:val="006172D4"/>
    <w:rsid w:val="006174DE"/>
    <w:rsid w:val="00617542"/>
    <w:rsid w:val="00617712"/>
    <w:rsid w:val="006177D8"/>
    <w:rsid w:val="0061783A"/>
    <w:rsid w:val="0061784B"/>
    <w:rsid w:val="00617B2B"/>
    <w:rsid w:val="00617D11"/>
    <w:rsid w:val="00617E55"/>
    <w:rsid w:val="00620061"/>
    <w:rsid w:val="0062049C"/>
    <w:rsid w:val="0062074D"/>
    <w:rsid w:val="0062087D"/>
    <w:rsid w:val="00620934"/>
    <w:rsid w:val="006209C1"/>
    <w:rsid w:val="00620A9E"/>
    <w:rsid w:val="00620EFC"/>
    <w:rsid w:val="00620FD6"/>
    <w:rsid w:val="00621112"/>
    <w:rsid w:val="0062130B"/>
    <w:rsid w:val="006216E3"/>
    <w:rsid w:val="00621822"/>
    <w:rsid w:val="0062187B"/>
    <w:rsid w:val="006218D4"/>
    <w:rsid w:val="00621977"/>
    <w:rsid w:val="00621987"/>
    <w:rsid w:val="00621AB3"/>
    <w:rsid w:val="00621B1A"/>
    <w:rsid w:val="00621EB5"/>
    <w:rsid w:val="00621FA2"/>
    <w:rsid w:val="00622012"/>
    <w:rsid w:val="006222B0"/>
    <w:rsid w:val="0062254B"/>
    <w:rsid w:val="0062258D"/>
    <w:rsid w:val="00622614"/>
    <w:rsid w:val="00622653"/>
    <w:rsid w:val="006226A4"/>
    <w:rsid w:val="0062273E"/>
    <w:rsid w:val="0062279E"/>
    <w:rsid w:val="006228F6"/>
    <w:rsid w:val="00622955"/>
    <w:rsid w:val="00622C14"/>
    <w:rsid w:val="00622CA4"/>
    <w:rsid w:val="00622CA6"/>
    <w:rsid w:val="00622E17"/>
    <w:rsid w:val="00622E46"/>
    <w:rsid w:val="00623025"/>
    <w:rsid w:val="00623056"/>
    <w:rsid w:val="00623185"/>
    <w:rsid w:val="0062319C"/>
    <w:rsid w:val="0062343A"/>
    <w:rsid w:val="00623512"/>
    <w:rsid w:val="0062362F"/>
    <w:rsid w:val="00623661"/>
    <w:rsid w:val="006237E3"/>
    <w:rsid w:val="0062387D"/>
    <w:rsid w:val="00623924"/>
    <w:rsid w:val="006239FA"/>
    <w:rsid w:val="00623A00"/>
    <w:rsid w:val="00623A52"/>
    <w:rsid w:val="00623E1A"/>
    <w:rsid w:val="00623E99"/>
    <w:rsid w:val="00623FAA"/>
    <w:rsid w:val="0062406B"/>
    <w:rsid w:val="00624074"/>
    <w:rsid w:val="00624459"/>
    <w:rsid w:val="006246BC"/>
    <w:rsid w:val="006246C6"/>
    <w:rsid w:val="00624757"/>
    <w:rsid w:val="00624860"/>
    <w:rsid w:val="00624C59"/>
    <w:rsid w:val="0062567E"/>
    <w:rsid w:val="006258E3"/>
    <w:rsid w:val="00625BC8"/>
    <w:rsid w:val="00625D9E"/>
    <w:rsid w:val="00625DFD"/>
    <w:rsid w:val="00626018"/>
    <w:rsid w:val="0062604A"/>
    <w:rsid w:val="006260A3"/>
    <w:rsid w:val="0062610F"/>
    <w:rsid w:val="0062620C"/>
    <w:rsid w:val="0062621F"/>
    <w:rsid w:val="006262A1"/>
    <w:rsid w:val="006263EB"/>
    <w:rsid w:val="006264D0"/>
    <w:rsid w:val="00626724"/>
    <w:rsid w:val="0062680B"/>
    <w:rsid w:val="00626936"/>
    <w:rsid w:val="006269A9"/>
    <w:rsid w:val="00626BDD"/>
    <w:rsid w:val="00626C05"/>
    <w:rsid w:val="00626C1C"/>
    <w:rsid w:val="00626DDB"/>
    <w:rsid w:val="00626F69"/>
    <w:rsid w:val="00626F6A"/>
    <w:rsid w:val="00626FBC"/>
    <w:rsid w:val="006270F1"/>
    <w:rsid w:val="006271D6"/>
    <w:rsid w:val="00627494"/>
    <w:rsid w:val="006274C5"/>
    <w:rsid w:val="0062753E"/>
    <w:rsid w:val="0062760E"/>
    <w:rsid w:val="00627778"/>
    <w:rsid w:val="00627A5B"/>
    <w:rsid w:val="00627AAA"/>
    <w:rsid w:val="00627AF1"/>
    <w:rsid w:val="00627FCA"/>
    <w:rsid w:val="00630021"/>
    <w:rsid w:val="0063008A"/>
    <w:rsid w:val="00630177"/>
    <w:rsid w:val="006303D1"/>
    <w:rsid w:val="00630445"/>
    <w:rsid w:val="006305AA"/>
    <w:rsid w:val="006305CC"/>
    <w:rsid w:val="00630663"/>
    <w:rsid w:val="006309CE"/>
    <w:rsid w:val="006309DA"/>
    <w:rsid w:val="00630C21"/>
    <w:rsid w:val="00630C8C"/>
    <w:rsid w:val="00630CCA"/>
    <w:rsid w:val="00630FB8"/>
    <w:rsid w:val="00630FBE"/>
    <w:rsid w:val="00630FC5"/>
    <w:rsid w:val="00630FE3"/>
    <w:rsid w:val="00631190"/>
    <w:rsid w:val="0063135B"/>
    <w:rsid w:val="00631649"/>
    <w:rsid w:val="00631738"/>
    <w:rsid w:val="00631840"/>
    <w:rsid w:val="00631899"/>
    <w:rsid w:val="006319A1"/>
    <w:rsid w:val="00631B5E"/>
    <w:rsid w:val="00631BD9"/>
    <w:rsid w:val="00631CFB"/>
    <w:rsid w:val="00631D15"/>
    <w:rsid w:val="00631EEB"/>
    <w:rsid w:val="00632081"/>
    <w:rsid w:val="006324D0"/>
    <w:rsid w:val="006329EA"/>
    <w:rsid w:val="00632B7A"/>
    <w:rsid w:val="00632C55"/>
    <w:rsid w:val="00632CE5"/>
    <w:rsid w:val="00632DB0"/>
    <w:rsid w:val="00633058"/>
    <w:rsid w:val="006331F6"/>
    <w:rsid w:val="00633315"/>
    <w:rsid w:val="00633461"/>
    <w:rsid w:val="00633576"/>
    <w:rsid w:val="006342FA"/>
    <w:rsid w:val="00634422"/>
    <w:rsid w:val="00634423"/>
    <w:rsid w:val="0063457E"/>
    <w:rsid w:val="00634599"/>
    <w:rsid w:val="0063468E"/>
    <w:rsid w:val="0063492A"/>
    <w:rsid w:val="00634B35"/>
    <w:rsid w:val="00634B88"/>
    <w:rsid w:val="00634C42"/>
    <w:rsid w:val="00634C6C"/>
    <w:rsid w:val="00634CF0"/>
    <w:rsid w:val="00634E87"/>
    <w:rsid w:val="00634F37"/>
    <w:rsid w:val="006350BA"/>
    <w:rsid w:val="00635223"/>
    <w:rsid w:val="00635371"/>
    <w:rsid w:val="00635378"/>
    <w:rsid w:val="006354BB"/>
    <w:rsid w:val="00635535"/>
    <w:rsid w:val="006356F5"/>
    <w:rsid w:val="0063571D"/>
    <w:rsid w:val="0063575B"/>
    <w:rsid w:val="00635AC7"/>
    <w:rsid w:val="00635AD2"/>
    <w:rsid w:val="00635E4C"/>
    <w:rsid w:val="00635E7A"/>
    <w:rsid w:val="00635EC2"/>
    <w:rsid w:val="00635FDA"/>
    <w:rsid w:val="00636390"/>
    <w:rsid w:val="00636468"/>
    <w:rsid w:val="006365A4"/>
    <w:rsid w:val="00636608"/>
    <w:rsid w:val="00636AF7"/>
    <w:rsid w:val="00636CF0"/>
    <w:rsid w:val="00636DFA"/>
    <w:rsid w:val="00636E3E"/>
    <w:rsid w:val="00636FC3"/>
    <w:rsid w:val="00636FF6"/>
    <w:rsid w:val="00637130"/>
    <w:rsid w:val="0063741C"/>
    <w:rsid w:val="006375FC"/>
    <w:rsid w:val="00637723"/>
    <w:rsid w:val="006377A5"/>
    <w:rsid w:val="0063796D"/>
    <w:rsid w:val="006379E0"/>
    <w:rsid w:val="00637B10"/>
    <w:rsid w:val="00637B4B"/>
    <w:rsid w:val="00637B8E"/>
    <w:rsid w:val="00637D56"/>
    <w:rsid w:val="006400DB"/>
    <w:rsid w:val="0064014E"/>
    <w:rsid w:val="006402A5"/>
    <w:rsid w:val="00640321"/>
    <w:rsid w:val="00640358"/>
    <w:rsid w:val="00640560"/>
    <w:rsid w:val="00640625"/>
    <w:rsid w:val="006407F0"/>
    <w:rsid w:val="00640BEA"/>
    <w:rsid w:val="00640C26"/>
    <w:rsid w:val="00640CE3"/>
    <w:rsid w:val="00640E66"/>
    <w:rsid w:val="00641022"/>
    <w:rsid w:val="006412D6"/>
    <w:rsid w:val="0064138A"/>
    <w:rsid w:val="0064179C"/>
    <w:rsid w:val="00641A45"/>
    <w:rsid w:val="00641AA0"/>
    <w:rsid w:val="00641B3A"/>
    <w:rsid w:val="00641B52"/>
    <w:rsid w:val="00641C69"/>
    <w:rsid w:val="00641EF0"/>
    <w:rsid w:val="00642066"/>
    <w:rsid w:val="006420EE"/>
    <w:rsid w:val="006421BB"/>
    <w:rsid w:val="006423C4"/>
    <w:rsid w:val="006423CA"/>
    <w:rsid w:val="00642407"/>
    <w:rsid w:val="0064250D"/>
    <w:rsid w:val="006426C3"/>
    <w:rsid w:val="00642750"/>
    <w:rsid w:val="00642799"/>
    <w:rsid w:val="00642A0D"/>
    <w:rsid w:val="00642FF5"/>
    <w:rsid w:val="006430C4"/>
    <w:rsid w:val="006430F5"/>
    <w:rsid w:val="00643118"/>
    <w:rsid w:val="0064337D"/>
    <w:rsid w:val="00643463"/>
    <w:rsid w:val="0064382D"/>
    <w:rsid w:val="00643889"/>
    <w:rsid w:val="00643A32"/>
    <w:rsid w:val="00643B36"/>
    <w:rsid w:val="00643C07"/>
    <w:rsid w:val="00643C23"/>
    <w:rsid w:val="00643C5A"/>
    <w:rsid w:val="00643CEC"/>
    <w:rsid w:val="00643D85"/>
    <w:rsid w:val="00643F85"/>
    <w:rsid w:val="00644057"/>
    <w:rsid w:val="0064425C"/>
    <w:rsid w:val="006443C6"/>
    <w:rsid w:val="006446D7"/>
    <w:rsid w:val="00644793"/>
    <w:rsid w:val="006449E5"/>
    <w:rsid w:val="006449FA"/>
    <w:rsid w:val="00644BB3"/>
    <w:rsid w:val="00644D3D"/>
    <w:rsid w:val="00644D5F"/>
    <w:rsid w:val="0064528F"/>
    <w:rsid w:val="0064543A"/>
    <w:rsid w:val="00645521"/>
    <w:rsid w:val="00645547"/>
    <w:rsid w:val="00645599"/>
    <w:rsid w:val="006456FD"/>
    <w:rsid w:val="0064596C"/>
    <w:rsid w:val="006459ED"/>
    <w:rsid w:val="00645A14"/>
    <w:rsid w:val="00645AB4"/>
    <w:rsid w:val="00645BDF"/>
    <w:rsid w:val="00645BE1"/>
    <w:rsid w:val="00645DA0"/>
    <w:rsid w:val="00645E47"/>
    <w:rsid w:val="00645F03"/>
    <w:rsid w:val="00645FEC"/>
    <w:rsid w:val="006461E0"/>
    <w:rsid w:val="00646298"/>
    <w:rsid w:val="0064648A"/>
    <w:rsid w:val="006465C9"/>
    <w:rsid w:val="006465CA"/>
    <w:rsid w:val="006466C1"/>
    <w:rsid w:val="00646802"/>
    <w:rsid w:val="00646954"/>
    <w:rsid w:val="006469F1"/>
    <w:rsid w:val="00646A4C"/>
    <w:rsid w:val="00646CD4"/>
    <w:rsid w:val="00647071"/>
    <w:rsid w:val="00647110"/>
    <w:rsid w:val="0064724D"/>
    <w:rsid w:val="00647458"/>
    <w:rsid w:val="00647459"/>
    <w:rsid w:val="0064769C"/>
    <w:rsid w:val="0064773B"/>
    <w:rsid w:val="0064779A"/>
    <w:rsid w:val="006477E6"/>
    <w:rsid w:val="0064786B"/>
    <w:rsid w:val="00647932"/>
    <w:rsid w:val="00647C83"/>
    <w:rsid w:val="00647C9F"/>
    <w:rsid w:val="00647D61"/>
    <w:rsid w:val="00647F16"/>
    <w:rsid w:val="006502B6"/>
    <w:rsid w:val="006503E6"/>
    <w:rsid w:val="00650605"/>
    <w:rsid w:val="006508A1"/>
    <w:rsid w:val="006508C6"/>
    <w:rsid w:val="00650DE8"/>
    <w:rsid w:val="00650FD7"/>
    <w:rsid w:val="00650FF6"/>
    <w:rsid w:val="006511F3"/>
    <w:rsid w:val="006512C0"/>
    <w:rsid w:val="00651495"/>
    <w:rsid w:val="0065165F"/>
    <w:rsid w:val="00651690"/>
    <w:rsid w:val="00651922"/>
    <w:rsid w:val="006519A0"/>
    <w:rsid w:val="006519EA"/>
    <w:rsid w:val="00651B19"/>
    <w:rsid w:val="00651B2A"/>
    <w:rsid w:val="00651BBF"/>
    <w:rsid w:val="00651CEF"/>
    <w:rsid w:val="00652078"/>
    <w:rsid w:val="00652198"/>
    <w:rsid w:val="006522AB"/>
    <w:rsid w:val="00652595"/>
    <w:rsid w:val="00652657"/>
    <w:rsid w:val="006526D3"/>
    <w:rsid w:val="006529B3"/>
    <w:rsid w:val="00652BE3"/>
    <w:rsid w:val="00652E7F"/>
    <w:rsid w:val="00652F9C"/>
    <w:rsid w:val="0065329A"/>
    <w:rsid w:val="0065329C"/>
    <w:rsid w:val="006532A4"/>
    <w:rsid w:val="00653406"/>
    <w:rsid w:val="00653607"/>
    <w:rsid w:val="0065361E"/>
    <w:rsid w:val="00653AD2"/>
    <w:rsid w:val="00653BD8"/>
    <w:rsid w:val="00653D01"/>
    <w:rsid w:val="00653D2E"/>
    <w:rsid w:val="00653E84"/>
    <w:rsid w:val="00654296"/>
    <w:rsid w:val="006544D0"/>
    <w:rsid w:val="006546DE"/>
    <w:rsid w:val="00654838"/>
    <w:rsid w:val="00654896"/>
    <w:rsid w:val="006548F5"/>
    <w:rsid w:val="00654964"/>
    <w:rsid w:val="00654A7F"/>
    <w:rsid w:val="00654CFA"/>
    <w:rsid w:val="00654D50"/>
    <w:rsid w:val="00654F93"/>
    <w:rsid w:val="00655178"/>
    <w:rsid w:val="006553C0"/>
    <w:rsid w:val="00655566"/>
    <w:rsid w:val="006558FD"/>
    <w:rsid w:val="00655964"/>
    <w:rsid w:val="00655B0F"/>
    <w:rsid w:val="00655E0D"/>
    <w:rsid w:val="00655F0D"/>
    <w:rsid w:val="00655FF8"/>
    <w:rsid w:val="00656053"/>
    <w:rsid w:val="0065624A"/>
    <w:rsid w:val="0065634A"/>
    <w:rsid w:val="00656424"/>
    <w:rsid w:val="00656496"/>
    <w:rsid w:val="006565E1"/>
    <w:rsid w:val="00656A6D"/>
    <w:rsid w:val="00656B76"/>
    <w:rsid w:val="00656BD1"/>
    <w:rsid w:val="00656C0A"/>
    <w:rsid w:val="00656CEF"/>
    <w:rsid w:val="00656E9E"/>
    <w:rsid w:val="0065711F"/>
    <w:rsid w:val="006573AF"/>
    <w:rsid w:val="006573D6"/>
    <w:rsid w:val="006574E6"/>
    <w:rsid w:val="006576B4"/>
    <w:rsid w:val="00657710"/>
    <w:rsid w:val="00657879"/>
    <w:rsid w:val="006579F8"/>
    <w:rsid w:val="00657D95"/>
    <w:rsid w:val="00657F94"/>
    <w:rsid w:val="00657F9E"/>
    <w:rsid w:val="0066004F"/>
    <w:rsid w:val="00660125"/>
    <w:rsid w:val="0066038B"/>
    <w:rsid w:val="0066041E"/>
    <w:rsid w:val="00660581"/>
    <w:rsid w:val="006605CF"/>
    <w:rsid w:val="0066088F"/>
    <w:rsid w:val="00660BAF"/>
    <w:rsid w:val="00660C67"/>
    <w:rsid w:val="00660CB7"/>
    <w:rsid w:val="00660F36"/>
    <w:rsid w:val="0066108D"/>
    <w:rsid w:val="006611FE"/>
    <w:rsid w:val="00661250"/>
    <w:rsid w:val="00661305"/>
    <w:rsid w:val="0066130C"/>
    <w:rsid w:val="00661406"/>
    <w:rsid w:val="00661570"/>
    <w:rsid w:val="006616C6"/>
    <w:rsid w:val="006616E7"/>
    <w:rsid w:val="0066179C"/>
    <w:rsid w:val="006617E6"/>
    <w:rsid w:val="00661940"/>
    <w:rsid w:val="00661965"/>
    <w:rsid w:val="00661B6B"/>
    <w:rsid w:val="00661CC6"/>
    <w:rsid w:val="00661DFD"/>
    <w:rsid w:val="00661E75"/>
    <w:rsid w:val="00661EFD"/>
    <w:rsid w:val="00661FCC"/>
    <w:rsid w:val="006621A7"/>
    <w:rsid w:val="0066226B"/>
    <w:rsid w:val="006622B7"/>
    <w:rsid w:val="006623EB"/>
    <w:rsid w:val="00662478"/>
    <w:rsid w:val="00662494"/>
    <w:rsid w:val="006628AB"/>
    <w:rsid w:val="00662BDF"/>
    <w:rsid w:val="00662D4C"/>
    <w:rsid w:val="00662DB6"/>
    <w:rsid w:val="00662EC9"/>
    <w:rsid w:val="00663005"/>
    <w:rsid w:val="006631B4"/>
    <w:rsid w:val="006631FE"/>
    <w:rsid w:val="006632EA"/>
    <w:rsid w:val="0066332D"/>
    <w:rsid w:val="00663342"/>
    <w:rsid w:val="0066337A"/>
    <w:rsid w:val="006634E2"/>
    <w:rsid w:val="0066379B"/>
    <w:rsid w:val="006637C5"/>
    <w:rsid w:val="00663801"/>
    <w:rsid w:val="00663DBE"/>
    <w:rsid w:val="00663DDF"/>
    <w:rsid w:val="00663E01"/>
    <w:rsid w:val="0066407C"/>
    <w:rsid w:val="0066411B"/>
    <w:rsid w:val="006641C8"/>
    <w:rsid w:val="00664214"/>
    <w:rsid w:val="00664347"/>
    <w:rsid w:val="0066440E"/>
    <w:rsid w:val="00664559"/>
    <w:rsid w:val="00664666"/>
    <w:rsid w:val="00664682"/>
    <w:rsid w:val="00664A65"/>
    <w:rsid w:val="00664BC7"/>
    <w:rsid w:val="00664C1B"/>
    <w:rsid w:val="00664CE0"/>
    <w:rsid w:val="00664D9C"/>
    <w:rsid w:val="00664E0A"/>
    <w:rsid w:val="0066503C"/>
    <w:rsid w:val="00665049"/>
    <w:rsid w:val="0066505E"/>
    <w:rsid w:val="00665098"/>
    <w:rsid w:val="00665188"/>
    <w:rsid w:val="00665B67"/>
    <w:rsid w:val="00665C58"/>
    <w:rsid w:val="00665DCB"/>
    <w:rsid w:val="00665EF7"/>
    <w:rsid w:val="00665F01"/>
    <w:rsid w:val="0066645D"/>
    <w:rsid w:val="006666C7"/>
    <w:rsid w:val="00666738"/>
    <w:rsid w:val="00666745"/>
    <w:rsid w:val="00666D53"/>
    <w:rsid w:val="0066704A"/>
    <w:rsid w:val="006676BE"/>
    <w:rsid w:val="0066772F"/>
    <w:rsid w:val="0066778E"/>
    <w:rsid w:val="00667D67"/>
    <w:rsid w:val="00667E5A"/>
    <w:rsid w:val="006701D0"/>
    <w:rsid w:val="00670299"/>
    <w:rsid w:val="00670442"/>
    <w:rsid w:val="0067044C"/>
    <w:rsid w:val="006707FF"/>
    <w:rsid w:val="006709F4"/>
    <w:rsid w:val="00670C7D"/>
    <w:rsid w:val="00670F12"/>
    <w:rsid w:val="00670F6F"/>
    <w:rsid w:val="0067131B"/>
    <w:rsid w:val="006719DF"/>
    <w:rsid w:val="00671A44"/>
    <w:rsid w:val="00671A80"/>
    <w:rsid w:val="00671C09"/>
    <w:rsid w:val="00671E4E"/>
    <w:rsid w:val="00671F2D"/>
    <w:rsid w:val="00671FC5"/>
    <w:rsid w:val="00671FE9"/>
    <w:rsid w:val="00671FFE"/>
    <w:rsid w:val="00672001"/>
    <w:rsid w:val="00672053"/>
    <w:rsid w:val="00672287"/>
    <w:rsid w:val="0067228F"/>
    <w:rsid w:val="006722DB"/>
    <w:rsid w:val="006723C7"/>
    <w:rsid w:val="0067249B"/>
    <w:rsid w:val="00672739"/>
    <w:rsid w:val="006728BE"/>
    <w:rsid w:val="00672ACE"/>
    <w:rsid w:val="00672AEE"/>
    <w:rsid w:val="00672B9D"/>
    <w:rsid w:val="00672C09"/>
    <w:rsid w:val="00672C47"/>
    <w:rsid w:val="00672D7B"/>
    <w:rsid w:val="006731D0"/>
    <w:rsid w:val="0067327B"/>
    <w:rsid w:val="00673359"/>
    <w:rsid w:val="00673392"/>
    <w:rsid w:val="00673442"/>
    <w:rsid w:val="00673477"/>
    <w:rsid w:val="006734A8"/>
    <w:rsid w:val="0067358B"/>
    <w:rsid w:val="006737C0"/>
    <w:rsid w:val="00673836"/>
    <w:rsid w:val="006738BD"/>
    <w:rsid w:val="00673D2B"/>
    <w:rsid w:val="00673E9C"/>
    <w:rsid w:val="00673FA7"/>
    <w:rsid w:val="00673FC0"/>
    <w:rsid w:val="00673FF7"/>
    <w:rsid w:val="00674194"/>
    <w:rsid w:val="0067461F"/>
    <w:rsid w:val="006746CB"/>
    <w:rsid w:val="00674A2C"/>
    <w:rsid w:val="00674A3F"/>
    <w:rsid w:val="00674C3E"/>
    <w:rsid w:val="00674FBC"/>
    <w:rsid w:val="00674FD4"/>
    <w:rsid w:val="006751DA"/>
    <w:rsid w:val="006751E5"/>
    <w:rsid w:val="00675250"/>
    <w:rsid w:val="00675268"/>
    <w:rsid w:val="006752E1"/>
    <w:rsid w:val="00675549"/>
    <w:rsid w:val="006756B2"/>
    <w:rsid w:val="00675703"/>
    <w:rsid w:val="006757F5"/>
    <w:rsid w:val="00675850"/>
    <w:rsid w:val="00675A6B"/>
    <w:rsid w:val="00675C47"/>
    <w:rsid w:val="00675C74"/>
    <w:rsid w:val="00675CFA"/>
    <w:rsid w:val="00676197"/>
    <w:rsid w:val="00676207"/>
    <w:rsid w:val="006763C8"/>
    <w:rsid w:val="0067642C"/>
    <w:rsid w:val="00676477"/>
    <w:rsid w:val="006764DD"/>
    <w:rsid w:val="00676A88"/>
    <w:rsid w:val="00676A98"/>
    <w:rsid w:val="00676C61"/>
    <w:rsid w:val="00676CD4"/>
    <w:rsid w:val="00676CE3"/>
    <w:rsid w:val="00676D05"/>
    <w:rsid w:val="00676E97"/>
    <w:rsid w:val="00677155"/>
    <w:rsid w:val="0067737C"/>
    <w:rsid w:val="0067745B"/>
    <w:rsid w:val="00677565"/>
    <w:rsid w:val="006775C0"/>
    <w:rsid w:val="006775CC"/>
    <w:rsid w:val="00677630"/>
    <w:rsid w:val="0067768D"/>
    <w:rsid w:val="0067778D"/>
    <w:rsid w:val="0067785C"/>
    <w:rsid w:val="006779BC"/>
    <w:rsid w:val="006779F9"/>
    <w:rsid w:val="00677A82"/>
    <w:rsid w:val="00677A83"/>
    <w:rsid w:val="00677B52"/>
    <w:rsid w:val="00677B5F"/>
    <w:rsid w:val="00677BB1"/>
    <w:rsid w:val="00677F44"/>
    <w:rsid w:val="00677F6B"/>
    <w:rsid w:val="0068006D"/>
    <w:rsid w:val="006802E1"/>
    <w:rsid w:val="00680301"/>
    <w:rsid w:val="0068035B"/>
    <w:rsid w:val="0068053E"/>
    <w:rsid w:val="006806ED"/>
    <w:rsid w:val="006807CB"/>
    <w:rsid w:val="0068087E"/>
    <w:rsid w:val="006808B1"/>
    <w:rsid w:val="006809E7"/>
    <w:rsid w:val="00680C5B"/>
    <w:rsid w:val="00680E63"/>
    <w:rsid w:val="00680FAC"/>
    <w:rsid w:val="00681023"/>
    <w:rsid w:val="00681365"/>
    <w:rsid w:val="0068151C"/>
    <w:rsid w:val="00681574"/>
    <w:rsid w:val="0068159B"/>
    <w:rsid w:val="006817F7"/>
    <w:rsid w:val="00681825"/>
    <w:rsid w:val="00681842"/>
    <w:rsid w:val="0068198C"/>
    <w:rsid w:val="00681CD1"/>
    <w:rsid w:val="00681F65"/>
    <w:rsid w:val="0068211A"/>
    <w:rsid w:val="00682361"/>
    <w:rsid w:val="00682385"/>
    <w:rsid w:val="006823EF"/>
    <w:rsid w:val="00682656"/>
    <w:rsid w:val="00682719"/>
    <w:rsid w:val="00682781"/>
    <w:rsid w:val="00682947"/>
    <w:rsid w:val="00682956"/>
    <w:rsid w:val="00682B40"/>
    <w:rsid w:val="00682B41"/>
    <w:rsid w:val="00682B5A"/>
    <w:rsid w:val="00682BD6"/>
    <w:rsid w:val="00682BE9"/>
    <w:rsid w:val="00682DAC"/>
    <w:rsid w:val="00683070"/>
    <w:rsid w:val="006833D5"/>
    <w:rsid w:val="00683406"/>
    <w:rsid w:val="00683417"/>
    <w:rsid w:val="006836F1"/>
    <w:rsid w:val="00683731"/>
    <w:rsid w:val="0068373C"/>
    <w:rsid w:val="00683A54"/>
    <w:rsid w:val="00683AC8"/>
    <w:rsid w:val="00683AF8"/>
    <w:rsid w:val="00683B0B"/>
    <w:rsid w:val="00683C16"/>
    <w:rsid w:val="00683ECE"/>
    <w:rsid w:val="00683F10"/>
    <w:rsid w:val="006840D3"/>
    <w:rsid w:val="006842DF"/>
    <w:rsid w:val="00684328"/>
    <w:rsid w:val="00684354"/>
    <w:rsid w:val="006844C3"/>
    <w:rsid w:val="0068450F"/>
    <w:rsid w:val="00684644"/>
    <w:rsid w:val="0068477B"/>
    <w:rsid w:val="006849D3"/>
    <w:rsid w:val="00684A5C"/>
    <w:rsid w:val="00684AEB"/>
    <w:rsid w:val="00684BF2"/>
    <w:rsid w:val="00684E0C"/>
    <w:rsid w:val="00684E42"/>
    <w:rsid w:val="00684EB0"/>
    <w:rsid w:val="00684EFA"/>
    <w:rsid w:val="006851B3"/>
    <w:rsid w:val="00685349"/>
    <w:rsid w:val="00685400"/>
    <w:rsid w:val="00685704"/>
    <w:rsid w:val="00685B2A"/>
    <w:rsid w:val="00685C11"/>
    <w:rsid w:val="00685CA5"/>
    <w:rsid w:val="00685DAA"/>
    <w:rsid w:val="00685DE5"/>
    <w:rsid w:val="00685F63"/>
    <w:rsid w:val="0068611B"/>
    <w:rsid w:val="00686170"/>
    <w:rsid w:val="006862C6"/>
    <w:rsid w:val="006863C5"/>
    <w:rsid w:val="00686702"/>
    <w:rsid w:val="006867FA"/>
    <w:rsid w:val="006868CB"/>
    <w:rsid w:val="0068694D"/>
    <w:rsid w:val="0068699C"/>
    <w:rsid w:val="00686F1B"/>
    <w:rsid w:val="0068716F"/>
    <w:rsid w:val="00687383"/>
    <w:rsid w:val="00687651"/>
    <w:rsid w:val="00687725"/>
    <w:rsid w:val="00687D84"/>
    <w:rsid w:val="00687E28"/>
    <w:rsid w:val="00687EB4"/>
    <w:rsid w:val="00687FB3"/>
    <w:rsid w:val="00690104"/>
    <w:rsid w:val="0069016A"/>
    <w:rsid w:val="0069019B"/>
    <w:rsid w:val="00690337"/>
    <w:rsid w:val="0069048E"/>
    <w:rsid w:val="006906C6"/>
    <w:rsid w:val="0069076C"/>
    <w:rsid w:val="006907BF"/>
    <w:rsid w:val="00690C99"/>
    <w:rsid w:val="00690D05"/>
    <w:rsid w:val="00690EBC"/>
    <w:rsid w:val="00690EFC"/>
    <w:rsid w:val="0069103E"/>
    <w:rsid w:val="0069116E"/>
    <w:rsid w:val="00691180"/>
    <w:rsid w:val="00691238"/>
    <w:rsid w:val="006913A4"/>
    <w:rsid w:val="006913BB"/>
    <w:rsid w:val="0069150A"/>
    <w:rsid w:val="0069165B"/>
    <w:rsid w:val="00691662"/>
    <w:rsid w:val="006916C8"/>
    <w:rsid w:val="0069183A"/>
    <w:rsid w:val="00691B62"/>
    <w:rsid w:val="00691D72"/>
    <w:rsid w:val="00692291"/>
    <w:rsid w:val="006923EB"/>
    <w:rsid w:val="00692611"/>
    <w:rsid w:val="0069262F"/>
    <w:rsid w:val="006927CB"/>
    <w:rsid w:val="00692AD2"/>
    <w:rsid w:val="00692B72"/>
    <w:rsid w:val="00692C51"/>
    <w:rsid w:val="00692D62"/>
    <w:rsid w:val="0069304E"/>
    <w:rsid w:val="00693065"/>
    <w:rsid w:val="006930A7"/>
    <w:rsid w:val="006930F0"/>
    <w:rsid w:val="0069339A"/>
    <w:rsid w:val="00693415"/>
    <w:rsid w:val="006935F8"/>
    <w:rsid w:val="00693615"/>
    <w:rsid w:val="006939DD"/>
    <w:rsid w:val="00693A5C"/>
    <w:rsid w:val="00693A87"/>
    <w:rsid w:val="00693FF5"/>
    <w:rsid w:val="0069403B"/>
    <w:rsid w:val="00694088"/>
    <w:rsid w:val="006940A5"/>
    <w:rsid w:val="00694261"/>
    <w:rsid w:val="006945EB"/>
    <w:rsid w:val="00694680"/>
    <w:rsid w:val="0069492E"/>
    <w:rsid w:val="00694939"/>
    <w:rsid w:val="0069498B"/>
    <w:rsid w:val="00694998"/>
    <w:rsid w:val="006949E6"/>
    <w:rsid w:val="00694C4E"/>
    <w:rsid w:val="00694D0C"/>
    <w:rsid w:val="006950CD"/>
    <w:rsid w:val="00695180"/>
    <w:rsid w:val="0069541E"/>
    <w:rsid w:val="0069541F"/>
    <w:rsid w:val="00695433"/>
    <w:rsid w:val="0069573D"/>
    <w:rsid w:val="006958EB"/>
    <w:rsid w:val="00695AF3"/>
    <w:rsid w:val="00695C06"/>
    <w:rsid w:val="00695F03"/>
    <w:rsid w:val="0069609B"/>
    <w:rsid w:val="006962AC"/>
    <w:rsid w:val="006965D4"/>
    <w:rsid w:val="0069664E"/>
    <w:rsid w:val="006966D3"/>
    <w:rsid w:val="006968F7"/>
    <w:rsid w:val="00696A85"/>
    <w:rsid w:val="00696AF4"/>
    <w:rsid w:val="00696BE6"/>
    <w:rsid w:val="00696CAC"/>
    <w:rsid w:val="00696CFE"/>
    <w:rsid w:val="00696D3E"/>
    <w:rsid w:val="00696D73"/>
    <w:rsid w:val="00696D9E"/>
    <w:rsid w:val="00696DFE"/>
    <w:rsid w:val="00696FF9"/>
    <w:rsid w:val="00697128"/>
    <w:rsid w:val="00697426"/>
    <w:rsid w:val="00697477"/>
    <w:rsid w:val="006975C8"/>
    <w:rsid w:val="0069763F"/>
    <w:rsid w:val="00697743"/>
    <w:rsid w:val="0069785F"/>
    <w:rsid w:val="00697A34"/>
    <w:rsid w:val="00697A5C"/>
    <w:rsid w:val="00697C48"/>
    <w:rsid w:val="00697EC3"/>
    <w:rsid w:val="00697FAD"/>
    <w:rsid w:val="00697FD3"/>
    <w:rsid w:val="006A0060"/>
    <w:rsid w:val="006A00D4"/>
    <w:rsid w:val="006A0153"/>
    <w:rsid w:val="006A0293"/>
    <w:rsid w:val="006A0498"/>
    <w:rsid w:val="006A08BF"/>
    <w:rsid w:val="006A0961"/>
    <w:rsid w:val="006A0B85"/>
    <w:rsid w:val="006A0F38"/>
    <w:rsid w:val="006A1026"/>
    <w:rsid w:val="006A10CC"/>
    <w:rsid w:val="006A11DE"/>
    <w:rsid w:val="006A1626"/>
    <w:rsid w:val="006A1680"/>
    <w:rsid w:val="006A194D"/>
    <w:rsid w:val="006A19B5"/>
    <w:rsid w:val="006A1C78"/>
    <w:rsid w:val="006A1C99"/>
    <w:rsid w:val="006A1EE0"/>
    <w:rsid w:val="006A1FFB"/>
    <w:rsid w:val="006A21CF"/>
    <w:rsid w:val="006A2211"/>
    <w:rsid w:val="006A230B"/>
    <w:rsid w:val="006A23B3"/>
    <w:rsid w:val="006A245E"/>
    <w:rsid w:val="006A28A1"/>
    <w:rsid w:val="006A28DD"/>
    <w:rsid w:val="006A2B09"/>
    <w:rsid w:val="006A2BF8"/>
    <w:rsid w:val="006A2C26"/>
    <w:rsid w:val="006A2C4C"/>
    <w:rsid w:val="006A2CFE"/>
    <w:rsid w:val="006A2D66"/>
    <w:rsid w:val="006A2E26"/>
    <w:rsid w:val="006A2F77"/>
    <w:rsid w:val="006A3024"/>
    <w:rsid w:val="006A30C1"/>
    <w:rsid w:val="006A35C2"/>
    <w:rsid w:val="006A367E"/>
    <w:rsid w:val="006A3775"/>
    <w:rsid w:val="006A3D38"/>
    <w:rsid w:val="006A41E2"/>
    <w:rsid w:val="006A42E0"/>
    <w:rsid w:val="006A4422"/>
    <w:rsid w:val="006A4866"/>
    <w:rsid w:val="006A4919"/>
    <w:rsid w:val="006A4A37"/>
    <w:rsid w:val="006A4BEE"/>
    <w:rsid w:val="006A4E24"/>
    <w:rsid w:val="006A4E54"/>
    <w:rsid w:val="006A4EA0"/>
    <w:rsid w:val="006A4F67"/>
    <w:rsid w:val="006A50AA"/>
    <w:rsid w:val="006A533F"/>
    <w:rsid w:val="006A5450"/>
    <w:rsid w:val="006A5544"/>
    <w:rsid w:val="006A55A2"/>
    <w:rsid w:val="006A55FA"/>
    <w:rsid w:val="006A5AC2"/>
    <w:rsid w:val="006A5B6B"/>
    <w:rsid w:val="006A5C9A"/>
    <w:rsid w:val="006A5D4D"/>
    <w:rsid w:val="006A5FFB"/>
    <w:rsid w:val="006A60B9"/>
    <w:rsid w:val="006A635A"/>
    <w:rsid w:val="006A63C0"/>
    <w:rsid w:val="006A63E4"/>
    <w:rsid w:val="006A6643"/>
    <w:rsid w:val="006A685C"/>
    <w:rsid w:val="006A6C5A"/>
    <w:rsid w:val="006A6DA2"/>
    <w:rsid w:val="006A6EC8"/>
    <w:rsid w:val="006A6EEE"/>
    <w:rsid w:val="006A6F0D"/>
    <w:rsid w:val="006A6FBA"/>
    <w:rsid w:val="006A7359"/>
    <w:rsid w:val="006A74B0"/>
    <w:rsid w:val="006A7951"/>
    <w:rsid w:val="006A7A20"/>
    <w:rsid w:val="006A7B69"/>
    <w:rsid w:val="006A7C6E"/>
    <w:rsid w:val="006A7CD4"/>
    <w:rsid w:val="006A7DDD"/>
    <w:rsid w:val="006A7E7E"/>
    <w:rsid w:val="006A7F2F"/>
    <w:rsid w:val="006A7FE4"/>
    <w:rsid w:val="006B0119"/>
    <w:rsid w:val="006B0198"/>
    <w:rsid w:val="006B01EA"/>
    <w:rsid w:val="006B0272"/>
    <w:rsid w:val="006B045E"/>
    <w:rsid w:val="006B0501"/>
    <w:rsid w:val="006B070B"/>
    <w:rsid w:val="006B07E7"/>
    <w:rsid w:val="006B087F"/>
    <w:rsid w:val="006B0970"/>
    <w:rsid w:val="006B0A7B"/>
    <w:rsid w:val="006B0DE3"/>
    <w:rsid w:val="006B0F2D"/>
    <w:rsid w:val="006B0F67"/>
    <w:rsid w:val="006B115F"/>
    <w:rsid w:val="006B11BA"/>
    <w:rsid w:val="006B11EF"/>
    <w:rsid w:val="006B1289"/>
    <w:rsid w:val="006B17E3"/>
    <w:rsid w:val="006B1805"/>
    <w:rsid w:val="006B18A2"/>
    <w:rsid w:val="006B18C9"/>
    <w:rsid w:val="006B1A29"/>
    <w:rsid w:val="006B1A66"/>
    <w:rsid w:val="006B1B8E"/>
    <w:rsid w:val="006B1B99"/>
    <w:rsid w:val="006B1D24"/>
    <w:rsid w:val="006B1E17"/>
    <w:rsid w:val="006B20D4"/>
    <w:rsid w:val="006B219B"/>
    <w:rsid w:val="006B224E"/>
    <w:rsid w:val="006B226A"/>
    <w:rsid w:val="006B23C9"/>
    <w:rsid w:val="006B260E"/>
    <w:rsid w:val="006B2714"/>
    <w:rsid w:val="006B276A"/>
    <w:rsid w:val="006B295B"/>
    <w:rsid w:val="006B29C8"/>
    <w:rsid w:val="006B2EC6"/>
    <w:rsid w:val="006B2EDA"/>
    <w:rsid w:val="006B3509"/>
    <w:rsid w:val="006B35AF"/>
    <w:rsid w:val="006B38A1"/>
    <w:rsid w:val="006B3950"/>
    <w:rsid w:val="006B39EC"/>
    <w:rsid w:val="006B3A11"/>
    <w:rsid w:val="006B3A35"/>
    <w:rsid w:val="006B3DE6"/>
    <w:rsid w:val="006B4214"/>
    <w:rsid w:val="006B4221"/>
    <w:rsid w:val="006B423C"/>
    <w:rsid w:val="006B490C"/>
    <w:rsid w:val="006B49E6"/>
    <w:rsid w:val="006B4B60"/>
    <w:rsid w:val="006B4E74"/>
    <w:rsid w:val="006B4ED2"/>
    <w:rsid w:val="006B4F12"/>
    <w:rsid w:val="006B5168"/>
    <w:rsid w:val="006B52B9"/>
    <w:rsid w:val="006B5350"/>
    <w:rsid w:val="006B53AB"/>
    <w:rsid w:val="006B5557"/>
    <w:rsid w:val="006B55E5"/>
    <w:rsid w:val="006B5963"/>
    <w:rsid w:val="006B5B7C"/>
    <w:rsid w:val="006B5DB6"/>
    <w:rsid w:val="006B5E22"/>
    <w:rsid w:val="006B5FEB"/>
    <w:rsid w:val="006B60B7"/>
    <w:rsid w:val="006B656C"/>
    <w:rsid w:val="006B670E"/>
    <w:rsid w:val="006B6729"/>
    <w:rsid w:val="006B6777"/>
    <w:rsid w:val="006B68B4"/>
    <w:rsid w:val="006B6908"/>
    <w:rsid w:val="006B6C00"/>
    <w:rsid w:val="006B6C19"/>
    <w:rsid w:val="006B7164"/>
    <w:rsid w:val="006B71DE"/>
    <w:rsid w:val="006B733B"/>
    <w:rsid w:val="006B7340"/>
    <w:rsid w:val="006B73A3"/>
    <w:rsid w:val="006B752A"/>
    <w:rsid w:val="006B758A"/>
    <w:rsid w:val="006B7819"/>
    <w:rsid w:val="006B78D0"/>
    <w:rsid w:val="006B7B5F"/>
    <w:rsid w:val="006B7C87"/>
    <w:rsid w:val="006B7CBE"/>
    <w:rsid w:val="006B7EEC"/>
    <w:rsid w:val="006B7F7B"/>
    <w:rsid w:val="006B7F9F"/>
    <w:rsid w:val="006C0025"/>
    <w:rsid w:val="006C021E"/>
    <w:rsid w:val="006C04FE"/>
    <w:rsid w:val="006C05DA"/>
    <w:rsid w:val="006C06DA"/>
    <w:rsid w:val="006C06F1"/>
    <w:rsid w:val="006C09A5"/>
    <w:rsid w:val="006C0CA5"/>
    <w:rsid w:val="006C0D42"/>
    <w:rsid w:val="006C0DF0"/>
    <w:rsid w:val="006C1023"/>
    <w:rsid w:val="006C102A"/>
    <w:rsid w:val="006C11E9"/>
    <w:rsid w:val="006C1502"/>
    <w:rsid w:val="006C16F0"/>
    <w:rsid w:val="006C1B87"/>
    <w:rsid w:val="006C1C20"/>
    <w:rsid w:val="006C1C31"/>
    <w:rsid w:val="006C1D6B"/>
    <w:rsid w:val="006C1D89"/>
    <w:rsid w:val="006C2119"/>
    <w:rsid w:val="006C2297"/>
    <w:rsid w:val="006C25EE"/>
    <w:rsid w:val="006C25F0"/>
    <w:rsid w:val="006C274E"/>
    <w:rsid w:val="006C2962"/>
    <w:rsid w:val="006C2BF7"/>
    <w:rsid w:val="006C2D23"/>
    <w:rsid w:val="006C2E3F"/>
    <w:rsid w:val="006C2EE4"/>
    <w:rsid w:val="006C2F22"/>
    <w:rsid w:val="006C3246"/>
    <w:rsid w:val="006C32A7"/>
    <w:rsid w:val="006C33A0"/>
    <w:rsid w:val="006C3506"/>
    <w:rsid w:val="006C3817"/>
    <w:rsid w:val="006C384B"/>
    <w:rsid w:val="006C3A10"/>
    <w:rsid w:val="006C3ACF"/>
    <w:rsid w:val="006C3B8A"/>
    <w:rsid w:val="006C3BA4"/>
    <w:rsid w:val="006C3CE8"/>
    <w:rsid w:val="006C3DCF"/>
    <w:rsid w:val="006C3F56"/>
    <w:rsid w:val="006C4105"/>
    <w:rsid w:val="006C4199"/>
    <w:rsid w:val="006C42A8"/>
    <w:rsid w:val="006C42CF"/>
    <w:rsid w:val="006C4385"/>
    <w:rsid w:val="006C4521"/>
    <w:rsid w:val="006C4550"/>
    <w:rsid w:val="006C483F"/>
    <w:rsid w:val="006C49C2"/>
    <w:rsid w:val="006C4D4B"/>
    <w:rsid w:val="006C4E4C"/>
    <w:rsid w:val="006C4FE8"/>
    <w:rsid w:val="006C50B1"/>
    <w:rsid w:val="006C518F"/>
    <w:rsid w:val="006C5411"/>
    <w:rsid w:val="006C54BF"/>
    <w:rsid w:val="006C54C7"/>
    <w:rsid w:val="006C554E"/>
    <w:rsid w:val="006C5635"/>
    <w:rsid w:val="006C5670"/>
    <w:rsid w:val="006C573E"/>
    <w:rsid w:val="006C57E2"/>
    <w:rsid w:val="006C584C"/>
    <w:rsid w:val="006C595D"/>
    <w:rsid w:val="006C5B18"/>
    <w:rsid w:val="006C606D"/>
    <w:rsid w:val="006C608F"/>
    <w:rsid w:val="006C6277"/>
    <w:rsid w:val="006C62B0"/>
    <w:rsid w:val="006C659A"/>
    <w:rsid w:val="006C6643"/>
    <w:rsid w:val="006C68D3"/>
    <w:rsid w:val="006C6B0C"/>
    <w:rsid w:val="006C6C6F"/>
    <w:rsid w:val="006C6D3B"/>
    <w:rsid w:val="006C6D74"/>
    <w:rsid w:val="006C6DAB"/>
    <w:rsid w:val="006C6EDA"/>
    <w:rsid w:val="006C6EEB"/>
    <w:rsid w:val="006C6EEE"/>
    <w:rsid w:val="006C6F9B"/>
    <w:rsid w:val="006C7098"/>
    <w:rsid w:val="006C7103"/>
    <w:rsid w:val="006C7133"/>
    <w:rsid w:val="006C7170"/>
    <w:rsid w:val="006C71C9"/>
    <w:rsid w:val="006C74FA"/>
    <w:rsid w:val="006C7546"/>
    <w:rsid w:val="006C76BB"/>
    <w:rsid w:val="006C78ED"/>
    <w:rsid w:val="006C7B20"/>
    <w:rsid w:val="006C7BC7"/>
    <w:rsid w:val="006C7C64"/>
    <w:rsid w:val="006C7EAE"/>
    <w:rsid w:val="006C7EEF"/>
    <w:rsid w:val="006C7F52"/>
    <w:rsid w:val="006C7FC0"/>
    <w:rsid w:val="006D0289"/>
    <w:rsid w:val="006D038C"/>
    <w:rsid w:val="006D03DA"/>
    <w:rsid w:val="006D0404"/>
    <w:rsid w:val="006D0423"/>
    <w:rsid w:val="006D057F"/>
    <w:rsid w:val="006D088C"/>
    <w:rsid w:val="006D097C"/>
    <w:rsid w:val="006D0BB8"/>
    <w:rsid w:val="006D0C08"/>
    <w:rsid w:val="006D0DFB"/>
    <w:rsid w:val="006D0EE5"/>
    <w:rsid w:val="006D0F27"/>
    <w:rsid w:val="006D0F84"/>
    <w:rsid w:val="006D0FF4"/>
    <w:rsid w:val="006D116F"/>
    <w:rsid w:val="006D1288"/>
    <w:rsid w:val="006D15DD"/>
    <w:rsid w:val="006D16C0"/>
    <w:rsid w:val="006D17D7"/>
    <w:rsid w:val="006D187D"/>
    <w:rsid w:val="006D18B0"/>
    <w:rsid w:val="006D19D1"/>
    <w:rsid w:val="006D19E2"/>
    <w:rsid w:val="006D1BEA"/>
    <w:rsid w:val="006D1CA4"/>
    <w:rsid w:val="006D1CEC"/>
    <w:rsid w:val="006D1D65"/>
    <w:rsid w:val="006D204E"/>
    <w:rsid w:val="006D20F4"/>
    <w:rsid w:val="006D21D0"/>
    <w:rsid w:val="006D248C"/>
    <w:rsid w:val="006D262B"/>
    <w:rsid w:val="006D262E"/>
    <w:rsid w:val="006D26AD"/>
    <w:rsid w:val="006D279D"/>
    <w:rsid w:val="006D2968"/>
    <w:rsid w:val="006D2A32"/>
    <w:rsid w:val="006D2B61"/>
    <w:rsid w:val="006D2B88"/>
    <w:rsid w:val="006D2DAE"/>
    <w:rsid w:val="006D2E1F"/>
    <w:rsid w:val="006D326C"/>
    <w:rsid w:val="006D33B8"/>
    <w:rsid w:val="006D3554"/>
    <w:rsid w:val="006D372B"/>
    <w:rsid w:val="006D38F2"/>
    <w:rsid w:val="006D3BBD"/>
    <w:rsid w:val="006D3DB9"/>
    <w:rsid w:val="006D3EAD"/>
    <w:rsid w:val="006D3F95"/>
    <w:rsid w:val="006D403C"/>
    <w:rsid w:val="006D4084"/>
    <w:rsid w:val="006D424C"/>
    <w:rsid w:val="006D4344"/>
    <w:rsid w:val="006D451C"/>
    <w:rsid w:val="006D4568"/>
    <w:rsid w:val="006D45C6"/>
    <w:rsid w:val="006D466A"/>
    <w:rsid w:val="006D4689"/>
    <w:rsid w:val="006D478F"/>
    <w:rsid w:val="006D4A04"/>
    <w:rsid w:val="006D4BF6"/>
    <w:rsid w:val="006D4C13"/>
    <w:rsid w:val="006D4C35"/>
    <w:rsid w:val="006D4D54"/>
    <w:rsid w:val="006D4F03"/>
    <w:rsid w:val="006D4F18"/>
    <w:rsid w:val="006D50A4"/>
    <w:rsid w:val="006D54BC"/>
    <w:rsid w:val="006D554D"/>
    <w:rsid w:val="006D55FA"/>
    <w:rsid w:val="006D591F"/>
    <w:rsid w:val="006D5A5E"/>
    <w:rsid w:val="006D5A9E"/>
    <w:rsid w:val="006D5C0D"/>
    <w:rsid w:val="006D5CC9"/>
    <w:rsid w:val="006D5F6F"/>
    <w:rsid w:val="006D5F8B"/>
    <w:rsid w:val="006D6012"/>
    <w:rsid w:val="006D60BC"/>
    <w:rsid w:val="006D60D8"/>
    <w:rsid w:val="006D619E"/>
    <w:rsid w:val="006D6245"/>
    <w:rsid w:val="006D6649"/>
    <w:rsid w:val="006D67E1"/>
    <w:rsid w:val="006D684B"/>
    <w:rsid w:val="006D6AB7"/>
    <w:rsid w:val="006D6D5A"/>
    <w:rsid w:val="006D6D96"/>
    <w:rsid w:val="006D6F4D"/>
    <w:rsid w:val="006D7011"/>
    <w:rsid w:val="006D7132"/>
    <w:rsid w:val="006D7152"/>
    <w:rsid w:val="006D71BD"/>
    <w:rsid w:val="006D71E6"/>
    <w:rsid w:val="006D7358"/>
    <w:rsid w:val="006D736F"/>
    <w:rsid w:val="006D74F0"/>
    <w:rsid w:val="006D75AE"/>
    <w:rsid w:val="006D7707"/>
    <w:rsid w:val="006D774E"/>
    <w:rsid w:val="006D7BAB"/>
    <w:rsid w:val="006D7C68"/>
    <w:rsid w:val="006D7D6B"/>
    <w:rsid w:val="006D7E18"/>
    <w:rsid w:val="006D7F1E"/>
    <w:rsid w:val="006E031E"/>
    <w:rsid w:val="006E0491"/>
    <w:rsid w:val="006E0538"/>
    <w:rsid w:val="006E08E4"/>
    <w:rsid w:val="006E0984"/>
    <w:rsid w:val="006E0A36"/>
    <w:rsid w:val="006E0A85"/>
    <w:rsid w:val="006E0D09"/>
    <w:rsid w:val="006E0DFB"/>
    <w:rsid w:val="006E0E2A"/>
    <w:rsid w:val="006E0E4F"/>
    <w:rsid w:val="006E0ECF"/>
    <w:rsid w:val="006E0EEC"/>
    <w:rsid w:val="006E0F56"/>
    <w:rsid w:val="006E117B"/>
    <w:rsid w:val="006E1284"/>
    <w:rsid w:val="006E12FC"/>
    <w:rsid w:val="006E13E9"/>
    <w:rsid w:val="006E1590"/>
    <w:rsid w:val="006E1595"/>
    <w:rsid w:val="006E15DB"/>
    <w:rsid w:val="006E15E5"/>
    <w:rsid w:val="006E1709"/>
    <w:rsid w:val="006E17C0"/>
    <w:rsid w:val="006E1A2A"/>
    <w:rsid w:val="006E1BBB"/>
    <w:rsid w:val="006E1C6C"/>
    <w:rsid w:val="006E1EA1"/>
    <w:rsid w:val="006E2606"/>
    <w:rsid w:val="006E2686"/>
    <w:rsid w:val="006E26A9"/>
    <w:rsid w:val="006E279B"/>
    <w:rsid w:val="006E285E"/>
    <w:rsid w:val="006E287E"/>
    <w:rsid w:val="006E28D5"/>
    <w:rsid w:val="006E2961"/>
    <w:rsid w:val="006E296A"/>
    <w:rsid w:val="006E2B1B"/>
    <w:rsid w:val="006E2B2C"/>
    <w:rsid w:val="006E2C64"/>
    <w:rsid w:val="006E2DC8"/>
    <w:rsid w:val="006E319E"/>
    <w:rsid w:val="006E31DA"/>
    <w:rsid w:val="006E332C"/>
    <w:rsid w:val="006E3434"/>
    <w:rsid w:val="006E35AA"/>
    <w:rsid w:val="006E362E"/>
    <w:rsid w:val="006E380B"/>
    <w:rsid w:val="006E387C"/>
    <w:rsid w:val="006E3911"/>
    <w:rsid w:val="006E3931"/>
    <w:rsid w:val="006E3B69"/>
    <w:rsid w:val="006E3D1F"/>
    <w:rsid w:val="006E3D2C"/>
    <w:rsid w:val="006E3DC0"/>
    <w:rsid w:val="006E408F"/>
    <w:rsid w:val="006E415F"/>
    <w:rsid w:val="006E4496"/>
    <w:rsid w:val="006E450F"/>
    <w:rsid w:val="006E4539"/>
    <w:rsid w:val="006E4593"/>
    <w:rsid w:val="006E46B1"/>
    <w:rsid w:val="006E4788"/>
    <w:rsid w:val="006E47A2"/>
    <w:rsid w:val="006E4AFE"/>
    <w:rsid w:val="006E4D13"/>
    <w:rsid w:val="006E4EFE"/>
    <w:rsid w:val="006E5030"/>
    <w:rsid w:val="006E51B8"/>
    <w:rsid w:val="006E52C4"/>
    <w:rsid w:val="006E5562"/>
    <w:rsid w:val="006E5844"/>
    <w:rsid w:val="006E59B0"/>
    <w:rsid w:val="006E5A49"/>
    <w:rsid w:val="006E5A97"/>
    <w:rsid w:val="006E5AAA"/>
    <w:rsid w:val="006E5BB4"/>
    <w:rsid w:val="006E5F82"/>
    <w:rsid w:val="006E601C"/>
    <w:rsid w:val="006E6041"/>
    <w:rsid w:val="006E604E"/>
    <w:rsid w:val="006E60F8"/>
    <w:rsid w:val="006E6135"/>
    <w:rsid w:val="006E6238"/>
    <w:rsid w:val="006E67F5"/>
    <w:rsid w:val="006E6958"/>
    <w:rsid w:val="006E6A3C"/>
    <w:rsid w:val="006E6BAE"/>
    <w:rsid w:val="006E6BCA"/>
    <w:rsid w:val="006E6C48"/>
    <w:rsid w:val="006E6CA0"/>
    <w:rsid w:val="006E6DA6"/>
    <w:rsid w:val="006E6F6B"/>
    <w:rsid w:val="006E7126"/>
    <w:rsid w:val="006E725D"/>
    <w:rsid w:val="006E7308"/>
    <w:rsid w:val="006E74AE"/>
    <w:rsid w:val="006E75BA"/>
    <w:rsid w:val="006E76B5"/>
    <w:rsid w:val="006E7810"/>
    <w:rsid w:val="006E7C1F"/>
    <w:rsid w:val="006E7C63"/>
    <w:rsid w:val="006E7CD9"/>
    <w:rsid w:val="006E7D76"/>
    <w:rsid w:val="006F0005"/>
    <w:rsid w:val="006F0106"/>
    <w:rsid w:val="006F0300"/>
    <w:rsid w:val="006F0336"/>
    <w:rsid w:val="006F0410"/>
    <w:rsid w:val="006F046F"/>
    <w:rsid w:val="006F0508"/>
    <w:rsid w:val="006F0580"/>
    <w:rsid w:val="006F09A7"/>
    <w:rsid w:val="006F0B16"/>
    <w:rsid w:val="006F0C7C"/>
    <w:rsid w:val="006F0D36"/>
    <w:rsid w:val="006F0EE8"/>
    <w:rsid w:val="006F1084"/>
    <w:rsid w:val="006F16ED"/>
    <w:rsid w:val="006F182B"/>
    <w:rsid w:val="006F184F"/>
    <w:rsid w:val="006F1A8E"/>
    <w:rsid w:val="006F1ADA"/>
    <w:rsid w:val="006F1B15"/>
    <w:rsid w:val="006F1B18"/>
    <w:rsid w:val="006F1C1C"/>
    <w:rsid w:val="006F1E5A"/>
    <w:rsid w:val="006F1F15"/>
    <w:rsid w:val="006F1FB9"/>
    <w:rsid w:val="006F201B"/>
    <w:rsid w:val="006F2022"/>
    <w:rsid w:val="006F2053"/>
    <w:rsid w:val="006F23F7"/>
    <w:rsid w:val="006F2634"/>
    <w:rsid w:val="006F272D"/>
    <w:rsid w:val="006F28D7"/>
    <w:rsid w:val="006F2DEE"/>
    <w:rsid w:val="006F2E52"/>
    <w:rsid w:val="006F307C"/>
    <w:rsid w:val="006F3218"/>
    <w:rsid w:val="006F33AC"/>
    <w:rsid w:val="006F35CC"/>
    <w:rsid w:val="006F3783"/>
    <w:rsid w:val="006F37DA"/>
    <w:rsid w:val="006F39F3"/>
    <w:rsid w:val="006F3C9D"/>
    <w:rsid w:val="006F3D1F"/>
    <w:rsid w:val="006F4150"/>
    <w:rsid w:val="006F4277"/>
    <w:rsid w:val="006F4331"/>
    <w:rsid w:val="006F45D6"/>
    <w:rsid w:val="006F466C"/>
    <w:rsid w:val="006F49A4"/>
    <w:rsid w:val="006F4C7C"/>
    <w:rsid w:val="006F4CEA"/>
    <w:rsid w:val="006F4E51"/>
    <w:rsid w:val="006F4EE1"/>
    <w:rsid w:val="006F4F74"/>
    <w:rsid w:val="006F500C"/>
    <w:rsid w:val="006F5038"/>
    <w:rsid w:val="006F514D"/>
    <w:rsid w:val="006F51E0"/>
    <w:rsid w:val="006F529F"/>
    <w:rsid w:val="006F5516"/>
    <w:rsid w:val="006F56F6"/>
    <w:rsid w:val="006F5761"/>
    <w:rsid w:val="006F5764"/>
    <w:rsid w:val="006F590E"/>
    <w:rsid w:val="006F593E"/>
    <w:rsid w:val="006F5A27"/>
    <w:rsid w:val="006F5B5E"/>
    <w:rsid w:val="006F5CBC"/>
    <w:rsid w:val="006F5F3F"/>
    <w:rsid w:val="006F60A5"/>
    <w:rsid w:val="006F64D5"/>
    <w:rsid w:val="006F693C"/>
    <w:rsid w:val="006F6B5D"/>
    <w:rsid w:val="006F6C68"/>
    <w:rsid w:val="006F6C6F"/>
    <w:rsid w:val="006F6CE5"/>
    <w:rsid w:val="006F6E85"/>
    <w:rsid w:val="006F6FBC"/>
    <w:rsid w:val="006F70FF"/>
    <w:rsid w:val="006F73B8"/>
    <w:rsid w:val="006F7715"/>
    <w:rsid w:val="006F78B9"/>
    <w:rsid w:val="006F79CF"/>
    <w:rsid w:val="006F7B41"/>
    <w:rsid w:val="006F7C8E"/>
    <w:rsid w:val="006F7DB1"/>
    <w:rsid w:val="006F7F69"/>
    <w:rsid w:val="00700188"/>
    <w:rsid w:val="00700268"/>
    <w:rsid w:val="00700427"/>
    <w:rsid w:val="007005A7"/>
    <w:rsid w:val="0070075E"/>
    <w:rsid w:val="00700AB4"/>
    <w:rsid w:val="00700AB9"/>
    <w:rsid w:val="00700DB0"/>
    <w:rsid w:val="0070107E"/>
    <w:rsid w:val="00701128"/>
    <w:rsid w:val="0070116A"/>
    <w:rsid w:val="00701505"/>
    <w:rsid w:val="00701659"/>
    <w:rsid w:val="0070166C"/>
    <w:rsid w:val="007018BC"/>
    <w:rsid w:val="00701935"/>
    <w:rsid w:val="00701E61"/>
    <w:rsid w:val="00702173"/>
    <w:rsid w:val="007021B1"/>
    <w:rsid w:val="00702494"/>
    <w:rsid w:val="007026FD"/>
    <w:rsid w:val="00702B67"/>
    <w:rsid w:val="00702BC4"/>
    <w:rsid w:val="00702F58"/>
    <w:rsid w:val="0070306F"/>
    <w:rsid w:val="007031A4"/>
    <w:rsid w:val="0070340E"/>
    <w:rsid w:val="00703478"/>
    <w:rsid w:val="00703613"/>
    <w:rsid w:val="0070363C"/>
    <w:rsid w:val="007036DF"/>
    <w:rsid w:val="00703739"/>
    <w:rsid w:val="007037C2"/>
    <w:rsid w:val="00703A66"/>
    <w:rsid w:val="00703AD9"/>
    <w:rsid w:val="00703EF6"/>
    <w:rsid w:val="0070407A"/>
    <w:rsid w:val="0070426A"/>
    <w:rsid w:val="0070433F"/>
    <w:rsid w:val="0070447F"/>
    <w:rsid w:val="007044E4"/>
    <w:rsid w:val="00704532"/>
    <w:rsid w:val="00704570"/>
    <w:rsid w:val="007045CD"/>
    <w:rsid w:val="0070470A"/>
    <w:rsid w:val="00704CA1"/>
    <w:rsid w:val="00705097"/>
    <w:rsid w:val="00705129"/>
    <w:rsid w:val="0070520A"/>
    <w:rsid w:val="007052A6"/>
    <w:rsid w:val="007052FF"/>
    <w:rsid w:val="007053DC"/>
    <w:rsid w:val="00705417"/>
    <w:rsid w:val="00705526"/>
    <w:rsid w:val="00705931"/>
    <w:rsid w:val="007059CC"/>
    <w:rsid w:val="00705AEC"/>
    <w:rsid w:val="00705BF2"/>
    <w:rsid w:val="00705C17"/>
    <w:rsid w:val="00705D7A"/>
    <w:rsid w:val="00705D80"/>
    <w:rsid w:val="00705DB9"/>
    <w:rsid w:val="00705EA5"/>
    <w:rsid w:val="00705EAF"/>
    <w:rsid w:val="00705FC5"/>
    <w:rsid w:val="00705FD7"/>
    <w:rsid w:val="00706280"/>
    <w:rsid w:val="007062FA"/>
    <w:rsid w:val="00706516"/>
    <w:rsid w:val="00706740"/>
    <w:rsid w:val="007067F6"/>
    <w:rsid w:val="00706A74"/>
    <w:rsid w:val="00706B01"/>
    <w:rsid w:val="00706B72"/>
    <w:rsid w:val="00706DDF"/>
    <w:rsid w:val="0070704A"/>
    <w:rsid w:val="0070749B"/>
    <w:rsid w:val="00707630"/>
    <w:rsid w:val="00707662"/>
    <w:rsid w:val="0070774B"/>
    <w:rsid w:val="007079DC"/>
    <w:rsid w:val="007079F5"/>
    <w:rsid w:val="00707C07"/>
    <w:rsid w:val="00707D63"/>
    <w:rsid w:val="00707FD8"/>
    <w:rsid w:val="0071017F"/>
    <w:rsid w:val="007101D9"/>
    <w:rsid w:val="0071022D"/>
    <w:rsid w:val="007104E6"/>
    <w:rsid w:val="00710516"/>
    <w:rsid w:val="00710A38"/>
    <w:rsid w:val="00710D65"/>
    <w:rsid w:val="00710E41"/>
    <w:rsid w:val="00710FB6"/>
    <w:rsid w:val="00711058"/>
    <w:rsid w:val="00711422"/>
    <w:rsid w:val="00711431"/>
    <w:rsid w:val="00711564"/>
    <w:rsid w:val="00711565"/>
    <w:rsid w:val="00711637"/>
    <w:rsid w:val="00711674"/>
    <w:rsid w:val="00711798"/>
    <w:rsid w:val="00711B0E"/>
    <w:rsid w:val="00711C88"/>
    <w:rsid w:val="00711CA1"/>
    <w:rsid w:val="00711EA2"/>
    <w:rsid w:val="00711F14"/>
    <w:rsid w:val="007120C9"/>
    <w:rsid w:val="007124AA"/>
    <w:rsid w:val="00712800"/>
    <w:rsid w:val="0071280C"/>
    <w:rsid w:val="007129BA"/>
    <w:rsid w:val="00712ABE"/>
    <w:rsid w:val="00712C28"/>
    <w:rsid w:val="007130FC"/>
    <w:rsid w:val="00713146"/>
    <w:rsid w:val="00713317"/>
    <w:rsid w:val="007133CA"/>
    <w:rsid w:val="00713782"/>
    <w:rsid w:val="00713AFC"/>
    <w:rsid w:val="00713DAB"/>
    <w:rsid w:val="00713FC3"/>
    <w:rsid w:val="00714214"/>
    <w:rsid w:val="00714370"/>
    <w:rsid w:val="007143A3"/>
    <w:rsid w:val="00714415"/>
    <w:rsid w:val="0071446C"/>
    <w:rsid w:val="007146BC"/>
    <w:rsid w:val="0071496D"/>
    <w:rsid w:val="007149C0"/>
    <w:rsid w:val="00714AC4"/>
    <w:rsid w:val="00714AD8"/>
    <w:rsid w:val="00714B88"/>
    <w:rsid w:val="00714C3D"/>
    <w:rsid w:val="00714CC7"/>
    <w:rsid w:val="00714DC7"/>
    <w:rsid w:val="0071515F"/>
    <w:rsid w:val="007153C8"/>
    <w:rsid w:val="0071550E"/>
    <w:rsid w:val="007155BB"/>
    <w:rsid w:val="0071595A"/>
    <w:rsid w:val="00715BB1"/>
    <w:rsid w:val="00715C1A"/>
    <w:rsid w:val="00715DFA"/>
    <w:rsid w:val="00715F68"/>
    <w:rsid w:val="007160B4"/>
    <w:rsid w:val="007166B4"/>
    <w:rsid w:val="007166E0"/>
    <w:rsid w:val="0071671E"/>
    <w:rsid w:val="0071681D"/>
    <w:rsid w:val="00716BD3"/>
    <w:rsid w:val="00716D09"/>
    <w:rsid w:val="0071711B"/>
    <w:rsid w:val="00717204"/>
    <w:rsid w:val="007174BE"/>
    <w:rsid w:val="00717665"/>
    <w:rsid w:val="0071770C"/>
    <w:rsid w:val="0071775B"/>
    <w:rsid w:val="007177A2"/>
    <w:rsid w:val="00717868"/>
    <w:rsid w:val="00717E3F"/>
    <w:rsid w:val="00717FAA"/>
    <w:rsid w:val="0072000B"/>
    <w:rsid w:val="00720210"/>
    <w:rsid w:val="007207B7"/>
    <w:rsid w:val="007209E6"/>
    <w:rsid w:val="00720AC1"/>
    <w:rsid w:val="00720E0E"/>
    <w:rsid w:val="00720ECE"/>
    <w:rsid w:val="00720FB4"/>
    <w:rsid w:val="00721079"/>
    <w:rsid w:val="007211BC"/>
    <w:rsid w:val="00721265"/>
    <w:rsid w:val="0072133A"/>
    <w:rsid w:val="00721503"/>
    <w:rsid w:val="007215CD"/>
    <w:rsid w:val="007215E4"/>
    <w:rsid w:val="007217E3"/>
    <w:rsid w:val="00721AEB"/>
    <w:rsid w:val="00721B3C"/>
    <w:rsid w:val="00721BF2"/>
    <w:rsid w:val="00721D44"/>
    <w:rsid w:val="00721EAE"/>
    <w:rsid w:val="007221D9"/>
    <w:rsid w:val="00722218"/>
    <w:rsid w:val="007222A8"/>
    <w:rsid w:val="00722304"/>
    <w:rsid w:val="00722565"/>
    <w:rsid w:val="00722A05"/>
    <w:rsid w:val="00722A4D"/>
    <w:rsid w:val="00722C96"/>
    <w:rsid w:val="00722E17"/>
    <w:rsid w:val="00722F8B"/>
    <w:rsid w:val="00723353"/>
    <w:rsid w:val="007234DB"/>
    <w:rsid w:val="00723671"/>
    <w:rsid w:val="007236A5"/>
    <w:rsid w:val="007236E8"/>
    <w:rsid w:val="00723868"/>
    <w:rsid w:val="007238D7"/>
    <w:rsid w:val="007238F8"/>
    <w:rsid w:val="00723B79"/>
    <w:rsid w:val="00723BF5"/>
    <w:rsid w:val="00723C7F"/>
    <w:rsid w:val="00723D8D"/>
    <w:rsid w:val="00723DA6"/>
    <w:rsid w:val="0072429B"/>
    <w:rsid w:val="0072434E"/>
    <w:rsid w:val="0072444E"/>
    <w:rsid w:val="00724532"/>
    <w:rsid w:val="0072487A"/>
    <w:rsid w:val="00724910"/>
    <w:rsid w:val="00724C9D"/>
    <w:rsid w:val="00724CCB"/>
    <w:rsid w:val="00724D23"/>
    <w:rsid w:val="007250D0"/>
    <w:rsid w:val="007250E6"/>
    <w:rsid w:val="007251FA"/>
    <w:rsid w:val="0072540A"/>
    <w:rsid w:val="007254B8"/>
    <w:rsid w:val="0072553F"/>
    <w:rsid w:val="0072562F"/>
    <w:rsid w:val="00725682"/>
    <w:rsid w:val="00725686"/>
    <w:rsid w:val="0072573A"/>
    <w:rsid w:val="007257A4"/>
    <w:rsid w:val="007257EE"/>
    <w:rsid w:val="00725A15"/>
    <w:rsid w:val="00725BB3"/>
    <w:rsid w:val="00725C7D"/>
    <w:rsid w:val="00725E93"/>
    <w:rsid w:val="0072600C"/>
    <w:rsid w:val="0072602D"/>
    <w:rsid w:val="00726316"/>
    <w:rsid w:val="0072641B"/>
    <w:rsid w:val="00726789"/>
    <w:rsid w:val="007269AD"/>
    <w:rsid w:val="00726E9C"/>
    <w:rsid w:val="00726F93"/>
    <w:rsid w:val="0072726E"/>
    <w:rsid w:val="00727713"/>
    <w:rsid w:val="00727899"/>
    <w:rsid w:val="00727A9F"/>
    <w:rsid w:val="00727B7A"/>
    <w:rsid w:val="00727CB5"/>
    <w:rsid w:val="00727CFA"/>
    <w:rsid w:val="00727DD8"/>
    <w:rsid w:val="00727E6A"/>
    <w:rsid w:val="00727E74"/>
    <w:rsid w:val="00727EC0"/>
    <w:rsid w:val="00727F8C"/>
    <w:rsid w:val="00727FC9"/>
    <w:rsid w:val="007300E4"/>
    <w:rsid w:val="00730102"/>
    <w:rsid w:val="00730147"/>
    <w:rsid w:val="00730224"/>
    <w:rsid w:val="00730382"/>
    <w:rsid w:val="00730687"/>
    <w:rsid w:val="00730828"/>
    <w:rsid w:val="0073082B"/>
    <w:rsid w:val="0073082C"/>
    <w:rsid w:val="00730F1A"/>
    <w:rsid w:val="0073131E"/>
    <w:rsid w:val="00731651"/>
    <w:rsid w:val="0073175E"/>
    <w:rsid w:val="00731B3B"/>
    <w:rsid w:val="00731B63"/>
    <w:rsid w:val="00731BBC"/>
    <w:rsid w:val="00731C0F"/>
    <w:rsid w:val="0073232E"/>
    <w:rsid w:val="00732507"/>
    <w:rsid w:val="00732530"/>
    <w:rsid w:val="00732698"/>
    <w:rsid w:val="007327DD"/>
    <w:rsid w:val="007328FD"/>
    <w:rsid w:val="007329A7"/>
    <w:rsid w:val="007329F3"/>
    <w:rsid w:val="00732A5C"/>
    <w:rsid w:val="00732A8C"/>
    <w:rsid w:val="00732B7F"/>
    <w:rsid w:val="00732BA5"/>
    <w:rsid w:val="00732BEA"/>
    <w:rsid w:val="00732C29"/>
    <w:rsid w:val="00732D11"/>
    <w:rsid w:val="007331EA"/>
    <w:rsid w:val="00733240"/>
    <w:rsid w:val="007333D9"/>
    <w:rsid w:val="00733499"/>
    <w:rsid w:val="0073363D"/>
    <w:rsid w:val="00733755"/>
    <w:rsid w:val="007338E3"/>
    <w:rsid w:val="00733988"/>
    <w:rsid w:val="00733E31"/>
    <w:rsid w:val="00733E97"/>
    <w:rsid w:val="00733EE4"/>
    <w:rsid w:val="0073436E"/>
    <w:rsid w:val="007343B9"/>
    <w:rsid w:val="007345C5"/>
    <w:rsid w:val="0073477E"/>
    <w:rsid w:val="00734805"/>
    <w:rsid w:val="00734B75"/>
    <w:rsid w:val="00734C60"/>
    <w:rsid w:val="00734EB3"/>
    <w:rsid w:val="00734EF9"/>
    <w:rsid w:val="00735026"/>
    <w:rsid w:val="00735783"/>
    <w:rsid w:val="00735800"/>
    <w:rsid w:val="007358E5"/>
    <w:rsid w:val="007358F3"/>
    <w:rsid w:val="00735963"/>
    <w:rsid w:val="00735BDD"/>
    <w:rsid w:val="00735E04"/>
    <w:rsid w:val="00735E23"/>
    <w:rsid w:val="00735F02"/>
    <w:rsid w:val="00736261"/>
    <w:rsid w:val="00736277"/>
    <w:rsid w:val="007363B9"/>
    <w:rsid w:val="007363DC"/>
    <w:rsid w:val="00736444"/>
    <w:rsid w:val="0073661D"/>
    <w:rsid w:val="007367A3"/>
    <w:rsid w:val="00736807"/>
    <w:rsid w:val="00736945"/>
    <w:rsid w:val="00736A60"/>
    <w:rsid w:val="00736A88"/>
    <w:rsid w:val="00736F20"/>
    <w:rsid w:val="0073700E"/>
    <w:rsid w:val="007372F2"/>
    <w:rsid w:val="00737525"/>
    <w:rsid w:val="00737607"/>
    <w:rsid w:val="00737965"/>
    <w:rsid w:val="00737A55"/>
    <w:rsid w:val="00737BB5"/>
    <w:rsid w:val="00737D2E"/>
    <w:rsid w:val="00737F59"/>
    <w:rsid w:val="00737FC8"/>
    <w:rsid w:val="00740029"/>
    <w:rsid w:val="00740189"/>
    <w:rsid w:val="007401BE"/>
    <w:rsid w:val="0074022A"/>
    <w:rsid w:val="00740337"/>
    <w:rsid w:val="00740489"/>
    <w:rsid w:val="00740514"/>
    <w:rsid w:val="007405B2"/>
    <w:rsid w:val="0074063E"/>
    <w:rsid w:val="00740811"/>
    <w:rsid w:val="00740AFB"/>
    <w:rsid w:val="00740C59"/>
    <w:rsid w:val="00740C98"/>
    <w:rsid w:val="00740E9F"/>
    <w:rsid w:val="007414D5"/>
    <w:rsid w:val="00741564"/>
    <w:rsid w:val="00741642"/>
    <w:rsid w:val="00741874"/>
    <w:rsid w:val="00741A2F"/>
    <w:rsid w:val="00741A59"/>
    <w:rsid w:val="00741F3B"/>
    <w:rsid w:val="007420F9"/>
    <w:rsid w:val="00742109"/>
    <w:rsid w:val="00742156"/>
    <w:rsid w:val="007422A9"/>
    <w:rsid w:val="007423A5"/>
    <w:rsid w:val="0074249E"/>
    <w:rsid w:val="00742564"/>
    <w:rsid w:val="00742575"/>
    <w:rsid w:val="0074279B"/>
    <w:rsid w:val="007427F3"/>
    <w:rsid w:val="00742886"/>
    <w:rsid w:val="0074291C"/>
    <w:rsid w:val="00742955"/>
    <w:rsid w:val="00742A97"/>
    <w:rsid w:val="00742D8A"/>
    <w:rsid w:val="00742FB6"/>
    <w:rsid w:val="00742FF0"/>
    <w:rsid w:val="007431C1"/>
    <w:rsid w:val="00743271"/>
    <w:rsid w:val="007432B8"/>
    <w:rsid w:val="0074336F"/>
    <w:rsid w:val="007433BA"/>
    <w:rsid w:val="0074351A"/>
    <w:rsid w:val="00743652"/>
    <w:rsid w:val="00743770"/>
    <w:rsid w:val="0074379F"/>
    <w:rsid w:val="00743846"/>
    <w:rsid w:val="007439AD"/>
    <w:rsid w:val="00743AAF"/>
    <w:rsid w:val="00743B82"/>
    <w:rsid w:val="00743CAB"/>
    <w:rsid w:val="00743E9E"/>
    <w:rsid w:val="00743F92"/>
    <w:rsid w:val="00743F95"/>
    <w:rsid w:val="00744757"/>
    <w:rsid w:val="00744804"/>
    <w:rsid w:val="007449AA"/>
    <w:rsid w:val="007449F9"/>
    <w:rsid w:val="00744AB6"/>
    <w:rsid w:val="00744D03"/>
    <w:rsid w:val="00744F22"/>
    <w:rsid w:val="0074503A"/>
    <w:rsid w:val="0074503D"/>
    <w:rsid w:val="0074516F"/>
    <w:rsid w:val="007451AF"/>
    <w:rsid w:val="007451F9"/>
    <w:rsid w:val="00745318"/>
    <w:rsid w:val="00745333"/>
    <w:rsid w:val="0074539C"/>
    <w:rsid w:val="007455BF"/>
    <w:rsid w:val="00745600"/>
    <w:rsid w:val="0074575C"/>
    <w:rsid w:val="00745A7B"/>
    <w:rsid w:val="00745B88"/>
    <w:rsid w:val="00745CB3"/>
    <w:rsid w:val="00745D02"/>
    <w:rsid w:val="00745DB3"/>
    <w:rsid w:val="007461D9"/>
    <w:rsid w:val="0074646C"/>
    <w:rsid w:val="0074647D"/>
    <w:rsid w:val="007468B8"/>
    <w:rsid w:val="0074695C"/>
    <w:rsid w:val="00746A70"/>
    <w:rsid w:val="00746B6E"/>
    <w:rsid w:val="00746BA6"/>
    <w:rsid w:val="00746C1A"/>
    <w:rsid w:val="00746C46"/>
    <w:rsid w:val="00746CD6"/>
    <w:rsid w:val="00746D69"/>
    <w:rsid w:val="00746EE1"/>
    <w:rsid w:val="007471F7"/>
    <w:rsid w:val="00747309"/>
    <w:rsid w:val="0074748B"/>
    <w:rsid w:val="007474B7"/>
    <w:rsid w:val="0074751B"/>
    <w:rsid w:val="00747540"/>
    <w:rsid w:val="00747595"/>
    <w:rsid w:val="007476A3"/>
    <w:rsid w:val="00747A02"/>
    <w:rsid w:val="00747A1B"/>
    <w:rsid w:val="00747A27"/>
    <w:rsid w:val="00747AC8"/>
    <w:rsid w:val="00747ACB"/>
    <w:rsid w:val="00747CF4"/>
    <w:rsid w:val="00747D25"/>
    <w:rsid w:val="00747E22"/>
    <w:rsid w:val="00750528"/>
    <w:rsid w:val="00750616"/>
    <w:rsid w:val="0075068C"/>
    <w:rsid w:val="007506BE"/>
    <w:rsid w:val="00750746"/>
    <w:rsid w:val="007508A2"/>
    <w:rsid w:val="00750B0B"/>
    <w:rsid w:val="00750BD5"/>
    <w:rsid w:val="00750CD7"/>
    <w:rsid w:val="00750E3E"/>
    <w:rsid w:val="00751203"/>
    <w:rsid w:val="007512A7"/>
    <w:rsid w:val="00751372"/>
    <w:rsid w:val="0075144C"/>
    <w:rsid w:val="007517F1"/>
    <w:rsid w:val="0075184D"/>
    <w:rsid w:val="00751B68"/>
    <w:rsid w:val="00751CCE"/>
    <w:rsid w:val="00751F29"/>
    <w:rsid w:val="00752094"/>
    <w:rsid w:val="007523D0"/>
    <w:rsid w:val="007524B1"/>
    <w:rsid w:val="007524D7"/>
    <w:rsid w:val="0075264F"/>
    <w:rsid w:val="007527F3"/>
    <w:rsid w:val="00752926"/>
    <w:rsid w:val="00752BE6"/>
    <w:rsid w:val="00752C0B"/>
    <w:rsid w:val="00752CB8"/>
    <w:rsid w:val="00752F11"/>
    <w:rsid w:val="00752F6C"/>
    <w:rsid w:val="00752FBE"/>
    <w:rsid w:val="007530B6"/>
    <w:rsid w:val="00753106"/>
    <w:rsid w:val="007534FF"/>
    <w:rsid w:val="00753705"/>
    <w:rsid w:val="00753863"/>
    <w:rsid w:val="00753B29"/>
    <w:rsid w:val="00753B9A"/>
    <w:rsid w:val="00753B9E"/>
    <w:rsid w:val="00753BC2"/>
    <w:rsid w:val="00753D5B"/>
    <w:rsid w:val="00753DB3"/>
    <w:rsid w:val="0075400F"/>
    <w:rsid w:val="007541CE"/>
    <w:rsid w:val="00754219"/>
    <w:rsid w:val="00754852"/>
    <w:rsid w:val="00754883"/>
    <w:rsid w:val="007548C7"/>
    <w:rsid w:val="007548D3"/>
    <w:rsid w:val="007549C8"/>
    <w:rsid w:val="00754A95"/>
    <w:rsid w:val="00754CE6"/>
    <w:rsid w:val="00754FF4"/>
    <w:rsid w:val="0075547F"/>
    <w:rsid w:val="007555CC"/>
    <w:rsid w:val="007555FA"/>
    <w:rsid w:val="00755617"/>
    <w:rsid w:val="00755759"/>
    <w:rsid w:val="0075578A"/>
    <w:rsid w:val="0075580B"/>
    <w:rsid w:val="0075596A"/>
    <w:rsid w:val="007559E5"/>
    <w:rsid w:val="00755A31"/>
    <w:rsid w:val="00755A7E"/>
    <w:rsid w:val="00755B71"/>
    <w:rsid w:val="00755E34"/>
    <w:rsid w:val="00755F06"/>
    <w:rsid w:val="0075616B"/>
    <w:rsid w:val="00756419"/>
    <w:rsid w:val="00756479"/>
    <w:rsid w:val="00756786"/>
    <w:rsid w:val="007567AF"/>
    <w:rsid w:val="00756801"/>
    <w:rsid w:val="00756832"/>
    <w:rsid w:val="007568C8"/>
    <w:rsid w:val="007569BD"/>
    <w:rsid w:val="00756B84"/>
    <w:rsid w:val="00756C74"/>
    <w:rsid w:val="00756CB5"/>
    <w:rsid w:val="00756CBA"/>
    <w:rsid w:val="007570FA"/>
    <w:rsid w:val="00757128"/>
    <w:rsid w:val="00757174"/>
    <w:rsid w:val="00757347"/>
    <w:rsid w:val="007574EB"/>
    <w:rsid w:val="00757741"/>
    <w:rsid w:val="00757919"/>
    <w:rsid w:val="00757921"/>
    <w:rsid w:val="00757997"/>
    <w:rsid w:val="007579D8"/>
    <w:rsid w:val="00757AEB"/>
    <w:rsid w:val="00757DA2"/>
    <w:rsid w:val="00757DCE"/>
    <w:rsid w:val="0075D55C"/>
    <w:rsid w:val="00760018"/>
    <w:rsid w:val="00760091"/>
    <w:rsid w:val="00760113"/>
    <w:rsid w:val="00760239"/>
    <w:rsid w:val="007604CD"/>
    <w:rsid w:val="00760537"/>
    <w:rsid w:val="007607B9"/>
    <w:rsid w:val="007608A2"/>
    <w:rsid w:val="00760976"/>
    <w:rsid w:val="007609C2"/>
    <w:rsid w:val="00760A8E"/>
    <w:rsid w:val="00760BAD"/>
    <w:rsid w:val="00760CAC"/>
    <w:rsid w:val="00760CD9"/>
    <w:rsid w:val="00760FB2"/>
    <w:rsid w:val="00760FFB"/>
    <w:rsid w:val="00761019"/>
    <w:rsid w:val="00761034"/>
    <w:rsid w:val="007612BD"/>
    <w:rsid w:val="00761310"/>
    <w:rsid w:val="0076166E"/>
    <w:rsid w:val="00761752"/>
    <w:rsid w:val="0076176D"/>
    <w:rsid w:val="007617EF"/>
    <w:rsid w:val="00761867"/>
    <w:rsid w:val="00761914"/>
    <w:rsid w:val="00761CA0"/>
    <w:rsid w:val="00761EFA"/>
    <w:rsid w:val="00761F1E"/>
    <w:rsid w:val="0076203A"/>
    <w:rsid w:val="00762145"/>
    <w:rsid w:val="007621BA"/>
    <w:rsid w:val="0076231A"/>
    <w:rsid w:val="007623E4"/>
    <w:rsid w:val="007625B6"/>
    <w:rsid w:val="00762767"/>
    <w:rsid w:val="00762959"/>
    <w:rsid w:val="00762C5B"/>
    <w:rsid w:val="00762CCD"/>
    <w:rsid w:val="00762DEB"/>
    <w:rsid w:val="00762E8D"/>
    <w:rsid w:val="00762F0E"/>
    <w:rsid w:val="0076335F"/>
    <w:rsid w:val="00763387"/>
    <w:rsid w:val="0076351F"/>
    <w:rsid w:val="007637E9"/>
    <w:rsid w:val="00763A2B"/>
    <w:rsid w:val="00763B83"/>
    <w:rsid w:val="00763C8C"/>
    <w:rsid w:val="00763D71"/>
    <w:rsid w:val="00764161"/>
    <w:rsid w:val="0076417B"/>
    <w:rsid w:val="007643B8"/>
    <w:rsid w:val="007645CE"/>
    <w:rsid w:val="007647DE"/>
    <w:rsid w:val="007647FA"/>
    <w:rsid w:val="00764D8A"/>
    <w:rsid w:val="00764D96"/>
    <w:rsid w:val="0076508B"/>
    <w:rsid w:val="00765161"/>
    <w:rsid w:val="00765193"/>
    <w:rsid w:val="007651BC"/>
    <w:rsid w:val="0076534F"/>
    <w:rsid w:val="007657D6"/>
    <w:rsid w:val="00765841"/>
    <w:rsid w:val="00765A13"/>
    <w:rsid w:val="00765A35"/>
    <w:rsid w:val="00765B83"/>
    <w:rsid w:val="00765BE7"/>
    <w:rsid w:val="00765CA0"/>
    <w:rsid w:val="00765E6C"/>
    <w:rsid w:val="00765FBF"/>
    <w:rsid w:val="0076653A"/>
    <w:rsid w:val="00766694"/>
    <w:rsid w:val="007668D5"/>
    <w:rsid w:val="00766A5B"/>
    <w:rsid w:val="00766BE4"/>
    <w:rsid w:val="00766C3E"/>
    <w:rsid w:val="00766F14"/>
    <w:rsid w:val="00767173"/>
    <w:rsid w:val="00767192"/>
    <w:rsid w:val="0076728B"/>
    <w:rsid w:val="0076739F"/>
    <w:rsid w:val="00767404"/>
    <w:rsid w:val="00767423"/>
    <w:rsid w:val="00767625"/>
    <w:rsid w:val="007676A9"/>
    <w:rsid w:val="00767A8C"/>
    <w:rsid w:val="00767B31"/>
    <w:rsid w:val="00767C61"/>
    <w:rsid w:val="00767F0E"/>
    <w:rsid w:val="007702DD"/>
    <w:rsid w:val="0077049D"/>
    <w:rsid w:val="007704AA"/>
    <w:rsid w:val="0077055B"/>
    <w:rsid w:val="007705A1"/>
    <w:rsid w:val="00770656"/>
    <w:rsid w:val="00770874"/>
    <w:rsid w:val="0077094B"/>
    <w:rsid w:val="00770B19"/>
    <w:rsid w:val="00770B2E"/>
    <w:rsid w:val="00770BCB"/>
    <w:rsid w:val="00770EA6"/>
    <w:rsid w:val="00770ECE"/>
    <w:rsid w:val="00771052"/>
    <w:rsid w:val="007711C9"/>
    <w:rsid w:val="00771467"/>
    <w:rsid w:val="00771684"/>
    <w:rsid w:val="00771731"/>
    <w:rsid w:val="00771A9E"/>
    <w:rsid w:val="00771AD1"/>
    <w:rsid w:val="00771B8C"/>
    <w:rsid w:val="00771D44"/>
    <w:rsid w:val="00771E26"/>
    <w:rsid w:val="00771E9E"/>
    <w:rsid w:val="00772036"/>
    <w:rsid w:val="007720CF"/>
    <w:rsid w:val="00772182"/>
    <w:rsid w:val="007721AD"/>
    <w:rsid w:val="00772272"/>
    <w:rsid w:val="00772331"/>
    <w:rsid w:val="00772612"/>
    <w:rsid w:val="007726AC"/>
    <w:rsid w:val="007729FC"/>
    <w:rsid w:val="00772D98"/>
    <w:rsid w:val="00773179"/>
    <w:rsid w:val="0077329F"/>
    <w:rsid w:val="00773698"/>
    <w:rsid w:val="00773940"/>
    <w:rsid w:val="0077396D"/>
    <w:rsid w:val="00773B08"/>
    <w:rsid w:val="00773C29"/>
    <w:rsid w:val="00773ECC"/>
    <w:rsid w:val="00773FD3"/>
    <w:rsid w:val="00774027"/>
    <w:rsid w:val="007740D8"/>
    <w:rsid w:val="0077417B"/>
    <w:rsid w:val="0077422F"/>
    <w:rsid w:val="0077424C"/>
    <w:rsid w:val="007742A6"/>
    <w:rsid w:val="007742CD"/>
    <w:rsid w:val="007743B5"/>
    <w:rsid w:val="0077470C"/>
    <w:rsid w:val="00774961"/>
    <w:rsid w:val="00774A4B"/>
    <w:rsid w:val="00774BD0"/>
    <w:rsid w:val="00774C08"/>
    <w:rsid w:val="00774D91"/>
    <w:rsid w:val="00774DAF"/>
    <w:rsid w:val="0077519C"/>
    <w:rsid w:val="00775222"/>
    <w:rsid w:val="007752FA"/>
    <w:rsid w:val="00775322"/>
    <w:rsid w:val="0077552F"/>
    <w:rsid w:val="00775661"/>
    <w:rsid w:val="00775966"/>
    <w:rsid w:val="00775A0A"/>
    <w:rsid w:val="00775AA5"/>
    <w:rsid w:val="00775C00"/>
    <w:rsid w:val="00775CD0"/>
    <w:rsid w:val="00775E8A"/>
    <w:rsid w:val="00775FE4"/>
    <w:rsid w:val="00776177"/>
    <w:rsid w:val="007761C8"/>
    <w:rsid w:val="0077620E"/>
    <w:rsid w:val="007765A6"/>
    <w:rsid w:val="00776640"/>
    <w:rsid w:val="00776659"/>
    <w:rsid w:val="007768C0"/>
    <w:rsid w:val="00776CCD"/>
    <w:rsid w:val="00776DEA"/>
    <w:rsid w:val="00777074"/>
    <w:rsid w:val="007772A2"/>
    <w:rsid w:val="00777347"/>
    <w:rsid w:val="007773D4"/>
    <w:rsid w:val="007774FA"/>
    <w:rsid w:val="007776AF"/>
    <w:rsid w:val="00777A09"/>
    <w:rsid w:val="00777D8F"/>
    <w:rsid w:val="00777EE4"/>
    <w:rsid w:val="00780217"/>
    <w:rsid w:val="00780276"/>
    <w:rsid w:val="00780287"/>
    <w:rsid w:val="007804F8"/>
    <w:rsid w:val="00780641"/>
    <w:rsid w:val="00780683"/>
    <w:rsid w:val="00780940"/>
    <w:rsid w:val="00780984"/>
    <w:rsid w:val="00780A9E"/>
    <w:rsid w:val="00780B09"/>
    <w:rsid w:val="00780B70"/>
    <w:rsid w:val="00780B7A"/>
    <w:rsid w:val="00780BFE"/>
    <w:rsid w:val="00780C31"/>
    <w:rsid w:val="00780CFF"/>
    <w:rsid w:val="00780E18"/>
    <w:rsid w:val="0078102C"/>
    <w:rsid w:val="0078115D"/>
    <w:rsid w:val="007811A2"/>
    <w:rsid w:val="007811E6"/>
    <w:rsid w:val="00781396"/>
    <w:rsid w:val="00781484"/>
    <w:rsid w:val="0078161E"/>
    <w:rsid w:val="0078165E"/>
    <w:rsid w:val="007817E8"/>
    <w:rsid w:val="00781860"/>
    <w:rsid w:val="00781A8C"/>
    <w:rsid w:val="00781AFB"/>
    <w:rsid w:val="00781BE3"/>
    <w:rsid w:val="00781D56"/>
    <w:rsid w:val="00781DF7"/>
    <w:rsid w:val="00781F82"/>
    <w:rsid w:val="00781FF9"/>
    <w:rsid w:val="00782063"/>
    <w:rsid w:val="00782769"/>
    <w:rsid w:val="007827BF"/>
    <w:rsid w:val="00782990"/>
    <w:rsid w:val="00782AF7"/>
    <w:rsid w:val="00782AFE"/>
    <w:rsid w:val="00782E37"/>
    <w:rsid w:val="00782FEA"/>
    <w:rsid w:val="00783016"/>
    <w:rsid w:val="007830A4"/>
    <w:rsid w:val="00783410"/>
    <w:rsid w:val="00783554"/>
    <w:rsid w:val="007835E2"/>
    <w:rsid w:val="0078372C"/>
    <w:rsid w:val="007837E0"/>
    <w:rsid w:val="007837FC"/>
    <w:rsid w:val="00783872"/>
    <w:rsid w:val="007838B4"/>
    <w:rsid w:val="007838BA"/>
    <w:rsid w:val="007839AA"/>
    <w:rsid w:val="00783A98"/>
    <w:rsid w:val="00783ADB"/>
    <w:rsid w:val="00783BA4"/>
    <w:rsid w:val="00783C44"/>
    <w:rsid w:val="00783D44"/>
    <w:rsid w:val="00783D76"/>
    <w:rsid w:val="00783EC6"/>
    <w:rsid w:val="00784222"/>
    <w:rsid w:val="007843B2"/>
    <w:rsid w:val="007843E0"/>
    <w:rsid w:val="007843E6"/>
    <w:rsid w:val="007846FC"/>
    <w:rsid w:val="00784865"/>
    <w:rsid w:val="00784C2B"/>
    <w:rsid w:val="00784C96"/>
    <w:rsid w:val="00784DCE"/>
    <w:rsid w:val="007852BF"/>
    <w:rsid w:val="0078548C"/>
    <w:rsid w:val="00785762"/>
    <w:rsid w:val="007858BC"/>
    <w:rsid w:val="007859C6"/>
    <w:rsid w:val="00785B3D"/>
    <w:rsid w:val="00785D14"/>
    <w:rsid w:val="00785DD0"/>
    <w:rsid w:val="00785E45"/>
    <w:rsid w:val="00785F00"/>
    <w:rsid w:val="00785FC9"/>
    <w:rsid w:val="007863D4"/>
    <w:rsid w:val="0078665E"/>
    <w:rsid w:val="00786896"/>
    <w:rsid w:val="0078696E"/>
    <w:rsid w:val="00786B1B"/>
    <w:rsid w:val="00786D5D"/>
    <w:rsid w:val="00786E56"/>
    <w:rsid w:val="00786FDD"/>
    <w:rsid w:val="007870C8"/>
    <w:rsid w:val="0078711D"/>
    <w:rsid w:val="007872D8"/>
    <w:rsid w:val="007872FC"/>
    <w:rsid w:val="007873E7"/>
    <w:rsid w:val="0078746B"/>
    <w:rsid w:val="0078753C"/>
    <w:rsid w:val="00787713"/>
    <w:rsid w:val="00787851"/>
    <w:rsid w:val="00787947"/>
    <w:rsid w:val="00787B1D"/>
    <w:rsid w:val="00787B93"/>
    <w:rsid w:val="00787C9F"/>
    <w:rsid w:val="00787D4C"/>
    <w:rsid w:val="00787FC2"/>
    <w:rsid w:val="007900F5"/>
    <w:rsid w:val="0079012D"/>
    <w:rsid w:val="007901C7"/>
    <w:rsid w:val="00790272"/>
    <w:rsid w:val="0079028D"/>
    <w:rsid w:val="00790374"/>
    <w:rsid w:val="0079078F"/>
    <w:rsid w:val="0079095E"/>
    <w:rsid w:val="00790A86"/>
    <w:rsid w:val="00790CAC"/>
    <w:rsid w:val="00790ECD"/>
    <w:rsid w:val="00790F57"/>
    <w:rsid w:val="0079102D"/>
    <w:rsid w:val="00791167"/>
    <w:rsid w:val="00791246"/>
    <w:rsid w:val="00791265"/>
    <w:rsid w:val="007912B3"/>
    <w:rsid w:val="007912F1"/>
    <w:rsid w:val="00791446"/>
    <w:rsid w:val="00791557"/>
    <w:rsid w:val="0079165B"/>
    <w:rsid w:val="007918AF"/>
    <w:rsid w:val="007918C8"/>
    <w:rsid w:val="00791A7D"/>
    <w:rsid w:val="00791AD6"/>
    <w:rsid w:val="00791B90"/>
    <w:rsid w:val="00791BBB"/>
    <w:rsid w:val="00791EEE"/>
    <w:rsid w:val="00792448"/>
    <w:rsid w:val="00792BDB"/>
    <w:rsid w:val="00792BE4"/>
    <w:rsid w:val="00792BFA"/>
    <w:rsid w:val="00792D92"/>
    <w:rsid w:val="00792DB0"/>
    <w:rsid w:val="0079302A"/>
    <w:rsid w:val="0079332D"/>
    <w:rsid w:val="00793379"/>
    <w:rsid w:val="00793391"/>
    <w:rsid w:val="0079340E"/>
    <w:rsid w:val="0079343B"/>
    <w:rsid w:val="007934BA"/>
    <w:rsid w:val="007936D0"/>
    <w:rsid w:val="00793B12"/>
    <w:rsid w:val="0079404B"/>
    <w:rsid w:val="0079415F"/>
    <w:rsid w:val="0079453C"/>
    <w:rsid w:val="0079470D"/>
    <w:rsid w:val="007948A8"/>
    <w:rsid w:val="00794A83"/>
    <w:rsid w:val="00794D28"/>
    <w:rsid w:val="00794D90"/>
    <w:rsid w:val="00794E3C"/>
    <w:rsid w:val="00795117"/>
    <w:rsid w:val="00795306"/>
    <w:rsid w:val="00795443"/>
    <w:rsid w:val="00795721"/>
    <w:rsid w:val="0079572D"/>
    <w:rsid w:val="007958D8"/>
    <w:rsid w:val="007959E3"/>
    <w:rsid w:val="00795AB1"/>
    <w:rsid w:val="00795E6E"/>
    <w:rsid w:val="0079604F"/>
    <w:rsid w:val="00796060"/>
    <w:rsid w:val="0079620C"/>
    <w:rsid w:val="007967AC"/>
    <w:rsid w:val="00796AEC"/>
    <w:rsid w:val="00796B9D"/>
    <w:rsid w:val="00796DF6"/>
    <w:rsid w:val="00796F64"/>
    <w:rsid w:val="007970AC"/>
    <w:rsid w:val="007972A4"/>
    <w:rsid w:val="007972D2"/>
    <w:rsid w:val="00797507"/>
    <w:rsid w:val="007976F4"/>
    <w:rsid w:val="00797832"/>
    <w:rsid w:val="0079786D"/>
    <w:rsid w:val="00797876"/>
    <w:rsid w:val="00797A53"/>
    <w:rsid w:val="00797BCD"/>
    <w:rsid w:val="00797C01"/>
    <w:rsid w:val="00797C1E"/>
    <w:rsid w:val="00797C33"/>
    <w:rsid w:val="00797CBB"/>
    <w:rsid w:val="00797D5E"/>
    <w:rsid w:val="00797E52"/>
    <w:rsid w:val="00797F6C"/>
    <w:rsid w:val="007A02A2"/>
    <w:rsid w:val="007A02E1"/>
    <w:rsid w:val="007A0516"/>
    <w:rsid w:val="007A064D"/>
    <w:rsid w:val="007A086D"/>
    <w:rsid w:val="007A08FC"/>
    <w:rsid w:val="007A0949"/>
    <w:rsid w:val="007A0C6B"/>
    <w:rsid w:val="007A0CC5"/>
    <w:rsid w:val="007A0DDD"/>
    <w:rsid w:val="007A112A"/>
    <w:rsid w:val="007A1154"/>
    <w:rsid w:val="007A11DE"/>
    <w:rsid w:val="007A1592"/>
    <w:rsid w:val="007A15DD"/>
    <w:rsid w:val="007A17A4"/>
    <w:rsid w:val="007A1919"/>
    <w:rsid w:val="007A1965"/>
    <w:rsid w:val="007A1B8D"/>
    <w:rsid w:val="007A1D7F"/>
    <w:rsid w:val="007A2048"/>
    <w:rsid w:val="007A2165"/>
    <w:rsid w:val="007A2259"/>
    <w:rsid w:val="007A229A"/>
    <w:rsid w:val="007A2490"/>
    <w:rsid w:val="007A2556"/>
    <w:rsid w:val="007A2591"/>
    <w:rsid w:val="007A25C5"/>
    <w:rsid w:val="007A2730"/>
    <w:rsid w:val="007A2C7E"/>
    <w:rsid w:val="007A31B7"/>
    <w:rsid w:val="007A3347"/>
    <w:rsid w:val="007A3415"/>
    <w:rsid w:val="007A344B"/>
    <w:rsid w:val="007A371B"/>
    <w:rsid w:val="007A387C"/>
    <w:rsid w:val="007A3A3A"/>
    <w:rsid w:val="007A40B9"/>
    <w:rsid w:val="007A40F3"/>
    <w:rsid w:val="007A4100"/>
    <w:rsid w:val="007A4406"/>
    <w:rsid w:val="007A44F7"/>
    <w:rsid w:val="007A45B8"/>
    <w:rsid w:val="007A4666"/>
    <w:rsid w:val="007A46A7"/>
    <w:rsid w:val="007A482B"/>
    <w:rsid w:val="007A489D"/>
    <w:rsid w:val="007A49E8"/>
    <w:rsid w:val="007A4C0F"/>
    <w:rsid w:val="007A4C4F"/>
    <w:rsid w:val="007A4CF6"/>
    <w:rsid w:val="007A4D75"/>
    <w:rsid w:val="007A4DCE"/>
    <w:rsid w:val="007A5163"/>
    <w:rsid w:val="007A5365"/>
    <w:rsid w:val="007A54E8"/>
    <w:rsid w:val="007A55EE"/>
    <w:rsid w:val="007A59E2"/>
    <w:rsid w:val="007A5BDD"/>
    <w:rsid w:val="007A5D9B"/>
    <w:rsid w:val="007A60BB"/>
    <w:rsid w:val="007A60E3"/>
    <w:rsid w:val="007A6270"/>
    <w:rsid w:val="007A652C"/>
    <w:rsid w:val="007A6532"/>
    <w:rsid w:val="007A69BA"/>
    <w:rsid w:val="007A6E62"/>
    <w:rsid w:val="007A6F86"/>
    <w:rsid w:val="007A7161"/>
    <w:rsid w:val="007A733F"/>
    <w:rsid w:val="007A737F"/>
    <w:rsid w:val="007A73B9"/>
    <w:rsid w:val="007A74D4"/>
    <w:rsid w:val="007A753C"/>
    <w:rsid w:val="007A7975"/>
    <w:rsid w:val="007A7988"/>
    <w:rsid w:val="007A79EB"/>
    <w:rsid w:val="007A7A98"/>
    <w:rsid w:val="007A7AA0"/>
    <w:rsid w:val="007A7C14"/>
    <w:rsid w:val="007A7D5F"/>
    <w:rsid w:val="007B0248"/>
    <w:rsid w:val="007B02AE"/>
    <w:rsid w:val="007B03B9"/>
    <w:rsid w:val="007B044A"/>
    <w:rsid w:val="007B05DB"/>
    <w:rsid w:val="007B070F"/>
    <w:rsid w:val="007B078C"/>
    <w:rsid w:val="007B0800"/>
    <w:rsid w:val="007B08FF"/>
    <w:rsid w:val="007B0A5F"/>
    <w:rsid w:val="007B0DE4"/>
    <w:rsid w:val="007B0ED9"/>
    <w:rsid w:val="007B11BC"/>
    <w:rsid w:val="007B120D"/>
    <w:rsid w:val="007B1258"/>
    <w:rsid w:val="007B1602"/>
    <w:rsid w:val="007B16E7"/>
    <w:rsid w:val="007B1C5E"/>
    <w:rsid w:val="007B200D"/>
    <w:rsid w:val="007B219D"/>
    <w:rsid w:val="007B2212"/>
    <w:rsid w:val="007B2254"/>
    <w:rsid w:val="007B25A4"/>
    <w:rsid w:val="007B2658"/>
    <w:rsid w:val="007B28AD"/>
    <w:rsid w:val="007B292D"/>
    <w:rsid w:val="007B2CE0"/>
    <w:rsid w:val="007B2E42"/>
    <w:rsid w:val="007B2E90"/>
    <w:rsid w:val="007B3037"/>
    <w:rsid w:val="007B32D6"/>
    <w:rsid w:val="007B3432"/>
    <w:rsid w:val="007B3555"/>
    <w:rsid w:val="007B378D"/>
    <w:rsid w:val="007B38CF"/>
    <w:rsid w:val="007B3A1B"/>
    <w:rsid w:val="007B3A32"/>
    <w:rsid w:val="007B3A64"/>
    <w:rsid w:val="007B3B17"/>
    <w:rsid w:val="007B3CAA"/>
    <w:rsid w:val="007B41B4"/>
    <w:rsid w:val="007B41EA"/>
    <w:rsid w:val="007B4412"/>
    <w:rsid w:val="007B4442"/>
    <w:rsid w:val="007B44F4"/>
    <w:rsid w:val="007B45A6"/>
    <w:rsid w:val="007B47A5"/>
    <w:rsid w:val="007B48EA"/>
    <w:rsid w:val="007B4C33"/>
    <w:rsid w:val="007B4CDF"/>
    <w:rsid w:val="007B4F72"/>
    <w:rsid w:val="007B5006"/>
    <w:rsid w:val="007B51DC"/>
    <w:rsid w:val="007B536B"/>
    <w:rsid w:val="007B5428"/>
    <w:rsid w:val="007B5499"/>
    <w:rsid w:val="007B5700"/>
    <w:rsid w:val="007B5740"/>
    <w:rsid w:val="007B57D0"/>
    <w:rsid w:val="007B59A3"/>
    <w:rsid w:val="007B5AB8"/>
    <w:rsid w:val="007B5B3F"/>
    <w:rsid w:val="007B5CC3"/>
    <w:rsid w:val="007B5D21"/>
    <w:rsid w:val="007B5D43"/>
    <w:rsid w:val="007B5E31"/>
    <w:rsid w:val="007B5E9D"/>
    <w:rsid w:val="007B5F72"/>
    <w:rsid w:val="007B6062"/>
    <w:rsid w:val="007B632A"/>
    <w:rsid w:val="007B6333"/>
    <w:rsid w:val="007B63F5"/>
    <w:rsid w:val="007B6693"/>
    <w:rsid w:val="007B67C6"/>
    <w:rsid w:val="007B6A7D"/>
    <w:rsid w:val="007B6A7E"/>
    <w:rsid w:val="007B6B60"/>
    <w:rsid w:val="007B6B77"/>
    <w:rsid w:val="007B6BB3"/>
    <w:rsid w:val="007B6C5C"/>
    <w:rsid w:val="007B70C2"/>
    <w:rsid w:val="007B7136"/>
    <w:rsid w:val="007B742F"/>
    <w:rsid w:val="007B7792"/>
    <w:rsid w:val="007B7810"/>
    <w:rsid w:val="007B78B6"/>
    <w:rsid w:val="007B79B6"/>
    <w:rsid w:val="007B7AC0"/>
    <w:rsid w:val="007B7B80"/>
    <w:rsid w:val="007B7FFA"/>
    <w:rsid w:val="007C00E1"/>
    <w:rsid w:val="007C0221"/>
    <w:rsid w:val="007C02F3"/>
    <w:rsid w:val="007C0343"/>
    <w:rsid w:val="007C03A8"/>
    <w:rsid w:val="007C0476"/>
    <w:rsid w:val="007C05FF"/>
    <w:rsid w:val="007C0859"/>
    <w:rsid w:val="007C0AE6"/>
    <w:rsid w:val="007C0BD6"/>
    <w:rsid w:val="007C0BDC"/>
    <w:rsid w:val="007C0D0D"/>
    <w:rsid w:val="007C0E1F"/>
    <w:rsid w:val="007C0F76"/>
    <w:rsid w:val="007C105B"/>
    <w:rsid w:val="007C10DC"/>
    <w:rsid w:val="007C11C4"/>
    <w:rsid w:val="007C12A4"/>
    <w:rsid w:val="007C14C4"/>
    <w:rsid w:val="007C1553"/>
    <w:rsid w:val="007C15F8"/>
    <w:rsid w:val="007C178B"/>
    <w:rsid w:val="007C18D6"/>
    <w:rsid w:val="007C1905"/>
    <w:rsid w:val="007C1A7D"/>
    <w:rsid w:val="007C1DC6"/>
    <w:rsid w:val="007C22B4"/>
    <w:rsid w:val="007C263E"/>
    <w:rsid w:val="007C27A8"/>
    <w:rsid w:val="007C27F1"/>
    <w:rsid w:val="007C2870"/>
    <w:rsid w:val="007C2C3A"/>
    <w:rsid w:val="007C2C4E"/>
    <w:rsid w:val="007C2EBC"/>
    <w:rsid w:val="007C3038"/>
    <w:rsid w:val="007C34A7"/>
    <w:rsid w:val="007C3739"/>
    <w:rsid w:val="007C3830"/>
    <w:rsid w:val="007C38E9"/>
    <w:rsid w:val="007C3BAC"/>
    <w:rsid w:val="007C3CD0"/>
    <w:rsid w:val="007C3F6E"/>
    <w:rsid w:val="007C422E"/>
    <w:rsid w:val="007C431A"/>
    <w:rsid w:val="007C4550"/>
    <w:rsid w:val="007C4576"/>
    <w:rsid w:val="007C45A2"/>
    <w:rsid w:val="007C46BD"/>
    <w:rsid w:val="007C4705"/>
    <w:rsid w:val="007C4711"/>
    <w:rsid w:val="007C48D0"/>
    <w:rsid w:val="007C4BC8"/>
    <w:rsid w:val="007C4CD7"/>
    <w:rsid w:val="007C4D40"/>
    <w:rsid w:val="007C4EE7"/>
    <w:rsid w:val="007C4F60"/>
    <w:rsid w:val="007C4F77"/>
    <w:rsid w:val="007C50D8"/>
    <w:rsid w:val="007C50FF"/>
    <w:rsid w:val="007C5114"/>
    <w:rsid w:val="007C516D"/>
    <w:rsid w:val="007C520E"/>
    <w:rsid w:val="007C5334"/>
    <w:rsid w:val="007C544A"/>
    <w:rsid w:val="007C54D2"/>
    <w:rsid w:val="007C59E0"/>
    <w:rsid w:val="007C5E37"/>
    <w:rsid w:val="007C5EAF"/>
    <w:rsid w:val="007C5F1F"/>
    <w:rsid w:val="007C6184"/>
    <w:rsid w:val="007C6209"/>
    <w:rsid w:val="007C624D"/>
    <w:rsid w:val="007C62CF"/>
    <w:rsid w:val="007C6453"/>
    <w:rsid w:val="007C65C3"/>
    <w:rsid w:val="007C6683"/>
    <w:rsid w:val="007C672D"/>
    <w:rsid w:val="007C6730"/>
    <w:rsid w:val="007C67D2"/>
    <w:rsid w:val="007C687B"/>
    <w:rsid w:val="007C68B1"/>
    <w:rsid w:val="007C6CF6"/>
    <w:rsid w:val="007C6F0A"/>
    <w:rsid w:val="007C7061"/>
    <w:rsid w:val="007C70CF"/>
    <w:rsid w:val="007C70D2"/>
    <w:rsid w:val="007C72C6"/>
    <w:rsid w:val="007C7395"/>
    <w:rsid w:val="007C7442"/>
    <w:rsid w:val="007C7594"/>
    <w:rsid w:val="007C7776"/>
    <w:rsid w:val="007C77A7"/>
    <w:rsid w:val="007C78C2"/>
    <w:rsid w:val="007C7963"/>
    <w:rsid w:val="007C7A38"/>
    <w:rsid w:val="007C7D1C"/>
    <w:rsid w:val="007C7D2B"/>
    <w:rsid w:val="007C7EAF"/>
    <w:rsid w:val="007C7F9E"/>
    <w:rsid w:val="007D001D"/>
    <w:rsid w:val="007D0184"/>
    <w:rsid w:val="007D0198"/>
    <w:rsid w:val="007D022B"/>
    <w:rsid w:val="007D03A6"/>
    <w:rsid w:val="007D0508"/>
    <w:rsid w:val="007D05F2"/>
    <w:rsid w:val="007D06BE"/>
    <w:rsid w:val="007D06F7"/>
    <w:rsid w:val="007D07FF"/>
    <w:rsid w:val="007D08FA"/>
    <w:rsid w:val="007D0951"/>
    <w:rsid w:val="007D0D70"/>
    <w:rsid w:val="007D0D85"/>
    <w:rsid w:val="007D0DCF"/>
    <w:rsid w:val="007D0F06"/>
    <w:rsid w:val="007D0F86"/>
    <w:rsid w:val="007D100D"/>
    <w:rsid w:val="007D10DD"/>
    <w:rsid w:val="007D1103"/>
    <w:rsid w:val="007D111B"/>
    <w:rsid w:val="007D14CA"/>
    <w:rsid w:val="007D1552"/>
    <w:rsid w:val="007D1616"/>
    <w:rsid w:val="007D17AA"/>
    <w:rsid w:val="007D1850"/>
    <w:rsid w:val="007D1B7D"/>
    <w:rsid w:val="007D1C10"/>
    <w:rsid w:val="007D2014"/>
    <w:rsid w:val="007D243D"/>
    <w:rsid w:val="007D24CA"/>
    <w:rsid w:val="007D2606"/>
    <w:rsid w:val="007D27DB"/>
    <w:rsid w:val="007D294D"/>
    <w:rsid w:val="007D2953"/>
    <w:rsid w:val="007D29F4"/>
    <w:rsid w:val="007D2A76"/>
    <w:rsid w:val="007D2A7B"/>
    <w:rsid w:val="007D2B41"/>
    <w:rsid w:val="007D2BA8"/>
    <w:rsid w:val="007D2BB3"/>
    <w:rsid w:val="007D2C17"/>
    <w:rsid w:val="007D2C9B"/>
    <w:rsid w:val="007D2F67"/>
    <w:rsid w:val="007D301A"/>
    <w:rsid w:val="007D307E"/>
    <w:rsid w:val="007D33F1"/>
    <w:rsid w:val="007D3903"/>
    <w:rsid w:val="007D39B4"/>
    <w:rsid w:val="007D3A9D"/>
    <w:rsid w:val="007D3C89"/>
    <w:rsid w:val="007D3F21"/>
    <w:rsid w:val="007D3FE5"/>
    <w:rsid w:val="007D4253"/>
    <w:rsid w:val="007D4503"/>
    <w:rsid w:val="007D4518"/>
    <w:rsid w:val="007D4546"/>
    <w:rsid w:val="007D4553"/>
    <w:rsid w:val="007D46B4"/>
    <w:rsid w:val="007D48BD"/>
    <w:rsid w:val="007D4BC5"/>
    <w:rsid w:val="007D4D46"/>
    <w:rsid w:val="007D4D4B"/>
    <w:rsid w:val="007D4D9C"/>
    <w:rsid w:val="007D518E"/>
    <w:rsid w:val="007D532D"/>
    <w:rsid w:val="007D5409"/>
    <w:rsid w:val="007D54E7"/>
    <w:rsid w:val="007D564B"/>
    <w:rsid w:val="007D577A"/>
    <w:rsid w:val="007D5A49"/>
    <w:rsid w:val="007D5B17"/>
    <w:rsid w:val="007D5BEB"/>
    <w:rsid w:val="007D5CD8"/>
    <w:rsid w:val="007D5D89"/>
    <w:rsid w:val="007D5E6B"/>
    <w:rsid w:val="007D606F"/>
    <w:rsid w:val="007D60CB"/>
    <w:rsid w:val="007D62C6"/>
    <w:rsid w:val="007D62D4"/>
    <w:rsid w:val="007D62D6"/>
    <w:rsid w:val="007D635E"/>
    <w:rsid w:val="007D639B"/>
    <w:rsid w:val="007D63DD"/>
    <w:rsid w:val="007D650F"/>
    <w:rsid w:val="007D666E"/>
    <w:rsid w:val="007D6719"/>
    <w:rsid w:val="007D679E"/>
    <w:rsid w:val="007D6BE8"/>
    <w:rsid w:val="007D6D45"/>
    <w:rsid w:val="007D6D8E"/>
    <w:rsid w:val="007D6DA4"/>
    <w:rsid w:val="007D7035"/>
    <w:rsid w:val="007D7140"/>
    <w:rsid w:val="007D71B7"/>
    <w:rsid w:val="007D71C5"/>
    <w:rsid w:val="007D71FA"/>
    <w:rsid w:val="007D73ED"/>
    <w:rsid w:val="007D741B"/>
    <w:rsid w:val="007D747A"/>
    <w:rsid w:val="007D74A3"/>
    <w:rsid w:val="007D761B"/>
    <w:rsid w:val="007D787D"/>
    <w:rsid w:val="007D790B"/>
    <w:rsid w:val="007D794A"/>
    <w:rsid w:val="007D79F4"/>
    <w:rsid w:val="007D7ABA"/>
    <w:rsid w:val="007D7F94"/>
    <w:rsid w:val="007E014B"/>
    <w:rsid w:val="007E0155"/>
    <w:rsid w:val="007E02B3"/>
    <w:rsid w:val="007E030D"/>
    <w:rsid w:val="007E04F2"/>
    <w:rsid w:val="007E0727"/>
    <w:rsid w:val="007E0770"/>
    <w:rsid w:val="007E07BF"/>
    <w:rsid w:val="007E0983"/>
    <w:rsid w:val="007E0AEF"/>
    <w:rsid w:val="007E0C03"/>
    <w:rsid w:val="007E0C06"/>
    <w:rsid w:val="007E0D30"/>
    <w:rsid w:val="007E0E23"/>
    <w:rsid w:val="007E11E8"/>
    <w:rsid w:val="007E1396"/>
    <w:rsid w:val="007E13FA"/>
    <w:rsid w:val="007E141A"/>
    <w:rsid w:val="007E142E"/>
    <w:rsid w:val="007E1786"/>
    <w:rsid w:val="007E193D"/>
    <w:rsid w:val="007E1964"/>
    <w:rsid w:val="007E19B9"/>
    <w:rsid w:val="007E1A38"/>
    <w:rsid w:val="007E1A5D"/>
    <w:rsid w:val="007E1B0B"/>
    <w:rsid w:val="007E1B9E"/>
    <w:rsid w:val="007E1E4C"/>
    <w:rsid w:val="007E2088"/>
    <w:rsid w:val="007E2184"/>
    <w:rsid w:val="007E21CD"/>
    <w:rsid w:val="007E23DA"/>
    <w:rsid w:val="007E2469"/>
    <w:rsid w:val="007E2541"/>
    <w:rsid w:val="007E2564"/>
    <w:rsid w:val="007E260D"/>
    <w:rsid w:val="007E2658"/>
    <w:rsid w:val="007E268F"/>
    <w:rsid w:val="007E2804"/>
    <w:rsid w:val="007E2906"/>
    <w:rsid w:val="007E2AF7"/>
    <w:rsid w:val="007E2BAF"/>
    <w:rsid w:val="007E3012"/>
    <w:rsid w:val="007E31C4"/>
    <w:rsid w:val="007E31F3"/>
    <w:rsid w:val="007E3359"/>
    <w:rsid w:val="007E3373"/>
    <w:rsid w:val="007E33F0"/>
    <w:rsid w:val="007E3496"/>
    <w:rsid w:val="007E353F"/>
    <w:rsid w:val="007E36E5"/>
    <w:rsid w:val="007E37DA"/>
    <w:rsid w:val="007E38A8"/>
    <w:rsid w:val="007E38C2"/>
    <w:rsid w:val="007E39CF"/>
    <w:rsid w:val="007E3AF9"/>
    <w:rsid w:val="007E3CE5"/>
    <w:rsid w:val="007E3D32"/>
    <w:rsid w:val="007E3F1A"/>
    <w:rsid w:val="007E401E"/>
    <w:rsid w:val="007E4133"/>
    <w:rsid w:val="007E414B"/>
    <w:rsid w:val="007E415E"/>
    <w:rsid w:val="007E4469"/>
    <w:rsid w:val="007E449D"/>
    <w:rsid w:val="007E4627"/>
    <w:rsid w:val="007E4696"/>
    <w:rsid w:val="007E46A1"/>
    <w:rsid w:val="007E4C70"/>
    <w:rsid w:val="007E4CAA"/>
    <w:rsid w:val="007E4F22"/>
    <w:rsid w:val="007E5003"/>
    <w:rsid w:val="007E504C"/>
    <w:rsid w:val="007E51A5"/>
    <w:rsid w:val="007E53F0"/>
    <w:rsid w:val="007E56B6"/>
    <w:rsid w:val="007E5B52"/>
    <w:rsid w:val="007E5C24"/>
    <w:rsid w:val="007E5C60"/>
    <w:rsid w:val="007E5CAC"/>
    <w:rsid w:val="007E5CEE"/>
    <w:rsid w:val="007E5EF4"/>
    <w:rsid w:val="007E60C1"/>
    <w:rsid w:val="007E62BE"/>
    <w:rsid w:val="007E651A"/>
    <w:rsid w:val="007E6565"/>
    <w:rsid w:val="007E65EB"/>
    <w:rsid w:val="007E6A02"/>
    <w:rsid w:val="007E6AD2"/>
    <w:rsid w:val="007E6AD4"/>
    <w:rsid w:val="007E6C6C"/>
    <w:rsid w:val="007E6CE9"/>
    <w:rsid w:val="007E6E36"/>
    <w:rsid w:val="007E6F06"/>
    <w:rsid w:val="007E6F19"/>
    <w:rsid w:val="007E7114"/>
    <w:rsid w:val="007E727F"/>
    <w:rsid w:val="007E73CB"/>
    <w:rsid w:val="007E75FE"/>
    <w:rsid w:val="007E775E"/>
    <w:rsid w:val="007E7951"/>
    <w:rsid w:val="007E7C5E"/>
    <w:rsid w:val="007E7CD2"/>
    <w:rsid w:val="007E7CD3"/>
    <w:rsid w:val="007E7D7D"/>
    <w:rsid w:val="007E7D9D"/>
    <w:rsid w:val="007E7E16"/>
    <w:rsid w:val="007F036D"/>
    <w:rsid w:val="007F04C7"/>
    <w:rsid w:val="007F04CB"/>
    <w:rsid w:val="007F0558"/>
    <w:rsid w:val="007F05C7"/>
    <w:rsid w:val="007F05FB"/>
    <w:rsid w:val="007F07F9"/>
    <w:rsid w:val="007F0864"/>
    <w:rsid w:val="007F08D3"/>
    <w:rsid w:val="007F0A2B"/>
    <w:rsid w:val="007F0C08"/>
    <w:rsid w:val="007F0C54"/>
    <w:rsid w:val="007F0DFA"/>
    <w:rsid w:val="007F1068"/>
    <w:rsid w:val="007F10EF"/>
    <w:rsid w:val="007F116E"/>
    <w:rsid w:val="007F14B1"/>
    <w:rsid w:val="007F14FB"/>
    <w:rsid w:val="007F1559"/>
    <w:rsid w:val="007F1681"/>
    <w:rsid w:val="007F17C0"/>
    <w:rsid w:val="007F18C7"/>
    <w:rsid w:val="007F1A56"/>
    <w:rsid w:val="007F1AE4"/>
    <w:rsid w:val="007F1AE7"/>
    <w:rsid w:val="007F1B6F"/>
    <w:rsid w:val="007F1BC7"/>
    <w:rsid w:val="007F1D3E"/>
    <w:rsid w:val="007F201B"/>
    <w:rsid w:val="007F233E"/>
    <w:rsid w:val="007F243D"/>
    <w:rsid w:val="007F24E8"/>
    <w:rsid w:val="007F25D5"/>
    <w:rsid w:val="007F2614"/>
    <w:rsid w:val="007F2653"/>
    <w:rsid w:val="007F2965"/>
    <w:rsid w:val="007F29FF"/>
    <w:rsid w:val="007F2C4A"/>
    <w:rsid w:val="007F2CA3"/>
    <w:rsid w:val="007F2D26"/>
    <w:rsid w:val="007F2F96"/>
    <w:rsid w:val="007F306E"/>
    <w:rsid w:val="007F31EC"/>
    <w:rsid w:val="007F329C"/>
    <w:rsid w:val="007F38EB"/>
    <w:rsid w:val="007F38FC"/>
    <w:rsid w:val="007F3A99"/>
    <w:rsid w:val="007F3AEC"/>
    <w:rsid w:val="007F3C0A"/>
    <w:rsid w:val="007F3E08"/>
    <w:rsid w:val="007F3FCE"/>
    <w:rsid w:val="007F40AC"/>
    <w:rsid w:val="007F40E8"/>
    <w:rsid w:val="007F4117"/>
    <w:rsid w:val="007F4238"/>
    <w:rsid w:val="007F4299"/>
    <w:rsid w:val="007F42CF"/>
    <w:rsid w:val="007F43B1"/>
    <w:rsid w:val="007F455C"/>
    <w:rsid w:val="007F4890"/>
    <w:rsid w:val="007F4CD9"/>
    <w:rsid w:val="007F4DA9"/>
    <w:rsid w:val="007F5060"/>
    <w:rsid w:val="007F513B"/>
    <w:rsid w:val="007F5145"/>
    <w:rsid w:val="007F52DD"/>
    <w:rsid w:val="007F541C"/>
    <w:rsid w:val="007F5619"/>
    <w:rsid w:val="007F593D"/>
    <w:rsid w:val="007F5944"/>
    <w:rsid w:val="007F595E"/>
    <w:rsid w:val="007F5A38"/>
    <w:rsid w:val="007F5A46"/>
    <w:rsid w:val="007F5B33"/>
    <w:rsid w:val="007F5CA0"/>
    <w:rsid w:val="007F5CC2"/>
    <w:rsid w:val="007F62AB"/>
    <w:rsid w:val="007F641C"/>
    <w:rsid w:val="007F6654"/>
    <w:rsid w:val="007F68E9"/>
    <w:rsid w:val="007F6924"/>
    <w:rsid w:val="007F6A87"/>
    <w:rsid w:val="007F6ADE"/>
    <w:rsid w:val="007F6AE1"/>
    <w:rsid w:val="007F6B7B"/>
    <w:rsid w:val="007F6C02"/>
    <w:rsid w:val="007F6D8B"/>
    <w:rsid w:val="007F6DB5"/>
    <w:rsid w:val="007F6E35"/>
    <w:rsid w:val="007F70ED"/>
    <w:rsid w:val="007F71E3"/>
    <w:rsid w:val="007F722D"/>
    <w:rsid w:val="007F7442"/>
    <w:rsid w:val="007F7536"/>
    <w:rsid w:val="007F766F"/>
    <w:rsid w:val="007F77A5"/>
    <w:rsid w:val="007F77EC"/>
    <w:rsid w:val="007F797F"/>
    <w:rsid w:val="007F7AF6"/>
    <w:rsid w:val="007F7C18"/>
    <w:rsid w:val="007F7CA4"/>
    <w:rsid w:val="007F7CCC"/>
    <w:rsid w:val="007F7CF4"/>
    <w:rsid w:val="007F7F0A"/>
    <w:rsid w:val="00800241"/>
    <w:rsid w:val="0080043C"/>
    <w:rsid w:val="00800466"/>
    <w:rsid w:val="00800658"/>
    <w:rsid w:val="0080066C"/>
    <w:rsid w:val="0080095E"/>
    <w:rsid w:val="00800A80"/>
    <w:rsid w:val="00800D3F"/>
    <w:rsid w:val="00800F3F"/>
    <w:rsid w:val="008016BC"/>
    <w:rsid w:val="00801732"/>
    <w:rsid w:val="008017F8"/>
    <w:rsid w:val="0080197A"/>
    <w:rsid w:val="008019A2"/>
    <w:rsid w:val="00801A9D"/>
    <w:rsid w:val="00801AD3"/>
    <w:rsid w:val="00801AFF"/>
    <w:rsid w:val="00801B0D"/>
    <w:rsid w:val="00801BE1"/>
    <w:rsid w:val="00801DB6"/>
    <w:rsid w:val="00802100"/>
    <w:rsid w:val="008023A5"/>
    <w:rsid w:val="008023D0"/>
    <w:rsid w:val="008025C0"/>
    <w:rsid w:val="00802600"/>
    <w:rsid w:val="00802817"/>
    <w:rsid w:val="00802EA7"/>
    <w:rsid w:val="008033D8"/>
    <w:rsid w:val="00803576"/>
    <w:rsid w:val="008037C7"/>
    <w:rsid w:val="00803D9D"/>
    <w:rsid w:val="00804112"/>
    <w:rsid w:val="008041D4"/>
    <w:rsid w:val="0080434B"/>
    <w:rsid w:val="0080483A"/>
    <w:rsid w:val="00804901"/>
    <w:rsid w:val="00804E54"/>
    <w:rsid w:val="008050B6"/>
    <w:rsid w:val="0080517E"/>
    <w:rsid w:val="008057BA"/>
    <w:rsid w:val="008057DE"/>
    <w:rsid w:val="008058D8"/>
    <w:rsid w:val="008059A6"/>
    <w:rsid w:val="008059C1"/>
    <w:rsid w:val="00805A66"/>
    <w:rsid w:val="00805B7E"/>
    <w:rsid w:val="00805B9E"/>
    <w:rsid w:val="00805DA7"/>
    <w:rsid w:val="00805DE0"/>
    <w:rsid w:val="00805E99"/>
    <w:rsid w:val="00806395"/>
    <w:rsid w:val="008064B4"/>
    <w:rsid w:val="00806935"/>
    <w:rsid w:val="00806993"/>
    <w:rsid w:val="00806AFB"/>
    <w:rsid w:val="00806C77"/>
    <w:rsid w:val="00806CFB"/>
    <w:rsid w:val="00806E19"/>
    <w:rsid w:val="00806E1F"/>
    <w:rsid w:val="00806E83"/>
    <w:rsid w:val="0080750D"/>
    <w:rsid w:val="008077F4"/>
    <w:rsid w:val="0080784E"/>
    <w:rsid w:val="00807A26"/>
    <w:rsid w:val="00807BEF"/>
    <w:rsid w:val="00807DE9"/>
    <w:rsid w:val="00807EE9"/>
    <w:rsid w:val="00807EEE"/>
    <w:rsid w:val="00807F75"/>
    <w:rsid w:val="00807F85"/>
    <w:rsid w:val="00810482"/>
    <w:rsid w:val="008104B9"/>
    <w:rsid w:val="008104C6"/>
    <w:rsid w:val="008104E1"/>
    <w:rsid w:val="00810695"/>
    <w:rsid w:val="008108E5"/>
    <w:rsid w:val="008108F1"/>
    <w:rsid w:val="00810A2F"/>
    <w:rsid w:val="00810A9E"/>
    <w:rsid w:val="00810AA0"/>
    <w:rsid w:val="00810AFE"/>
    <w:rsid w:val="00810B1B"/>
    <w:rsid w:val="00810B28"/>
    <w:rsid w:val="00810B49"/>
    <w:rsid w:val="00810B84"/>
    <w:rsid w:val="00810CA1"/>
    <w:rsid w:val="00810E69"/>
    <w:rsid w:val="00810F29"/>
    <w:rsid w:val="00811546"/>
    <w:rsid w:val="00811B18"/>
    <w:rsid w:val="00812358"/>
    <w:rsid w:val="008124CF"/>
    <w:rsid w:val="008124E7"/>
    <w:rsid w:val="00812656"/>
    <w:rsid w:val="0081280B"/>
    <w:rsid w:val="00812810"/>
    <w:rsid w:val="00812A74"/>
    <w:rsid w:val="00812BB5"/>
    <w:rsid w:val="00812C0B"/>
    <w:rsid w:val="00812E10"/>
    <w:rsid w:val="00812EC6"/>
    <w:rsid w:val="00813012"/>
    <w:rsid w:val="00813086"/>
    <w:rsid w:val="0081311E"/>
    <w:rsid w:val="00813168"/>
    <w:rsid w:val="008131E9"/>
    <w:rsid w:val="008135A4"/>
    <w:rsid w:val="00813818"/>
    <w:rsid w:val="00813851"/>
    <w:rsid w:val="00813B2C"/>
    <w:rsid w:val="00813B71"/>
    <w:rsid w:val="00813CE5"/>
    <w:rsid w:val="00813F73"/>
    <w:rsid w:val="00814030"/>
    <w:rsid w:val="0081468C"/>
    <w:rsid w:val="00814791"/>
    <w:rsid w:val="00814AC5"/>
    <w:rsid w:val="00814B4A"/>
    <w:rsid w:val="00814F0E"/>
    <w:rsid w:val="0081500C"/>
    <w:rsid w:val="0081536A"/>
    <w:rsid w:val="00815479"/>
    <w:rsid w:val="008154F5"/>
    <w:rsid w:val="0081567B"/>
    <w:rsid w:val="00815681"/>
    <w:rsid w:val="00815976"/>
    <w:rsid w:val="00815BFF"/>
    <w:rsid w:val="00815C43"/>
    <w:rsid w:val="00815C9B"/>
    <w:rsid w:val="00815CDE"/>
    <w:rsid w:val="00815E94"/>
    <w:rsid w:val="00815F58"/>
    <w:rsid w:val="0081615C"/>
    <w:rsid w:val="0081643F"/>
    <w:rsid w:val="0081672B"/>
    <w:rsid w:val="008167DC"/>
    <w:rsid w:val="0081692E"/>
    <w:rsid w:val="008169D6"/>
    <w:rsid w:val="00816BF4"/>
    <w:rsid w:val="00816C8B"/>
    <w:rsid w:val="00816D7C"/>
    <w:rsid w:val="00816DAB"/>
    <w:rsid w:val="00817182"/>
    <w:rsid w:val="008171E5"/>
    <w:rsid w:val="00817363"/>
    <w:rsid w:val="008174FC"/>
    <w:rsid w:val="008178C1"/>
    <w:rsid w:val="008179CC"/>
    <w:rsid w:val="00817B20"/>
    <w:rsid w:val="00817B57"/>
    <w:rsid w:val="00817B61"/>
    <w:rsid w:val="00817B8C"/>
    <w:rsid w:val="00817CCD"/>
    <w:rsid w:val="00817D04"/>
    <w:rsid w:val="00817D39"/>
    <w:rsid w:val="00817E08"/>
    <w:rsid w:val="00817E54"/>
    <w:rsid w:val="00817F0C"/>
    <w:rsid w:val="00820013"/>
    <w:rsid w:val="008201AF"/>
    <w:rsid w:val="00820307"/>
    <w:rsid w:val="0082043C"/>
    <w:rsid w:val="008204A7"/>
    <w:rsid w:val="00820537"/>
    <w:rsid w:val="0082068B"/>
    <w:rsid w:val="008208EF"/>
    <w:rsid w:val="00820965"/>
    <w:rsid w:val="008209AD"/>
    <w:rsid w:val="00820A37"/>
    <w:rsid w:val="00820C71"/>
    <w:rsid w:val="00820CDD"/>
    <w:rsid w:val="00820F5E"/>
    <w:rsid w:val="008210FC"/>
    <w:rsid w:val="00821204"/>
    <w:rsid w:val="00821380"/>
    <w:rsid w:val="00821636"/>
    <w:rsid w:val="0082168D"/>
    <w:rsid w:val="008219E4"/>
    <w:rsid w:val="00821B74"/>
    <w:rsid w:val="00821D48"/>
    <w:rsid w:val="0082220E"/>
    <w:rsid w:val="00822247"/>
    <w:rsid w:val="00822343"/>
    <w:rsid w:val="00822388"/>
    <w:rsid w:val="008224E0"/>
    <w:rsid w:val="008225CF"/>
    <w:rsid w:val="00822646"/>
    <w:rsid w:val="00822791"/>
    <w:rsid w:val="008228DA"/>
    <w:rsid w:val="0082294B"/>
    <w:rsid w:val="00822A52"/>
    <w:rsid w:val="00822B99"/>
    <w:rsid w:val="00822B9F"/>
    <w:rsid w:val="00822D1B"/>
    <w:rsid w:val="0082339E"/>
    <w:rsid w:val="0082345E"/>
    <w:rsid w:val="00823604"/>
    <w:rsid w:val="00823652"/>
    <w:rsid w:val="00823780"/>
    <w:rsid w:val="00823A10"/>
    <w:rsid w:val="00823B0E"/>
    <w:rsid w:val="00823BFD"/>
    <w:rsid w:val="00823C28"/>
    <w:rsid w:val="00823C4E"/>
    <w:rsid w:val="00824374"/>
    <w:rsid w:val="00824375"/>
    <w:rsid w:val="008243D4"/>
    <w:rsid w:val="008245BA"/>
    <w:rsid w:val="008245C4"/>
    <w:rsid w:val="00824706"/>
    <w:rsid w:val="008249EE"/>
    <w:rsid w:val="00824A5D"/>
    <w:rsid w:val="00824AFA"/>
    <w:rsid w:val="00824D5C"/>
    <w:rsid w:val="00824DFF"/>
    <w:rsid w:val="00825193"/>
    <w:rsid w:val="0082574C"/>
    <w:rsid w:val="00825A76"/>
    <w:rsid w:val="00825DD9"/>
    <w:rsid w:val="00825E38"/>
    <w:rsid w:val="00826344"/>
    <w:rsid w:val="0082634D"/>
    <w:rsid w:val="008263E2"/>
    <w:rsid w:val="008264FA"/>
    <w:rsid w:val="008267CE"/>
    <w:rsid w:val="00826876"/>
    <w:rsid w:val="00826CD4"/>
    <w:rsid w:val="00827130"/>
    <w:rsid w:val="008272CE"/>
    <w:rsid w:val="008273A6"/>
    <w:rsid w:val="008273CD"/>
    <w:rsid w:val="0082775F"/>
    <w:rsid w:val="00827A4B"/>
    <w:rsid w:val="00827AE4"/>
    <w:rsid w:val="00827B9F"/>
    <w:rsid w:val="00827C2B"/>
    <w:rsid w:val="00827C46"/>
    <w:rsid w:val="00827C74"/>
    <w:rsid w:val="00827D2A"/>
    <w:rsid w:val="00827ED2"/>
    <w:rsid w:val="00827F31"/>
    <w:rsid w:val="008301D9"/>
    <w:rsid w:val="00830594"/>
    <w:rsid w:val="0083068C"/>
    <w:rsid w:val="008307E6"/>
    <w:rsid w:val="008308A9"/>
    <w:rsid w:val="00830B6F"/>
    <w:rsid w:val="00830B71"/>
    <w:rsid w:val="00830B9D"/>
    <w:rsid w:val="00830C87"/>
    <w:rsid w:val="00830D2F"/>
    <w:rsid w:val="00830DA7"/>
    <w:rsid w:val="00830DEF"/>
    <w:rsid w:val="00830F47"/>
    <w:rsid w:val="0083100C"/>
    <w:rsid w:val="0083109D"/>
    <w:rsid w:val="0083137F"/>
    <w:rsid w:val="00831424"/>
    <w:rsid w:val="00831515"/>
    <w:rsid w:val="0083186A"/>
    <w:rsid w:val="00831870"/>
    <w:rsid w:val="00831B6D"/>
    <w:rsid w:val="00831CE6"/>
    <w:rsid w:val="00831F81"/>
    <w:rsid w:val="00831FE0"/>
    <w:rsid w:val="00832045"/>
    <w:rsid w:val="00832220"/>
    <w:rsid w:val="008323B3"/>
    <w:rsid w:val="00832468"/>
    <w:rsid w:val="0083256F"/>
    <w:rsid w:val="0083282A"/>
    <w:rsid w:val="00832902"/>
    <w:rsid w:val="00832B42"/>
    <w:rsid w:val="00832BFD"/>
    <w:rsid w:val="00832D76"/>
    <w:rsid w:val="00832EEB"/>
    <w:rsid w:val="00832F15"/>
    <w:rsid w:val="00832FCC"/>
    <w:rsid w:val="00832FD0"/>
    <w:rsid w:val="008330CA"/>
    <w:rsid w:val="008331CD"/>
    <w:rsid w:val="008333FB"/>
    <w:rsid w:val="0083344C"/>
    <w:rsid w:val="0083379D"/>
    <w:rsid w:val="00833870"/>
    <w:rsid w:val="00833977"/>
    <w:rsid w:val="00833A76"/>
    <w:rsid w:val="00833B64"/>
    <w:rsid w:val="00833D02"/>
    <w:rsid w:val="00833E37"/>
    <w:rsid w:val="00833FC3"/>
    <w:rsid w:val="00834227"/>
    <w:rsid w:val="0083422C"/>
    <w:rsid w:val="00834241"/>
    <w:rsid w:val="0083427C"/>
    <w:rsid w:val="00834288"/>
    <w:rsid w:val="008342AD"/>
    <w:rsid w:val="00834336"/>
    <w:rsid w:val="00834442"/>
    <w:rsid w:val="00834449"/>
    <w:rsid w:val="0083448E"/>
    <w:rsid w:val="0083477C"/>
    <w:rsid w:val="0083490C"/>
    <w:rsid w:val="00834A9C"/>
    <w:rsid w:val="00834C61"/>
    <w:rsid w:val="00834CB2"/>
    <w:rsid w:val="00834DB9"/>
    <w:rsid w:val="00834E05"/>
    <w:rsid w:val="00834F16"/>
    <w:rsid w:val="00834FA4"/>
    <w:rsid w:val="00835094"/>
    <w:rsid w:val="008351FB"/>
    <w:rsid w:val="008353D3"/>
    <w:rsid w:val="0083565A"/>
    <w:rsid w:val="008356E8"/>
    <w:rsid w:val="0083599D"/>
    <w:rsid w:val="008359F4"/>
    <w:rsid w:val="00835CC7"/>
    <w:rsid w:val="00835DE3"/>
    <w:rsid w:val="00835E61"/>
    <w:rsid w:val="00836001"/>
    <w:rsid w:val="0083611C"/>
    <w:rsid w:val="0083628F"/>
    <w:rsid w:val="0083637D"/>
    <w:rsid w:val="00836396"/>
    <w:rsid w:val="0083662A"/>
    <w:rsid w:val="00836666"/>
    <w:rsid w:val="00836697"/>
    <w:rsid w:val="00836720"/>
    <w:rsid w:val="008369E1"/>
    <w:rsid w:val="00836C5B"/>
    <w:rsid w:val="00836EDA"/>
    <w:rsid w:val="0083706A"/>
    <w:rsid w:val="0083722D"/>
    <w:rsid w:val="00837446"/>
    <w:rsid w:val="00837626"/>
    <w:rsid w:val="0083778D"/>
    <w:rsid w:val="00837A13"/>
    <w:rsid w:val="00837B4D"/>
    <w:rsid w:val="00837BA2"/>
    <w:rsid w:val="00837C1A"/>
    <w:rsid w:val="00837E13"/>
    <w:rsid w:val="0084023D"/>
    <w:rsid w:val="00840483"/>
    <w:rsid w:val="00840615"/>
    <w:rsid w:val="008407D7"/>
    <w:rsid w:val="008408B5"/>
    <w:rsid w:val="0084094C"/>
    <w:rsid w:val="00840A8A"/>
    <w:rsid w:val="00840B6F"/>
    <w:rsid w:val="00840BE5"/>
    <w:rsid w:val="00840D7D"/>
    <w:rsid w:val="00840DEB"/>
    <w:rsid w:val="00840DFE"/>
    <w:rsid w:val="00840E9D"/>
    <w:rsid w:val="00840EE2"/>
    <w:rsid w:val="00840F2F"/>
    <w:rsid w:val="008410C2"/>
    <w:rsid w:val="008413FD"/>
    <w:rsid w:val="00841416"/>
    <w:rsid w:val="00841536"/>
    <w:rsid w:val="008416E9"/>
    <w:rsid w:val="008417F3"/>
    <w:rsid w:val="008418CC"/>
    <w:rsid w:val="008423B8"/>
    <w:rsid w:val="008423FC"/>
    <w:rsid w:val="008423FD"/>
    <w:rsid w:val="00842672"/>
    <w:rsid w:val="0084274D"/>
    <w:rsid w:val="008429E7"/>
    <w:rsid w:val="008429FC"/>
    <w:rsid w:val="00842A41"/>
    <w:rsid w:val="00842C36"/>
    <w:rsid w:val="00842C50"/>
    <w:rsid w:val="00842CBA"/>
    <w:rsid w:val="00842D26"/>
    <w:rsid w:val="00842D96"/>
    <w:rsid w:val="00842E6A"/>
    <w:rsid w:val="00842EB3"/>
    <w:rsid w:val="00842EC8"/>
    <w:rsid w:val="00842F4D"/>
    <w:rsid w:val="00842F8A"/>
    <w:rsid w:val="00843005"/>
    <w:rsid w:val="00843026"/>
    <w:rsid w:val="00843213"/>
    <w:rsid w:val="00843385"/>
    <w:rsid w:val="008433CA"/>
    <w:rsid w:val="00843574"/>
    <w:rsid w:val="00843615"/>
    <w:rsid w:val="00843652"/>
    <w:rsid w:val="008436B9"/>
    <w:rsid w:val="00843866"/>
    <w:rsid w:val="00843913"/>
    <w:rsid w:val="0084394C"/>
    <w:rsid w:val="00843A0D"/>
    <w:rsid w:val="00843AB8"/>
    <w:rsid w:val="00843D32"/>
    <w:rsid w:val="00843EC1"/>
    <w:rsid w:val="00843F14"/>
    <w:rsid w:val="00843F57"/>
    <w:rsid w:val="0084408A"/>
    <w:rsid w:val="0084412A"/>
    <w:rsid w:val="0084420C"/>
    <w:rsid w:val="008442C7"/>
    <w:rsid w:val="008443D8"/>
    <w:rsid w:val="00844548"/>
    <w:rsid w:val="00844640"/>
    <w:rsid w:val="00844649"/>
    <w:rsid w:val="008446C8"/>
    <w:rsid w:val="00844937"/>
    <w:rsid w:val="008449CA"/>
    <w:rsid w:val="00844BBC"/>
    <w:rsid w:val="00844BCA"/>
    <w:rsid w:val="00844C9E"/>
    <w:rsid w:val="00844CE4"/>
    <w:rsid w:val="00844DC6"/>
    <w:rsid w:val="00845197"/>
    <w:rsid w:val="00845311"/>
    <w:rsid w:val="00845401"/>
    <w:rsid w:val="0084559B"/>
    <w:rsid w:val="00845660"/>
    <w:rsid w:val="0084583B"/>
    <w:rsid w:val="0084594B"/>
    <w:rsid w:val="008459C5"/>
    <w:rsid w:val="008459DC"/>
    <w:rsid w:val="00845A4D"/>
    <w:rsid w:val="00845D58"/>
    <w:rsid w:val="00845D78"/>
    <w:rsid w:val="00845EC6"/>
    <w:rsid w:val="00845F15"/>
    <w:rsid w:val="00845FB9"/>
    <w:rsid w:val="00846136"/>
    <w:rsid w:val="00846339"/>
    <w:rsid w:val="00846370"/>
    <w:rsid w:val="008463FA"/>
    <w:rsid w:val="00846524"/>
    <w:rsid w:val="0084679B"/>
    <w:rsid w:val="0084690E"/>
    <w:rsid w:val="00846C6F"/>
    <w:rsid w:val="00846F93"/>
    <w:rsid w:val="008473B4"/>
    <w:rsid w:val="00847451"/>
    <w:rsid w:val="0084758C"/>
    <w:rsid w:val="008475DC"/>
    <w:rsid w:val="008476AB"/>
    <w:rsid w:val="0084776B"/>
    <w:rsid w:val="008478A2"/>
    <w:rsid w:val="008478B3"/>
    <w:rsid w:val="00847928"/>
    <w:rsid w:val="00847A36"/>
    <w:rsid w:val="00847C20"/>
    <w:rsid w:val="00847D1C"/>
    <w:rsid w:val="00847FF6"/>
    <w:rsid w:val="00847FFC"/>
    <w:rsid w:val="008500C1"/>
    <w:rsid w:val="008500E9"/>
    <w:rsid w:val="008501BD"/>
    <w:rsid w:val="008502B7"/>
    <w:rsid w:val="00850438"/>
    <w:rsid w:val="00850485"/>
    <w:rsid w:val="0085050F"/>
    <w:rsid w:val="00850683"/>
    <w:rsid w:val="00850895"/>
    <w:rsid w:val="008509D2"/>
    <w:rsid w:val="00850C01"/>
    <w:rsid w:val="00850EEC"/>
    <w:rsid w:val="008511A4"/>
    <w:rsid w:val="008511F9"/>
    <w:rsid w:val="00851328"/>
    <w:rsid w:val="00851379"/>
    <w:rsid w:val="0085143C"/>
    <w:rsid w:val="008514C5"/>
    <w:rsid w:val="0085166D"/>
    <w:rsid w:val="0085173E"/>
    <w:rsid w:val="008517B6"/>
    <w:rsid w:val="00851882"/>
    <w:rsid w:val="008518D3"/>
    <w:rsid w:val="0085195C"/>
    <w:rsid w:val="008519E8"/>
    <w:rsid w:val="00851D82"/>
    <w:rsid w:val="00851DBC"/>
    <w:rsid w:val="00851ED1"/>
    <w:rsid w:val="008521A9"/>
    <w:rsid w:val="00852273"/>
    <w:rsid w:val="0085276B"/>
    <w:rsid w:val="0085283E"/>
    <w:rsid w:val="008528CD"/>
    <w:rsid w:val="0085292B"/>
    <w:rsid w:val="00852AD3"/>
    <w:rsid w:val="00852C9C"/>
    <w:rsid w:val="00852D6E"/>
    <w:rsid w:val="00852E58"/>
    <w:rsid w:val="00852F2D"/>
    <w:rsid w:val="00853671"/>
    <w:rsid w:val="008536A5"/>
    <w:rsid w:val="00853825"/>
    <w:rsid w:val="0085385B"/>
    <w:rsid w:val="0085397F"/>
    <w:rsid w:val="00853984"/>
    <w:rsid w:val="008539D3"/>
    <w:rsid w:val="008539E6"/>
    <w:rsid w:val="00853ADE"/>
    <w:rsid w:val="00853C2C"/>
    <w:rsid w:val="00853F18"/>
    <w:rsid w:val="00853FF4"/>
    <w:rsid w:val="00854309"/>
    <w:rsid w:val="008544E6"/>
    <w:rsid w:val="00854792"/>
    <w:rsid w:val="00854865"/>
    <w:rsid w:val="00854A0F"/>
    <w:rsid w:val="00854B3A"/>
    <w:rsid w:val="00854D00"/>
    <w:rsid w:val="00854E2D"/>
    <w:rsid w:val="00855063"/>
    <w:rsid w:val="00855089"/>
    <w:rsid w:val="00855210"/>
    <w:rsid w:val="008553E4"/>
    <w:rsid w:val="008554FE"/>
    <w:rsid w:val="00855573"/>
    <w:rsid w:val="008555E5"/>
    <w:rsid w:val="00855739"/>
    <w:rsid w:val="008558B4"/>
    <w:rsid w:val="008558F0"/>
    <w:rsid w:val="00855D6E"/>
    <w:rsid w:val="00855E02"/>
    <w:rsid w:val="00855E61"/>
    <w:rsid w:val="00855E7D"/>
    <w:rsid w:val="00855F83"/>
    <w:rsid w:val="008560A6"/>
    <w:rsid w:val="00856105"/>
    <w:rsid w:val="00856128"/>
    <w:rsid w:val="00856261"/>
    <w:rsid w:val="008564D2"/>
    <w:rsid w:val="00856516"/>
    <w:rsid w:val="0085653B"/>
    <w:rsid w:val="00856629"/>
    <w:rsid w:val="0085669E"/>
    <w:rsid w:val="008566FF"/>
    <w:rsid w:val="00856754"/>
    <w:rsid w:val="0085696A"/>
    <w:rsid w:val="00856AB8"/>
    <w:rsid w:val="00856D90"/>
    <w:rsid w:val="00856F04"/>
    <w:rsid w:val="00857151"/>
    <w:rsid w:val="008571E5"/>
    <w:rsid w:val="00857290"/>
    <w:rsid w:val="00857439"/>
    <w:rsid w:val="00857501"/>
    <w:rsid w:val="0085751F"/>
    <w:rsid w:val="0085760A"/>
    <w:rsid w:val="0085781D"/>
    <w:rsid w:val="00857910"/>
    <w:rsid w:val="00857BD0"/>
    <w:rsid w:val="00857CAF"/>
    <w:rsid w:val="00857D14"/>
    <w:rsid w:val="00857D6C"/>
    <w:rsid w:val="00857EBE"/>
    <w:rsid w:val="00857ED8"/>
    <w:rsid w:val="00857F02"/>
    <w:rsid w:val="0086003C"/>
    <w:rsid w:val="008601DE"/>
    <w:rsid w:val="0086031F"/>
    <w:rsid w:val="008604DC"/>
    <w:rsid w:val="00860664"/>
    <w:rsid w:val="0086067C"/>
    <w:rsid w:val="008606E3"/>
    <w:rsid w:val="0086096E"/>
    <w:rsid w:val="00860B10"/>
    <w:rsid w:val="00860B6D"/>
    <w:rsid w:val="00861009"/>
    <w:rsid w:val="008610ED"/>
    <w:rsid w:val="008611A2"/>
    <w:rsid w:val="00861252"/>
    <w:rsid w:val="00861561"/>
    <w:rsid w:val="0086156C"/>
    <w:rsid w:val="00861580"/>
    <w:rsid w:val="008618AF"/>
    <w:rsid w:val="0086193C"/>
    <w:rsid w:val="008619F1"/>
    <w:rsid w:val="00861BB8"/>
    <w:rsid w:val="00861D00"/>
    <w:rsid w:val="00861E3E"/>
    <w:rsid w:val="00861E9F"/>
    <w:rsid w:val="00862531"/>
    <w:rsid w:val="00862553"/>
    <w:rsid w:val="00862602"/>
    <w:rsid w:val="00862621"/>
    <w:rsid w:val="00862630"/>
    <w:rsid w:val="00862803"/>
    <w:rsid w:val="00862AC9"/>
    <w:rsid w:val="00862C05"/>
    <w:rsid w:val="00862CCA"/>
    <w:rsid w:val="00862D89"/>
    <w:rsid w:val="00862DFF"/>
    <w:rsid w:val="00862E3A"/>
    <w:rsid w:val="00862F94"/>
    <w:rsid w:val="0086303E"/>
    <w:rsid w:val="00863443"/>
    <w:rsid w:val="0086351E"/>
    <w:rsid w:val="008635AC"/>
    <w:rsid w:val="008637A1"/>
    <w:rsid w:val="008637D1"/>
    <w:rsid w:val="00863818"/>
    <w:rsid w:val="008638C7"/>
    <w:rsid w:val="00863918"/>
    <w:rsid w:val="00863A35"/>
    <w:rsid w:val="00863AA6"/>
    <w:rsid w:val="00863DC0"/>
    <w:rsid w:val="008640BC"/>
    <w:rsid w:val="00864139"/>
    <w:rsid w:val="00864757"/>
    <w:rsid w:val="008649F6"/>
    <w:rsid w:val="00864B28"/>
    <w:rsid w:val="00864DB3"/>
    <w:rsid w:val="00865088"/>
    <w:rsid w:val="00865175"/>
    <w:rsid w:val="008651AC"/>
    <w:rsid w:val="00865B1B"/>
    <w:rsid w:val="00865C3F"/>
    <w:rsid w:val="00865DD9"/>
    <w:rsid w:val="00865E6B"/>
    <w:rsid w:val="008660CE"/>
    <w:rsid w:val="0086618F"/>
    <w:rsid w:val="008661E6"/>
    <w:rsid w:val="008662A4"/>
    <w:rsid w:val="008662AB"/>
    <w:rsid w:val="008662E8"/>
    <w:rsid w:val="00866575"/>
    <w:rsid w:val="00866602"/>
    <w:rsid w:val="0086680E"/>
    <w:rsid w:val="00866914"/>
    <w:rsid w:val="0086691A"/>
    <w:rsid w:val="0086697B"/>
    <w:rsid w:val="00866A3D"/>
    <w:rsid w:val="00866B00"/>
    <w:rsid w:val="00866B57"/>
    <w:rsid w:val="00866BAB"/>
    <w:rsid w:val="00866CC2"/>
    <w:rsid w:val="00866D0C"/>
    <w:rsid w:val="00866E32"/>
    <w:rsid w:val="00866E7A"/>
    <w:rsid w:val="00866F86"/>
    <w:rsid w:val="00867081"/>
    <w:rsid w:val="00867139"/>
    <w:rsid w:val="008671BC"/>
    <w:rsid w:val="00867372"/>
    <w:rsid w:val="008673AB"/>
    <w:rsid w:val="00867535"/>
    <w:rsid w:val="008675A9"/>
    <w:rsid w:val="00867C78"/>
    <w:rsid w:val="00867FF1"/>
    <w:rsid w:val="0087050E"/>
    <w:rsid w:val="008707D1"/>
    <w:rsid w:val="008707DC"/>
    <w:rsid w:val="0087080C"/>
    <w:rsid w:val="00870962"/>
    <w:rsid w:val="00870AB3"/>
    <w:rsid w:val="00870DF7"/>
    <w:rsid w:val="00870F42"/>
    <w:rsid w:val="00871074"/>
    <w:rsid w:val="0087117E"/>
    <w:rsid w:val="008712DA"/>
    <w:rsid w:val="008712EC"/>
    <w:rsid w:val="0087169E"/>
    <w:rsid w:val="0087176F"/>
    <w:rsid w:val="00871A33"/>
    <w:rsid w:val="00871AE4"/>
    <w:rsid w:val="00871C11"/>
    <w:rsid w:val="00871CBE"/>
    <w:rsid w:val="00871D70"/>
    <w:rsid w:val="00872000"/>
    <w:rsid w:val="0087222E"/>
    <w:rsid w:val="0087267B"/>
    <w:rsid w:val="008726C5"/>
    <w:rsid w:val="00872758"/>
    <w:rsid w:val="0087275F"/>
    <w:rsid w:val="0087289A"/>
    <w:rsid w:val="00872BCF"/>
    <w:rsid w:val="00872BD3"/>
    <w:rsid w:val="00872DD2"/>
    <w:rsid w:val="0087317E"/>
    <w:rsid w:val="0087385D"/>
    <w:rsid w:val="0087395A"/>
    <w:rsid w:val="00873AC1"/>
    <w:rsid w:val="00873DC6"/>
    <w:rsid w:val="00873EC0"/>
    <w:rsid w:val="008741CE"/>
    <w:rsid w:val="0087432D"/>
    <w:rsid w:val="00874622"/>
    <w:rsid w:val="0087462D"/>
    <w:rsid w:val="00874836"/>
    <w:rsid w:val="00874942"/>
    <w:rsid w:val="00874C9B"/>
    <w:rsid w:val="00874F68"/>
    <w:rsid w:val="00875070"/>
    <w:rsid w:val="00875586"/>
    <w:rsid w:val="00875657"/>
    <w:rsid w:val="0087565B"/>
    <w:rsid w:val="008756B5"/>
    <w:rsid w:val="00875835"/>
    <w:rsid w:val="008758E4"/>
    <w:rsid w:val="00875AC2"/>
    <w:rsid w:val="00875C00"/>
    <w:rsid w:val="00875EEB"/>
    <w:rsid w:val="0087607A"/>
    <w:rsid w:val="008760AC"/>
    <w:rsid w:val="00876270"/>
    <w:rsid w:val="008764E7"/>
    <w:rsid w:val="00876539"/>
    <w:rsid w:val="00876A0F"/>
    <w:rsid w:val="00876B1C"/>
    <w:rsid w:val="00876BB7"/>
    <w:rsid w:val="00876CB0"/>
    <w:rsid w:val="00876FF4"/>
    <w:rsid w:val="0087712E"/>
    <w:rsid w:val="0087716A"/>
    <w:rsid w:val="00877359"/>
    <w:rsid w:val="00877420"/>
    <w:rsid w:val="00877477"/>
    <w:rsid w:val="0087770B"/>
    <w:rsid w:val="00877877"/>
    <w:rsid w:val="00877908"/>
    <w:rsid w:val="0087791E"/>
    <w:rsid w:val="00877ACB"/>
    <w:rsid w:val="00877B11"/>
    <w:rsid w:val="00877E7B"/>
    <w:rsid w:val="00880229"/>
    <w:rsid w:val="00880467"/>
    <w:rsid w:val="0088048B"/>
    <w:rsid w:val="008804D9"/>
    <w:rsid w:val="0088059C"/>
    <w:rsid w:val="008805CE"/>
    <w:rsid w:val="00880641"/>
    <w:rsid w:val="00880724"/>
    <w:rsid w:val="00880883"/>
    <w:rsid w:val="00880C62"/>
    <w:rsid w:val="00880E6D"/>
    <w:rsid w:val="00880ED3"/>
    <w:rsid w:val="0088118B"/>
    <w:rsid w:val="00881548"/>
    <w:rsid w:val="00881669"/>
    <w:rsid w:val="00881816"/>
    <w:rsid w:val="0088183C"/>
    <w:rsid w:val="008818F7"/>
    <w:rsid w:val="00881D2E"/>
    <w:rsid w:val="00881E1A"/>
    <w:rsid w:val="00881E20"/>
    <w:rsid w:val="00881E5C"/>
    <w:rsid w:val="00881E99"/>
    <w:rsid w:val="00881EAC"/>
    <w:rsid w:val="008820AD"/>
    <w:rsid w:val="008821C7"/>
    <w:rsid w:val="00882356"/>
    <w:rsid w:val="0088242F"/>
    <w:rsid w:val="00882AB1"/>
    <w:rsid w:val="00882AE9"/>
    <w:rsid w:val="00882C3F"/>
    <w:rsid w:val="00882DF9"/>
    <w:rsid w:val="00882E3D"/>
    <w:rsid w:val="00882EF2"/>
    <w:rsid w:val="0088312A"/>
    <w:rsid w:val="00883239"/>
    <w:rsid w:val="00883258"/>
    <w:rsid w:val="00883349"/>
    <w:rsid w:val="008833E0"/>
    <w:rsid w:val="00883473"/>
    <w:rsid w:val="008835D6"/>
    <w:rsid w:val="008836C6"/>
    <w:rsid w:val="00883976"/>
    <w:rsid w:val="00883B71"/>
    <w:rsid w:val="00883C27"/>
    <w:rsid w:val="00883F96"/>
    <w:rsid w:val="00883F9F"/>
    <w:rsid w:val="008841CF"/>
    <w:rsid w:val="008841FC"/>
    <w:rsid w:val="0088441D"/>
    <w:rsid w:val="008845E8"/>
    <w:rsid w:val="0088464E"/>
    <w:rsid w:val="008849C5"/>
    <w:rsid w:val="00884B0B"/>
    <w:rsid w:val="00884C9D"/>
    <w:rsid w:val="00884CAA"/>
    <w:rsid w:val="00884F51"/>
    <w:rsid w:val="00885113"/>
    <w:rsid w:val="0088518E"/>
    <w:rsid w:val="0088519C"/>
    <w:rsid w:val="008852AC"/>
    <w:rsid w:val="008855D2"/>
    <w:rsid w:val="008856DD"/>
    <w:rsid w:val="0088570F"/>
    <w:rsid w:val="00885958"/>
    <w:rsid w:val="00885A9C"/>
    <w:rsid w:val="00885BEF"/>
    <w:rsid w:val="00885C31"/>
    <w:rsid w:val="00885C4D"/>
    <w:rsid w:val="00885EBA"/>
    <w:rsid w:val="00885FDF"/>
    <w:rsid w:val="0088606F"/>
    <w:rsid w:val="00886081"/>
    <w:rsid w:val="00886497"/>
    <w:rsid w:val="00886716"/>
    <w:rsid w:val="00886754"/>
    <w:rsid w:val="00886956"/>
    <w:rsid w:val="008869E2"/>
    <w:rsid w:val="00886A9F"/>
    <w:rsid w:val="00886D84"/>
    <w:rsid w:val="00886EEA"/>
    <w:rsid w:val="00886F1B"/>
    <w:rsid w:val="00886FE8"/>
    <w:rsid w:val="00886FF7"/>
    <w:rsid w:val="008873D9"/>
    <w:rsid w:val="00887580"/>
    <w:rsid w:val="0088758F"/>
    <w:rsid w:val="008879A8"/>
    <w:rsid w:val="00887A35"/>
    <w:rsid w:val="00887D62"/>
    <w:rsid w:val="00887DAE"/>
    <w:rsid w:val="00887DB5"/>
    <w:rsid w:val="00887E37"/>
    <w:rsid w:val="00887F11"/>
    <w:rsid w:val="00887F13"/>
    <w:rsid w:val="00890010"/>
    <w:rsid w:val="008900A1"/>
    <w:rsid w:val="008902ED"/>
    <w:rsid w:val="008903A0"/>
    <w:rsid w:val="008904E4"/>
    <w:rsid w:val="00890618"/>
    <w:rsid w:val="00890BE0"/>
    <w:rsid w:val="00890D5A"/>
    <w:rsid w:val="00890D91"/>
    <w:rsid w:val="00890F92"/>
    <w:rsid w:val="00891133"/>
    <w:rsid w:val="008912E3"/>
    <w:rsid w:val="0089137B"/>
    <w:rsid w:val="0089138B"/>
    <w:rsid w:val="008913D2"/>
    <w:rsid w:val="00891708"/>
    <w:rsid w:val="00891935"/>
    <w:rsid w:val="0089195E"/>
    <w:rsid w:val="00891A3B"/>
    <w:rsid w:val="00891D59"/>
    <w:rsid w:val="00891D84"/>
    <w:rsid w:val="00891E3C"/>
    <w:rsid w:val="00891FB4"/>
    <w:rsid w:val="008920BE"/>
    <w:rsid w:val="008920C3"/>
    <w:rsid w:val="008921AD"/>
    <w:rsid w:val="00892210"/>
    <w:rsid w:val="008923F0"/>
    <w:rsid w:val="0089265F"/>
    <w:rsid w:val="0089288B"/>
    <w:rsid w:val="00892950"/>
    <w:rsid w:val="00892A58"/>
    <w:rsid w:val="00892C00"/>
    <w:rsid w:val="00892E59"/>
    <w:rsid w:val="008930C9"/>
    <w:rsid w:val="008932CE"/>
    <w:rsid w:val="0089334D"/>
    <w:rsid w:val="0089334F"/>
    <w:rsid w:val="008933CC"/>
    <w:rsid w:val="0089340A"/>
    <w:rsid w:val="008936E2"/>
    <w:rsid w:val="00893865"/>
    <w:rsid w:val="00893987"/>
    <w:rsid w:val="008939EA"/>
    <w:rsid w:val="00893AAB"/>
    <w:rsid w:val="00893AE0"/>
    <w:rsid w:val="00893B18"/>
    <w:rsid w:val="00893B31"/>
    <w:rsid w:val="00893B38"/>
    <w:rsid w:val="00893B55"/>
    <w:rsid w:val="00893B72"/>
    <w:rsid w:val="00893CEC"/>
    <w:rsid w:val="00893ED3"/>
    <w:rsid w:val="0089404A"/>
    <w:rsid w:val="00894063"/>
    <w:rsid w:val="00894084"/>
    <w:rsid w:val="00894268"/>
    <w:rsid w:val="0089426A"/>
    <w:rsid w:val="00894846"/>
    <w:rsid w:val="00894869"/>
    <w:rsid w:val="00894B61"/>
    <w:rsid w:val="00894F1A"/>
    <w:rsid w:val="008950D1"/>
    <w:rsid w:val="008951B1"/>
    <w:rsid w:val="00895224"/>
    <w:rsid w:val="00895342"/>
    <w:rsid w:val="00895547"/>
    <w:rsid w:val="00895740"/>
    <w:rsid w:val="0089574E"/>
    <w:rsid w:val="0089586D"/>
    <w:rsid w:val="008958B9"/>
    <w:rsid w:val="00895A04"/>
    <w:rsid w:val="00895B6B"/>
    <w:rsid w:val="00895F05"/>
    <w:rsid w:val="00895F5F"/>
    <w:rsid w:val="0089605D"/>
    <w:rsid w:val="008961A3"/>
    <w:rsid w:val="008961D4"/>
    <w:rsid w:val="008962BD"/>
    <w:rsid w:val="008962D2"/>
    <w:rsid w:val="008963A0"/>
    <w:rsid w:val="008963B8"/>
    <w:rsid w:val="00896800"/>
    <w:rsid w:val="00896815"/>
    <w:rsid w:val="0089685C"/>
    <w:rsid w:val="00896AA6"/>
    <w:rsid w:val="00896AEC"/>
    <w:rsid w:val="00896C84"/>
    <w:rsid w:val="00896CE2"/>
    <w:rsid w:val="00896F62"/>
    <w:rsid w:val="00896FDC"/>
    <w:rsid w:val="008977CB"/>
    <w:rsid w:val="008979C8"/>
    <w:rsid w:val="00897B0C"/>
    <w:rsid w:val="00897B23"/>
    <w:rsid w:val="00897DF7"/>
    <w:rsid w:val="008A00DF"/>
    <w:rsid w:val="008A01FC"/>
    <w:rsid w:val="008A036C"/>
    <w:rsid w:val="008A036D"/>
    <w:rsid w:val="008A0541"/>
    <w:rsid w:val="008A0563"/>
    <w:rsid w:val="008A06B8"/>
    <w:rsid w:val="008A06DC"/>
    <w:rsid w:val="008A0898"/>
    <w:rsid w:val="008A0AEA"/>
    <w:rsid w:val="008A0C8F"/>
    <w:rsid w:val="008A0DD6"/>
    <w:rsid w:val="008A0FCF"/>
    <w:rsid w:val="008A0FF9"/>
    <w:rsid w:val="008A119B"/>
    <w:rsid w:val="008A122D"/>
    <w:rsid w:val="008A1277"/>
    <w:rsid w:val="008A149C"/>
    <w:rsid w:val="008A15AA"/>
    <w:rsid w:val="008A17F8"/>
    <w:rsid w:val="008A1905"/>
    <w:rsid w:val="008A1B4B"/>
    <w:rsid w:val="008A1C57"/>
    <w:rsid w:val="008A20B3"/>
    <w:rsid w:val="008A20BA"/>
    <w:rsid w:val="008A20BE"/>
    <w:rsid w:val="008A2114"/>
    <w:rsid w:val="008A2380"/>
    <w:rsid w:val="008A2415"/>
    <w:rsid w:val="008A247F"/>
    <w:rsid w:val="008A26F3"/>
    <w:rsid w:val="008A272A"/>
    <w:rsid w:val="008A2969"/>
    <w:rsid w:val="008A2AD5"/>
    <w:rsid w:val="008A2B08"/>
    <w:rsid w:val="008A2B4D"/>
    <w:rsid w:val="008A2E70"/>
    <w:rsid w:val="008A2FE7"/>
    <w:rsid w:val="008A32EF"/>
    <w:rsid w:val="008A3358"/>
    <w:rsid w:val="008A34AB"/>
    <w:rsid w:val="008A39B2"/>
    <w:rsid w:val="008A3C92"/>
    <w:rsid w:val="008A3DC2"/>
    <w:rsid w:val="008A3F84"/>
    <w:rsid w:val="008A4271"/>
    <w:rsid w:val="008A4424"/>
    <w:rsid w:val="008A45D0"/>
    <w:rsid w:val="008A45E5"/>
    <w:rsid w:val="008A48F2"/>
    <w:rsid w:val="008A4F03"/>
    <w:rsid w:val="008A508E"/>
    <w:rsid w:val="008A5171"/>
    <w:rsid w:val="008A52A1"/>
    <w:rsid w:val="008A555D"/>
    <w:rsid w:val="008A55ED"/>
    <w:rsid w:val="008A56F7"/>
    <w:rsid w:val="008A5C00"/>
    <w:rsid w:val="008A5CE5"/>
    <w:rsid w:val="008A5E36"/>
    <w:rsid w:val="008A60C8"/>
    <w:rsid w:val="008A6632"/>
    <w:rsid w:val="008A669B"/>
    <w:rsid w:val="008A688F"/>
    <w:rsid w:val="008A68AC"/>
    <w:rsid w:val="008A6CB9"/>
    <w:rsid w:val="008A6E2D"/>
    <w:rsid w:val="008A6E32"/>
    <w:rsid w:val="008A70CD"/>
    <w:rsid w:val="008A7444"/>
    <w:rsid w:val="008A7602"/>
    <w:rsid w:val="008A7609"/>
    <w:rsid w:val="008A78BB"/>
    <w:rsid w:val="008A78EB"/>
    <w:rsid w:val="008A7ABB"/>
    <w:rsid w:val="008A7B58"/>
    <w:rsid w:val="008A7C24"/>
    <w:rsid w:val="008B005A"/>
    <w:rsid w:val="008B0166"/>
    <w:rsid w:val="008B029F"/>
    <w:rsid w:val="008B02DD"/>
    <w:rsid w:val="008B0546"/>
    <w:rsid w:val="008B064E"/>
    <w:rsid w:val="008B06B9"/>
    <w:rsid w:val="008B0E9E"/>
    <w:rsid w:val="008B0F18"/>
    <w:rsid w:val="008B11CF"/>
    <w:rsid w:val="008B11D9"/>
    <w:rsid w:val="008B15C9"/>
    <w:rsid w:val="008B17F1"/>
    <w:rsid w:val="008B19D6"/>
    <w:rsid w:val="008B1A84"/>
    <w:rsid w:val="008B1BA7"/>
    <w:rsid w:val="008B1C42"/>
    <w:rsid w:val="008B214C"/>
    <w:rsid w:val="008B22A3"/>
    <w:rsid w:val="008B2398"/>
    <w:rsid w:val="008B250E"/>
    <w:rsid w:val="008B2528"/>
    <w:rsid w:val="008B298C"/>
    <w:rsid w:val="008B29B7"/>
    <w:rsid w:val="008B2A71"/>
    <w:rsid w:val="008B2B47"/>
    <w:rsid w:val="008B2C25"/>
    <w:rsid w:val="008B2CC9"/>
    <w:rsid w:val="008B2E28"/>
    <w:rsid w:val="008B2E94"/>
    <w:rsid w:val="008B2F49"/>
    <w:rsid w:val="008B2FFF"/>
    <w:rsid w:val="008B3014"/>
    <w:rsid w:val="008B3298"/>
    <w:rsid w:val="008B3573"/>
    <w:rsid w:val="008B358B"/>
    <w:rsid w:val="008B365D"/>
    <w:rsid w:val="008B3897"/>
    <w:rsid w:val="008B392B"/>
    <w:rsid w:val="008B3A65"/>
    <w:rsid w:val="008B3FE3"/>
    <w:rsid w:val="008B403B"/>
    <w:rsid w:val="008B403D"/>
    <w:rsid w:val="008B41C0"/>
    <w:rsid w:val="008B4294"/>
    <w:rsid w:val="008B42AC"/>
    <w:rsid w:val="008B472A"/>
    <w:rsid w:val="008B4911"/>
    <w:rsid w:val="008B4929"/>
    <w:rsid w:val="008B499B"/>
    <w:rsid w:val="008B49D5"/>
    <w:rsid w:val="008B4A56"/>
    <w:rsid w:val="008B4A9A"/>
    <w:rsid w:val="008B4B4C"/>
    <w:rsid w:val="008B4B4E"/>
    <w:rsid w:val="008B4B8E"/>
    <w:rsid w:val="008B4C68"/>
    <w:rsid w:val="008B4C88"/>
    <w:rsid w:val="008B4EA2"/>
    <w:rsid w:val="008B4EA5"/>
    <w:rsid w:val="008B4F32"/>
    <w:rsid w:val="008B4FB0"/>
    <w:rsid w:val="008B4FFE"/>
    <w:rsid w:val="008B505D"/>
    <w:rsid w:val="008B50AD"/>
    <w:rsid w:val="008B5128"/>
    <w:rsid w:val="008B512E"/>
    <w:rsid w:val="008B5191"/>
    <w:rsid w:val="008B5238"/>
    <w:rsid w:val="008B52B7"/>
    <w:rsid w:val="008B5348"/>
    <w:rsid w:val="008B539D"/>
    <w:rsid w:val="008B54FE"/>
    <w:rsid w:val="008B5506"/>
    <w:rsid w:val="008B5690"/>
    <w:rsid w:val="008B56D7"/>
    <w:rsid w:val="008B570E"/>
    <w:rsid w:val="008B57E9"/>
    <w:rsid w:val="008B5B1E"/>
    <w:rsid w:val="008B5C6C"/>
    <w:rsid w:val="008B5D2E"/>
    <w:rsid w:val="008B5E61"/>
    <w:rsid w:val="008B5F76"/>
    <w:rsid w:val="008B6041"/>
    <w:rsid w:val="008B6055"/>
    <w:rsid w:val="008B605F"/>
    <w:rsid w:val="008B61E3"/>
    <w:rsid w:val="008B624F"/>
    <w:rsid w:val="008B65F4"/>
    <w:rsid w:val="008B6967"/>
    <w:rsid w:val="008B6A25"/>
    <w:rsid w:val="008B6AAD"/>
    <w:rsid w:val="008B6DA5"/>
    <w:rsid w:val="008B6E9F"/>
    <w:rsid w:val="008B6EFC"/>
    <w:rsid w:val="008B6FBC"/>
    <w:rsid w:val="008B7401"/>
    <w:rsid w:val="008B75C0"/>
    <w:rsid w:val="008B76D5"/>
    <w:rsid w:val="008B7742"/>
    <w:rsid w:val="008B7A6C"/>
    <w:rsid w:val="008B7B3F"/>
    <w:rsid w:val="008B7C6E"/>
    <w:rsid w:val="008B7CC9"/>
    <w:rsid w:val="008C0316"/>
    <w:rsid w:val="008C057A"/>
    <w:rsid w:val="008C08E8"/>
    <w:rsid w:val="008C0906"/>
    <w:rsid w:val="008C09AC"/>
    <w:rsid w:val="008C0A85"/>
    <w:rsid w:val="008C0B2F"/>
    <w:rsid w:val="008C0C25"/>
    <w:rsid w:val="008C0D88"/>
    <w:rsid w:val="008C0E7D"/>
    <w:rsid w:val="008C1275"/>
    <w:rsid w:val="008C12AC"/>
    <w:rsid w:val="008C12D2"/>
    <w:rsid w:val="008C169D"/>
    <w:rsid w:val="008C1764"/>
    <w:rsid w:val="008C189E"/>
    <w:rsid w:val="008C198E"/>
    <w:rsid w:val="008C1B7B"/>
    <w:rsid w:val="008C1B81"/>
    <w:rsid w:val="008C1D61"/>
    <w:rsid w:val="008C1E10"/>
    <w:rsid w:val="008C1E9C"/>
    <w:rsid w:val="008C1F60"/>
    <w:rsid w:val="008C1F87"/>
    <w:rsid w:val="008C207B"/>
    <w:rsid w:val="008C2203"/>
    <w:rsid w:val="008C2343"/>
    <w:rsid w:val="008C27F6"/>
    <w:rsid w:val="008C28CC"/>
    <w:rsid w:val="008C2974"/>
    <w:rsid w:val="008C2ACC"/>
    <w:rsid w:val="008C2C74"/>
    <w:rsid w:val="008C2D92"/>
    <w:rsid w:val="008C2FF2"/>
    <w:rsid w:val="008C303F"/>
    <w:rsid w:val="008C304F"/>
    <w:rsid w:val="008C3103"/>
    <w:rsid w:val="008C3124"/>
    <w:rsid w:val="008C31DD"/>
    <w:rsid w:val="008C3349"/>
    <w:rsid w:val="008C34EE"/>
    <w:rsid w:val="008C36B2"/>
    <w:rsid w:val="008C3815"/>
    <w:rsid w:val="008C387D"/>
    <w:rsid w:val="008C39B3"/>
    <w:rsid w:val="008C39FF"/>
    <w:rsid w:val="008C3A0E"/>
    <w:rsid w:val="008C3BF8"/>
    <w:rsid w:val="008C3C87"/>
    <w:rsid w:val="008C4047"/>
    <w:rsid w:val="008C40E8"/>
    <w:rsid w:val="008C41BA"/>
    <w:rsid w:val="008C4224"/>
    <w:rsid w:val="008C42C8"/>
    <w:rsid w:val="008C42DE"/>
    <w:rsid w:val="008C42EE"/>
    <w:rsid w:val="008C4338"/>
    <w:rsid w:val="008C4517"/>
    <w:rsid w:val="008C4567"/>
    <w:rsid w:val="008C4579"/>
    <w:rsid w:val="008C471B"/>
    <w:rsid w:val="008C4728"/>
    <w:rsid w:val="008C4A88"/>
    <w:rsid w:val="008C4BC2"/>
    <w:rsid w:val="008C4EFF"/>
    <w:rsid w:val="008C528C"/>
    <w:rsid w:val="008C5298"/>
    <w:rsid w:val="008C52B3"/>
    <w:rsid w:val="008C5524"/>
    <w:rsid w:val="008C55A7"/>
    <w:rsid w:val="008C5702"/>
    <w:rsid w:val="008C5977"/>
    <w:rsid w:val="008C5A9E"/>
    <w:rsid w:val="008C5B0D"/>
    <w:rsid w:val="008C5DD3"/>
    <w:rsid w:val="008C5EDE"/>
    <w:rsid w:val="008C5F36"/>
    <w:rsid w:val="008C6033"/>
    <w:rsid w:val="008C6056"/>
    <w:rsid w:val="008C62F4"/>
    <w:rsid w:val="008C6463"/>
    <w:rsid w:val="008C69EA"/>
    <w:rsid w:val="008C6B20"/>
    <w:rsid w:val="008C6E94"/>
    <w:rsid w:val="008C6EB4"/>
    <w:rsid w:val="008C72D3"/>
    <w:rsid w:val="008C7522"/>
    <w:rsid w:val="008C75D7"/>
    <w:rsid w:val="008C77BC"/>
    <w:rsid w:val="008C79C9"/>
    <w:rsid w:val="008C7D24"/>
    <w:rsid w:val="008C7EAB"/>
    <w:rsid w:val="008C7FF9"/>
    <w:rsid w:val="008D012D"/>
    <w:rsid w:val="008D01A0"/>
    <w:rsid w:val="008D01C2"/>
    <w:rsid w:val="008D041D"/>
    <w:rsid w:val="008D0494"/>
    <w:rsid w:val="008D0611"/>
    <w:rsid w:val="008D072E"/>
    <w:rsid w:val="008D081A"/>
    <w:rsid w:val="008D08BC"/>
    <w:rsid w:val="008D0A04"/>
    <w:rsid w:val="008D0A88"/>
    <w:rsid w:val="008D0B49"/>
    <w:rsid w:val="008D0BD2"/>
    <w:rsid w:val="008D0D60"/>
    <w:rsid w:val="008D0D68"/>
    <w:rsid w:val="008D0E1B"/>
    <w:rsid w:val="008D0FEA"/>
    <w:rsid w:val="008D0FF2"/>
    <w:rsid w:val="008D10BD"/>
    <w:rsid w:val="008D10E2"/>
    <w:rsid w:val="008D1272"/>
    <w:rsid w:val="008D1436"/>
    <w:rsid w:val="008D14C5"/>
    <w:rsid w:val="008D1614"/>
    <w:rsid w:val="008D181E"/>
    <w:rsid w:val="008D190B"/>
    <w:rsid w:val="008D196D"/>
    <w:rsid w:val="008D1984"/>
    <w:rsid w:val="008D1A72"/>
    <w:rsid w:val="008D1AA9"/>
    <w:rsid w:val="008D1AD9"/>
    <w:rsid w:val="008D1B15"/>
    <w:rsid w:val="008D1B45"/>
    <w:rsid w:val="008D1D6A"/>
    <w:rsid w:val="008D1D71"/>
    <w:rsid w:val="008D208D"/>
    <w:rsid w:val="008D2105"/>
    <w:rsid w:val="008D2136"/>
    <w:rsid w:val="008D21AB"/>
    <w:rsid w:val="008D22D9"/>
    <w:rsid w:val="008D23C9"/>
    <w:rsid w:val="008D23CF"/>
    <w:rsid w:val="008D24EB"/>
    <w:rsid w:val="008D2677"/>
    <w:rsid w:val="008D2A5F"/>
    <w:rsid w:val="008D2AB8"/>
    <w:rsid w:val="008D2CCD"/>
    <w:rsid w:val="008D2E5D"/>
    <w:rsid w:val="008D3134"/>
    <w:rsid w:val="008D313F"/>
    <w:rsid w:val="008D31B4"/>
    <w:rsid w:val="008D331F"/>
    <w:rsid w:val="008D33C8"/>
    <w:rsid w:val="008D35DC"/>
    <w:rsid w:val="008D3683"/>
    <w:rsid w:val="008D3762"/>
    <w:rsid w:val="008D3993"/>
    <w:rsid w:val="008D3C5E"/>
    <w:rsid w:val="008D3E38"/>
    <w:rsid w:val="008D3FFA"/>
    <w:rsid w:val="008D4112"/>
    <w:rsid w:val="008D421D"/>
    <w:rsid w:val="008D453B"/>
    <w:rsid w:val="008D4597"/>
    <w:rsid w:val="008D4986"/>
    <w:rsid w:val="008D4A6F"/>
    <w:rsid w:val="008D4C23"/>
    <w:rsid w:val="008D4CA5"/>
    <w:rsid w:val="008D4DEB"/>
    <w:rsid w:val="008D4F27"/>
    <w:rsid w:val="008D4FFA"/>
    <w:rsid w:val="008D505A"/>
    <w:rsid w:val="008D51BB"/>
    <w:rsid w:val="008D5323"/>
    <w:rsid w:val="008D5722"/>
    <w:rsid w:val="008D5734"/>
    <w:rsid w:val="008D5850"/>
    <w:rsid w:val="008D5BCB"/>
    <w:rsid w:val="008D5CFD"/>
    <w:rsid w:val="008D5DA2"/>
    <w:rsid w:val="008D5E64"/>
    <w:rsid w:val="008D5EA0"/>
    <w:rsid w:val="008D6084"/>
    <w:rsid w:val="008D60BD"/>
    <w:rsid w:val="008D6226"/>
    <w:rsid w:val="008D627E"/>
    <w:rsid w:val="008D663D"/>
    <w:rsid w:val="008D6674"/>
    <w:rsid w:val="008D6753"/>
    <w:rsid w:val="008D698D"/>
    <w:rsid w:val="008D6B1A"/>
    <w:rsid w:val="008D6E24"/>
    <w:rsid w:val="008D6E97"/>
    <w:rsid w:val="008D6F00"/>
    <w:rsid w:val="008D6F43"/>
    <w:rsid w:val="008D726E"/>
    <w:rsid w:val="008D751A"/>
    <w:rsid w:val="008D7658"/>
    <w:rsid w:val="008D786E"/>
    <w:rsid w:val="008D7B35"/>
    <w:rsid w:val="008D7BE4"/>
    <w:rsid w:val="008D7C1D"/>
    <w:rsid w:val="008D7DF7"/>
    <w:rsid w:val="008D7E01"/>
    <w:rsid w:val="008E0361"/>
    <w:rsid w:val="008E0470"/>
    <w:rsid w:val="008E065A"/>
    <w:rsid w:val="008E069E"/>
    <w:rsid w:val="008E06E6"/>
    <w:rsid w:val="008E0706"/>
    <w:rsid w:val="008E0876"/>
    <w:rsid w:val="008E09C1"/>
    <w:rsid w:val="008E0A11"/>
    <w:rsid w:val="008E0BAB"/>
    <w:rsid w:val="008E0DA1"/>
    <w:rsid w:val="008E0E73"/>
    <w:rsid w:val="008E0E80"/>
    <w:rsid w:val="008E0EEB"/>
    <w:rsid w:val="008E0F50"/>
    <w:rsid w:val="008E11B0"/>
    <w:rsid w:val="008E1302"/>
    <w:rsid w:val="008E1360"/>
    <w:rsid w:val="008E15AB"/>
    <w:rsid w:val="008E1601"/>
    <w:rsid w:val="008E1654"/>
    <w:rsid w:val="008E189D"/>
    <w:rsid w:val="008E1918"/>
    <w:rsid w:val="008E19C4"/>
    <w:rsid w:val="008E1BB4"/>
    <w:rsid w:val="008E1C18"/>
    <w:rsid w:val="008E1C2E"/>
    <w:rsid w:val="008E1DCD"/>
    <w:rsid w:val="008E1F91"/>
    <w:rsid w:val="008E2056"/>
    <w:rsid w:val="008E24F8"/>
    <w:rsid w:val="008E258E"/>
    <w:rsid w:val="008E278D"/>
    <w:rsid w:val="008E27B1"/>
    <w:rsid w:val="008E2846"/>
    <w:rsid w:val="008E28EF"/>
    <w:rsid w:val="008E2913"/>
    <w:rsid w:val="008E29BF"/>
    <w:rsid w:val="008E2A1A"/>
    <w:rsid w:val="008E2B6E"/>
    <w:rsid w:val="008E2B77"/>
    <w:rsid w:val="008E2BC4"/>
    <w:rsid w:val="008E2CC0"/>
    <w:rsid w:val="008E2E80"/>
    <w:rsid w:val="008E2F1C"/>
    <w:rsid w:val="008E30DE"/>
    <w:rsid w:val="008E3119"/>
    <w:rsid w:val="008E32A7"/>
    <w:rsid w:val="008E34CE"/>
    <w:rsid w:val="008E35E5"/>
    <w:rsid w:val="008E3617"/>
    <w:rsid w:val="008E3845"/>
    <w:rsid w:val="008E39E6"/>
    <w:rsid w:val="008E3B2D"/>
    <w:rsid w:val="008E3D26"/>
    <w:rsid w:val="008E412C"/>
    <w:rsid w:val="008E4301"/>
    <w:rsid w:val="008E43EB"/>
    <w:rsid w:val="008E4792"/>
    <w:rsid w:val="008E48EC"/>
    <w:rsid w:val="008E4975"/>
    <w:rsid w:val="008E4AF7"/>
    <w:rsid w:val="008E4B9F"/>
    <w:rsid w:val="008E4DD0"/>
    <w:rsid w:val="008E4E30"/>
    <w:rsid w:val="008E4FDF"/>
    <w:rsid w:val="008E5180"/>
    <w:rsid w:val="008E51A0"/>
    <w:rsid w:val="008E5291"/>
    <w:rsid w:val="008E535E"/>
    <w:rsid w:val="008E5422"/>
    <w:rsid w:val="008E5443"/>
    <w:rsid w:val="008E5567"/>
    <w:rsid w:val="008E562F"/>
    <w:rsid w:val="008E5668"/>
    <w:rsid w:val="008E56C3"/>
    <w:rsid w:val="008E5A58"/>
    <w:rsid w:val="008E5BC3"/>
    <w:rsid w:val="008E5BDC"/>
    <w:rsid w:val="008E5F13"/>
    <w:rsid w:val="008E5F58"/>
    <w:rsid w:val="008E6040"/>
    <w:rsid w:val="008E62EB"/>
    <w:rsid w:val="008E6352"/>
    <w:rsid w:val="008E6473"/>
    <w:rsid w:val="008E660C"/>
    <w:rsid w:val="008E6756"/>
    <w:rsid w:val="008E6B02"/>
    <w:rsid w:val="008E6B29"/>
    <w:rsid w:val="008E6C63"/>
    <w:rsid w:val="008E6C64"/>
    <w:rsid w:val="008E6EBA"/>
    <w:rsid w:val="008E6F62"/>
    <w:rsid w:val="008E7007"/>
    <w:rsid w:val="008E7147"/>
    <w:rsid w:val="008E7274"/>
    <w:rsid w:val="008E7439"/>
    <w:rsid w:val="008E7491"/>
    <w:rsid w:val="008E74A4"/>
    <w:rsid w:val="008E7A37"/>
    <w:rsid w:val="008E7A3A"/>
    <w:rsid w:val="008E7A9E"/>
    <w:rsid w:val="008E7ABB"/>
    <w:rsid w:val="008E7E0E"/>
    <w:rsid w:val="008E7E48"/>
    <w:rsid w:val="008E7F26"/>
    <w:rsid w:val="008F00B3"/>
    <w:rsid w:val="008F0512"/>
    <w:rsid w:val="008F05CB"/>
    <w:rsid w:val="008F0600"/>
    <w:rsid w:val="008F0681"/>
    <w:rsid w:val="008F0939"/>
    <w:rsid w:val="008F0A33"/>
    <w:rsid w:val="008F0ACC"/>
    <w:rsid w:val="008F0B62"/>
    <w:rsid w:val="008F0B88"/>
    <w:rsid w:val="008F10F9"/>
    <w:rsid w:val="008F117F"/>
    <w:rsid w:val="008F1219"/>
    <w:rsid w:val="008F146D"/>
    <w:rsid w:val="008F14CC"/>
    <w:rsid w:val="008F167B"/>
    <w:rsid w:val="008F171F"/>
    <w:rsid w:val="008F1A6D"/>
    <w:rsid w:val="008F1BF9"/>
    <w:rsid w:val="008F1C3F"/>
    <w:rsid w:val="008F1C56"/>
    <w:rsid w:val="008F2119"/>
    <w:rsid w:val="008F234A"/>
    <w:rsid w:val="008F2407"/>
    <w:rsid w:val="008F2507"/>
    <w:rsid w:val="008F260C"/>
    <w:rsid w:val="008F27C5"/>
    <w:rsid w:val="008F2BDF"/>
    <w:rsid w:val="008F2EAF"/>
    <w:rsid w:val="008F30B0"/>
    <w:rsid w:val="008F32CD"/>
    <w:rsid w:val="008F33E2"/>
    <w:rsid w:val="008F34B5"/>
    <w:rsid w:val="008F34BE"/>
    <w:rsid w:val="008F3724"/>
    <w:rsid w:val="008F3C86"/>
    <w:rsid w:val="008F3F50"/>
    <w:rsid w:val="008F4079"/>
    <w:rsid w:val="008F4088"/>
    <w:rsid w:val="008F411B"/>
    <w:rsid w:val="008F42ED"/>
    <w:rsid w:val="008F43C1"/>
    <w:rsid w:val="008F447E"/>
    <w:rsid w:val="008F4569"/>
    <w:rsid w:val="008F48DB"/>
    <w:rsid w:val="008F49A2"/>
    <w:rsid w:val="008F4A5D"/>
    <w:rsid w:val="008F4A9D"/>
    <w:rsid w:val="008F4B5C"/>
    <w:rsid w:val="008F4C6E"/>
    <w:rsid w:val="008F4D0C"/>
    <w:rsid w:val="008F4D8E"/>
    <w:rsid w:val="008F4EE3"/>
    <w:rsid w:val="008F4F45"/>
    <w:rsid w:val="008F50C9"/>
    <w:rsid w:val="008F528A"/>
    <w:rsid w:val="008F5562"/>
    <w:rsid w:val="008F58AC"/>
    <w:rsid w:val="008F59CC"/>
    <w:rsid w:val="008F5ABA"/>
    <w:rsid w:val="008F5BC5"/>
    <w:rsid w:val="008F5E4D"/>
    <w:rsid w:val="008F5E53"/>
    <w:rsid w:val="008F5F24"/>
    <w:rsid w:val="008F62B5"/>
    <w:rsid w:val="008F64C2"/>
    <w:rsid w:val="008F6718"/>
    <w:rsid w:val="008F6937"/>
    <w:rsid w:val="008F6987"/>
    <w:rsid w:val="008F69BB"/>
    <w:rsid w:val="008F6A19"/>
    <w:rsid w:val="008F6A20"/>
    <w:rsid w:val="008F6A4B"/>
    <w:rsid w:val="008F6A78"/>
    <w:rsid w:val="008F6CB9"/>
    <w:rsid w:val="008F6D32"/>
    <w:rsid w:val="008F728F"/>
    <w:rsid w:val="008F744E"/>
    <w:rsid w:val="008F7524"/>
    <w:rsid w:val="008F7809"/>
    <w:rsid w:val="008F7B92"/>
    <w:rsid w:val="008F7F7C"/>
    <w:rsid w:val="0090008E"/>
    <w:rsid w:val="0090028D"/>
    <w:rsid w:val="009002A6"/>
    <w:rsid w:val="009002D7"/>
    <w:rsid w:val="00900357"/>
    <w:rsid w:val="009005D9"/>
    <w:rsid w:val="00900770"/>
    <w:rsid w:val="00900847"/>
    <w:rsid w:val="009008E6"/>
    <w:rsid w:val="00900D7A"/>
    <w:rsid w:val="00900E63"/>
    <w:rsid w:val="00900F6A"/>
    <w:rsid w:val="009010B4"/>
    <w:rsid w:val="00901192"/>
    <w:rsid w:val="0090131C"/>
    <w:rsid w:val="0090132D"/>
    <w:rsid w:val="009015A0"/>
    <w:rsid w:val="0090168B"/>
    <w:rsid w:val="009016BB"/>
    <w:rsid w:val="009016F5"/>
    <w:rsid w:val="0090171B"/>
    <w:rsid w:val="0090187A"/>
    <w:rsid w:val="009019EE"/>
    <w:rsid w:val="00901E27"/>
    <w:rsid w:val="00901EB3"/>
    <w:rsid w:val="009022B4"/>
    <w:rsid w:val="009023A6"/>
    <w:rsid w:val="00902415"/>
    <w:rsid w:val="0090242C"/>
    <w:rsid w:val="00902448"/>
    <w:rsid w:val="0090278B"/>
    <w:rsid w:val="0090283D"/>
    <w:rsid w:val="00902888"/>
    <w:rsid w:val="009029A0"/>
    <w:rsid w:val="00902C49"/>
    <w:rsid w:val="00902C91"/>
    <w:rsid w:val="00902F00"/>
    <w:rsid w:val="00902F6A"/>
    <w:rsid w:val="00902F87"/>
    <w:rsid w:val="00903367"/>
    <w:rsid w:val="0090338F"/>
    <w:rsid w:val="009034DD"/>
    <w:rsid w:val="0090386D"/>
    <w:rsid w:val="00903930"/>
    <w:rsid w:val="00903BC0"/>
    <w:rsid w:val="00903E72"/>
    <w:rsid w:val="0090410C"/>
    <w:rsid w:val="009041D6"/>
    <w:rsid w:val="009042EC"/>
    <w:rsid w:val="00904451"/>
    <w:rsid w:val="009044DA"/>
    <w:rsid w:val="009045D2"/>
    <w:rsid w:val="009046A5"/>
    <w:rsid w:val="0090474D"/>
    <w:rsid w:val="009049CC"/>
    <w:rsid w:val="00904B04"/>
    <w:rsid w:val="00904C20"/>
    <w:rsid w:val="00904C2B"/>
    <w:rsid w:val="00904F71"/>
    <w:rsid w:val="0090509B"/>
    <w:rsid w:val="0090511A"/>
    <w:rsid w:val="009052E5"/>
    <w:rsid w:val="009054B9"/>
    <w:rsid w:val="009054BD"/>
    <w:rsid w:val="009055E4"/>
    <w:rsid w:val="00905656"/>
    <w:rsid w:val="0090565C"/>
    <w:rsid w:val="00905BD3"/>
    <w:rsid w:val="00905BF5"/>
    <w:rsid w:val="00905C17"/>
    <w:rsid w:val="00905EEC"/>
    <w:rsid w:val="00905F84"/>
    <w:rsid w:val="009060F5"/>
    <w:rsid w:val="009065C0"/>
    <w:rsid w:val="0090682F"/>
    <w:rsid w:val="0090698F"/>
    <w:rsid w:val="00906A05"/>
    <w:rsid w:val="00906DF2"/>
    <w:rsid w:val="00907030"/>
    <w:rsid w:val="00907196"/>
    <w:rsid w:val="009074BB"/>
    <w:rsid w:val="00907555"/>
    <w:rsid w:val="009077B9"/>
    <w:rsid w:val="0090794B"/>
    <w:rsid w:val="00907BC3"/>
    <w:rsid w:val="00907E17"/>
    <w:rsid w:val="00907F6B"/>
    <w:rsid w:val="0091032B"/>
    <w:rsid w:val="00910392"/>
    <w:rsid w:val="00910449"/>
    <w:rsid w:val="009106B7"/>
    <w:rsid w:val="00910726"/>
    <w:rsid w:val="0091075C"/>
    <w:rsid w:val="0091093D"/>
    <w:rsid w:val="00910C7A"/>
    <w:rsid w:val="00910D29"/>
    <w:rsid w:val="00910E01"/>
    <w:rsid w:val="00910F81"/>
    <w:rsid w:val="00911217"/>
    <w:rsid w:val="00911228"/>
    <w:rsid w:val="009112C0"/>
    <w:rsid w:val="00911330"/>
    <w:rsid w:val="00911467"/>
    <w:rsid w:val="0091167B"/>
    <w:rsid w:val="009116DF"/>
    <w:rsid w:val="00911723"/>
    <w:rsid w:val="009117B8"/>
    <w:rsid w:val="009117CB"/>
    <w:rsid w:val="00911B6E"/>
    <w:rsid w:val="00911BD3"/>
    <w:rsid w:val="00911D8D"/>
    <w:rsid w:val="00911DF0"/>
    <w:rsid w:val="00911EEC"/>
    <w:rsid w:val="00911F7C"/>
    <w:rsid w:val="00912150"/>
    <w:rsid w:val="009122C5"/>
    <w:rsid w:val="0091260C"/>
    <w:rsid w:val="009126E5"/>
    <w:rsid w:val="00912838"/>
    <w:rsid w:val="00912A78"/>
    <w:rsid w:val="00912B6B"/>
    <w:rsid w:val="00912DD8"/>
    <w:rsid w:val="00912E6D"/>
    <w:rsid w:val="00912EC4"/>
    <w:rsid w:val="00912F9F"/>
    <w:rsid w:val="00913005"/>
    <w:rsid w:val="00913267"/>
    <w:rsid w:val="0091361D"/>
    <w:rsid w:val="009136C0"/>
    <w:rsid w:val="00913743"/>
    <w:rsid w:val="00913A99"/>
    <w:rsid w:val="00913AA4"/>
    <w:rsid w:val="00913BC9"/>
    <w:rsid w:val="00913FCD"/>
    <w:rsid w:val="0091435D"/>
    <w:rsid w:val="0091437B"/>
    <w:rsid w:val="009143AC"/>
    <w:rsid w:val="00914439"/>
    <w:rsid w:val="00914451"/>
    <w:rsid w:val="00914479"/>
    <w:rsid w:val="0091484D"/>
    <w:rsid w:val="00914BFB"/>
    <w:rsid w:val="00914C73"/>
    <w:rsid w:val="00914E74"/>
    <w:rsid w:val="0091507A"/>
    <w:rsid w:val="00915171"/>
    <w:rsid w:val="009152C9"/>
    <w:rsid w:val="00915A36"/>
    <w:rsid w:val="00915AF0"/>
    <w:rsid w:val="00915E9F"/>
    <w:rsid w:val="00916177"/>
    <w:rsid w:val="00916276"/>
    <w:rsid w:val="0091631F"/>
    <w:rsid w:val="00916428"/>
    <w:rsid w:val="009165F1"/>
    <w:rsid w:val="00916763"/>
    <w:rsid w:val="0091680B"/>
    <w:rsid w:val="00916866"/>
    <w:rsid w:val="00916950"/>
    <w:rsid w:val="00916CF6"/>
    <w:rsid w:val="00916D4B"/>
    <w:rsid w:val="00917242"/>
    <w:rsid w:val="00917635"/>
    <w:rsid w:val="00917667"/>
    <w:rsid w:val="00917784"/>
    <w:rsid w:val="0091785C"/>
    <w:rsid w:val="00917936"/>
    <w:rsid w:val="00917AC1"/>
    <w:rsid w:val="00917CA1"/>
    <w:rsid w:val="00917D0C"/>
    <w:rsid w:val="00917DFF"/>
    <w:rsid w:val="00917F68"/>
    <w:rsid w:val="00917FCF"/>
    <w:rsid w:val="00917FD5"/>
    <w:rsid w:val="00920023"/>
    <w:rsid w:val="00920353"/>
    <w:rsid w:val="009203BC"/>
    <w:rsid w:val="00920815"/>
    <w:rsid w:val="00920947"/>
    <w:rsid w:val="009209B7"/>
    <w:rsid w:val="00920AEC"/>
    <w:rsid w:val="00920D00"/>
    <w:rsid w:val="00920D90"/>
    <w:rsid w:val="00920E4B"/>
    <w:rsid w:val="00920E71"/>
    <w:rsid w:val="00920F86"/>
    <w:rsid w:val="00920F98"/>
    <w:rsid w:val="00920FCE"/>
    <w:rsid w:val="0092113B"/>
    <w:rsid w:val="009211A1"/>
    <w:rsid w:val="009211E2"/>
    <w:rsid w:val="00921264"/>
    <w:rsid w:val="00921335"/>
    <w:rsid w:val="0092147B"/>
    <w:rsid w:val="009214B7"/>
    <w:rsid w:val="009217B5"/>
    <w:rsid w:val="00921C88"/>
    <w:rsid w:val="00921D05"/>
    <w:rsid w:val="00921D8B"/>
    <w:rsid w:val="00921DDE"/>
    <w:rsid w:val="00921F8A"/>
    <w:rsid w:val="00921FFC"/>
    <w:rsid w:val="0092207F"/>
    <w:rsid w:val="009222C6"/>
    <w:rsid w:val="0092237E"/>
    <w:rsid w:val="00922598"/>
    <w:rsid w:val="00922616"/>
    <w:rsid w:val="009226E0"/>
    <w:rsid w:val="009228A0"/>
    <w:rsid w:val="009228C0"/>
    <w:rsid w:val="009229B5"/>
    <w:rsid w:val="00922A60"/>
    <w:rsid w:val="00922C93"/>
    <w:rsid w:val="00922D3F"/>
    <w:rsid w:val="00922F03"/>
    <w:rsid w:val="0092309A"/>
    <w:rsid w:val="009234CA"/>
    <w:rsid w:val="009238A9"/>
    <w:rsid w:val="00923906"/>
    <w:rsid w:val="00923B6A"/>
    <w:rsid w:val="00923E76"/>
    <w:rsid w:val="00923EA9"/>
    <w:rsid w:val="00923EEE"/>
    <w:rsid w:val="0092452E"/>
    <w:rsid w:val="009245BB"/>
    <w:rsid w:val="00924687"/>
    <w:rsid w:val="00924867"/>
    <w:rsid w:val="0092486C"/>
    <w:rsid w:val="00924AA1"/>
    <w:rsid w:val="00924AA3"/>
    <w:rsid w:val="00924AD6"/>
    <w:rsid w:val="00924C60"/>
    <w:rsid w:val="00924C89"/>
    <w:rsid w:val="00924D04"/>
    <w:rsid w:val="00924F3B"/>
    <w:rsid w:val="009250CD"/>
    <w:rsid w:val="00925370"/>
    <w:rsid w:val="009254A9"/>
    <w:rsid w:val="009254B3"/>
    <w:rsid w:val="0092557E"/>
    <w:rsid w:val="0092568E"/>
    <w:rsid w:val="009256A3"/>
    <w:rsid w:val="00925770"/>
    <w:rsid w:val="00925CB9"/>
    <w:rsid w:val="00925E11"/>
    <w:rsid w:val="00925EA9"/>
    <w:rsid w:val="00925F4A"/>
    <w:rsid w:val="009260A4"/>
    <w:rsid w:val="009261C5"/>
    <w:rsid w:val="009262C6"/>
    <w:rsid w:val="00926419"/>
    <w:rsid w:val="009264ED"/>
    <w:rsid w:val="009265F5"/>
    <w:rsid w:val="00926722"/>
    <w:rsid w:val="009268CD"/>
    <w:rsid w:val="0092695D"/>
    <w:rsid w:val="00926A0D"/>
    <w:rsid w:val="00926A25"/>
    <w:rsid w:val="00926BB1"/>
    <w:rsid w:val="00926C7E"/>
    <w:rsid w:val="00926E07"/>
    <w:rsid w:val="00926FB1"/>
    <w:rsid w:val="00927015"/>
    <w:rsid w:val="00927115"/>
    <w:rsid w:val="009272F6"/>
    <w:rsid w:val="0092764A"/>
    <w:rsid w:val="009276FC"/>
    <w:rsid w:val="00927813"/>
    <w:rsid w:val="0092791B"/>
    <w:rsid w:val="00927C0B"/>
    <w:rsid w:val="00927D3F"/>
    <w:rsid w:val="00927D8E"/>
    <w:rsid w:val="00927F1E"/>
    <w:rsid w:val="009300AD"/>
    <w:rsid w:val="009301ED"/>
    <w:rsid w:val="0093022C"/>
    <w:rsid w:val="00930323"/>
    <w:rsid w:val="009306FB"/>
    <w:rsid w:val="009307BD"/>
    <w:rsid w:val="00930899"/>
    <w:rsid w:val="009308F0"/>
    <w:rsid w:val="00930AA6"/>
    <w:rsid w:val="00930BB9"/>
    <w:rsid w:val="00930BC3"/>
    <w:rsid w:val="00930C22"/>
    <w:rsid w:val="00930C91"/>
    <w:rsid w:val="00930CB9"/>
    <w:rsid w:val="00930DDC"/>
    <w:rsid w:val="009310C3"/>
    <w:rsid w:val="00931145"/>
    <w:rsid w:val="00931236"/>
    <w:rsid w:val="0093124D"/>
    <w:rsid w:val="0093133F"/>
    <w:rsid w:val="00931361"/>
    <w:rsid w:val="00931580"/>
    <w:rsid w:val="009315BC"/>
    <w:rsid w:val="00931700"/>
    <w:rsid w:val="009318DB"/>
    <w:rsid w:val="0093196A"/>
    <w:rsid w:val="00931A46"/>
    <w:rsid w:val="00931AA2"/>
    <w:rsid w:val="00931CD9"/>
    <w:rsid w:val="00931CF8"/>
    <w:rsid w:val="00931EAC"/>
    <w:rsid w:val="00931F16"/>
    <w:rsid w:val="0093224D"/>
    <w:rsid w:val="009322CC"/>
    <w:rsid w:val="009323BC"/>
    <w:rsid w:val="00932476"/>
    <w:rsid w:val="009326DC"/>
    <w:rsid w:val="0093272E"/>
    <w:rsid w:val="0093274A"/>
    <w:rsid w:val="009327FC"/>
    <w:rsid w:val="00932A4D"/>
    <w:rsid w:val="00932A5F"/>
    <w:rsid w:val="00932A7F"/>
    <w:rsid w:val="00932B08"/>
    <w:rsid w:val="00932CAE"/>
    <w:rsid w:val="00932D10"/>
    <w:rsid w:val="00932D80"/>
    <w:rsid w:val="00932EA7"/>
    <w:rsid w:val="00932F47"/>
    <w:rsid w:val="00933288"/>
    <w:rsid w:val="0093342E"/>
    <w:rsid w:val="00933756"/>
    <w:rsid w:val="00933869"/>
    <w:rsid w:val="009338E8"/>
    <w:rsid w:val="009338FF"/>
    <w:rsid w:val="00933B32"/>
    <w:rsid w:val="00933B82"/>
    <w:rsid w:val="00933BBE"/>
    <w:rsid w:val="00933C0F"/>
    <w:rsid w:val="00933C15"/>
    <w:rsid w:val="009341A4"/>
    <w:rsid w:val="009344C3"/>
    <w:rsid w:val="009344DC"/>
    <w:rsid w:val="009345B2"/>
    <w:rsid w:val="009347BB"/>
    <w:rsid w:val="00934820"/>
    <w:rsid w:val="009349E7"/>
    <w:rsid w:val="00934A3A"/>
    <w:rsid w:val="00934A9A"/>
    <w:rsid w:val="00934BE5"/>
    <w:rsid w:val="00934C52"/>
    <w:rsid w:val="00934E36"/>
    <w:rsid w:val="00934E7B"/>
    <w:rsid w:val="00934F4D"/>
    <w:rsid w:val="00934FA2"/>
    <w:rsid w:val="009353EB"/>
    <w:rsid w:val="009354B1"/>
    <w:rsid w:val="009355CF"/>
    <w:rsid w:val="00935664"/>
    <w:rsid w:val="00935A0F"/>
    <w:rsid w:val="00935A83"/>
    <w:rsid w:val="00935CC8"/>
    <w:rsid w:val="00935D52"/>
    <w:rsid w:val="00935F5F"/>
    <w:rsid w:val="0093618B"/>
    <w:rsid w:val="00936205"/>
    <w:rsid w:val="0093626A"/>
    <w:rsid w:val="00936371"/>
    <w:rsid w:val="00936525"/>
    <w:rsid w:val="00936C57"/>
    <w:rsid w:val="00936C8D"/>
    <w:rsid w:val="00936C92"/>
    <w:rsid w:val="00936CA7"/>
    <w:rsid w:val="00936D91"/>
    <w:rsid w:val="00936DB4"/>
    <w:rsid w:val="00936E76"/>
    <w:rsid w:val="00936F54"/>
    <w:rsid w:val="00936F59"/>
    <w:rsid w:val="00937160"/>
    <w:rsid w:val="00937349"/>
    <w:rsid w:val="009373B5"/>
    <w:rsid w:val="0093759C"/>
    <w:rsid w:val="00937924"/>
    <w:rsid w:val="00937958"/>
    <w:rsid w:val="00937A86"/>
    <w:rsid w:val="00937A89"/>
    <w:rsid w:val="00937A8F"/>
    <w:rsid w:val="00937D65"/>
    <w:rsid w:val="0094015C"/>
    <w:rsid w:val="00940553"/>
    <w:rsid w:val="009409B9"/>
    <w:rsid w:val="00940AE7"/>
    <w:rsid w:val="00940B68"/>
    <w:rsid w:val="00940B80"/>
    <w:rsid w:val="00940BF3"/>
    <w:rsid w:val="00940C17"/>
    <w:rsid w:val="00941178"/>
    <w:rsid w:val="00941345"/>
    <w:rsid w:val="0094149E"/>
    <w:rsid w:val="009414F6"/>
    <w:rsid w:val="00941560"/>
    <w:rsid w:val="00941628"/>
    <w:rsid w:val="00941637"/>
    <w:rsid w:val="009416D9"/>
    <w:rsid w:val="00941859"/>
    <w:rsid w:val="0094188D"/>
    <w:rsid w:val="009418D3"/>
    <w:rsid w:val="00941E83"/>
    <w:rsid w:val="00941EA3"/>
    <w:rsid w:val="00941EE9"/>
    <w:rsid w:val="00941EF2"/>
    <w:rsid w:val="00941FE1"/>
    <w:rsid w:val="00942094"/>
    <w:rsid w:val="009420BE"/>
    <w:rsid w:val="009422C1"/>
    <w:rsid w:val="0094238C"/>
    <w:rsid w:val="0094279D"/>
    <w:rsid w:val="009427FC"/>
    <w:rsid w:val="0094295C"/>
    <w:rsid w:val="00942B48"/>
    <w:rsid w:val="00942B8E"/>
    <w:rsid w:val="00942BCD"/>
    <w:rsid w:val="0094319F"/>
    <w:rsid w:val="009431B5"/>
    <w:rsid w:val="009434DD"/>
    <w:rsid w:val="0094354F"/>
    <w:rsid w:val="00943655"/>
    <w:rsid w:val="009436A0"/>
    <w:rsid w:val="009436CD"/>
    <w:rsid w:val="009437DD"/>
    <w:rsid w:val="00943881"/>
    <w:rsid w:val="009438D2"/>
    <w:rsid w:val="00943D1C"/>
    <w:rsid w:val="00943DA3"/>
    <w:rsid w:val="00943E1B"/>
    <w:rsid w:val="00943F38"/>
    <w:rsid w:val="00943FFE"/>
    <w:rsid w:val="00944050"/>
    <w:rsid w:val="00944088"/>
    <w:rsid w:val="009441E7"/>
    <w:rsid w:val="00944255"/>
    <w:rsid w:val="009443C2"/>
    <w:rsid w:val="00944478"/>
    <w:rsid w:val="00944686"/>
    <w:rsid w:val="00944705"/>
    <w:rsid w:val="009447F0"/>
    <w:rsid w:val="0094485D"/>
    <w:rsid w:val="00944933"/>
    <w:rsid w:val="00944B13"/>
    <w:rsid w:val="00944B71"/>
    <w:rsid w:val="00944CF1"/>
    <w:rsid w:val="00944D4A"/>
    <w:rsid w:val="00944DC8"/>
    <w:rsid w:val="00944FE0"/>
    <w:rsid w:val="009450EB"/>
    <w:rsid w:val="00945237"/>
    <w:rsid w:val="0094548D"/>
    <w:rsid w:val="00945507"/>
    <w:rsid w:val="009455F1"/>
    <w:rsid w:val="00945651"/>
    <w:rsid w:val="0094575D"/>
    <w:rsid w:val="00945775"/>
    <w:rsid w:val="00945783"/>
    <w:rsid w:val="009459CB"/>
    <w:rsid w:val="00945CE4"/>
    <w:rsid w:val="00945D3D"/>
    <w:rsid w:val="00945D89"/>
    <w:rsid w:val="00945E31"/>
    <w:rsid w:val="00945E85"/>
    <w:rsid w:val="00945F7A"/>
    <w:rsid w:val="00946243"/>
    <w:rsid w:val="0094628F"/>
    <w:rsid w:val="009466F2"/>
    <w:rsid w:val="00946758"/>
    <w:rsid w:val="00946969"/>
    <w:rsid w:val="00946B84"/>
    <w:rsid w:val="00946C19"/>
    <w:rsid w:val="00946D46"/>
    <w:rsid w:val="00946E9D"/>
    <w:rsid w:val="00946FA8"/>
    <w:rsid w:val="0094701E"/>
    <w:rsid w:val="00947046"/>
    <w:rsid w:val="00947445"/>
    <w:rsid w:val="009474BB"/>
    <w:rsid w:val="00947513"/>
    <w:rsid w:val="009475BC"/>
    <w:rsid w:val="00947626"/>
    <w:rsid w:val="009477E0"/>
    <w:rsid w:val="00947AEE"/>
    <w:rsid w:val="00947C52"/>
    <w:rsid w:val="00947D4E"/>
    <w:rsid w:val="00947DED"/>
    <w:rsid w:val="00950119"/>
    <w:rsid w:val="0095029E"/>
    <w:rsid w:val="00950559"/>
    <w:rsid w:val="00950664"/>
    <w:rsid w:val="009506C1"/>
    <w:rsid w:val="009508C8"/>
    <w:rsid w:val="00950B3C"/>
    <w:rsid w:val="00950B47"/>
    <w:rsid w:val="00950D30"/>
    <w:rsid w:val="00950FB3"/>
    <w:rsid w:val="00950FC2"/>
    <w:rsid w:val="0095109C"/>
    <w:rsid w:val="009510BD"/>
    <w:rsid w:val="00951289"/>
    <w:rsid w:val="00951465"/>
    <w:rsid w:val="009515AB"/>
    <w:rsid w:val="00951770"/>
    <w:rsid w:val="00951C7D"/>
    <w:rsid w:val="00951D4E"/>
    <w:rsid w:val="00951DAA"/>
    <w:rsid w:val="00951FD6"/>
    <w:rsid w:val="009520A1"/>
    <w:rsid w:val="0095210F"/>
    <w:rsid w:val="00952384"/>
    <w:rsid w:val="0095268F"/>
    <w:rsid w:val="009526A2"/>
    <w:rsid w:val="00952851"/>
    <w:rsid w:val="0095292D"/>
    <w:rsid w:val="009529F9"/>
    <w:rsid w:val="00952AFC"/>
    <w:rsid w:val="00952BE1"/>
    <w:rsid w:val="00952BFD"/>
    <w:rsid w:val="00952D0D"/>
    <w:rsid w:val="00952E77"/>
    <w:rsid w:val="009531C0"/>
    <w:rsid w:val="009532EC"/>
    <w:rsid w:val="00953448"/>
    <w:rsid w:val="009534F7"/>
    <w:rsid w:val="00953565"/>
    <w:rsid w:val="009536DD"/>
    <w:rsid w:val="009537DF"/>
    <w:rsid w:val="009538A9"/>
    <w:rsid w:val="009538CC"/>
    <w:rsid w:val="00953E22"/>
    <w:rsid w:val="009540A1"/>
    <w:rsid w:val="00954106"/>
    <w:rsid w:val="0095441A"/>
    <w:rsid w:val="00954425"/>
    <w:rsid w:val="00954632"/>
    <w:rsid w:val="00954724"/>
    <w:rsid w:val="0095489F"/>
    <w:rsid w:val="00954930"/>
    <w:rsid w:val="009549A3"/>
    <w:rsid w:val="00954B0E"/>
    <w:rsid w:val="00954D4F"/>
    <w:rsid w:val="00954E4C"/>
    <w:rsid w:val="00954FB7"/>
    <w:rsid w:val="0095515F"/>
    <w:rsid w:val="0095534A"/>
    <w:rsid w:val="00955542"/>
    <w:rsid w:val="009556E5"/>
    <w:rsid w:val="00955709"/>
    <w:rsid w:val="00955719"/>
    <w:rsid w:val="00955809"/>
    <w:rsid w:val="009558A7"/>
    <w:rsid w:val="00955A91"/>
    <w:rsid w:val="00955BAB"/>
    <w:rsid w:val="00955DBE"/>
    <w:rsid w:val="00955DE7"/>
    <w:rsid w:val="00955F93"/>
    <w:rsid w:val="0095620C"/>
    <w:rsid w:val="00956352"/>
    <w:rsid w:val="0095640D"/>
    <w:rsid w:val="00956627"/>
    <w:rsid w:val="0095686F"/>
    <w:rsid w:val="009568BD"/>
    <w:rsid w:val="00956B6A"/>
    <w:rsid w:val="00956B6D"/>
    <w:rsid w:val="009570DD"/>
    <w:rsid w:val="00957129"/>
    <w:rsid w:val="0095743A"/>
    <w:rsid w:val="0095752F"/>
    <w:rsid w:val="00957667"/>
    <w:rsid w:val="00957C76"/>
    <w:rsid w:val="00957E40"/>
    <w:rsid w:val="00957FF2"/>
    <w:rsid w:val="00960004"/>
    <w:rsid w:val="00960008"/>
    <w:rsid w:val="0096009D"/>
    <w:rsid w:val="0096025C"/>
    <w:rsid w:val="00960294"/>
    <w:rsid w:val="00960347"/>
    <w:rsid w:val="00960357"/>
    <w:rsid w:val="0096037A"/>
    <w:rsid w:val="00960661"/>
    <w:rsid w:val="009606AF"/>
    <w:rsid w:val="009607E9"/>
    <w:rsid w:val="00960886"/>
    <w:rsid w:val="00960991"/>
    <w:rsid w:val="009609DE"/>
    <w:rsid w:val="00960A9E"/>
    <w:rsid w:val="00960BA7"/>
    <w:rsid w:val="00960C40"/>
    <w:rsid w:val="00960D0A"/>
    <w:rsid w:val="00960DB4"/>
    <w:rsid w:val="00961324"/>
    <w:rsid w:val="00961397"/>
    <w:rsid w:val="009614CE"/>
    <w:rsid w:val="00961516"/>
    <w:rsid w:val="00961644"/>
    <w:rsid w:val="0096172E"/>
    <w:rsid w:val="00961ABE"/>
    <w:rsid w:val="009621AB"/>
    <w:rsid w:val="00962235"/>
    <w:rsid w:val="0096230F"/>
    <w:rsid w:val="00962502"/>
    <w:rsid w:val="00962782"/>
    <w:rsid w:val="00962B1A"/>
    <w:rsid w:val="00962BF2"/>
    <w:rsid w:val="00962C4E"/>
    <w:rsid w:val="00962CB0"/>
    <w:rsid w:val="00962D66"/>
    <w:rsid w:val="00962F19"/>
    <w:rsid w:val="00963341"/>
    <w:rsid w:val="00963453"/>
    <w:rsid w:val="009634F2"/>
    <w:rsid w:val="0096364B"/>
    <w:rsid w:val="00963794"/>
    <w:rsid w:val="009638FF"/>
    <w:rsid w:val="00963A58"/>
    <w:rsid w:val="00963B05"/>
    <w:rsid w:val="00963DEE"/>
    <w:rsid w:val="00964005"/>
    <w:rsid w:val="00964203"/>
    <w:rsid w:val="0096431A"/>
    <w:rsid w:val="009644AE"/>
    <w:rsid w:val="00964507"/>
    <w:rsid w:val="00964733"/>
    <w:rsid w:val="0096476A"/>
    <w:rsid w:val="00964948"/>
    <w:rsid w:val="00964A6C"/>
    <w:rsid w:val="00964CF4"/>
    <w:rsid w:val="0096512A"/>
    <w:rsid w:val="0096515B"/>
    <w:rsid w:val="0096517D"/>
    <w:rsid w:val="0096539E"/>
    <w:rsid w:val="009654C8"/>
    <w:rsid w:val="009656BB"/>
    <w:rsid w:val="00965CEB"/>
    <w:rsid w:val="00965E40"/>
    <w:rsid w:val="00965F0C"/>
    <w:rsid w:val="00965F28"/>
    <w:rsid w:val="00966029"/>
    <w:rsid w:val="00966168"/>
    <w:rsid w:val="00966210"/>
    <w:rsid w:val="00966305"/>
    <w:rsid w:val="00966474"/>
    <w:rsid w:val="009664AF"/>
    <w:rsid w:val="00966527"/>
    <w:rsid w:val="0096692E"/>
    <w:rsid w:val="00966D6D"/>
    <w:rsid w:val="00966DE5"/>
    <w:rsid w:val="00966E42"/>
    <w:rsid w:val="00966FBA"/>
    <w:rsid w:val="00967168"/>
    <w:rsid w:val="00967249"/>
    <w:rsid w:val="00967409"/>
    <w:rsid w:val="00967428"/>
    <w:rsid w:val="0096767A"/>
    <w:rsid w:val="0096772A"/>
    <w:rsid w:val="00967770"/>
    <w:rsid w:val="00967892"/>
    <w:rsid w:val="00967914"/>
    <w:rsid w:val="00967935"/>
    <w:rsid w:val="00967B27"/>
    <w:rsid w:val="00967E62"/>
    <w:rsid w:val="00967E6A"/>
    <w:rsid w:val="009700D4"/>
    <w:rsid w:val="009700E8"/>
    <w:rsid w:val="0097025A"/>
    <w:rsid w:val="009702E7"/>
    <w:rsid w:val="0097053B"/>
    <w:rsid w:val="009706C5"/>
    <w:rsid w:val="00970862"/>
    <w:rsid w:val="009708AB"/>
    <w:rsid w:val="00970A99"/>
    <w:rsid w:val="00970BFB"/>
    <w:rsid w:val="00970D32"/>
    <w:rsid w:val="00970DA1"/>
    <w:rsid w:val="00970DAB"/>
    <w:rsid w:val="00970ECC"/>
    <w:rsid w:val="00970FE2"/>
    <w:rsid w:val="00970FFE"/>
    <w:rsid w:val="0097110C"/>
    <w:rsid w:val="00971141"/>
    <w:rsid w:val="00971282"/>
    <w:rsid w:val="009713AD"/>
    <w:rsid w:val="009714A7"/>
    <w:rsid w:val="00971676"/>
    <w:rsid w:val="00971778"/>
    <w:rsid w:val="0097177C"/>
    <w:rsid w:val="0097190B"/>
    <w:rsid w:val="00971F02"/>
    <w:rsid w:val="00971F0F"/>
    <w:rsid w:val="00972135"/>
    <w:rsid w:val="009722BE"/>
    <w:rsid w:val="009722E1"/>
    <w:rsid w:val="00972343"/>
    <w:rsid w:val="0097257F"/>
    <w:rsid w:val="009725F1"/>
    <w:rsid w:val="00972689"/>
    <w:rsid w:val="009726F6"/>
    <w:rsid w:val="0097274F"/>
    <w:rsid w:val="00972D32"/>
    <w:rsid w:val="00972D7D"/>
    <w:rsid w:val="00972EAF"/>
    <w:rsid w:val="0097323E"/>
    <w:rsid w:val="0097328F"/>
    <w:rsid w:val="0097331C"/>
    <w:rsid w:val="00973412"/>
    <w:rsid w:val="00973481"/>
    <w:rsid w:val="009738A3"/>
    <w:rsid w:val="00973AC4"/>
    <w:rsid w:val="00973BF3"/>
    <w:rsid w:val="00973E29"/>
    <w:rsid w:val="00973E74"/>
    <w:rsid w:val="00973F3B"/>
    <w:rsid w:val="00973FDA"/>
    <w:rsid w:val="00974075"/>
    <w:rsid w:val="00974082"/>
    <w:rsid w:val="009740EB"/>
    <w:rsid w:val="009740F3"/>
    <w:rsid w:val="009740FF"/>
    <w:rsid w:val="00974422"/>
    <w:rsid w:val="00974427"/>
    <w:rsid w:val="0097447E"/>
    <w:rsid w:val="00974C7B"/>
    <w:rsid w:val="00974D80"/>
    <w:rsid w:val="00974D8C"/>
    <w:rsid w:val="00974F06"/>
    <w:rsid w:val="00975482"/>
    <w:rsid w:val="00975788"/>
    <w:rsid w:val="009757B0"/>
    <w:rsid w:val="009757B7"/>
    <w:rsid w:val="009758EE"/>
    <w:rsid w:val="00975AA8"/>
    <w:rsid w:val="00975B20"/>
    <w:rsid w:val="00975BC3"/>
    <w:rsid w:val="00975C04"/>
    <w:rsid w:val="00975CD0"/>
    <w:rsid w:val="00975DC4"/>
    <w:rsid w:val="00975F44"/>
    <w:rsid w:val="009760C4"/>
    <w:rsid w:val="00976203"/>
    <w:rsid w:val="009764BD"/>
    <w:rsid w:val="00976662"/>
    <w:rsid w:val="009766E9"/>
    <w:rsid w:val="009768BC"/>
    <w:rsid w:val="009768BF"/>
    <w:rsid w:val="00976926"/>
    <w:rsid w:val="009769BC"/>
    <w:rsid w:val="00976C7D"/>
    <w:rsid w:val="00976CFC"/>
    <w:rsid w:val="00976F28"/>
    <w:rsid w:val="00977030"/>
    <w:rsid w:val="0097716A"/>
    <w:rsid w:val="00977328"/>
    <w:rsid w:val="00977438"/>
    <w:rsid w:val="009774A1"/>
    <w:rsid w:val="00977806"/>
    <w:rsid w:val="0097794D"/>
    <w:rsid w:val="009779DE"/>
    <w:rsid w:val="00977BC5"/>
    <w:rsid w:val="00977C14"/>
    <w:rsid w:val="00977CFC"/>
    <w:rsid w:val="00977E3C"/>
    <w:rsid w:val="00977ED6"/>
    <w:rsid w:val="00977EE9"/>
    <w:rsid w:val="00980519"/>
    <w:rsid w:val="00980840"/>
    <w:rsid w:val="0098089C"/>
    <w:rsid w:val="00980A0E"/>
    <w:rsid w:val="00980A6D"/>
    <w:rsid w:val="00980FBF"/>
    <w:rsid w:val="009813BF"/>
    <w:rsid w:val="0098157F"/>
    <w:rsid w:val="00981882"/>
    <w:rsid w:val="00981E5E"/>
    <w:rsid w:val="00981EE5"/>
    <w:rsid w:val="00981F2C"/>
    <w:rsid w:val="0098207B"/>
    <w:rsid w:val="009821C7"/>
    <w:rsid w:val="00982415"/>
    <w:rsid w:val="009824D5"/>
    <w:rsid w:val="009824F4"/>
    <w:rsid w:val="00982501"/>
    <w:rsid w:val="009825D5"/>
    <w:rsid w:val="0098279E"/>
    <w:rsid w:val="009827C3"/>
    <w:rsid w:val="009829EF"/>
    <w:rsid w:val="009829F4"/>
    <w:rsid w:val="00982AD5"/>
    <w:rsid w:val="00982C87"/>
    <w:rsid w:val="00982E16"/>
    <w:rsid w:val="00982FD6"/>
    <w:rsid w:val="00983204"/>
    <w:rsid w:val="00983337"/>
    <w:rsid w:val="00983389"/>
    <w:rsid w:val="0098339E"/>
    <w:rsid w:val="0098353D"/>
    <w:rsid w:val="0098355B"/>
    <w:rsid w:val="009835BB"/>
    <w:rsid w:val="009835C7"/>
    <w:rsid w:val="00983806"/>
    <w:rsid w:val="00983825"/>
    <w:rsid w:val="00983A47"/>
    <w:rsid w:val="00983D04"/>
    <w:rsid w:val="00983D10"/>
    <w:rsid w:val="00983D1B"/>
    <w:rsid w:val="00983EA8"/>
    <w:rsid w:val="00984019"/>
    <w:rsid w:val="009840DC"/>
    <w:rsid w:val="00984283"/>
    <w:rsid w:val="00984416"/>
    <w:rsid w:val="009844A9"/>
    <w:rsid w:val="009844EE"/>
    <w:rsid w:val="00984855"/>
    <w:rsid w:val="00984BF6"/>
    <w:rsid w:val="00984BFB"/>
    <w:rsid w:val="00984E8E"/>
    <w:rsid w:val="00984F55"/>
    <w:rsid w:val="00984F92"/>
    <w:rsid w:val="00985269"/>
    <w:rsid w:val="00985625"/>
    <w:rsid w:val="00985742"/>
    <w:rsid w:val="00985798"/>
    <w:rsid w:val="009857D3"/>
    <w:rsid w:val="0098583A"/>
    <w:rsid w:val="00985A86"/>
    <w:rsid w:val="00985D31"/>
    <w:rsid w:val="00985F89"/>
    <w:rsid w:val="00986066"/>
    <w:rsid w:val="009860C6"/>
    <w:rsid w:val="0098618D"/>
    <w:rsid w:val="009861CC"/>
    <w:rsid w:val="009861F5"/>
    <w:rsid w:val="009862EA"/>
    <w:rsid w:val="00986457"/>
    <w:rsid w:val="0098654B"/>
    <w:rsid w:val="00986665"/>
    <w:rsid w:val="00986AFE"/>
    <w:rsid w:val="00986D82"/>
    <w:rsid w:val="00986F37"/>
    <w:rsid w:val="00986FEB"/>
    <w:rsid w:val="009870D9"/>
    <w:rsid w:val="009876D1"/>
    <w:rsid w:val="0098781D"/>
    <w:rsid w:val="00987EC0"/>
    <w:rsid w:val="00987ECF"/>
    <w:rsid w:val="00987F1C"/>
    <w:rsid w:val="00987F84"/>
    <w:rsid w:val="00988E5D"/>
    <w:rsid w:val="0098FCB8"/>
    <w:rsid w:val="00990157"/>
    <w:rsid w:val="00990168"/>
    <w:rsid w:val="009904F5"/>
    <w:rsid w:val="00990516"/>
    <w:rsid w:val="00990626"/>
    <w:rsid w:val="00990737"/>
    <w:rsid w:val="00990851"/>
    <w:rsid w:val="009908D7"/>
    <w:rsid w:val="00990977"/>
    <w:rsid w:val="009909AE"/>
    <w:rsid w:val="00990CFE"/>
    <w:rsid w:val="00990E1C"/>
    <w:rsid w:val="00990E33"/>
    <w:rsid w:val="00990F7D"/>
    <w:rsid w:val="00990F9C"/>
    <w:rsid w:val="00990FFC"/>
    <w:rsid w:val="00991175"/>
    <w:rsid w:val="00991367"/>
    <w:rsid w:val="00991389"/>
    <w:rsid w:val="00991408"/>
    <w:rsid w:val="00991682"/>
    <w:rsid w:val="00991703"/>
    <w:rsid w:val="00991712"/>
    <w:rsid w:val="00991725"/>
    <w:rsid w:val="00991732"/>
    <w:rsid w:val="00991798"/>
    <w:rsid w:val="009917A5"/>
    <w:rsid w:val="009918BB"/>
    <w:rsid w:val="00991B5B"/>
    <w:rsid w:val="00991DA0"/>
    <w:rsid w:val="00991F42"/>
    <w:rsid w:val="00992226"/>
    <w:rsid w:val="00992281"/>
    <w:rsid w:val="00992332"/>
    <w:rsid w:val="00992387"/>
    <w:rsid w:val="00992A8F"/>
    <w:rsid w:val="00992C86"/>
    <w:rsid w:val="009930F1"/>
    <w:rsid w:val="009931DC"/>
    <w:rsid w:val="009936AB"/>
    <w:rsid w:val="009939DA"/>
    <w:rsid w:val="009939EB"/>
    <w:rsid w:val="00993E2F"/>
    <w:rsid w:val="00993F68"/>
    <w:rsid w:val="00993FD0"/>
    <w:rsid w:val="009940E2"/>
    <w:rsid w:val="009940E4"/>
    <w:rsid w:val="00994179"/>
    <w:rsid w:val="00994457"/>
    <w:rsid w:val="0099465A"/>
    <w:rsid w:val="00994753"/>
    <w:rsid w:val="00994939"/>
    <w:rsid w:val="00994AF8"/>
    <w:rsid w:val="00994CA0"/>
    <w:rsid w:val="00994CAB"/>
    <w:rsid w:val="00994D5F"/>
    <w:rsid w:val="00994EBB"/>
    <w:rsid w:val="00994EBF"/>
    <w:rsid w:val="00994F66"/>
    <w:rsid w:val="00994F73"/>
    <w:rsid w:val="009951EB"/>
    <w:rsid w:val="00995353"/>
    <w:rsid w:val="0099545A"/>
    <w:rsid w:val="009954DE"/>
    <w:rsid w:val="00995656"/>
    <w:rsid w:val="00995BBE"/>
    <w:rsid w:val="00995BD3"/>
    <w:rsid w:val="00995C52"/>
    <w:rsid w:val="00995D58"/>
    <w:rsid w:val="00995DEA"/>
    <w:rsid w:val="00995F1A"/>
    <w:rsid w:val="00995FDB"/>
    <w:rsid w:val="009960FA"/>
    <w:rsid w:val="009961E7"/>
    <w:rsid w:val="00996222"/>
    <w:rsid w:val="009963CF"/>
    <w:rsid w:val="0099643F"/>
    <w:rsid w:val="0099647E"/>
    <w:rsid w:val="009964A6"/>
    <w:rsid w:val="009965FA"/>
    <w:rsid w:val="00996877"/>
    <w:rsid w:val="00996899"/>
    <w:rsid w:val="009968B8"/>
    <w:rsid w:val="0099691B"/>
    <w:rsid w:val="00996CBB"/>
    <w:rsid w:val="00996E86"/>
    <w:rsid w:val="00996EA9"/>
    <w:rsid w:val="00996ED4"/>
    <w:rsid w:val="0099723B"/>
    <w:rsid w:val="009972DB"/>
    <w:rsid w:val="00997726"/>
    <w:rsid w:val="00997917"/>
    <w:rsid w:val="00997A85"/>
    <w:rsid w:val="00997BEE"/>
    <w:rsid w:val="00997D77"/>
    <w:rsid w:val="00997E58"/>
    <w:rsid w:val="00997E9E"/>
    <w:rsid w:val="00997FA9"/>
    <w:rsid w:val="009A0076"/>
    <w:rsid w:val="009A013B"/>
    <w:rsid w:val="009A0146"/>
    <w:rsid w:val="009A04AE"/>
    <w:rsid w:val="009A0576"/>
    <w:rsid w:val="009A081E"/>
    <w:rsid w:val="009A089B"/>
    <w:rsid w:val="009A0969"/>
    <w:rsid w:val="009A0971"/>
    <w:rsid w:val="009A0B96"/>
    <w:rsid w:val="009A0DF4"/>
    <w:rsid w:val="009A0EF3"/>
    <w:rsid w:val="009A1001"/>
    <w:rsid w:val="009A11CD"/>
    <w:rsid w:val="009A1230"/>
    <w:rsid w:val="009A1327"/>
    <w:rsid w:val="009A13DA"/>
    <w:rsid w:val="009A149D"/>
    <w:rsid w:val="009A14C8"/>
    <w:rsid w:val="009A16E7"/>
    <w:rsid w:val="009A1764"/>
    <w:rsid w:val="009A19DF"/>
    <w:rsid w:val="009A1BAD"/>
    <w:rsid w:val="009A1C71"/>
    <w:rsid w:val="009A1C8F"/>
    <w:rsid w:val="009A1D3C"/>
    <w:rsid w:val="009A1DA6"/>
    <w:rsid w:val="009A1E9A"/>
    <w:rsid w:val="009A1EE4"/>
    <w:rsid w:val="009A2394"/>
    <w:rsid w:val="009A23A8"/>
    <w:rsid w:val="009A2746"/>
    <w:rsid w:val="009A28AA"/>
    <w:rsid w:val="009A2968"/>
    <w:rsid w:val="009A2C28"/>
    <w:rsid w:val="009A2D40"/>
    <w:rsid w:val="009A2EA8"/>
    <w:rsid w:val="009A2FE7"/>
    <w:rsid w:val="009A3096"/>
    <w:rsid w:val="009A3122"/>
    <w:rsid w:val="009A3290"/>
    <w:rsid w:val="009A377C"/>
    <w:rsid w:val="009A3799"/>
    <w:rsid w:val="009A3947"/>
    <w:rsid w:val="009A39E2"/>
    <w:rsid w:val="009A3A26"/>
    <w:rsid w:val="009A3A9F"/>
    <w:rsid w:val="009A3B26"/>
    <w:rsid w:val="009A3BCE"/>
    <w:rsid w:val="009A4183"/>
    <w:rsid w:val="009A42FF"/>
    <w:rsid w:val="009A4327"/>
    <w:rsid w:val="009A4417"/>
    <w:rsid w:val="009A4491"/>
    <w:rsid w:val="009A48D0"/>
    <w:rsid w:val="009A49DB"/>
    <w:rsid w:val="009A4D7D"/>
    <w:rsid w:val="009A4EFE"/>
    <w:rsid w:val="009A5009"/>
    <w:rsid w:val="009A5037"/>
    <w:rsid w:val="009A51B4"/>
    <w:rsid w:val="009A51E1"/>
    <w:rsid w:val="009A52A4"/>
    <w:rsid w:val="009A5453"/>
    <w:rsid w:val="009A54DA"/>
    <w:rsid w:val="009A54FB"/>
    <w:rsid w:val="009A559E"/>
    <w:rsid w:val="009A5611"/>
    <w:rsid w:val="009A5752"/>
    <w:rsid w:val="009A583F"/>
    <w:rsid w:val="009A5A69"/>
    <w:rsid w:val="009A5A7B"/>
    <w:rsid w:val="009A5B1B"/>
    <w:rsid w:val="009A5C31"/>
    <w:rsid w:val="009A5D85"/>
    <w:rsid w:val="009A5E97"/>
    <w:rsid w:val="009A6078"/>
    <w:rsid w:val="009A622E"/>
    <w:rsid w:val="009A6516"/>
    <w:rsid w:val="009A6584"/>
    <w:rsid w:val="009A6682"/>
    <w:rsid w:val="009A66E1"/>
    <w:rsid w:val="009A6831"/>
    <w:rsid w:val="009A6920"/>
    <w:rsid w:val="009A7100"/>
    <w:rsid w:val="009A71B4"/>
    <w:rsid w:val="009A72AA"/>
    <w:rsid w:val="009A75AB"/>
    <w:rsid w:val="009A76F7"/>
    <w:rsid w:val="009A7B1B"/>
    <w:rsid w:val="009A7BDC"/>
    <w:rsid w:val="009A7C80"/>
    <w:rsid w:val="009A7CA4"/>
    <w:rsid w:val="009B01B6"/>
    <w:rsid w:val="009B0277"/>
    <w:rsid w:val="009B03B3"/>
    <w:rsid w:val="009B04A8"/>
    <w:rsid w:val="009B0615"/>
    <w:rsid w:val="009B06C8"/>
    <w:rsid w:val="009B082E"/>
    <w:rsid w:val="009B0890"/>
    <w:rsid w:val="009B0971"/>
    <w:rsid w:val="009B0A63"/>
    <w:rsid w:val="009B0BCF"/>
    <w:rsid w:val="009B0C5A"/>
    <w:rsid w:val="009B0C6C"/>
    <w:rsid w:val="009B0C77"/>
    <w:rsid w:val="009B0CB2"/>
    <w:rsid w:val="009B0D09"/>
    <w:rsid w:val="009B0D25"/>
    <w:rsid w:val="009B0E74"/>
    <w:rsid w:val="009B0F4E"/>
    <w:rsid w:val="009B1263"/>
    <w:rsid w:val="009B128A"/>
    <w:rsid w:val="009B153B"/>
    <w:rsid w:val="009B1540"/>
    <w:rsid w:val="009B182E"/>
    <w:rsid w:val="009B1AC1"/>
    <w:rsid w:val="009B1D21"/>
    <w:rsid w:val="009B2010"/>
    <w:rsid w:val="009B20EE"/>
    <w:rsid w:val="009B245E"/>
    <w:rsid w:val="009B254C"/>
    <w:rsid w:val="009B2643"/>
    <w:rsid w:val="009B26DE"/>
    <w:rsid w:val="009B284F"/>
    <w:rsid w:val="009B2881"/>
    <w:rsid w:val="009B2E21"/>
    <w:rsid w:val="009B2EFF"/>
    <w:rsid w:val="009B3377"/>
    <w:rsid w:val="009B345C"/>
    <w:rsid w:val="009B384B"/>
    <w:rsid w:val="009B3989"/>
    <w:rsid w:val="009B3AF0"/>
    <w:rsid w:val="009B3AFF"/>
    <w:rsid w:val="009B3B05"/>
    <w:rsid w:val="009B3B7A"/>
    <w:rsid w:val="009B3E9D"/>
    <w:rsid w:val="009B3F4D"/>
    <w:rsid w:val="009B3F56"/>
    <w:rsid w:val="009B4420"/>
    <w:rsid w:val="009B4460"/>
    <w:rsid w:val="009B4886"/>
    <w:rsid w:val="009B48B1"/>
    <w:rsid w:val="009B48C5"/>
    <w:rsid w:val="009B49D9"/>
    <w:rsid w:val="009B4A5C"/>
    <w:rsid w:val="009B4C24"/>
    <w:rsid w:val="009B4C5B"/>
    <w:rsid w:val="009B5220"/>
    <w:rsid w:val="009B530B"/>
    <w:rsid w:val="009B551C"/>
    <w:rsid w:val="009B55CE"/>
    <w:rsid w:val="009B55FF"/>
    <w:rsid w:val="009B56D2"/>
    <w:rsid w:val="009B5710"/>
    <w:rsid w:val="009B57BF"/>
    <w:rsid w:val="009B582E"/>
    <w:rsid w:val="009B5D9B"/>
    <w:rsid w:val="009B5F78"/>
    <w:rsid w:val="009B5F98"/>
    <w:rsid w:val="009B6296"/>
    <w:rsid w:val="009B641A"/>
    <w:rsid w:val="009B663B"/>
    <w:rsid w:val="009B67F8"/>
    <w:rsid w:val="009B6921"/>
    <w:rsid w:val="009B6B2B"/>
    <w:rsid w:val="009B6E51"/>
    <w:rsid w:val="009B7048"/>
    <w:rsid w:val="009B7073"/>
    <w:rsid w:val="009B71AA"/>
    <w:rsid w:val="009B7282"/>
    <w:rsid w:val="009B7840"/>
    <w:rsid w:val="009B78C9"/>
    <w:rsid w:val="009B78FC"/>
    <w:rsid w:val="009B793A"/>
    <w:rsid w:val="009B7973"/>
    <w:rsid w:val="009B7976"/>
    <w:rsid w:val="009B7A7E"/>
    <w:rsid w:val="009B7C01"/>
    <w:rsid w:val="009B7C2D"/>
    <w:rsid w:val="009B7E67"/>
    <w:rsid w:val="009B7FFB"/>
    <w:rsid w:val="009C03B1"/>
    <w:rsid w:val="009C04B4"/>
    <w:rsid w:val="009C04F3"/>
    <w:rsid w:val="009C062C"/>
    <w:rsid w:val="009C0A03"/>
    <w:rsid w:val="009C0AA8"/>
    <w:rsid w:val="009C0B85"/>
    <w:rsid w:val="009C0DA4"/>
    <w:rsid w:val="009C1016"/>
    <w:rsid w:val="009C121B"/>
    <w:rsid w:val="009C1225"/>
    <w:rsid w:val="009C1364"/>
    <w:rsid w:val="009C151E"/>
    <w:rsid w:val="009C153E"/>
    <w:rsid w:val="009C16AA"/>
    <w:rsid w:val="009C1701"/>
    <w:rsid w:val="009C1816"/>
    <w:rsid w:val="009C18CE"/>
    <w:rsid w:val="009C1F38"/>
    <w:rsid w:val="009C1F92"/>
    <w:rsid w:val="009C20C7"/>
    <w:rsid w:val="009C21D9"/>
    <w:rsid w:val="009C2451"/>
    <w:rsid w:val="009C2510"/>
    <w:rsid w:val="009C2514"/>
    <w:rsid w:val="009C269D"/>
    <w:rsid w:val="009C26CB"/>
    <w:rsid w:val="009C2851"/>
    <w:rsid w:val="009C2900"/>
    <w:rsid w:val="009C293D"/>
    <w:rsid w:val="009C29D8"/>
    <w:rsid w:val="009C2FB7"/>
    <w:rsid w:val="009C307E"/>
    <w:rsid w:val="009C30DF"/>
    <w:rsid w:val="009C30FC"/>
    <w:rsid w:val="009C3274"/>
    <w:rsid w:val="009C36BE"/>
    <w:rsid w:val="009C36CA"/>
    <w:rsid w:val="009C379B"/>
    <w:rsid w:val="009C3924"/>
    <w:rsid w:val="009C3B81"/>
    <w:rsid w:val="009C3BD7"/>
    <w:rsid w:val="009C3C3B"/>
    <w:rsid w:val="009C3FE1"/>
    <w:rsid w:val="009C3FFD"/>
    <w:rsid w:val="009C4004"/>
    <w:rsid w:val="009C41C1"/>
    <w:rsid w:val="009C41C7"/>
    <w:rsid w:val="009C41E4"/>
    <w:rsid w:val="009C420F"/>
    <w:rsid w:val="009C4434"/>
    <w:rsid w:val="009C4445"/>
    <w:rsid w:val="009C4446"/>
    <w:rsid w:val="009C4497"/>
    <w:rsid w:val="009C44B7"/>
    <w:rsid w:val="009C44CA"/>
    <w:rsid w:val="009C4552"/>
    <w:rsid w:val="009C462A"/>
    <w:rsid w:val="009C4B12"/>
    <w:rsid w:val="009C4D1B"/>
    <w:rsid w:val="009C4E57"/>
    <w:rsid w:val="009C4EB0"/>
    <w:rsid w:val="009C4EE9"/>
    <w:rsid w:val="009C4F82"/>
    <w:rsid w:val="009C4FC6"/>
    <w:rsid w:val="009C509B"/>
    <w:rsid w:val="009C5243"/>
    <w:rsid w:val="009C52C0"/>
    <w:rsid w:val="009C5349"/>
    <w:rsid w:val="009C550F"/>
    <w:rsid w:val="009C56D2"/>
    <w:rsid w:val="009C57F9"/>
    <w:rsid w:val="009C580F"/>
    <w:rsid w:val="009C592D"/>
    <w:rsid w:val="009C5A37"/>
    <w:rsid w:val="009C5CD5"/>
    <w:rsid w:val="009C5EF1"/>
    <w:rsid w:val="009C6016"/>
    <w:rsid w:val="009C602D"/>
    <w:rsid w:val="009C62B0"/>
    <w:rsid w:val="009C63BA"/>
    <w:rsid w:val="009C643E"/>
    <w:rsid w:val="009C6483"/>
    <w:rsid w:val="009C67EE"/>
    <w:rsid w:val="009C68D9"/>
    <w:rsid w:val="009C6B22"/>
    <w:rsid w:val="009C6C75"/>
    <w:rsid w:val="009C6CB5"/>
    <w:rsid w:val="009C718C"/>
    <w:rsid w:val="009C7202"/>
    <w:rsid w:val="009C723D"/>
    <w:rsid w:val="009C732E"/>
    <w:rsid w:val="009C7367"/>
    <w:rsid w:val="009C7474"/>
    <w:rsid w:val="009C7711"/>
    <w:rsid w:val="009C77DA"/>
    <w:rsid w:val="009C788B"/>
    <w:rsid w:val="009C7AA2"/>
    <w:rsid w:val="009C7C87"/>
    <w:rsid w:val="009C7D0F"/>
    <w:rsid w:val="009C7FAE"/>
    <w:rsid w:val="009D00CB"/>
    <w:rsid w:val="009D01E2"/>
    <w:rsid w:val="009D01E8"/>
    <w:rsid w:val="009D036E"/>
    <w:rsid w:val="009D049F"/>
    <w:rsid w:val="009D04AE"/>
    <w:rsid w:val="009D05C8"/>
    <w:rsid w:val="009D0805"/>
    <w:rsid w:val="009D08E7"/>
    <w:rsid w:val="009D0969"/>
    <w:rsid w:val="009D0A0A"/>
    <w:rsid w:val="009D0B71"/>
    <w:rsid w:val="009D0BA6"/>
    <w:rsid w:val="009D0E4A"/>
    <w:rsid w:val="009D0EDE"/>
    <w:rsid w:val="009D1037"/>
    <w:rsid w:val="009D14DF"/>
    <w:rsid w:val="009D14FB"/>
    <w:rsid w:val="009D16EA"/>
    <w:rsid w:val="009D1770"/>
    <w:rsid w:val="009D17F5"/>
    <w:rsid w:val="009D18F8"/>
    <w:rsid w:val="009D19AB"/>
    <w:rsid w:val="009D1A14"/>
    <w:rsid w:val="009D1CF3"/>
    <w:rsid w:val="009D1D10"/>
    <w:rsid w:val="009D1E4B"/>
    <w:rsid w:val="009D1EC0"/>
    <w:rsid w:val="009D1EC3"/>
    <w:rsid w:val="009D1F1B"/>
    <w:rsid w:val="009D1FC5"/>
    <w:rsid w:val="009D21CF"/>
    <w:rsid w:val="009D2291"/>
    <w:rsid w:val="009D22AC"/>
    <w:rsid w:val="009D240A"/>
    <w:rsid w:val="009D2479"/>
    <w:rsid w:val="009D24DE"/>
    <w:rsid w:val="009D270C"/>
    <w:rsid w:val="009D2B08"/>
    <w:rsid w:val="009D2F92"/>
    <w:rsid w:val="009D306F"/>
    <w:rsid w:val="009D334E"/>
    <w:rsid w:val="009D3384"/>
    <w:rsid w:val="009D3660"/>
    <w:rsid w:val="009D3680"/>
    <w:rsid w:val="009D36A7"/>
    <w:rsid w:val="009D370D"/>
    <w:rsid w:val="009D3A1D"/>
    <w:rsid w:val="009D3AC6"/>
    <w:rsid w:val="009D3CC5"/>
    <w:rsid w:val="009D3E5A"/>
    <w:rsid w:val="009D3EE7"/>
    <w:rsid w:val="009D3F04"/>
    <w:rsid w:val="009D40B6"/>
    <w:rsid w:val="009D4176"/>
    <w:rsid w:val="009D4276"/>
    <w:rsid w:val="009D44B3"/>
    <w:rsid w:val="009D4612"/>
    <w:rsid w:val="009D4633"/>
    <w:rsid w:val="009D49BB"/>
    <w:rsid w:val="009D4D67"/>
    <w:rsid w:val="009D4DDE"/>
    <w:rsid w:val="009D4E16"/>
    <w:rsid w:val="009D4EA7"/>
    <w:rsid w:val="009D536B"/>
    <w:rsid w:val="009D55FB"/>
    <w:rsid w:val="009D5793"/>
    <w:rsid w:val="009D58DB"/>
    <w:rsid w:val="009D5BBA"/>
    <w:rsid w:val="009D5C4C"/>
    <w:rsid w:val="009D5C4D"/>
    <w:rsid w:val="009D5D0A"/>
    <w:rsid w:val="009D5DFB"/>
    <w:rsid w:val="009D5E99"/>
    <w:rsid w:val="009D5EC0"/>
    <w:rsid w:val="009D6255"/>
    <w:rsid w:val="009D64D4"/>
    <w:rsid w:val="009D65D3"/>
    <w:rsid w:val="009D6658"/>
    <w:rsid w:val="009D66DA"/>
    <w:rsid w:val="009D6791"/>
    <w:rsid w:val="009D67ED"/>
    <w:rsid w:val="009D6A4B"/>
    <w:rsid w:val="009D6BCE"/>
    <w:rsid w:val="009D6DBC"/>
    <w:rsid w:val="009D6DFF"/>
    <w:rsid w:val="009D6E39"/>
    <w:rsid w:val="009D6F82"/>
    <w:rsid w:val="009D7073"/>
    <w:rsid w:val="009D7343"/>
    <w:rsid w:val="009D75AE"/>
    <w:rsid w:val="009D7882"/>
    <w:rsid w:val="009D78A1"/>
    <w:rsid w:val="009D7A03"/>
    <w:rsid w:val="009D7A60"/>
    <w:rsid w:val="009D7B1A"/>
    <w:rsid w:val="009D7E45"/>
    <w:rsid w:val="009D7FA1"/>
    <w:rsid w:val="009E011D"/>
    <w:rsid w:val="009E02EC"/>
    <w:rsid w:val="009E05E7"/>
    <w:rsid w:val="009E0662"/>
    <w:rsid w:val="009E0A6F"/>
    <w:rsid w:val="009E0AEA"/>
    <w:rsid w:val="009E0B16"/>
    <w:rsid w:val="009E0B23"/>
    <w:rsid w:val="009E0E91"/>
    <w:rsid w:val="009E10A1"/>
    <w:rsid w:val="009E10A8"/>
    <w:rsid w:val="009E1162"/>
    <w:rsid w:val="009E1600"/>
    <w:rsid w:val="009E171D"/>
    <w:rsid w:val="009E18F2"/>
    <w:rsid w:val="009E1B55"/>
    <w:rsid w:val="009E1BB3"/>
    <w:rsid w:val="009E1CAD"/>
    <w:rsid w:val="009E1CB1"/>
    <w:rsid w:val="009E1E08"/>
    <w:rsid w:val="009E1F0A"/>
    <w:rsid w:val="009E20FE"/>
    <w:rsid w:val="009E22FD"/>
    <w:rsid w:val="009E2431"/>
    <w:rsid w:val="009E2568"/>
    <w:rsid w:val="009E287C"/>
    <w:rsid w:val="009E2AA4"/>
    <w:rsid w:val="009E2B96"/>
    <w:rsid w:val="009E2CA7"/>
    <w:rsid w:val="009E2CFB"/>
    <w:rsid w:val="009E2D32"/>
    <w:rsid w:val="009E2E59"/>
    <w:rsid w:val="009E2F36"/>
    <w:rsid w:val="009E3035"/>
    <w:rsid w:val="009E30E7"/>
    <w:rsid w:val="009E3314"/>
    <w:rsid w:val="009E331F"/>
    <w:rsid w:val="009E34B8"/>
    <w:rsid w:val="009E3690"/>
    <w:rsid w:val="009E3721"/>
    <w:rsid w:val="009E37CC"/>
    <w:rsid w:val="009E3879"/>
    <w:rsid w:val="009E38A2"/>
    <w:rsid w:val="009E38B9"/>
    <w:rsid w:val="009E3A83"/>
    <w:rsid w:val="009E3B47"/>
    <w:rsid w:val="009E3C22"/>
    <w:rsid w:val="009E40F8"/>
    <w:rsid w:val="009E41EE"/>
    <w:rsid w:val="009E4459"/>
    <w:rsid w:val="009E45A5"/>
    <w:rsid w:val="009E4994"/>
    <w:rsid w:val="009E49DA"/>
    <w:rsid w:val="009E4C97"/>
    <w:rsid w:val="009E4CBC"/>
    <w:rsid w:val="009E4D05"/>
    <w:rsid w:val="009E528B"/>
    <w:rsid w:val="009E5404"/>
    <w:rsid w:val="009E5444"/>
    <w:rsid w:val="009E55A5"/>
    <w:rsid w:val="009E5904"/>
    <w:rsid w:val="009E5AA7"/>
    <w:rsid w:val="009E5B3E"/>
    <w:rsid w:val="009E5BB8"/>
    <w:rsid w:val="009E5D00"/>
    <w:rsid w:val="009E625C"/>
    <w:rsid w:val="009E6390"/>
    <w:rsid w:val="009E6606"/>
    <w:rsid w:val="009E6758"/>
    <w:rsid w:val="009E6929"/>
    <w:rsid w:val="009E6A37"/>
    <w:rsid w:val="009E6A40"/>
    <w:rsid w:val="009E6A70"/>
    <w:rsid w:val="009E6A86"/>
    <w:rsid w:val="009E6B84"/>
    <w:rsid w:val="009E6D82"/>
    <w:rsid w:val="009E6DE4"/>
    <w:rsid w:val="009E6E69"/>
    <w:rsid w:val="009E6ED5"/>
    <w:rsid w:val="009E6FB9"/>
    <w:rsid w:val="009E716A"/>
    <w:rsid w:val="009E7246"/>
    <w:rsid w:val="009E7275"/>
    <w:rsid w:val="009E73B9"/>
    <w:rsid w:val="009E744E"/>
    <w:rsid w:val="009E74D9"/>
    <w:rsid w:val="009E773C"/>
    <w:rsid w:val="009E7A2C"/>
    <w:rsid w:val="009E7B14"/>
    <w:rsid w:val="009E7DF7"/>
    <w:rsid w:val="009E7E33"/>
    <w:rsid w:val="009F0295"/>
    <w:rsid w:val="009F035A"/>
    <w:rsid w:val="009F03BF"/>
    <w:rsid w:val="009F09D8"/>
    <w:rsid w:val="009F0AA7"/>
    <w:rsid w:val="009F0B3A"/>
    <w:rsid w:val="009F0B8B"/>
    <w:rsid w:val="009F0CDA"/>
    <w:rsid w:val="009F0EAB"/>
    <w:rsid w:val="009F0EB7"/>
    <w:rsid w:val="009F0FE9"/>
    <w:rsid w:val="009F1033"/>
    <w:rsid w:val="009F1155"/>
    <w:rsid w:val="009F120A"/>
    <w:rsid w:val="009F1263"/>
    <w:rsid w:val="009F1276"/>
    <w:rsid w:val="009F162C"/>
    <w:rsid w:val="009F1683"/>
    <w:rsid w:val="009F16B2"/>
    <w:rsid w:val="009F1A55"/>
    <w:rsid w:val="009F1AB5"/>
    <w:rsid w:val="009F1B59"/>
    <w:rsid w:val="009F1BA4"/>
    <w:rsid w:val="009F1BB9"/>
    <w:rsid w:val="009F1CEB"/>
    <w:rsid w:val="009F1EAC"/>
    <w:rsid w:val="009F208F"/>
    <w:rsid w:val="009F22C1"/>
    <w:rsid w:val="009F22EC"/>
    <w:rsid w:val="009F239D"/>
    <w:rsid w:val="009F2568"/>
    <w:rsid w:val="009F258A"/>
    <w:rsid w:val="009F265F"/>
    <w:rsid w:val="009F2823"/>
    <w:rsid w:val="009F29EA"/>
    <w:rsid w:val="009F2A55"/>
    <w:rsid w:val="009F2A7A"/>
    <w:rsid w:val="009F2A81"/>
    <w:rsid w:val="009F2DCE"/>
    <w:rsid w:val="009F30E4"/>
    <w:rsid w:val="009F31CC"/>
    <w:rsid w:val="009F342E"/>
    <w:rsid w:val="009F3520"/>
    <w:rsid w:val="009F3704"/>
    <w:rsid w:val="009F3781"/>
    <w:rsid w:val="009F37F7"/>
    <w:rsid w:val="009F38B7"/>
    <w:rsid w:val="009F3BDC"/>
    <w:rsid w:val="009F3BE5"/>
    <w:rsid w:val="009F3C72"/>
    <w:rsid w:val="009F3D5C"/>
    <w:rsid w:val="009F40B3"/>
    <w:rsid w:val="009F4411"/>
    <w:rsid w:val="009F4629"/>
    <w:rsid w:val="009F4646"/>
    <w:rsid w:val="009F46D4"/>
    <w:rsid w:val="009F4881"/>
    <w:rsid w:val="009F49B0"/>
    <w:rsid w:val="009F49C0"/>
    <w:rsid w:val="009F4A49"/>
    <w:rsid w:val="009F4BED"/>
    <w:rsid w:val="009F4FAC"/>
    <w:rsid w:val="009F51B1"/>
    <w:rsid w:val="009F51F3"/>
    <w:rsid w:val="009F524C"/>
    <w:rsid w:val="009F529C"/>
    <w:rsid w:val="009F52B1"/>
    <w:rsid w:val="009F5565"/>
    <w:rsid w:val="009F5766"/>
    <w:rsid w:val="009F5832"/>
    <w:rsid w:val="009F58D2"/>
    <w:rsid w:val="009F5A08"/>
    <w:rsid w:val="009F5A12"/>
    <w:rsid w:val="009F5AB2"/>
    <w:rsid w:val="009F5AD5"/>
    <w:rsid w:val="009F5B28"/>
    <w:rsid w:val="009F5BF0"/>
    <w:rsid w:val="009F5D23"/>
    <w:rsid w:val="009F60ED"/>
    <w:rsid w:val="009F62AF"/>
    <w:rsid w:val="009F634C"/>
    <w:rsid w:val="009F6401"/>
    <w:rsid w:val="009F6585"/>
    <w:rsid w:val="009F6708"/>
    <w:rsid w:val="009F678E"/>
    <w:rsid w:val="009F685C"/>
    <w:rsid w:val="009F6E72"/>
    <w:rsid w:val="009F6F13"/>
    <w:rsid w:val="009F6F2D"/>
    <w:rsid w:val="009F6FF7"/>
    <w:rsid w:val="009F70F8"/>
    <w:rsid w:val="009F734F"/>
    <w:rsid w:val="009F795D"/>
    <w:rsid w:val="009F796A"/>
    <w:rsid w:val="009F7B7C"/>
    <w:rsid w:val="009F7E82"/>
    <w:rsid w:val="009F7EED"/>
    <w:rsid w:val="009F7F76"/>
    <w:rsid w:val="00A00164"/>
    <w:rsid w:val="00A00289"/>
    <w:rsid w:val="00A002C9"/>
    <w:rsid w:val="00A00415"/>
    <w:rsid w:val="00A00479"/>
    <w:rsid w:val="00A004FA"/>
    <w:rsid w:val="00A0064D"/>
    <w:rsid w:val="00A00709"/>
    <w:rsid w:val="00A007B8"/>
    <w:rsid w:val="00A00C54"/>
    <w:rsid w:val="00A00F15"/>
    <w:rsid w:val="00A01526"/>
    <w:rsid w:val="00A016D4"/>
    <w:rsid w:val="00A0191C"/>
    <w:rsid w:val="00A0195E"/>
    <w:rsid w:val="00A01994"/>
    <w:rsid w:val="00A01C7E"/>
    <w:rsid w:val="00A01CE2"/>
    <w:rsid w:val="00A01F7B"/>
    <w:rsid w:val="00A02285"/>
    <w:rsid w:val="00A02436"/>
    <w:rsid w:val="00A02719"/>
    <w:rsid w:val="00A02804"/>
    <w:rsid w:val="00A02BFC"/>
    <w:rsid w:val="00A02C28"/>
    <w:rsid w:val="00A02D10"/>
    <w:rsid w:val="00A02D86"/>
    <w:rsid w:val="00A02F7D"/>
    <w:rsid w:val="00A02FD8"/>
    <w:rsid w:val="00A0300D"/>
    <w:rsid w:val="00A03038"/>
    <w:rsid w:val="00A0306A"/>
    <w:rsid w:val="00A03163"/>
    <w:rsid w:val="00A0320A"/>
    <w:rsid w:val="00A03238"/>
    <w:rsid w:val="00A033CB"/>
    <w:rsid w:val="00A0349B"/>
    <w:rsid w:val="00A036F0"/>
    <w:rsid w:val="00A03800"/>
    <w:rsid w:val="00A03819"/>
    <w:rsid w:val="00A038A6"/>
    <w:rsid w:val="00A03B6A"/>
    <w:rsid w:val="00A03BCB"/>
    <w:rsid w:val="00A03CDF"/>
    <w:rsid w:val="00A03CF6"/>
    <w:rsid w:val="00A04047"/>
    <w:rsid w:val="00A0422E"/>
    <w:rsid w:val="00A042EA"/>
    <w:rsid w:val="00A044DA"/>
    <w:rsid w:val="00A044E1"/>
    <w:rsid w:val="00A04523"/>
    <w:rsid w:val="00A0494E"/>
    <w:rsid w:val="00A04C13"/>
    <w:rsid w:val="00A04D2B"/>
    <w:rsid w:val="00A04DE4"/>
    <w:rsid w:val="00A04E14"/>
    <w:rsid w:val="00A04EEA"/>
    <w:rsid w:val="00A0528E"/>
    <w:rsid w:val="00A05415"/>
    <w:rsid w:val="00A05416"/>
    <w:rsid w:val="00A05485"/>
    <w:rsid w:val="00A0551D"/>
    <w:rsid w:val="00A0558F"/>
    <w:rsid w:val="00A055F9"/>
    <w:rsid w:val="00A05739"/>
    <w:rsid w:val="00A0573B"/>
    <w:rsid w:val="00A05773"/>
    <w:rsid w:val="00A05791"/>
    <w:rsid w:val="00A05B3A"/>
    <w:rsid w:val="00A05C68"/>
    <w:rsid w:val="00A05CEF"/>
    <w:rsid w:val="00A05E79"/>
    <w:rsid w:val="00A06146"/>
    <w:rsid w:val="00A062DD"/>
    <w:rsid w:val="00A0644D"/>
    <w:rsid w:val="00A06566"/>
    <w:rsid w:val="00A065EF"/>
    <w:rsid w:val="00A069DD"/>
    <w:rsid w:val="00A06AB3"/>
    <w:rsid w:val="00A06C4A"/>
    <w:rsid w:val="00A06DBC"/>
    <w:rsid w:val="00A06FDE"/>
    <w:rsid w:val="00A07108"/>
    <w:rsid w:val="00A071EB"/>
    <w:rsid w:val="00A07323"/>
    <w:rsid w:val="00A07330"/>
    <w:rsid w:val="00A07344"/>
    <w:rsid w:val="00A07552"/>
    <w:rsid w:val="00A075D0"/>
    <w:rsid w:val="00A07612"/>
    <w:rsid w:val="00A07671"/>
    <w:rsid w:val="00A0768E"/>
    <w:rsid w:val="00A07773"/>
    <w:rsid w:val="00A07877"/>
    <w:rsid w:val="00A078AC"/>
    <w:rsid w:val="00A07978"/>
    <w:rsid w:val="00A07B98"/>
    <w:rsid w:val="00A07D3C"/>
    <w:rsid w:val="00A07D65"/>
    <w:rsid w:val="00A07EF1"/>
    <w:rsid w:val="00A1002F"/>
    <w:rsid w:val="00A10076"/>
    <w:rsid w:val="00A10181"/>
    <w:rsid w:val="00A104DE"/>
    <w:rsid w:val="00A1055E"/>
    <w:rsid w:val="00A1073C"/>
    <w:rsid w:val="00A107CA"/>
    <w:rsid w:val="00A10E85"/>
    <w:rsid w:val="00A1112A"/>
    <w:rsid w:val="00A111DB"/>
    <w:rsid w:val="00A1121A"/>
    <w:rsid w:val="00A11220"/>
    <w:rsid w:val="00A11259"/>
    <w:rsid w:val="00A11292"/>
    <w:rsid w:val="00A11305"/>
    <w:rsid w:val="00A1138E"/>
    <w:rsid w:val="00A1171B"/>
    <w:rsid w:val="00A117C2"/>
    <w:rsid w:val="00A11A14"/>
    <w:rsid w:val="00A11D1C"/>
    <w:rsid w:val="00A120B8"/>
    <w:rsid w:val="00A122B2"/>
    <w:rsid w:val="00A1231C"/>
    <w:rsid w:val="00A123AA"/>
    <w:rsid w:val="00A1251E"/>
    <w:rsid w:val="00A12583"/>
    <w:rsid w:val="00A127B5"/>
    <w:rsid w:val="00A12912"/>
    <w:rsid w:val="00A12944"/>
    <w:rsid w:val="00A12AF9"/>
    <w:rsid w:val="00A12DCA"/>
    <w:rsid w:val="00A12EF1"/>
    <w:rsid w:val="00A12FA7"/>
    <w:rsid w:val="00A12FBC"/>
    <w:rsid w:val="00A131C7"/>
    <w:rsid w:val="00A133EB"/>
    <w:rsid w:val="00A13431"/>
    <w:rsid w:val="00A13470"/>
    <w:rsid w:val="00A134A8"/>
    <w:rsid w:val="00A134AB"/>
    <w:rsid w:val="00A13523"/>
    <w:rsid w:val="00A1367C"/>
    <w:rsid w:val="00A13702"/>
    <w:rsid w:val="00A13790"/>
    <w:rsid w:val="00A139B0"/>
    <w:rsid w:val="00A13A38"/>
    <w:rsid w:val="00A13E66"/>
    <w:rsid w:val="00A13F42"/>
    <w:rsid w:val="00A13FAA"/>
    <w:rsid w:val="00A14342"/>
    <w:rsid w:val="00A146F2"/>
    <w:rsid w:val="00A147C1"/>
    <w:rsid w:val="00A1482F"/>
    <w:rsid w:val="00A1485B"/>
    <w:rsid w:val="00A148EB"/>
    <w:rsid w:val="00A14907"/>
    <w:rsid w:val="00A14966"/>
    <w:rsid w:val="00A14C30"/>
    <w:rsid w:val="00A14C4F"/>
    <w:rsid w:val="00A14ED9"/>
    <w:rsid w:val="00A14EF3"/>
    <w:rsid w:val="00A153EF"/>
    <w:rsid w:val="00A15657"/>
    <w:rsid w:val="00A15685"/>
    <w:rsid w:val="00A156F6"/>
    <w:rsid w:val="00A1597E"/>
    <w:rsid w:val="00A15989"/>
    <w:rsid w:val="00A159A8"/>
    <w:rsid w:val="00A15B68"/>
    <w:rsid w:val="00A15BD6"/>
    <w:rsid w:val="00A15CD3"/>
    <w:rsid w:val="00A15EA4"/>
    <w:rsid w:val="00A15F07"/>
    <w:rsid w:val="00A16054"/>
    <w:rsid w:val="00A16237"/>
    <w:rsid w:val="00A162BE"/>
    <w:rsid w:val="00A1634C"/>
    <w:rsid w:val="00A1646D"/>
    <w:rsid w:val="00A1664E"/>
    <w:rsid w:val="00A1692E"/>
    <w:rsid w:val="00A16A49"/>
    <w:rsid w:val="00A16C75"/>
    <w:rsid w:val="00A16CB2"/>
    <w:rsid w:val="00A16EDC"/>
    <w:rsid w:val="00A16F73"/>
    <w:rsid w:val="00A170FC"/>
    <w:rsid w:val="00A171C5"/>
    <w:rsid w:val="00A1722E"/>
    <w:rsid w:val="00A17285"/>
    <w:rsid w:val="00A17498"/>
    <w:rsid w:val="00A174DF"/>
    <w:rsid w:val="00A1762B"/>
    <w:rsid w:val="00A17AC4"/>
    <w:rsid w:val="00A17B4A"/>
    <w:rsid w:val="00A17D3D"/>
    <w:rsid w:val="00A17E19"/>
    <w:rsid w:val="00A203AD"/>
    <w:rsid w:val="00A20A54"/>
    <w:rsid w:val="00A20AFD"/>
    <w:rsid w:val="00A20FFD"/>
    <w:rsid w:val="00A210AF"/>
    <w:rsid w:val="00A2197B"/>
    <w:rsid w:val="00A219A3"/>
    <w:rsid w:val="00A21CCD"/>
    <w:rsid w:val="00A21CD0"/>
    <w:rsid w:val="00A21D2B"/>
    <w:rsid w:val="00A21E12"/>
    <w:rsid w:val="00A21EA0"/>
    <w:rsid w:val="00A222BC"/>
    <w:rsid w:val="00A224FB"/>
    <w:rsid w:val="00A22B6E"/>
    <w:rsid w:val="00A22D50"/>
    <w:rsid w:val="00A22D96"/>
    <w:rsid w:val="00A22DAB"/>
    <w:rsid w:val="00A22DBE"/>
    <w:rsid w:val="00A230DF"/>
    <w:rsid w:val="00A231B3"/>
    <w:rsid w:val="00A231EA"/>
    <w:rsid w:val="00A234CB"/>
    <w:rsid w:val="00A234DB"/>
    <w:rsid w:val="00A2351E"/>
    <w:rsid w:val="00A236E7"/>
    <w:rsid w:val="00A23908"/>
    <w:rsid w:val="00A23978"/>
    <w:rsid w:val="00A239F5"/>
    <w:rsid w:val="00A23A99"/>
    <w:rsid w:val="00A23C11"/>
    <w:rsid w:val="00A23D82"/>
    <w:rsid w:val="00A24276"/>
    <w:rsid w:val="00A242FA"/>
    <w:rsid w:val="00A24484"/>
    <w:rsid w:val="00A2452C"/>
    <w:rsid w:val="00A24761"/>
    <w:rsid w:val="00A247BC"/>
    <w:rsid w:val="00A24A99"/>
    <w:rsid w:val="00A24B6C"/>
    <w:rsid w:val="00A24D3A"/>
    <w:rsid w:val="00A24F6B"/>
    <w:rsid w:val="00A25039"/>
    <w:rsid w:val="00A25073"/>
    <w:rsid w:val="00A25116"/>
    <w:rsid w:val="00A251CD"/>
    <w:rsid w:val="00A2527D"/>
    <w:rsid w:val="00A2528A"/>
    <w:rsid w:val="00A254CF"/>
    <w:rsid w:val="00A2552A"/>
    <w:rsid w:val="00A25A60"/>
    <w:rsid w:val="00A25B4D"/>
    <w:rsid w:val="00A25D29"/>
    <w:rsid w:val="00A25E93"/>
    <w:rsid w:val="00A25FE7"/>
    <w:rsid w:val="00A260C7"/>
    <w:rsid w:val="00A261B7"/>
    <w:rsid w:val="00A26525"/>
    <w:rsid w:val="00A2664A"/>
    <w:rsid w:val="00A26673"/>
    <w:rsid w:val="00A2668B"/>
    <w:rsid w:val="00A269FF"/>
    <w:rsid w:val="00A26A5B"/>
    <w:rsid w:val="00A26A86"/>
    <w:rsid w:val="00A26B42"/>
    <w:rsid w:val="00A26BC3"/>
    <w:rsid w:val="00A26C4C"/>
    <w:rsid w:val="00A26F4A"/>
    <w:rsid w:val="00A27230"/>
    <w:rsid w:val="00A27292"/>
    <w:rsid w:val="00A2732B"/>
    <w:rsid w:val="00A2749B"/>
    <w:rsid w:val="00A274D8"/>
    <w:rsid w:val="00A27726"/>
    <w:rsid w:val="00A27786"/>
    <w:rsid w:val="00A27868"/>
    <w:rsid w:val="00A27B2E"/>
    <w:rsid w:val="00A27DAF"/>
    <w:rsid w:val="00A27E3E"/>
    <w:rsid w:val="00A27E5F"/>
    <w:rsid w:val="00A27E96"/>
    <w:rsid w:val="00A3004C"/>
    <w:rsid w:val="00A3036D"/>
    <w:rsid w:val="00A3055F"/>
    <w:rsid w:val="00A30697"/>
    <w:rsid w:val="00A3074E"/>
    <w:rsid w:val="00A30882"/>
    <w:rsid w:val="00A30941"/>
    <w:rsid w:val="00A30956"/>
    <w:rsid w:val="00A30B9F"/>
    <w:rsid w:val="00A30BD7"/>
    <w:rsid w:val="00A30FB8"/>
    <w:rsid w:val="00A313B4"/>
    <w:rsid w:val="00A31814"/>
    <w:rsid w:val="00A31A5B"/>
    <w:rsid w:val="00A31D0E"/>
    <w:rsid w:val="00A31D84"/>
    <w:rsid w:val="00A31D96"/>
    <w:rsid w:val="00A31FBE"/>
    <w:rsid w:val="00A32003"/>
    <w:rsid w:val="00A3233A"/>
    <w:rsid w:val="00A326AD"/>
    <w:rsid w:val="00A32712"/>
    <w:rsid w:val="00A328B9"/>
    <w:rsid w:val="00A328EC"/>
    <w:rsid w:val="00A32A9C"/>
    <w:rsid w:val="00A32BE3"/>
    <w:rsid w:val="00A32C83"/>
    <w:rsid w:val="00A32D71"/>
    <w:rsid w:val="00A32F35"/>
    <w:rsid w:val="00A3307E"/>
    <w:rsid w:val="00A33086"/>
    <w:rsid w:val="00A330D0"/>
    <w:rsid w:val="00A3324D"/>
    <w:rsid w:val="00A332C9"/>
    <w:rsid w:val="00A33323"/>
    <w:rsid w:val="00A33891"/>
    <w:rsid w:val="00A33A26"/>
    <w:rsid w:val="00A33BFD"/>
    <w:rsid w:val="00A33C80"/>
    <w:rsid w:val="00A33E41"/>
    <w:rsid w:val="00A33ECB"/>
    <w:rsid w:val="00A33FF3"/>
    <w:rsid w:val="00A34096"/>
    <w:rsid w:val="00A341C6"/>
    <w:rsid w:val="00A34281"/>
    <w:rsid w:val="00A342C3"/>
    <w:rsid w:val="00A342EC"/>
    <w:rsid w:val="00A343C9"/>
    <w:rsid w:val="00A343E2"/>
    <w:rsid w:val="00A34478"/>
    <w:rsid w:val="00A3483C"/>
    <w:rsid w:val="00A34970"/>
    <w:rsid w:val="00A34AE8"/>
    <w:rsid w:val="00A34E62"/>
    <w:rsid w:val="00A34FDC"/>
    <w:rsid w:val="00A35111"/>
    <w:rsid w:val="00A3563F"/>
    <w:rsid w:val="00A356EE"/>
    <w:rsid w:val="00A35C05"/>
    <w:rsid w:val="00A35D2D"/>
    <w:rsid w:val="00A35E9A"/>
    <w:rsid w:val="00A3618D"/>
    <w:rsid w:val="00A36313"/>
    <w:rsid w:val="00A36350"/>
    <w:rsid w:val="00A36470"/>
    <w:rsid w:val="00A364A2"/>
    <w:rsid w:val="00A36534"/>
    <w:rsid w:val="00A3660E"/>
    <w:rsid w:val="00A36804"/>
    <w:rsid w:val="00A368E3"/>
    <w:rsid w:val="00A36937"/>
    <w:rsid w:val="00A369F7"/>
    <w:rsid w:val="00A36BBF"/>
    <w:rsid w:val="00A36D9A"/>
    <w:rsid w:val="00A36ED3"/>
    <w:rsid w:val="00A371C1"/>
    <w:rsid w:val="00A372B8"/>
    <w:rsid w:val="00A372E5"/>
    <w:rsid w:val="00A37447"/>
    <w:rsid w:val="00A37522"/>
    <w:rsid w:val="00A37588"/>
    <w:rsid w:val="00A37B3D"/>
    <w:rsid w:val="00A37C12"/>
    <w:rsid w:val="00A37C99"/>
    <w:rsid w:val="00A401F9"/>
    <w:rsid w:val="00A402A0"/>
    <w:rsid w:val="00A402F7"/>
    <w:rsid w:val="00A40590"/>
    <w:rsid w:val="00A40623"/>
    <w:rsid w:val="00A40636"/>
    <w:rsid w:val="00A406F8"/>
    <w:rsid w:val="00A407A3"/>
    <w:rsid w:val="00A408C4"/>
    <w:rsid w:val="00A40972"/>
    <w:rsid w:val="00A40B33"/>
    <w:rsid w:val="00A40E09"/>
    <w:rsid w:val="00A40F25"/>
    <w:rsid w:val="00A40F5E"/>
    <w:rsid w:val="00A41370"/>
    <w:rsid w:val="00A413C7"/>
    <w:rsid w:val="00A413D9"/>
    <w:rsid w:val="00A417BC"/>
    <w:rsid w:val="00A41818"/>
    <w:rsid w:val="00A4190D"/>
    <w:rsid w:val="00A4192D"/>
    <w:rsid w:val="00A41A06"/>
    <w:rsid w:val="00A41DD4"/>
    <w:rsid w:val="00A41EE5"/>
    <w:rsid w:val="00A41F53"/>
    <w:rsid w:val="00A42073"/>
    <w:rsid w:val="00A42160"/>
    <w:rsid w:val="00A422D6"/>
    <w:rsid w:val="00A42340"/>
    <w:rsid w:val="00A42342"/>
    <w:rsid w:val="00A42553"/>
    <w:rsid w:val="00A425C2"/>
    <w:rsid w:val="00A42823"/>
    <w:rsid w:val="00A42A84"/>
    <w:rsid w:val="00A42AD1"/>
    <w:rsid w:val="00A42B79"/>
    <w:rsid w:val="00A42B8A"/>
    <w:rsid w:val="00A430DE"/>
    <w:rsid w:val="00A431A2"/>
    <w:rsid w:val="00A434B0"/>
    <w:rsid w:val="00A434F0"/>
    <w:rsid w:val="00A43677"/>
    <w:rsid w:val="00A4378E"/>
    <w:rsid w:val="00A438D6"/>
    <w:rsid w:val="00A4395D"/>
    <w:rsid w:val="00A439BD"/>
    <w:rsid w:val="00A43A44"/>
    <w:rsid w:val="00A43B8D"/>
    <w:rsid w:val="00A43C9D"/>
    <w:rsid w:val="00A43DCB"/>
    <w:rsid w:val="00A43E37"/>
    <w:rsid w:val="00A44231"/>
    <w:rsid w:val="00A442AC"/>
    <w:rsid w:val="00A442F0"/>
    <w:rsid w:val="00A4439E"/>
    <w:rsid w:val="00A445A2"/>
    <w:rsid w:val="00A44677"/>
    <w:rsid w:val="00A447E4"/>
    <w:rsid w:val="00A449CC"/>
    <w:rsid w:val="00A449D6"/>
    <w:rsid w:val="00A44AB1"/>
    <w:rsid w:val="00A44AE5"/>
    <w:rsid w:val="00A44B9F"/>
    <w:rsid w:val="00A44C08"/>
    <w:rsid w:val="00A44EC8"/>
    <w:rsid w:val="00A44FFC"/>
    <w:rsid w:val="00A4515C"/>
    <w:rsid w:val="00A45326"/>
    <w:rsid w:val="00A4536A"/>
    <w:rsid w:val="00A45457"/>
    <w:rsid w:val="00A4558F"/>
    <w:rsid w:val="00A45657"/>
    <w:rsid w:val="00A4569D"/>
    <w:rsid w:val="00A456E2"/>
    <w:rsid w:val="00A458A0"/>
    <w:rsid w:val="00A458A4"/>
    <w:rsid w:val="00A45A7E"/>
    <w:rsid w:val="00A45AC5"/>
    <w:rsid w:val="00A45CB5"/>
    <w:rsid w:val="00A45D09"/>
    <w:rsid w:val="00A45DBF"/>
    <w:rsid w:val="00A45E91"/>
    <w:rsid w:val="00A45FE3"/>
    <w:rsid w:val="00A4620E"/>
    <w:rsid w:val="00A46666"/>
    <w:rsid w:val="00A4688A"/>
    <w:rsid w:val="00A46F73"/>
    <w:rsid w:val="00A47018"/>
    <w:rsid w:val="00A47105"/>
    <w:rsid w:val="00A473C9"/>
    <w:rsid w:val="00A474EC"/>
    <w:rsid w:val="00A47558"/>
    <w:rsid w:val="00A4778B"/>
    <w:rsid w:val="00A47B14"/>
    <w:rsid w:val="00A47DC7"/>
    <w:rsid w:val="00A47EA6"/>
    <w:rsid w:val="00A5009E"/>
    <w:rsid w:val="00A50482"/>
    <w:rsid w:val="00A504EE"/>
    <w:rsid w:val="00A505C0"/>
    <w:rsid w:val="00A50776"/>
    <w:rsid w:val="00A50D58"/>
    <w:rsid w:val="00A50E1D"/>
    <w:rsid w:val="00A51071"/>
    <w:rsid w:val="00A51130"/>
    <w:rsid w:val="00A51816"/>
    <w:rsid w:val="00A51B3D"/>
    <w:rsid w:val="00A51C65"/>
    <w:rsid w:val="00A51CB0"/>
    <w:rsid w:val="00A51D8B"/>
    <w:rsid w:val="00A51F9C"/>
    <w:rsid w:val="00A51FF2"/>
    <w:rsid w:val="00A523FE"/>
    <w:rsid w:val="00A5258F"/>
    <w:rsid w:val="00A525E6"/>
    <w:rsid w:val="00A52880"/>
    <w:rsid w:val="00A529CE"/>
    <w:rsid w:val="00A52E80"/>
    <w:rsid w:val="00A52F1F"/>
    <w:rsid w:val="00A52F92"/>
    <w:rsid w:val="00A531B2"/>
    <w:rsid w:val="00A5321E"/>
    <w:rsid w:val="00A532BF"/>
    <w:rsid w:val="00A532E4"/>
    <w:rsid w:val="00A53690"/>
    <w:rsid w:val="00A53997"/>
    <w:rsid w:val="00A53A04"/>
    <w:rsid w:val="00A53AA6"/>
    <w:rsid w:val="00A53C06"/>
    <w:rsid w:val="00A53C60"/>
    <w:rsid w:val="00A53D1E"/>
    <w:rsid w:val="00A540EE"/>
    <w:rsid w:val="00A541B3"/>
    <w:rsid w:val="00A5434C"/>
    <w:rsid w:val="00A547DF"/>
    <w:rsid w:val="00A5498E"/>
    <w:rsid w:val="00A54ACE"/>
    <w:rsid w:val="00A54AE7"/>
    <w:rsid w:val="00A54D02"/>
    <w:rsid w:val="00A54D26"/>
    <w:rsid w:val="00A54E3B"/>
    <w:rsid w:val="00A54EF0"/>
    <w:rsid w:val="00A5513E"/>
    <w:rsid w:val="00A551B7"/>
    <w:rsid w:val="00A5522B"/>
    <w:rsid w:val="00A5523B"/>
    <w:rsid w:val="00A553FE"/>
    <w:rsid w:val="00A555CD"/>
    <w:rsid w:val="00A5585E"/>
    <w:rsid w:val="00A55AE6"/>
    <w:rsid w:val="00A55B18"/>
    <w:rsid w:val="00A56081"/>
    <w:rsid w:val="00A560B8"/>
    <w:rsid w:val="00A56365"/>
    <w:rsid w:val="00A563E9"/>
    <w:rsid w:val="00A56574"/>
    <w:rsid w:val="00A5658C"/>
    <w:rsid w:val="00A5669B"/>
    <w:rsid w:val="00A56742"/>
    <w:rsid w:val="00A5674F"/>
    <w:rsid w:val="00A567F5"/>
    <w:rsid w:val="00A56831"/>
    <w:rsid w:val="00A5690C"/>
    <w:rsid w:val="00A5692F"/>
    <w:rsid w:val="00A56B6C"/>
    <w:rsid w:val="00A56CA9"/>
    <w:rsid w:val="00A56D6C"/>
    <w:rsid w:val="00A56E20"/>
    <w:rsid w:val="00A56E92"/>
    <w:rsid w:val="00A56F12"/>
    <w:rsid w:val="00A57295"/>
    <w:rsid w:val="00A57347"/>
    <w:rsid w:val="00A575EC"/>
    <w:rsid w:val="00A578A0"/>
    <w:rsid w:val="00A579A3"/>
    <w:rsid w:val="00A57A49"/>
    <w:rsid w:val="00A57BE1"/>
    <w:rsid w:val="00A57D8A"/>
    <w:rsid w:val="00A57E1B"/>
    <w:rsid w:val="00A57E3C"/>
    <w:rsid w:val="00A600A5"/>
    <w:rsid w:val="00A600C6"/>
    <w:rsid w:val="00A60142"/>
    <w:rsid w:val="00A601AB"/>
    <w:rsid w:val="00A601F6"/>
    <w:rsid w:val="00A60219"/>
    <w:rsid w:val="00A6032B"/>
    <w:rsid w:val="00A603FB"/>
    <w:rsid w:val="00A6041B"/>
    <w:rsid w:val="00A604D6"/>
    <w:rsid w:val="00A60562"/>
    <w:rsid w:val="00A608F7"/>
    <w:rsid w:val="00A60EEB"/>
    <w:rsid w:val="00A6103E"/>
    <w:rsid w:val="00A6106F"/>
    <w:rsid w:val="00A612D9"/>
    <w:rsid w:val="00A613D8"/>
    <w:rsid w:val="00A615A0"/>
    <w:rsid w:val="00A615A8"/>
    <w:rsid w:val="00A615DA"/>
    <w:rsid w:val="00A6162B"/>
    <w:rsid w:val="00A6165C"/>
    <w:rsid w:val="00A619AD"/>
    <w:rsid w:val="00A61A4B"/>
    <w:rsid w:val="00A61A5B"/>
    <w:rsid w:val="00A61BDB"/>
    <w:rsid w:val="00A61C48"/>
    <w:rsid w:val="00A61C4B"/>
    <w:rsid w:val="00A61D9A"/>
    <w:rsid w:val="00A61DF4"/>
    <w:rsid w:val="00A61F76"/>
    <w:rsid w:val="00A622BB"/>
    <w:rsid w:val="00A62455"/>
    <w:rsid w:val="00A624C9"/>
    <w:rsid w:val="00A62701"/>
    <w:rsid w:val="00A62BAA"/>
    <w:rsid w:val="00A62D6B"/>
    <w:rsid w:val="00A62DF9"/>
    <w:rsid w:val="00A62EA2"/>
    <w:rsid w:val="00A62EF3"/>
    <w:rsid w:val="00A62F51"/>
    <w:rsid w:val="00A6326E"/>
    <w:rsid w:val="00A63328"/>
    <w:rsid w:val="00A63370"/>
    <w:rsid w:val="00A633A1"/>
    <w:rsid w:val="00A636B6"/>
    <w:rsid w:val="00A636D4"/>
    <w:rsid w:val="00A638FC"/>
    <w:rsid w:val="00A6394D"/>
    <w:rsid w:val="00A63DA4"/>
    <w:rsid w:val="00A63FAD"/>
    <w:rsid w:val="00A64011"/>
    <w:rsid w:val="00A6416D"/>
    <w:rsid w:val="00A64181"/>
    <w:rsid w:val="00A64384"/>
    <w:rsid w:val="00A644F9"/>
    <w:rsid w:val="00A64791"/>
    <w:rsid w:val="00A64860"/>
    <w:rsid w:val="00A64891"/>
    <w:rsid w:val="00A648F2"/>
    <w:rsid w:val="00A64908"/>
    <w:rsid w:val="00A64B22"/>
    <w:rsid w:val="00A64CB8"/>
    <w:rsid w:val="00A64CD0"/>
    <w:rsid w:val="00A64D7D"/>
    <w:rsid w:val="00A64E1E"/>
    <w:rsid w:val="00A64E30"/>
    <w:rsid w:val="00A64E8E"/>
    <w:rsid w:val="00A64EC6"/>
    <w:rsid w:val="00A650E2"/>
    <w:rsid w:val="00A653A6"/>
    <w:rsid w:val="00A653E8"/>
    <w:rsid w:val="00A65427"/>
    <w:rsid w:val="00A654E6"/>
    <w:rsid w:val="00A6555D"/>
    <w:rsid w:val="00A6568C"/>
    <w:rsid w:val="00A65865"/>
    <w:rsid w:val="00A658A7"/>
    <w:rsid w:val="00A65A31"/>
    <w:rsid w:val="00A65CCD"/>
    <w:rsid w:val="00A65D6F"/>
    <w:rsid w:val="00A65DA5"/>
    <w:rsid w:val="00A65E65"/>
    <w:rsid w:val="00A65FA3"/>
    <w:rsid w:val="00A661A5"/>
    <w:rsid w:val="00A6623B"/>
    <w:rsid w:val="00A664BE"/>
    <w:rsid w:val="00A66BB0"/>
    <w:rsid w:val="00A66D1A"/>
    <w:rsid w:val="00A671FB"/>
    <w:rsid w:val="00A67209"/>
    <w:rsid w:val="00A67244"/>
    <w:rsid w:val="00A6726E"/>
    <w:rsid w:val="00A673F8"/>
    <w:rsid w:val="00A67636"/>
    <w:rsid w:val="00A676BC"/>
    <w:rsid w:val="00A67950"/>
    <w:rsid w:val="00A67B84"/>
    <w:rsid w:val="00A700B6"/>
    <w:rsid w:val="00A701AF"/>
    <w:rsid w:val="00A701DF"/>
    <w:rsid w:val="00A70319"/>
    <w:rsid w:val="00A7034A"/>
    <w:rsid w:val="00A704DD"/>
    <w:rsid w:val="00A70568"/>
    <w:rsid w:val="00A705AD"/>
    <w:rsid w:val="00A705F3"/>
    <w:rsid w:val="00A7060F"/>
    <w:rsid w:val="00A70661"/>
    <w:rsid w:val="00A7076C"/>
    <w:rsid w:val="00A7079F"/>
    <w:rsid w:val="00A7081A"/>
    <w:rsid w:val="00A708EB"/>
    <w:rsid w:val="00A70ABE"/>
    <w:rsid w:val="00A70CFD"/>
    <w:rsid w:val="00A70E41"/>
    <w:rsid w:val="00A70E93"/>
    <w:rsid w:val="00A70FB8"/>
    <w:rsid w:val="00A7106E"/>
    <w:rsid w:val="00A711EB"/>
    <w:rsid w:val="00A711FF"/>
    <w:rsid w:val="00A714DE"/>
    <w:rsid w:val="00A71513"/>
    <w:rsid w:val="00A7164A"/>
    <w:rsid w:val="00A71755"/>
    <w:rsid w:val="00A71849"/>
    <w:rsid w:val="00A719EE"/>
    <w:rsid w:val="00A71D83"/>
    <w:rsid w:val="00A72110"/>
    <w:rsid w:val="00A7224E"/>
    <w:rsid w:val="00A7229C"/>
    <w:rsid w:val="00A72405"/>
    <w:rsid w:val="00A72485"/>
    <w:rsid w:val="00A72498"/>
    <w:rsid w:val="00A72697"/>
    <w:rsid w:val="00A7274A"/>
    <w:rsid w:val="00A72B8F"/>
    <w:rsid w:val="00A72E0A"/>
    <w:rsid w:val="00A72ED2"/>
    <w:rsid w:val="00A72EF0"/>
    <w:rsid w:val="00A72FEE"/>
    <w:rsid w:val="00A731C3"/>
    <w:rsid w:val="00A73212"/>
    <w:rsid w:val="00A73586"/>
    <w:rsid w:val="00A73A2D"/>
    <w:rsid w:val="00A73C80"/>
    <w:rsid w:val="00A73D2E"/>
    <w:rsid w:val="00A73D67"/>
    <w:rsid w:val="00A73D8E"/>
    <w:rsid w:val="00A73DB9"/>
    <w:rsid w:val="00A7436A"/>
    <w:rsid w:val="00A74445"/>
    <w:rsid w:val="00A7461D"/>
    <w:rsid w:val="00A7477A"/>
    <w:rsid w:val="00A7478D"/>
    <w:rsid w:val="00A7492A"/>
    <w:rsid w:val="00A74C53"/>
    <w:rsid w:val="00A74D19"/>
    <w:rsid w:val="00A751C9"/>
    <w:rsid w:val="00A7526E"/>
    <w:rsid w:val="00A752E1"/>
    <w:rsid w:val="00A7533D"/>
    <w:rsid w:val="00A753A6"/>
    <w:rsid w:val="00A754EA"/>
    <w:rsid w:val="00A75860"/>
    <w:rsid w:val="00A759AD"/>
    <w:rsid w:val="00A75A20"/>
    <w:rsid w:val="00A75B7A"/>
    <w:rsid w:val="00A75DB5"/>
    <w:rsid w:val="00A7601C"/>
    <w:rsid w:val="00A760EB"/>
    <w:rsid w:val="00A763D0"/>
    <w:rsid w:val="00A7649A"/>
    <w:rsid w:val="00A764E3"/>
    <w:rsid w:val="00A76549"/>
    <w:rsid w:val="00A765A7"/>
    <w:rsid w:val="00A76683"/>
    <w:rsid w:val="00A76993"/>
    <w:rsid w:val="00A76B1B"/>
    <w:rsid w:val="00A76B81"/>
    <w:rsid w:val="00A76BA5"/>
    <w:rsid w:val="00A76D22"/>
    <w:rsid w:val="00A76FD5"/>
    <w:rsid w:val="00A76FEF"/>
    <w:rsid w:val="00A7703C"/>
    <w:rsid w:val="00A770BA"/>
    <w:rsid w:val="00A77269"/>
    <w:rsid w:val="00A77483"/>
    <w:rsid w:val="00A776F3"/>
    <w:rsid w:val="00A7772F"/>
    <w:rsid w:val="00A77956"/>
    <w:rsid w:val="00A779BC"/>
    <w:rsid w:val="00A77C66"/>
    <w:rsid w:val="00A77DAD"/>
    <w:rsid w:val="00A77DD3"/>
    <w:rsid w:val="00A77DEA"/>
    <w:rsid w:val="00A77FE1"/>
    <w:rsid w:val="00A77FF4"/>
    <w:rsid w:val="00A802C1"/>
    <w:rsid w:val="00A804BB"/>
    <w:rsid w:val="00A8054B"/>
    <w:rsid w:val="00A8077A"/>
    <w:rsid w:val="00A80D6B"/>
    <w:rsid w:val="00A80DE2"/>
    <w:rsid w:val="00A80FC6"/>
    <w:rsid w:val="00A811F7"/>
    <w:rsid w:val="00A81409"/>
    <w:rsid w:val="00A81463"/>
    <w:rsid w:val="00A814CB"/>
    <w:rsid w:val="00A814E8"/>
    <w:rsid w:val="00A8171A"/>
    <w:rsid w:val="00A81743"/>
    <w:rsid w:val="00A818C6"/>
    <w:rsid w:val="00A81B56"/>
    <w:rsid w:val="00A81CA9"/>
    <w:rsid w:val="00A82185"/>
    <w:rsid w:val="00A8218D"/>
    <w:rsid w:val="00A823E1"/>
    <w:rsid w:val="00A82523"/>
    <w:rsid w:val="00A826B6"/>
    <w:rsid w:val="00A82ADB"/>
    <w:rsid w:val="00A82BB9"/>
    <w:rsid w:val="00A82C98"/>
    <w:rsid w:val="00A82F9D"/>
    <w:rsid w:val="00A8305B"/>
    <w:rsid w:val="00A83135"/>
    <w:rsid w:val="00A835DA"/>
    <w:rsid w:val="00A83626"/>
    <w:rsid w:val="00A8366A"/>
    <w:rsid w:val="00A8367E"/>
    <w:rsid w:val="00A836C8"/>
    <w:rsid w:val="00A839BD"/>
    <w:rsid w:val="00A83A2C"/>
    <w:rsid w:val="00A83B90"/>
    <w:rsid w:val="00A83C84"/>
    <w:rsid w:val="00A83FAF"/>
    <w:rsid w:val="00A8436C"/>
    <w:rsid w:val="00A84709"/>
    <w:rsid w:val="00A84720"/>
    <w:rsid w:val="00A8499B"/>
    <w:rsid w:val="00A849DC"/>
    <w:rsid w:val="00A849F9"/>
    <w:rsid w:val="00A84AA2"/>
    <w:rsid w:val="00A84AD7"/>
    <w:rsid w:val="00A85090"/>
    <w:rsid w:val="00A85114"/>
    <w:rsid w:val="00A852FA"/>
    <w:rsid w:val="00A85521"/>
    <w:rsid w:val="00A85639"/>
    <w:rsid w:val="00A8564A"/>
    <w:rsid w:val="00A858A9"/>
    <w:rsid w:val="00A858E2"/>
    <w:rsid w:val="00A85A1C"/>
    <w:rsid w:val="00A85D39"/>
    <w:rsid w:val="00A85F16"/>
    <w:rsid w:val="00A85FA5"/>
    <w:rsid w:val="00A860E7"/>
    <w:rsid w:val="00A86402"/>
    <w:rsid w:val="00A8654B"/>
    <w:rsid w:val="00A86580"/>
    <w:rsid w:val="00A86621"/>
    <w:rsid w:val="00A86665"/>
    <w:rsid w:val="00A86756"/>
    <w:rsid w:val="00A867EE"/>
    <w:rsid w:val="00A86844"/>
    <w:rsid w:val="00A868E7"/>
    <w:rsid w:val="00A86914"/>
    <w:rsid w:val="00A86A2E"/>
    <w:rsid w:val="00A86AEB"/>
    <w:rsid w:val="00A86D49"/>
    <w:rsid w:val="00A86DA9"/>
    <w:rsid w:val="00A86DF4"/>
    <w:rsid w:val="00A86DFF"/>
    <w:rsid w:val="00A86E29"/>
    <w:rsid w:val="00A86F29"/>
    <w:rsid w:val="00A8722C"/>
    <w:rsid w:val="00A873F3"/>
    <w:rsid w:val="00A8750F"/>
    <w:rsid w:val="00A87556"/>
    <w:rsid w:val="00A876BB"/>
    <w:rsid w:val="00A878FC"/>
    <w:rsid w:val="00A87908"/>
    <w:rsid w:val="00A87A00"/>
    <w:rsid w:val="00A87E01"/>
    <w:rsid w:val="00A87E44"/>
    <w:rsid w:val="00A87EA0"/>
    <w:rsid w:val="00A87F5A"/>
    <w:rsid w:val="00A89583"/>
    <w:rsid w:val="00A9023D"/>
    <w:rsid w:val="00A90350"/>
    <w:rsid w:val="00A904EE"/>
    <w:rsid w:val="00A9080E"/>
    <w:rsid w:val="00A9087E"/>
    <w:rsid w:val="00A90909"/>
    <w:rsid w:val="00A90A6C"/>
    <w:rsid w:val="00A90B1B"/>
    <w:rsid w:val="00A90B2C"/>
    <w:rsid w:val="00A90B8C"/>
    <w:rsid w:val="00A9124A"/>
    <w:rsid w:val="00A918A1"/>
    <w:rsid w:val="00A919A1"/>
    <w:rsid w:val="00A919EB"/>
    <w:rsid w:val="00A91BBC"/>
    <w:rsid w:val="00A91D0B"/>
    <w:rsid w:val="00A91D88"/>
    <w:rsid w:val="00A91DDE"/>
    <w:rsid w:val="00A92045"/>
    <w:rsid w:val="00A922B5"/>
    <w:rsid w:val="00A9239A"/>
    <w:rsid w:val="00A92453"/>
    <w:rsid w:val="00A925BA"/>
    <w:rsid w:val="00A927BB"/>
    <w:rsid w:val="00A927BE"/>
    <w:rsid w:val="00A927E0"/>
    <w:rsid w:val="00A92997"/>
    <w:rsid w:val="00A92BB8"/>
    <w:rsid w:val="00A92C3E"/>
    <w:rsid w:val="00A92D19"/>
    <w:rsid w:val="00A92EB9"/>
    <w:rsid w:val="00A92F37"/>
    <w:rsid w:val="00A92F3D"/>
    <w:rsid w:val="00A92FDD"/>
    <w:rsid w:val="00A932FB"/>
    <w:rsid w:val="00A9330D"/>
    <w:rsid w:val="00A9338A"/>
    <w:rsid w:val="00A933B0"/>
    <w:rsid w:val="00A934D4"/>
    <w:rsid w:val="00A9353E"/>
    <w:rsid w:val="00A9372A"/>
    <w:rsid w:val="00A937FD"/>
    <w:rsid w:val="00A938CA"/>
    <w:rsid w:val="00A93919"/>
    <w:rsid w:val="00A9398F"/>
    <w:rsid w:val="00A93B02"/>
    <w:rsid w:val="00A93B23"/>
    <w:rsid w:val="00A93C0D"/>
    <w:rsid w:val="00A93FB0"/>
    <w:rsid w:val="00A9410F"/>
    <w:rsid w:val="00A94311"/>
    <w:rsid w:val="00A946CA"/>
    <w:rsid w:val="00A94845"/>
    <w:rsid w:val="00A948D0"/>
    <w:rsid w:val="00A94AB6"/>
    <w:rsid w:val="00A94C78"/>
    <w:rsid w:val="00A94EBA"/>
    <w:rsid w:val="00A95044"/>
    <w:rsid w:val="00A952F8"/>
    <w:rsid w:val="00A95802"/>
    <w:rsid w:val="00A9598C"/>
    <w:rsid w:val="00A95BC1"/>
    <w:rsid w:val="00A95D9D"/>
    <w:rsid w:val="00A95F81"/>
    <w:rsid w:val="00A95FC7"/>
    <w:rsid w:val="00A961EE"/>
    <w:rsid w:val="00A96533"/>
    <w:rsid w:val="00A966AE"/>
    <w:rsid w:val="00A967C2"/>
    <w:rsid w:val="00A9681A"/>
    <w:rsid w:val="00A96955"/>
    <w:rsid w:val="00A96C90"/>
    <w:rsid w:val="00A96D9A"/>
    <w:rsid w:val="00A970B8"/>
    <w:rsid w:val="00A97166"/>
    <w:rsid w:val="00A9725F"/>
    <w:rsid w:val="00A972C4"/>
    <w:rsid w:val="00A976F3"/>
    <w:rsid w:val="00A977B2"/>
    <w:rsid w:val="00A97944"/>
    <w:rsid w:val="00A979F9"/>
    <w:rsid w:val="00A97A3A"/>
    <w:rsid w:val="00A97ECF"/>
    <w:rsid w:val="00AA0022"/>
    <w:rsid w:val="00AA031A"/>
    <w:rsid w:val="00AA04AA"/>
    <w:rsid w:val="00AA0644"/>
    <w:rsid w:val="00AA0691"/>
    <w:rsid w:val="00AA0773"/>
    <w:rsid w:val="00AA0B83"/>
    <w:rsid w:val="00AA0C00"/>
    <w:rsid w:val="00AA0C97"/>
    <w:rsid w:val="00AA0DB6"/>
    <w:rsid w:val="00AA0F5B"/>
    <w:rsid w:val="00AA10A2"/>
    <w:rsid w:val="00AA10E3"/>
    <w:rsid w:val="00AA1186"/>
    <w:rsid w:val="00AA12ED"/>
    <w:rsid w:val="00AA15F8"/>
    <w:rsid w:val="00AA1602"/>
    <w:rsid w:val="00AA1666"/>
    <w:rsid w:val="00AA17B3"/>
    <w:rsid w:val="00AA18BC"/>
    <w:rsid w:val="00AA19C7"/>
    <w:rsid w:val="00AA1A7D"/>
    <w:rsid w:val="00AA1ACA"/>
    <w:rsid w:val="00AA1BA0"/>
    <w:rsid w:val="00AA1C61"/>
    <w:rsid w:val="00AA1C9A"/>
    <w:rsid w:val="00AA222D"/>
    <w:rsid w:val="00AA2431"/>
    <w:rsid w:val="00AA2530"/>
    <w:rsid w:val="00AA25C4"/>
    <w:rsid w:val="00AA25C7"/>
    <w:rsid w:val="00AA25C9"/>
    <w:rsid w:val="00AA267B"/>
    <w:rsid w:val="00AA267D"/>
    <w:rsid w:val="00AA26D7"/>
    <w:rsid w:val="00AA26E6"/>
    <w:rsid w:val="00AA2746"/>
    <w:rsid w:val="00AA2964"/>
    <w:rsid w:val="00AA2D2B"/>
    <w:rsid w:val="00AA2E1C"/>
    <w:rsid w:val="00AA2E51"/>
    <w:rsid w:val="00AA2F04"/>
    <w:rsid w:val="00AA31AA"/>
    <w:rsid w:val="00AA3260"/>
    <w:rsid w:val="00AA329B"/>
    <w:rsid w:val="00AA3367"/>
    <w:rsid w:val="00AA33D2"/>
    <w:rsid w:val="00AA3434"/>
    <w:rsid w:val="00AA34BF"/>
    <w:rsid w:val="00AA37A0"/>
    <w:rsid w:val="00AA39EA"/>
    <w:rsid w:val="00AA3A21"/>
    <w:rsid w:val="00AA3A94"/>
    <w:rsid w:val="00AA3AEA"/>
    <w:rsid w:val="00AA3B99"/>
    <w:rsid w:val="00AA3BCB"/>
    <w:rsid w:val="00AA41C2"/>
    <w:rsid w:val="00AA41C8"/>
    <w:rsid w:val="00AA43A5"/>
    <w:rsid w:val="00AA442F"/>
    <w:rsid w:val="00AA4479"/>
    <w:rsid w:val="00AA468E"/>
    <w:rsid w:val="00AA49D0"/>
    <w:rsid w:val="00AA4B4F"/>
    <w:rsid w:val="00AA4C15"/>
    <w:rsid w:val="00AA4D77"/>
    <w:rsid w:val="00AA4EA4"/>
    <w:rsid w:val="00AA4FCC"/>
    <w:rsid w:val="00AA515A"/>
    <w:rsid w:val="00AA5174"/>
    <w:rsid w:val="00AA53C4"/>
    <w:rsid w:val="00AA53CF"/>
    <w:rsid w:val="00AA559D"/>
    <w:rsid w:val="00AA57F0"/>
    <w:rsid w:val="00AA57F1"/>
    <w:rsid w:val="00AA5939"/>
    <w:rsid w:val="00AA59C5"/>
    <w:rsid w:val="00AA59F1"/>
    <w:rsid w:val="00AA5A9C"/>
    <w:rsid w:val="00AA5D51"/>
    <w:rsid w:val="00AA5EAA"/>
    <w:rsid w:val="00AA5F34"/>
    <w:rsid w:val="00AA5F73"/>
    <w:rsid w:val="00AA606A"/>
    <w:rsid w:val="00AA6381"/>
    <w:rsid w:val="00AA63B8"/>
    <w:rsid w:val="00AA6465"/>
    <w:rsid w:val="00AA6520"/>
    <w:rsid w:val="00AA6561"/>
    <w:rsid w:val="00AA663B"/>
    <w:rsid w:val="00AA6647"/>
    <w:rsid w:val="00AA6762"/>
    <w:rsid w:val="00AA6B0E"/>
    <w:rsid w:val="00AA6F70"/>
    <w:rsid w:val="00AA6F9E"/>
    <w:rsid w:val="00AA73A7"/>
    <w:rsid w:val="00AA7530"/>
    <w:rsid w:val="00AA7654"/>
    <w:rsid w:val="00AA777F"/>
    <w:rsid w:val="00AA7910"/>
    <w:rsid w:val="00AA7A9B"/>
    <w:rsid w:val="00AA7CE7"/>
    <w:rsid w:val="00AA7D2C"/>
    <w:rsid w:val="00AA7D73"/>
    <w:rsid w:val="00AB00D7"/>
    <w:rsid w:val="00AB0117"/>
    <w:rsid w:val="00AB01E2"/>
    <w:rsid w:val="00AB061B"/>
    <w:rsid w:val="00AB0D76"/>
    <w:rsid w:val="00AB14F8"/>
    <w:rsid w:val="00AB15BF"/>
    <w:rsid w:val="00AB1616"/>
    <w:rsid w:val="00AB1A22"/>
    <w:rsid w:val="00AB1A29"/>
    <w:rsid w:val="00AB1C39"/>
    <w:rsid w:val="00AB1DAC"/>
    <w:rsid w:val="00AB1DDB"/>
    <w:rsid w:val="00AB1FCD"/>
    <w:rsid w:val="00AB210C"/>
    <w:rsid w:val="00AB212C"/>
    <w:rsid w:val="00AB22F9"/>
    <w:rsid w:val="00AB26AC"/>
    <w:rsid w:val="00AB293E"/>
    <w:rsid w:val="00AB2ADB"/>
    <w:rsid w:val="00AB2B5A"/>
    <w:rsid w:val="00AB2DBE"/>
    <w:rsid w:val="00AB3014"/>
    <w:rsid w:val="00AB304D"/>
    <w:rsid w:val="00AB3439"/>
    <w:rsid w:val="00AB3484"/>
    <w:rsid w:val="00AB355D"/>
    <w:rsid w:val="00AB3850"/>
    <w:rsid w:val="00AB3863"/>
    <w:rsid w:val="00AB3AB4"/>
    <w:rsid w:val="00AB3B55"/>
    <w:rsid w:val="00AB3CA4"/>
    <w:rsid w:val="00AB3D30"/>
    <w:rsid w:val="00AB3DBC"/>
    <w:rsid w:val="00AB4373"/>
    <w:rsid w:val="00AB43E4"/>
    <w:rsid w:val="00AB45EF"/>
    <w:rsid w:val="00AB49BE"/>
    <w:rsid w:val="00AB49E0"/>
    <w:rsid w:val="00AB4A25"/>
    <w:rsid w:val="00AB4A5A"/>
    <w:rsid w:val="00AB4ACA"/>
    <w:rsid w:val="00AB4BFE"/>
    <w:rsid w:val="00AB4EBE"/>
    <w:rsid w:val="00AB4F8D"/>
    <w:rsid w:val="00AB501E"/>
    <w:rsid w:val="00AB51DC"/>
    <w:rsid w:val="00AB5323"/>
    <w:rsid w:val="00AB535C"/>
    <w:rsid w:val="00AB5389"/>
    <w:rsid w:val="00AB53DA"/>
    <w:rsid w:val="00AB53F5"/>
    <w:rsid w:val="00AB5465"/>
    <w:rsid w:val="00AB5747"/>
    <w:rsid w:val="00AB5848"/>
    <w:rsid w:val="00AB5850"/>
    <w:rsid w:val="00AB58EF"/>
    <w:rsid w:val="00AB5A40"/>
    <w:rsid w:val="00AB5C1C"/>
    <w:rsid w:val="00AB5D09"/>
    <w:rsid w:val="00AB5D13"/>
    <w:rsid w:val="00AB5D55"/>
    <w:rsid w:val="00AB5E62"/>
    <w:rsid w:val="00AB612E"/>
    <w:rsid w:val="00AB623F"/>
    <w:rsid w:val="00AB62A1"/>
    <w:rsid w:val="00AB6337"/>
    <w:rsid w:val="00AB6434"/>
    <w:rsid w:val="00AB6645"/>
    <w:rsid w:val="00AB66D8"/>
    <w:rsid w:val="00AB681D"/>
    <w:rsid w:val="00AB69A6"/>
    <w:rsid w:val="00AB72B0"/>
    <w:rsid w:val="00AB7447"/>
    <w:rsid w:val="00AB7727"/>
    <w:rsid w:val="00AB77C3"/>
    <w:rsid w:val="00AB7822"/>
    <w:rsid w:val="00AB7969"/>
    <w:rsid w:val="00AB7B31"/>
    <w:rsid w:val="00AB7C48"/>
    <w:rsid w:val="00AB7D06"/>
    <w:rsid w:val="00AB7D76"/>
    <w:rsid w:val="00AB7D8B"/>
    <w:rsid w:val="00AB7FB8"/>
    <w:rsid w:val="00AC016A"/>
    <w:rsid w:val="00AC020D"/>
    <w:rsid w:val="00AC0820"/>
    <w:rsid w:val="00AC09B9"/>
    <w:rsid w:val="00AC0C36"/>
    <w:rsid w:val="00AC0D51"/>
    <w:rsid w:val="00AC0DFD"/>
    <w:rsid w:val="00AC11DF"/>
    <w:rsid w:val="00AC138F"/>
    <w:rsid w:val="00AC153F"/>
    <w:rsid w:val="00AC15E6"/>
    <w:rsid w:val="00AC1877"/>
    <w:rsid w:val="00AC1A26"/>
    <w:rsid w:val="00AC1BCA"/>
    <w:rsid w:val="00AC1C65"/>
    <w:rsid w:val="00AC1E4F"/>
    <w:rsid w:val="00AC2088"/>
    <w:rsid w:val="00AC2219"/>
    <w:rsid w:val="00AC22D1"/>
    <w:rsid w:val="00AC23BA"/>
    <w:rsid w:val="00AC2539"/>
    <w:rsid w:val="00AC2562"/>
    <w:rsid w:val="00AC2583"/>
    <w:rsid w:val="00AC2647"/>
    <w:rsid w:val="00AC2925"/>
    <w:rsid w:val="00AC2C5B"/>
    <w:rsid w:val="00AC2CB5"/>
    <w:rsid w:val="00AC2D85"/>
    <w:rsid w:val="00AC2D88"/>
    <w:rsid w:val="00AC3115"/>
    <w:rsid w:val="00AC313E"/>
    <w:rsid w:val="00AC3355"/>
    <w:rsid w:val="00AC3392"/>
    <w:rsid w:val="00AC33B8"/>
    <w:rsid w:val="00AC33C0"/>
    <w:rsid w:val="00AC35DD"/>
    <w:rsid w:val="00AC3A08"/>
    <w:rsid w:val="00AC4095"/>
    <w:rsid w:val="00AC41C2"/>
    <w:rsid w:val="00AC41CE"/>
    <w:rsid w:val="00AC428B"/>
    <w:rsid w:val="00AC42AF"/>
    <w:rsid w:val="00AC447A"/>
    <w:rsid w:val="00AC449E"/>
    <w:rsid w:val="00AC450F"/>
    <w:rsid w:val="00AC482F"/>
    <w:rsid w:val="00AC4863"/>
    <w:rsid w:val="00AC48D2"/>
    <w:rsid w:val="00AC4A50"/>
    <w:rsid w:val="00AC4B36"/>
    <w:rsid w:val="00AC4D3C"/>
    <w:rsid w:val="00AC4FC6"/>
    <w:rsid w:val="00AC510E"/>
    <w:rsid w:val="00AC5574"/>
    <w:rsid w:val="00AC557D"/>
    <w:rsid w:val="00AC5809"/>
    <w:rsid w:val="00AC5AC0"/>
    <w:rsid w:val="00AC5C8A"/>
    <w:rsid w:val="00AC613D"/>
    <w:rsid w:val="00AC65A5"/>
    <w:rsid w:val="00AC668E"/>
    <w:rsid w:val="00AC672D"/>
    <w:rsid w:val="00AC6863"/>
    <w:rsid w:val="00AC68FB"/>
    <w:rsid w:val="00AC6915"/>
    <w:rsid w:val="00AC6DB4"/>
    <w:rsid w:val="00AC6E2D"/>
    <w:rsid w:val="00AC7136"/>
    <w:rsid w:val="00AC75F1"/>
    <w:rsid w:val="00AC76AA"/>
    <w:rsid w:val="00AC7768"/>
    <w:rsid w:val="00AC7C07"/>
    <w:rsid w:val="00AC7C53"/>
    <w:rsid w:val="00AC7DCA"/>
    <w:rsid w:val="00AC7EEF"/>
    <w:rsid w:val="00AD00A8"/>
    <w:rsid w:val="00AD0273"/>
    <w:rsid w:val="00AD034B"/>
    <w:rsid w:val="00AD0352"/>
    <w:rsid w:val="00AD0534"/>
    <w:rsid w:val="00AD06A7"/>
    <w:rsid w:val="00AD073F"/>
    <w:rsid w:val="00AD075C"/>
    <w:rsid w:val="00AD07F7"/>
    <w:rsid w:val="00AD08B6"/>
    <w:rsid w:val="00AD0A01"/>
    <w:rsid w:val="00AD0AB3"/>
    <w:rsid w:val="00AD0ACC"/>
    <w:rsid w:val="00AD0ADE"/>
    <w:rsid w:val="00AD0AF9"/>
    <w:rsid w:val="00AD0BCA"/>
    <w:rsid w:val="00AD0CC3"/>
    <w:rsid w:val="00AD0D20"/>
    <w:rsid w:val="00AD0D76"/>
    <w:rsid w:val="00AD0F03"/>
    <w:rsid w:val="00AD0F9C"/>
    <w:rsid w:val="00AD1167"/>
    <w:rsid w:val="00AD11D6"/>
    <w:rsid w:val="00AD124F"/>
    <w:rsid w:val="00AD1672"/>
    <w:rsid w:val="00AD17A7"/>
    <w:rsid w:val="00AD17E0"/>
    <w:rsid w:val="00AD1877"/>
    <w:rsid w:val="00AD18E5"/>
    <w:rsid w:val="00AD193C"/>
    <w:rsid w:val="00AD1994"/>
    <w:rsid w:val="00AD1AE9"/>
    <w:rsid w:val="00AD1D0D"/>
    <w:rsid w:val="00AD1F6E"/>
    <w:rsid w:val="00AD21C5"/>
    <w:rsid w:val="00AD2298"/>
    <w:rsid w:val="00AD22AA"/>
    <w:rsid w:val="00AD25AD"/>
    <w:rsid w:val="00AD2674"/>
    <w:rsid w:val="00AD2879"/>
    <w:rsid w:val="00AD2882"/>
    <w:rsid w:val="00AD2AB7"/>
    <w:rsid w:val="00AD2CD4"/>
    <w:rsid w:val="00AD2D5E"/>
    <w:rsid w:val="00AD2DB1"/>
    <w:rsid w:val="00AD2F1E"/>
    <w:rsid w:val="00AD2F29"/>
    <w:rsid w:val="00AD2F5B"/>
    <w:rsid w:val="00AD2FC7"/>
    <w:rsid w:val="00AD301F"/>
    <w:rsid w:val="00AD31FA"/>
    <w:rsid w:val="00AD3571"/>
    <w:rsid w:val="00AD3572"/>
    <w:rsid w:val="00AD36E1"/>
    <w:rsid w:val="00AD38DC"/>
    <w:rsid w:val="00AD3961"/>
    <w:rsid w:val="00AD3A1C"/>
    <w:rsid w:val="00AD3CF8"/>
    <w:rsid w:val="00AD3E15"/>
    <w:rsid w:val="00AD423F"/>
    <w:rsid w:val="00AD427A"/>
    <w:rsid w:val="00AD43D7"/>
    <w:rsid w:val="00AD44EE"/>
    <w:rsid w:val="00AD46AD"/>
    <w:rsid w:val="00AD46BC"/>
    <w:rsid w:val="00AD46C4"/>
    <w:rsid w:val="00AD47BA"/>
    <w:rsid w:val="00AD4AE4"/>
    <w:rsid w:val="00AD4B40"/>
    <w:rsid w:val="00AD4DD7"/>
    <w:rsid w:val="00AD4F89"/>
    <w:rsid w:val="00AD5047"/>
    <w:rsid w:val="00AD5937"/>
    <w:rsid w:val="00AD59CC"/>
    <w:rsid w:val="00AD5C97"/>
    <w:rsid w:val="00AD5E87"/>
    <w:rsid w:val="00AD5E9A"/>
    <w:rsid w:val="00AD600A"/>
    <w:rsid w:val="00AD6146"/>
    <w:rsid w:val="00AD61BD"/>
    <w:rsid w:val="00AD64F9"/>
    <w:rsid w:val="00AD67E4"/>
    <w:rsid w:val="00AD6AEF"/>
    <w:rsid w:val="00AD6B99"/>
    <w:rsid w:val="00AD6BFA"/>
    <w:rsid w:val="00AD6D55"/>
    <w:rsid w:val="00AD6F8F"/>
    <w:rsid w:val="00AD701B"/>
    <w:rsid w:val="00AD7103"/>
    <w:rsid w:val="00AD712E"/>
    <w:rsid w:val="00AD7145"/>
    <w:rsid w:val="00AD719B"/>
    <w:rsid w:val="00AD71F5"/>
    <w:rsid w:val="00AD721B"/>
    <w:rsid w:val="00AD735F"/>
    <w:rsid w:val="00AD73B4"/>
    <w:rsid w:val="00AD7511"/>
    <w:rsid w:val="00AD7673"/>
    <w:rsid w:val="00AD76F7"/>
    <w:rsid w:val="00AD79CD"/>
    <w:rsid w:val="00AD7A93"/>
    <w:rsid w:val="00AD7ACE"/>
    <w:rsid w:val="00AD7AE3"/>
    <w:rsid w:val="00AD7BCE"/>
    <w:rsid w:val="00AD7C49"/>
    <w:rsid w:val="00AD7C82"/>
    <w:rsid w:val="00AD7EA0"/>
    <w:rsid w:val="00AE0027"/>
    <w:rsid w:val="00AE0032"/>
    <w:rsid w:val="00AE010C"/>
    <w:rsid w:val="00AE02D8"/>
    <w:rsid w:val="00AE02FD"/>
    <w:rsid w:val="00AE0360"/>
    <w:rsid w:val="00AE03AB"/>
    <w:rsid w:val="00AE03D7"/>
    <w:rsid w:val="00AE03F8"/>
    <w:rsid w:val="00AE052F"/>
    <w:rsid w:val="00AE05E8"/>
    <w:rsid w:val="00AE0678"/>
    <w:rsid w:val="00AE0831"/>
    <w:rsid w:val="00AE0898"/>
    <w:rsid w:val="00AE0EE9"/>
    <w:rsid w:val="00AE107C"/>
    <w:rsid w:val="00AE113E"/>
    <w:rsid w:val="00AE13AB"/>
    <w:rsid w:val="00AE146B"/>
    <w:rsid w:val="00AE161F"/>
    <w:rsid w:val="00AE16F8"/>
    <w:rsid w:val="00AE1830"/>
    <w:rsid w:val="00AE1876"/>
    <w:rsid w:val="00AE195A"/>
    <w:rsid w:val="00AE19C8"/>
    <w:rsid w:val="00AE1B86"/>
    <w:rsid w:val="00AE1BA1"/>
    <w:rsid w:val="00AE1BD5"/>
    <w:rsid w:val="00AE1C06"/>
    <w:rsid w:val="00AE1C16"/>
    <w:rsid w:val="00AE1C48"/>
    <w:rsid w:val="00AE1D84"/>
    <w:rsid w:val="00AE1DB3"/>
    <w:rsid w:val="00AE1E4D"/>
    <w:rsid w:val="00AE1EF8"/>
    <w:rsid w:val="00AE20D7"/>
    <w:rsid w:val="00AE20E5"/>
    <w:rsid w:val="00AE2115"/>
    <w:rsid w:val="00AE214A"/>
    <w:rsid w:val="00AE225C"/>
    <w:rsid w:val="00AE2399"/>
    <w:rsid w:val="00AE23CF"/>
    <w:rsid w:val="00AE24F0"/>
    <w:rsid w:val="00AE25CA"/>
    <w:rsid w:val="00AE2610"/>
    <w:rsid w:val="00AE2625"/>
    <w:rsid w:val="00AE26DD"/>
    <w:rsid w:val="00AE292D"/>
    <w:rsid w:val="00AE2B9A"/>
    <w:rsid w:val="00AE2D94"/>
    <w:rsid w:val="00AE2ED2"/>
    <w:rsid w:val="00AE344C"/>
    <w:rsid w:val="00AE3661"/>
    <w:rsid w:val="00AE3863"/>
    <w:rsid w:val="00AE388E"/>
    <w:rsid w:val="00AE38E8"/>
    <w:rsid w:val="00AE39DE"/>
    <w:rsid w:val="00AE3AE8"/>
    <w:rsid w:val="00AE3C20"/>
    <w:rsid w:val="00AE3CBA"/>
    <w:rsid w:val="00AE400F"/>
    <w:rsid w:val="00AE41A5"/>
    <w:rsid w:val="00AE4287"/>
    <w:rsid w:val="00AE4416"/>
    <w:rsid w:val="00AE48FD"/>
    <w:rsid w:val="00AE4AA2"/>
    <w:rsid w:val="00AE4D20"/>
    <w:rsid w:val="00AE5084"/>
    <w:rsid w:val="00AE539F"/>
    <w:rsid w:val="00AE5553"/>
    <w:rsid w:val="00AE5670"/>
    <w:rsid w:val="00AE580C"/>
    <w:rsid w:val="00AE5932"/>
    <w:rsid w:val="00AE5B77"/>
    <w:rsid w:val="00AE5CAC"/>
    <w:rsid w:val="00AE5DF0"/>
    <w:rsid w:val="00AE60F8"/>
    <w:rsid w:val="00AE6118"/>
    <w:rsid w:val="00AE6194"/>
    <w:rsid w:val="00AE619C"/>
    <w:rsid w:val="00AE6227"/>
    <w:rsid w:val="00AE622D"/>
    <w:rsid w:val="00AE6253"/>
    <w:rsid w:val="00AE627F"/>
    <w:rsid w:val="00AE63AE"/>
    <w:rsid w:val="00AE64BD"/>
    <w:rsid w:val="00AE6597"/>
    <w:rsid w:val="00AE65D5"/>
    <w:rsid w:val="00AE6770"/>
    <w:rsid w:val="00AE68DE"/>
    <w:rsid w:val="00AE6DE9"/>
    <w:rsid w:val="00AE6F8B"/>
    <w:rsid w:val="00AE6FCA"/>
    <w:rsid w:val="00AE700A"/>
    <w:rsid w:val="00AE702A"/>
    <w:rsid w:val="00AE74A4"/>
    <w:rsid w:val="00AE758B"/>
    <w:rsid w:val="00AE76C9"/>
    <w:rsid w:val="00AE7889"/>
    <w:rsid w:val="00AE788E"/>
    <w:rsid w:val="00AE78FA"/>
    <w:rsid w:val="00AE7A1C"/>
    <w:rsid w:val="00AE7E33"/>
    <w:rsid w:val="00AE7F0A"/>
    <w:rsid w:val="00AE7F50"/>
    <w:rsid w:val="00AE7F83"/>
    <w:rsid w:val="00AF018B"/>
    <w:rsid w:val="00AF0454"/>
    <w:rsid w:val="00AF09E1"/>
    <w:rsid w:val="00AF0AF7"/>
    <w:rsid w:val="00AF0C3F"/>
    <w:rsid w:val="00AF0EC6"/>
    <w:rsid w:val="00AF0FC8"/>
    <w:rsid w:val="00AF112F"/>
    <w:rsid w:val="00AF1159"/>
    <w:rsid w:val="00AF1199"/>
    <w:rsid w:val="00AF120E"/>
    <w:rsid w:val="00AF12E8"/>
    <w:rsid w:val="00AF1307"/>
    <w:rsid w:val="00AF13A4"/>
    <w:rsid w:val="00AF18DB"/>
    <w:rsid w:val="00AF192B"/>
    <w:rsid w:val="00AF1B5E"/>
    <w:rsid w:val="00AF1D2E"/>
    <w:rsid w:val="00AF1D90"/>
    <w:rsid w:val="00AF1E6E"/>
    <w:rsid w:val="00AF1FA2"/>
    <w:rsid w:val="00AF2126"/>
    <w:rsid w:val="00AF238D"/>
    <w:rsid w:val="00AF24E6"/>
    <w:rsid w:val="00AF26DA"/>
    <w:rsid w:val="00AF2755"/>
    <w:rsid w:val="00AF27B6"/>
    <w:rsid w:val="00AF2846"/>
    <w:rsid w:val="00AF296D"/>
    <w:rsid w:val="00AF2A22"/>
    <w:rsid w:val="00AF2A38"/>
    <w:rsid w:val="00AF2AD2"/>
    <w:rsid w:val="00AF2EFB"/>
    <w:rsid w:val="00AF3062"/>
    <w:rsid w:val="00AF3186"/>
    <w:rsid w:val="00AF32B6"/>
    <w:rsid w:val="00AF3308"/>
    <w:rsid w:val="00AF3332"/>
    <w:rsid w:val="00AF33D4"/>
    <w:rsid w:val="00AF3434"/>
    <w:rsid w:val="00AF34CE"/>
    <w:rsid w:val="00AF3585"/>
    <w:rsid w:val="00AF3A90"/>
    <w:rsid w:val="00AF3ABB"/>
    <w:rsid w:val="00AF3BB6"/>
    <w:rsid w:val="00AF3BF8"/>
    <w:rsid w:val="00AF3C42"/>
    <w:rsid w:val="00AF3CA3"/>
    <w:rsid w:val="00AF3DB3"/>
    <w:rsid w:val="00AF3EC1"/>
    <w:rsid w:val="00AF40AC"/>
    <w:rsid w:val="00AF4455"/>
    <w:rsid w:val="00AF450E"/>
    <w:rsid w:val="00AF463D"/>
    <w:rsid w:val="00AF48C7"/>
    <w:rsid w:val="00AF4BB8"/>
    <w:rsid w:val="00AF4BDB"/>
    <w:rsid w:val="00AF4D45"/>
    <w:rsid w:val="00AF50D5"/>
    <w:rsid w:val="00AF58E1"/>
    <w:rsid w:val="00AF5AF2"/>
    <w:rsid w:val="00AF5B81"/>
    <w:rsid w:val="00AF5C97"/>
    <w:rsid w:val="00AF5D45"/>
    <w:rsid w:val="00AF5E44"/>
    <w:rsid w:val="00AF5F51"/>
    <w:rsid w:val="00AF63C1"/>
    <w:rsid w:val="00AF63C2"/>
    <w:rsid w:val="00AF644C"/>
    <w:rsid w:val="00AF67E0"/>
    <w:rsid w:val="00AF6805"/>
    <w:rsid w:val="00AF6A68"/>
    <w:rsid w:val="00AF6AF8"/>
    <w:rsid w:val="00AF6B86"/>
    <w:rsid w:val="00AF6B8D"/>
    <w:rsid w:val="00AF6D71"/>
    <w:rsid w:val="00AF6DF3"/>
    <w:rsid w:val="00AF7127"/>
    <w:rsid w:val="00AF712A"/>
    <w:rsid w:val="00AF7150"/>
    <w:rsid w:val="00AF7313"/>
    <w:rsid w:val="00AF7386"/>
    <w:rsid w:val="00AF73E3"/>
    <w:rsid w:val="00AF74C8"/>
    <w:rsid w:val="00AF7557"/>
    <w:rsid w:val="00AF7897"/>
    <w:rsid w:val="00AF78E2"/>
    <w:rsid w:val="00AF7A5B"/>
    <w:rsid w:val="00AF7AEF"/>
    <w:rsid w:val="00AF7B3B"/>
    <w:rsid w:val="00AF7B9A"/>
    <w:rsid w:val="00AF7DFF"/>
    <w:rsid w:val="00AF7E2D"/>
    <w:rsid w:val="00AF7E3E"/>
    <w:rsid w:val="00B0077B"/>
    <w:rsid w:val="00B00B74"/>
    <w:rsid w:val="00B00D19"/>
    <w:rsid w:val="00B00D76"/>
    <w:rsid w:val="00B01086"/>
    <w:rsid w:val="00B01313"/>
    <w:rsid w:val="00B01463"/>
    <w:rsid w:val="00B0149A"/>
    <w:rsid w:val="00B01712"/>
    <w:rsid w:val="00B0173C"/>
    <w:rsid w:val="00B01A58"/>
    <w:rsid w:val="00B01D13"/>
    <w:rsid w:val="00B01FFA"/>
    <w:rsid w:val="00B0203B"/>
    <w:rsid w:val="00B0211D"/>
    <w:rsid w:val="00B02251"/>
    <w:rsid w:val="00B023E0"/>
    <w:rsid w:val="00B0254F"/>
    <w:rsid w:val="00B02715"/>
    <w:rsid w:val="00B0271C"/>
    <w:rsid w:val="00B02868"/>
    <w:rsid w:val="00B0287B"/>
    <w:rsid w:val="00B028E2"/>
    <w:rsid w:val="00B02AAF"/>
    <w:rsid w:val="00B03005"/>
    <w:rsid w:val="00B03054"/>
    <w:rsid w:val="00B03110"/>
    <w:rsid w:val="00B03129"/>
    <w:rsid w:val="00B0320B"/>
    <w:rsid w:val="00B034DC"/>
    <w:rsid w:val="00B03730"/>
    <w:rsid w:val="00B03813"/>
    <w:rsid w:val="00B0385B"/>
    <w:rsid w:val="00B0391E"/>
    <w:rsid w:val="00B03A01"/>
    <w:rsid w:val="00B03ABA"/>
    <w:rsid w:val="00B03B7B"/>
    <w:rsid w:val="00B04022"/>
    <w:rsid w:val="00B04128"/>
    <w:rsid w:val="00B042B8"/>
    <w:rsid w:val="00B0434B"/>
    <w:rsid w:val="00B0460A"/>
    <w:rsid w:val="00B04B2E"/>
    <w:rsid w:val="00B04E7C"/>
    <w:rsid w:val="00B04F89"/>
    <w:rsid w:val="00B051B7"/>
    <w:rsid w:val="00B0532B"/>
    <w:rsid w:val="00B05330"/>
    <w:rsid w:val="00B054BE"/>
    <w:rsid w:val="00B054C4"/>
    <w:rsid w:val="00B05697"/>
    <w:rsid w:val="00B05750"/>
    <w:rsid w:val="00B0575A"/>
    <w:rsid w:val="00B05767"/>
    <w:rsid w:val="00B058BF"/>
    <w:rsid w:val="00B05924"/>
    <w:rsid w:val="00B05A94"/>
    <w:rsid w:val="00B05CCA"/>
    <w:rsid w:val="00B05D13"/>
    <w:rsid w:val="00B05D24"/>
    <w:rsid w:val="00B05DAC"/>
    <w:rsid w:val="00B05DCE"/>
    <w:rsid w:val="00B05E13"/>
    <w:rsid w:val="00B06054"/>
    <w:rsid w:val="00B06228"/>
    <w:rsid w:val="00B063A4"/>
    <w:rsid w:val="00B0644A"/>
    <w:rsid w:val="00B06470"/>
    <w:rsid w:val="00B06480"/>
    <w:rsid w:val="00B0648D"/>
    <w:rsid w:val="00B064C1"/>
    <w:rsid w:val="00B06550"/>
    <w:rsid w:val="00B06975"/>
    <w:rsid w:val="00B06A3A"/>
    <w:rsid w:val="00B06B8D"/>
    <w:rsid w:val="00B06C97"/>
    <w:rsid w:val="00B06D49"/>
    <w:rsid w:val="00B06E6C"/>
    <w:rsid w:val="00B06F15"/>
    <w:rsid w:val="00B06F48"/>
    <w:rsid w:val="00B070DE"/>
    <w:rsid w:val="00B07575"/>
    <w:rsid w:val="00B077AE"/>
    <w:rsid w:val="00B07A35"/>
    <w:rsid w:val="00B07A37"/>
    <w:rsid w:val="00B07D4B"/>
    <w:rsid w:val="00B1008B"/>
    <w:rsid w:val="00B1057B"/>
    <w:rsid w:val="00B10613"/>
    <w:rsid w:val="00B1086A"/>
    <w:rsid w:val="00B10C6A"/>
    <w:rsid w:val="00B10CBC"/>
    <w:rsid w:val="00B10FE1"/>
    <w:rsid w:val="00B110BD"/>
    <w:rsid w:val="00B110EB"/>
    <w:rsid w:val="00B111CF"/>
    <w:rsid w:val="00B1127A"/>
    <w:rsid w:val="00B1170B"/>
    <w:rsid w:val="00B1192C"/>
    <w:rsid w:val="00B11E35"/>
    <w:rsid w:val="00B11EE4"/>
    <w:rsid w:val="00B1205E"/>
    <w:rsid w:val="00B12151"/>
    <w:rsid w:val="00B1220C"/>
    <w:rsid w:val="00B12308"/>
    <w:rsid w:val="00B123E5"/>
    <w:rsid w:val="00B128B9"/>
    <w:rsid w:val="00B12932"/>
    <w:rsid w:val="00B129C2"/>
    <w:rsid w:val="00B12BC0"/>
    <w:rsid w:val="00B12EDD"/>
    <w:rsid w:val="00B130E7"/>
    <w:rsid w:val="00B1337A"/>
    <w:rsid w:val="00B133CD"/>
    <w:rsid w:val="00B1347D"/>
    <w:rsid w:val="00B13755"/>
    <w:rsid w:val="00B1378B"/>
    <w:rsid w:val="00B138A7"/>
    <w:rsid w:val="00B13990"/>
    <w:rsid w:val="00B139A7"/>
    <w:rsid w:val="00B13C2B"/>
    <w:rsid w:val="00B14081"/>
    <w:rsid w:val="00B140D4"/>
    <w:rsid w:val="00B1447E"/>
    <w:rsid w:val="00B1449A"/>
    <w:rsid w:val="00B1455A"/>
    <w:rsid w:val="00B1455E"/>
    <w:rsid w:val="00B14664"/>
    <w:rsid w:val="00B14883"/>
    <w:rsid w:val="00B1488C"/>
    <w:rsid w:val="00B14B15"/>
    <w:rsid w:val="00B14C15"/>
    <w:rsid w:val="00B152CC"/>
    <w:rsid w:val="00B15518"/>
    <w:rsid w:val="00B156C5"/>
    <w:rsid w:val="00B15AE9"/>
    <w:rsid w:val="00B15B2E"/>
    <w:rsid w:val="00B15BD4"/>
    <w:rsid w:val="00B15D20"/>
    <w:rsid w:val="00B15D71"/>
    <w:rsid w:val="00B15D78"/>
    <w:rsid w:val="00B15D94"/>
    <w:rsid w:val="00B15E9D"/>
    <w:rsid w:val="00B15ECC"/>
    <w:rsid w:val="00B160DC"/>
    <w:rsid w:val="00B16446"/>
    <w:rsid w:val="00B1650E"/>
    <w:rsid w:val="00B166C7"/>
    <w:rsid w:val="00B1683F"/>
    <w:rsid w:val="00B168C6"/>
    <w:rsid w:val="00B16900"/>
    <w:rsid w:val="00B16BB6"/>
    <w:rsid w:val="00B16C7C"/>
    <w:rsid w:val="00B16E03"/>
    <w:rsid w:val="00B16F5C"/>
    <w:rsid w:val="00B17136"/>
    <w:rsid w:val="00B1741D"/>
    <w:rsid w:val="00B17438"/>
    <w:rsid w:val="00B17903"/>
    <w:rsid w:val="00B17911"/>
    <w:rsid w:val="00B1795A"/>
    <w:rsid w:val="00B17D4D"/>
    <w:rsid w:val="00B17E17"/>
    <w:rsid w:val="00B17E5C"/>
    <w:rsid w:val="00B20386"/>
    <w:rsid w:val="00B205D5"/>
    <w:rsid w:val="00B206A6"/>
    <w:rsid w:val="00B207FC"/>
    <w:rsid w:val="00B209EA"/>
    <w:rsid w:val="00B20E11"/>
    <w:rsid w:val="00B20E6D"/>
    <w:rsid w:val="00B20F75"/>
    <w:rsid w:val="00B21000"/>
    <w:rsid w:val="00B2125C"/>
    <w:rsid w:val="00B212CD"/>
    <w:rsid w:val="00B21456"/>
    <w:rsid w:val="00B2186A"/>
    <w:rsid w:val="00B2199E"/>
    <w:rsid w:val="00B21A83"/>
    <w:rsid w:val="00B21B5E"/>
    <w:rsid w:val="00B21D28"/>
    <w:rsid w:val="00B21D51"/>
    <w:rsid w:val="00B21E96"/>
    <w:rsid w:val="00B21F83"/>
    <w:rsid w:val="00B223E4"/>
    <w:rsid w:val="00B225A4"/>
    <w:rsid w:val="00B2265B"/>
    <w:rsid w:val="00B22781"/>
    <w:rsid w:val="00B228C0"/>
    <w:rsid w:val="00B22B7C"/>
    <w:rsid w:val="00B22C05"/>
    <w:rsid w:val="00B22CB3"/>
    <w:rsid w:val="00B22D5A"/>
    <w:rsid w:val="00B22E2A"/>
    <w:rsid w:val="00B230DF"/>
    <w:rsid w:val="00B23164"/>
    <w:rsid w:val="00B2316E"/>
    <w:rsid w:val="00B2318C"/>
    <w:rsid w:val="00B231F4"/>
    <w:rsid w:val="00B23603"/>
    <w:rsid w:val="00B236B5"/>
    <w:rsid w:val="00B2393A"/>
    <w:rsid w:val="00B23B8A"/>
    <w:rsid w:val="00B23F19"/>
    <w:rsid w:val="00B24115"/>
    <w:rsid w:val="00B24189"/>
    <w:rsid w:val="00B2419C"/>
    <w:rsid w:val="00B242A7"/>
    <w:rsid w:val="00B243E6"/>
    <w:rsid w:val="00B24509"/>
    <w:rsid w:val="00B24708"/>
    <w:rsid w:val="00B2480A"/>
    <w:rsid w:val="00B249F5"/>
    <w:rsid w:val="00B24D0D"/>
    <w:rsid w:val="00B25329"/>
    <w:rsid w:val="00B25364"/>
    <w:rsid w:val="00B254FF"/>
    <w:rsid w:val="00B2554F"/>
    <w:rsid w:val="00B25579"/>
    <w:rsid w:val="00B255BF"/>
    <w:rsid w:val="00B2560B"/>
    <w:rsid w:val="00B256C4"/>
    <w:rsid w:val="00B256E8"/>
    <w:rsid w:val="00B25877"/>
    <w:rsid w:val="00B25A15"/>
    <w:rsid w:val="00B25AAD"/>
    <w:rsid w:val="00B25D3F"/>
    <w:rsid w:val="00B25DAE"/>
    <w:rsid w:val="00B25DF6"/>
    <w:rsid w:val="00B25E63"/>
    <w:rsid w:val="00B25EFB"/>
    <w:rsid w:val="00B26493"/>
    <w:rsid w:val="00B26568"/>
    <w:rsid w:val="00B26646"/>
    <w:rsid w:val="00B266EC"/>
    <w:rsid w:val="00B267B2"/>
    <w:rsid w:val="00B268A9"/>
    <w:rsid w:val="00B26978"/>
    <w:rsid w:val="00B269E8"/>
    <w:rsid w:val="00B26A7D"/>
    <w:rsid w:val="00B26AD5"/>
    <w:rsid w:val="00B26B40"/>
    <w:rsid w:val="00B26DD7"/>
    <w:rsid w:val="00B27007"/>
    <w:rsid w:val="00B27193"/>
    <w:rsid w:val="00B273E6"/>
    <w:rsid w:val="00B273FC"/>
    <w:rsid w:val="00B27602"/>
    <w:rsid w:val="00B277AF"/>
    <w:rsid w:val="00B2792D"/>
    <w:rsid w:val="00B27AD4"/>
    <w:rsid w:val="00B27AEA"/>
    <w:rsid w:val="00B27C18"/>
    <w:rsid w:val="00B27D39"/>
    <w:rsid w:val="00B27EF2"/>
    <w:rsid w:val="00B27FC8"/>
    <w:rsid w:val="00B304FD"/>
    <w:rsid w:val="00B30742"/>
    <w:rsid w:val="00B30A96"/>
    <w:rsid w:val="00B30B1C"/>
    <w:rsid w:val="00B30B21"/>
    <w:rsid w:val="00B30C1F"/>
    <w:rsid w:val="00B30D15"/>
    <w:rsid w:val="00B31098"/>
    <w:rsid w:val="00B310E4"/>
    <w:rsid w:val="00B3115C"/>
    <w:rsid w:val="00B3128F"/>
    <w:rsid w:val="00B315FB"/>
    <w:rsid w:val="00B316CD"/>
    <w:rsid w:val="00B31936"/>
    <w:rsid w:val="00B31B13"/>
    <w:rsid w:val="00B31C17"/>
    <w:rsid w:val="00B31D75"/>
    <w:rsid w:val="00B32295"/>
    <w:rsid w:val="00B326D0"/>
    <w:rsid w:val="00B327BD"/>
    <w:rsid w:val="00B3294F"/>
    <w:rsid w:val="00B32C74"/>
    <w:rsid w:val="00B32E62"/>
    <w:rsid w:val="00B32ED2"/>
    <w:rsid w:val="00B32EDB"/>
    <w:rsid w:val="00B32F57"/>
    <w:rsid w:val="00B33017"/>
    <w:rsid w:val="00B33351"/>
    <w:rsid w:val="00B333A4"/>
    <w:rsid w:val="00B338EE"/>
    <w:rsid w:val="00B33B88"/>
    <w:rsid w:val="00B33D45"/>
    <w:rsid w:val="00B33D4B"/>
    <w:rsid w:val="00B33F37"/>
    <w:rsid w:val="00B34131"/>
    <w:rsid w:val="00B3432B"/>
    <w:rsid w:val="00B34365"/>
    <w:rsid w:val="00B346FB"/>
    <w:rsid w:val="00B34724"/>
    <w:rsid w:val="00B34895"/>
    <w:rsid w:val="00B349A8"/>
    <w:rsid w:val="00B34BE2"/>
    <w:rsid w:val="00B34BFB"/>
    <w:rsid w:val="00B34D51"/>
    <w:rsid w:val="00B34E67"/>
    <w:rsid w:val="00B34ECF"/>
    <w:rsid w:val="00B34F40"/>
    <w:rsid w:val="00B34FB0"/>
    <w:rsid w:val="00B3512B"/>
    <w:rsid w:val="00B351F2"/>
    <w:rsid w:val="00B35285"/>
    <w:rsid w:val="00B3544C"/>
    <w:rsid w:val="00B354DD"/>
    <w:rsid w:val="00B35503"/>
    <w:rsid w:val="00B3562A"/>
    <w:rsid w:val="00B35847"/>
    <w:rsid w:val="00B3596E"/>
    <w:rsid w:val="00B35AB4"/>
    <w:rsid w:val="00B35AFD"/>
    <w:rsid w:val="00B35BAF"/>
    <w:rsid w:val="00B35D77"/>
    <w:rsid w:val="00B35EDB"/>
    <w:rsid w:val="00B361AE"/>
    <w:rsid w:val="00B3652A"/>
    <w:rsid w:val="00B365AC"/>
    <w:rsid w:val="00B36713"/>
    <w:rsid w:val="00B3681D"/>
    <w:rsid w:val="00B36823"/>
    <w:rsid w:val="00B36891"/>
    <w:rsid w:val="00B3692C"/>
    <w:rsid w:val="00B36AF4"/>
    <w:rsid w:val="00B36C23"/>
    <w:rsid w:val="00B36C51"/>
    <w:rsid w:val="00B36E28"/>
    <w:rsid w:val="00B36F3C"/>
    <w:rsid w:val="00B36F6B"/>
    <w:rsid w:val="00B37790"/>
    <w:rsid w:val="00B37882"/>
    <w:rsid w:val="00B37AF7"/>
    <w:rsid w:val="00B37B1A"/>
    <w:rsid w:val="00B37E3D"/>
    <w:rsid w:val="00B37EF7"/>
    <w:rsid w:val="00B37FF9"/>
    <w:rsid w:val="00B40271"/>
    <w:rsid w:val="00B402AC"/>
    <w:rsid w:val="00B403B3"/>
    <w:rsid w:val="00B403D7"/>
    <w:rsid w:val="00B4048A"/>
    <w:rsid w:val="00B406D2"/>
    <w:rsid w:val="00B409FC"/>
    <w:rsid w:val="00B40C12"/>
    <w:rsid w:val="00B40C6B"/>
    <w:rsid w:val="00B40E84"/>
    <w:rsid w:val="00B40ED6"/>
    <w:rsid w:val="00B40F6B"/>
    <w:rsid w:val="00B41001"/>
    <w:rsid w:val="00B41093"/>
    <w:rsid w:val="00B41289"/>
    <w:rsid w:val="00B4150A"/>
    <w:rsid w:val="00B4175D"/>
    <w:rsid w:val="00B418B5"/>
    <w:rsid w:val="00B41985"/>
    <w:rsid w:val="00B41999"/>
    <w:rsid w:val="00B419E7"/>
    <w:rsid w:val="00B41A16"/>
    <w:rsid w:val="00B41B00"/>
    <w:rsid w:val="00B41BF7"/>
    <w:rsid w:val="00B41E9F"/>
    <w:rsid w:val="00B41FD0"/>
    <w:rsid w:val="00B420AE"/>
    <w:rsid w:val="00B420EE"/>
    <w:rsid w:val="00B4228E"/>
    <w:rsid w:val="00B423B2"/>
    <w:rsid w:val="00B42487"/>
    <w:rsid w:val="00B424AC"/>
    <w:rsid w:val="00B42523"/>
    <w:rsid w:val="00B428FF"/>
    <w:rsid w:val="00B4294B"/>
    <w:rsid w:val="00B42A09"/>
    <w:rsid w:val="00B42D95"/>
    <w:rsid w:val="00B42F56"/>
    <w:rsid w:val="00B42F91"/>
    <w:rsid w:val="00B4315C"/>
    <w:rsid w:val="00B431C2"/>
    <w:rsid w:val="00B434E9"/>
    <w:rsid w:val="00B43527"/>
    <w:rsid w:val="00B43565"/>
    <w:rsid w:val="00B435A2"/>
    <w:rsid w:val="00B43634"/>
    <w:rsid w:val="00B43797"/>
    <w:rsid w:val="00B437A9"/>
    <w:rsid w:val="00B43806"/>
    <w:rsid w:val="00B438F0"/>
    <w:rsid w:val="00B43BCC"/>
    <w:rsid w:val="00B43CDA"/>
    <w:rsid w:val="00B43E78"/>
    <w:rsid w:val="00B43EE5"/>
    <w:rsid w:val="00B43FD1"/>
    <w:rsid w:val="00B443CC"/>
    <w:rsid w:val="00B44447"/>
    <w:rsid w:val="00B44642"/>
    <w:rsid w:val="00B44665"/>
    <w:rsid w:val="00B446B7"/>
    <w:rsid w:val="00B449CD"/>
    <w:rsid w:val="00B44AF6"/>
    <w:rsid w:val="00B44B1B"/>
    <w:rsid w:val="00B44CE4"/>
    <w:rsid w:val="00B44CFE"/>
    <w:rsid w:val="00B44E56"/>
    <w:rsid w:val="00B44FF9"/>
    <w:rsid w:val="00B45079"/>
    <w:rsid w:val="00B452D4"/>
    <w:rsid w:val="00B452D6"/>
    <w:rsid w:val="00B45340"/>
    <w:rsid w:val="00B453F0"/>
    <w:rsid w:val="00B455C5"/>
    <w:rsid w:val="00B45898"/>
    <w:rsid w:val="00B458DC"/>
    <w:rsid w:val="00B45A64"/>
    <w:rsid w:val="00B45C99"/>
    <w:rsid w:val="00B45D4F"/>
    <w:rsid w:val="00B45E5E"/>
    <w:rsid w:val="00B4621E"/>
    <w:rsid w:val="00B4624F"/>
    <w:rsid w:val="00B462F7"/>
    <w:rsid w:val="00B46424"/>
    <w:rsid w:val="00B464C6"/>
    <w:rsid w:val="00B46521"/>
    <w:rsid w:val="00B466AC"/>
    <w:rsid w:val="00B468D2"/>
    <w:rsid w:val="00B46992"/>
    <w:rsid w:val="00B46A63"/>
    <w:rsid w:val="00B46A7E"/>
    <w:rsid w:val="00B46AA2"/>
    <w:rsid w:val="00B46B27"/>
    <w:rsid w:val="00B46B5C"/>
    <w:rsid w:val="00B46B67"/>
    <w:rsid w:val="00B46BCC"/>
    <w:rsid w:val="00B46BD5"/>
    <w:rsid w:val="00B46DC1"/>
    <w:rsid w:val="00B46F01"/>
    <w:rsid w:val="00B47468"/>
    <w:rsid w:val="00B4761C"/>
    <w:rsid w:val="00B47797"/>
    <w:rsid w:val="00B47940"/>
    <w:rsid w:val="00B479F3"/>
    <w:rsid w:val="00B47B22"/>
    <w:rsid w:val="00B47C07"/>
    <w:rsid w:val="00B50162"/>
    <w:rsid w:val="00B5019E"/>
    <w:rsid w:val="00B50335"/>
    <w:rsid w:val="00B5044D"/>
    <w:rsid w:val="00B5049F"/>
    <w:rsid w:val="00B50756"/>
    <w:rsid w:val="00B508DE"/>
    <w:rsid w:val="00B50922"/>
    <w:rsid w:val="00B50E12"/>
    <w:rsid w:val="00B50F6B"/>
    <w:rsid w:val="00B51065"/>
    <w:rsid w:val="00B510F3"/>
    <w:rsid w:val="00B515CB"/>
    <w:rsid w:val="00B516F1"/>
    <w:rsid w:val="00B51711"/>
    <w:rsid w:val="00B5188D"/>
    <w:rsid w:val="00B51913"/>
    <w:rsid w:val="00B519E6"/>
    <w:rsid w:val="00B51A26"/>
    <w:rsid w:val="00B51BED"/>
    <w:rsid w:val="00B51C76"/>
    <w:rsid w:val="00B52216"/>
    <w:rsid w:val="00B52230"/>
    <w:rsid w:val="00B5228D"/>
    <w:rsid w:val="00B52421"/>
    <w:rsid w:val="00B525A4"/>
    <w:rsid w:val="00B525FE"/>
    <w:rsid w:val="00B52632"/>
    <w:rsid w:val="00B52943"/>
    <w:rsid w:val="00B52974"/>
    <w:rsid w:val="00B52DFE"/>
    <w:rsid w:val="00B52E09"/>
    <w:rsid w:val="00B52EE0"/>
    <w:rsid w:val="00B52FAD"/>
    <w:rsid w:val="00B532D6"/>
    <w:rsid w:val="00B53477"/>
    <w:rsid w:val="00B534AA"/>
    <w:rsid w:val="00B535E4"/>
    <w:rsid w:val="00B535FB"/>
    <w:rsid w:val="00B5373C"/>
    <w:rsid w:val="00B537AB"/>
    <w:rsid w:val="00B53917"/>
    <w:rsid w:val="00B53B7F"/>
    <w:rsid w:val="00B53E42"/>
    <w:rsid w:val="00B5406F"/>
    <w:rsid w:val="00B540E4"/>
    <w:rsid w:val="00B54475"/>
    <w:rsid w:val="00B5449E"/>
    <w:rsid w:val="00B5495B"/>
    <w:rsid w:val="00B54A99"/>
    <w:rsid w:val="00B54E6D"/>
    <w:rsid w:val="00B54EF1"/>
    <w:rsid w:val="00B54F97"/>
    <w:rsid w:val="00B55450"/>
    <w:rsid w:val="00B5545D"/>
    <w:rsid w:val="00B554E7"/>
    <w:rsid w:val="00B55538"/>
    <w:rsid w:val="00B556D8"/>
    <w:rsid w:val="00B55929"/>
    <w:rsid w:val="00B55AC0"/>
    <w:rsid w:val="00B55C7F"/>
    <w:rsid w:val="00B55CBF"/>
    <w:rsid w:val="00B55DB3"/>
    <w:rsid w:val="00B562C5"/>
    <w:rsid w:val="00B565E9"/>
    <w:rsid w:val="00B566E2"/>
    <w:rsid w:val="00B56863"/>
    <w:rsid w:val="00B56920"/>
    <w:rsid w:val="00B56A9A"/>
    <w:rsid w:val="00B56CBD"/>
    <w:rsid w:val="00B56CF7"/>
    <w:rsid w:val="00B56FC6"/>
    <w:rsid w:val="00B5725E"/>
    <w:rsid w:val="00B57519"/>
    <w:rsid w:val="00B57587"/>
    <w:rsid w:val="00B57911"/>
    <w:rsid w:val="00B57992"/>
    <w:rsid w:val="00B57A4B"/>
    <w:rsid w:val="00B57AE4"/>
    <w:rsid w:val="00B57AE8"/>
    <w:rsid w:val="00B57BC0"/>
    <w:rsid w:val="00B57D8A"/>
    <w:rsid w:val="00B57EAB"/>
    <w:rsid w:val="00B57EB3"/>
    <w:rsid w:val="00B6022D"/>
    <w:rsid w:val="00B60773"/>
    <w:rsid w:val="00B608CF"/>
    <w:rsid w:val="00B60D6F"/>
    <w:rsid w:val="00B60FCC"/>
    <w:rsid w:val="00B6103D"/>
    <w:rsid w:val="00B6136D"/>
    <w:rsid w:val="00B613AD"/>
    <w:rsid w:val="00B6148C"/>
    <w:rsid w:val="00B61531"/>
    <w:rsid w:val="00B61879"/>
    <w:rsid w:val="00B61A53"/>
    <w:rsid w:val="00B61AFD"/>
    <w:rsid w:val="00B61D78"/>
    <w:rsid w:val="00B61D8F"/>
    <w:rsid w:val="00B61DAE"/>
    <w:rsid w:val="00B620EF"/>
    <w:rsid w:val="00B62205"/>
    <w:rsid w:val="00B622EE"/>
    <w:rsid w:val="00B623BB"/>
    <w:rsid w:val="00B62402"/>
    <w:rsid w:val="00B6246E"/>
    <w:rsid w:val="00B62921"/>
    <w:rsid w:val="00B62AA0"/>
    <w:rsid w:val="00B62ABF"/>
    <w:rsid w:val="00B62C33"/>
    <w:rsid w:val="00B62DB2"/>
    <w:rsid w:val="00B62E34"/>
    <w:rsid w:val="00B6316A"/>
    <w:rsid w:val="00B632EB"/>
    <w:rsid w:val="00B63434"/>
    <w:rsid w:val="00B63A8F"/>
    <w:rsid w:val="00B63B05"/>
    <w:rsid w:val="00B63BDF"/>
    <w:rsid w:val="00B63E75"/>
    <w:rsid w:val="00B64340"/>
    <w:rsid w:val="00B6453D"/>
    <w:rsid w:val="00B64846"/>
    <w:rsid w:val="00B6488C"/>
    <w:rsid w:val="00B648A5"/>
    <w:rsid w:val="00B648B2"/>
    <w:rsid w:val="00B64BCF"/>
    <w:rsid w:val="00B64E2B"/>
    <w:rsid w:val="00B65177"/>
    <w:rsid w:val="00B651CB"/>
    <w:rsid w:val="00B651E3"/>
    <w:rsid w:val="00B653A1"/>
    <w:rsid w:val="00B654F0"/>
    <w:rsid w:val="00B655A0"/>
    <w:rsid w:val="00B655D2"/>
    <w:rsid w:val="00B65651"/>
    <w:rsid w:val="00B6569B"/>
    <w:rsid w:val="00B65746"/>
    <w:rsid w:val="00B659FC"/>
    <w:rsid w:val="00B65A87"/>
    <w:rsid w:val="00B65AF3"/>
    <w:rsid w:val="00B65D35"/>
    <w:rsid w:val="00B65D6A"/>
    <w:rsid w:val="00B65F14"/>
    <w:rsid w:val="00B65FBF"/>
    <w:rsid w:val="00B660C8"/>
    <w:rsid w:val="00B6615C"/>
    <w:rsid w:val="00B6619F"/>
    <w:rsid w:val="00B662EA"/>
    <w:rsid w:val="00B662FE"/>
    <w:rsid w:val="00B66431"/>
    <w:rsid w:val="00B66452"/>
    <w:rsid w:val="00B6688F"/>
    <w:rsid w:val="00B66943"/>
    <w:rsid w:val="00B66AFC"/>
    <w:rsid w:val="00B66CBE"/>
    <w:rsid w:val="00B66CF0"/>
    <w:rsid w:val="00B66D66"/>
    <w:rsid w:val="00B66D70"/>
    <w:rsid w:val="00B66FC9"/>
    <w:rsid w:val="00B670C8"/>
    <w:rsid w:val="00B6712E"/>
    <w:rsid w:val="00B67503"/>
    <w:rsid w:val="00B67556"/>
    <w:rsid w:val="00B675F8"/>
    <w:rsid w:val="00B67615"/>
    <w:rsid w:val="00B6761F"/>
    <w:rsid w:val="00B67704"/>
    <w:rsid w:val="00B67856"/>
    <w:rsid w:val="00B67A7E"/>
    <w:rsid w:val="00B67B27"/>
    <w:rsid w:val="00B67B38"/>
    <w:rsid w:val="00B67DAB"/>
    <w:rsid w:val="00B67E26"/>
    <w:rsid w:val="00B7005E"/>
    <w:rsid w:val="00B70385"/>
    <w:rsid w:val="00B703DF"/>
    <w:rsid w:val="00B7048D"/>
    <w:rsid w:val="00B7081C"/>
    <w:rsid w:val="00B7094B"/>
    <w:rsid w:val="00B70A6C"/>
    <w:rsid w:val="00B70E77"/>
    <w:rsid w:val="00B70EB3"/>
    <w:rsid w:val="00B70F6E"/>
    <w:rsid w:val="00B70F70"/>
    <w:rsid w:val="00B70FF0"/>
    <w:rsid w:val="00B71130"/>
    <w:rsid w:val="00B711E2"/>
    <w:rsid w:val="00B714CB"/>
    <w:rsid w:val="00B71502"/>
    <w:rsid w:val="00B7164E"/>
    <w:rsid w:val="00B717A5"/>
    <w:rsid w:val="00B71811"/>
    <w:rsid w:val="00B719F7"/>
    <w:rsid w:val="00B71C1D"/>
    <w:rsid w:val="00B71C3C"/>
    <w:rsid w:val="00B71DC8"/>
    <w:rsid w:val="00B71E31"/>
    <w:rsid w:val="00B71E38"/>
    <w:rsid w:val="00B72082"/>
    <w:rsid w:val="00B72093"/>
    <w:rsid w:val="00B721D4"/>
    <w:rsid w:val="00B723AA"/>
    <w:rsid w:val="00B724BA"/>
    <w:rsid w:val="00B72867"/>
    <w:rsid w:val="00B728F3"/>
    <w:rsid w:val="00B72AF1"/>
    <w:rsid w:val="00B72DC3"/>
    <w:rsid w:val="00B72E61"/>
    <w:rsid w:val="00B72E79"/>
    <w:rsid w:val="00B72FA2"/>
    <w:rsid w:val="00B7374D"/>
    <w:rsid w:val="00B738A2"/>
    <w:rsid w:val="00B73976"/>
    <w:rsid w:val="00B73B9F"/>
    <w:rsid w:val="00B73C81"/>
    <w:rsid w:val="00B741DC"/>
    <w:rsid w:val="00B74225"/>
    <w:rsid w:val="00B743AD"/>
    <w:rsid w:val="00B7459A"/>
    <w:rsid w:val="00B746A4"/>
    <w:rsid w:val="00B747B1"/>
    <w:rsid w:val="00B748A4"/>
    <w:rsid w:val="00B74A05"/>
    <w:rsid w:val="00B74B09"/>
    <w:rsid w:val="00B74B16"/>
    <w:rsid w:val="00B74B1A"/>
    <w:rsid w:val="00B752BC"/>
    <w:rsid w:val="00B752DD"/>
    <w:rsid w:val="00B7532A"/>
    <w:rsid w:val="00B75385"/>
    <w:rsid w:val="00B753DB"/>
    <w:rsid w:val="00B75408"/>
    <w:rsid w:val="00B755F1"/>
    <w:rsid w:val="00B75815"/>
    <w:rsid w:val="00B758A7"/>
    <w:rsid w:val="00B75CCE"/>
    <w:rsid w:val="00B75D67"/>
    <w:rsid w:val="00B75F8F"/>
    <w:rsid w:val="00B762E0"/>
    <w:rsid w:val="00B7643F"/>
    <w:rsid w:val="00B767BE"/>
    <w:rsid w:val="00B76C3E"/>
    <w:rsid w:val="00B76C41"/>
    <w:rsid w:val="00B76CCB"/>
    <w:rsid w:val="00B76CD4"/>
    <w:rsid w:val="00B76CE6"/>
    <w:rsid w:val="00B76DCB"/>
    <w:rsid w:val="00B7735E"/>
    <w:rsid w:val="00B7744E"/>
    <w:rsid w:val="00B7766A"/>
    <w:rsid w:val="00B7767C"/>
    <w:rsid w:val="00B776B5"/>
    <w:rsid w:val="00B778CC"/>
    <w:rsid w:val="00B7798C"/>
    <w:rsid w:val="00B77AA8"/>
    <w:rsid w:val="00B77B66"/>
    <w:rsid w:val="00B77BFB"/>
    <w:rsid w:val="00B77D59"/>
    <w:rsid w:val="00B77E26"/>
    <w:rsid w:val="00B77F4F"/>
    <w:rsid w:val="00B77F61"/>
    <w:rsid w:val="00B77F6D"/>
    <w:rsid w:val="00B80017"/>
    <w:rsid w:val="00B8028E"/>
    <w:rsid w:val="00B803D4"/>
    <w:rsid w:val="00B80526"/>
    <w:rsid w:val="00B80692"/>
    <w:rsid w:val="00B80751"/>
    <w:rsid w:val="00B808D4"/>
    <w:rsid w:val="00B808E0"/>
    <w:rsid w:val="00B8091B"/>
    <w:rsid w:val="00B80A69"/>
    <w:rsid w:val="00B80C5A"/>
    <w:rsid w:val="00B80EA3"/>
    <w:rsid w:val="00B80ECD"/>
    <w:rsid w:val="00B80FC0"/>
    <w:rsid w:val="00B80FD5"/>
    <w:rsid w:val="00B811FD"/>
    <w:rsid w:val="00B81330"/>
    <w:rsid w:val="00B813BF"/>
    <w:rsid w:val="00B81473"/>
    <w:rsid w:val="00B8149E"/>
    <w:rsid w:val="00B814A9"/>
    <w:rsid w:val="00B814B5"/>
    <w:rsid w:val="00B814CC"/>
    <w:rsid w:val="00B81577"/>
    <w:rsid w:val="00B81886"/>
    <w:rsid w:val="00B81DF2"/>
    <w:rsid w:val="00B81FB2"/>
    <w:rsid w:val="00B822FD"/>
    <w:rsid w:val="00B8263C"/>
    <w:rsid w:val="00B82760"/>
    <w:rsid w:val="00B8277E"/>
    <w:rsid w:val="00B828D0"/>
    <w:rsid w:val="00B82901"/>
    <w:rsid w:val="00B82C8B"/>
    <w:rsid w:val="00B82D83"/>
    <w:rsid w:val="00B83292"/>
    <w:rsid w:val="00B83487"/>
    <w:rsid w:val="00B8354E"/>
    <w:rsid w:val="00B8360B"/>
    <w:rsid w:val="00B83814"/>
    <w:rsid w:val="00B83833"/>
    <w:rsid w:val="00B8390F"/>
    <w:rsid w:val="00B839AF"/>
    <w:rsid w:val="00B83B60"/>
    <w:rsid w:val="00B83D27"/>
    <w:rsid w:val="00B83ECF"/>
    <w:rsid w:val="00B83EF8"/>
    <w:rsid w:val="00B8426A"/>
    <w:rsid w:val="00B8438C"/>
    <w:rsid w:val="00B8443D"/>
    <w:rsid w:val="00B848B2"/>
    <w:rsid w:val="00B848C2"/>
    <w:rsid w:val="00B84CDF"/>
    <w:rsid w:val="00B84EA9"/>
    <w:rsid w:val="00B84EAC"/>
    <w:rsid w:val="00B84EDA"/>
    <w:rsid w:val="00B84FDC"/>
    <w:rsid w:val="00B84FFE"/>
    <w:rsid w:val="00B852F6"/>
    <w:rsid w:val="00B85347"/>
    <w:rsid w:val="00B8544D"/>
    <w:rsid w:val="00B855C0"/>
    <w:rsid w:val="00B85A69"/>
    <w:rsid w:val="00B85AD6"/>
    <w:rsid w:val="00B85C0C"/>
    <w:rsid w:val="00B85C3E"/>
    <w:rsid w:val="00B85D63"/>
    <w:rsid w:val="00B860A7"/>
    <w:rsid w:val="00B860EB"/>
    <w:rsid w:val="00B8624B"/>
    <w:rsid w:val="00B86353"/>
    <w:rsid w:val="00B863A0"/>
    <w:rsid w:val="00B86819"/>
    <w:rsid w:val="00B86B7E"/>
    <w:rsid w:val="00B86C05"/>
    <w:rsid w:val="00B86C6E"/>
    <w:rsid w:val="00B86DE0"/>
    <w:rsid w:val="00B86E14"/>
    <w:rsid w:val="00B872BD"/>
    <w:rsid w:val="00B875E1"/>
    <w:rsid w:val="00B878B9"/>
    <w:rsid w:val="00B879FB"/>
    <w:rsid w:val="00B87DD6"/>
    <w:rsid w:val="00B87E42"/>
    <w:rsid w:val="00B87F2C"/>
    <w:rsid w:val="00B900AF"/>
    <w:rsid w:val="00B90553"/>
    <w:rsid w:val="00B90611"/>
    <w:rsid w:val="00B9067E"/>
    <w:rsid w:val="00B9080E"/>
    <w:rsid w:val="00B90B1E"/>
    <w:rsid w:val="00B90BEC"/>
    <w:rsid w:val="00B90E49"/>
    <w:rsid w:val="00B90EDA"/>
    <w:rsid w:val="00B91149"/>
    <w:rsid w:val="00B91290"/>
    <w:rsid w:val="00B918F2"/>
    <w:rsid w:val="00B91BB2"/>
    <w:rsid w:val="00B91D41"/>
    <w:rsid w:val="00B91ED8"/>
    <w:rsid w:val="00B9202E"/>
    <w:rsid w:val="00B9218F"/>
    <w:rsid w:val="00B922BC"/>
    <w:rsid w:val="00B9239B"/>
    <w:rsid w:val="00B92494"/>
    <w:rsid w:val="00B92770"/>
    <w:rsid w:val="00B92B1B"/>
    <w:rsid w:val="00B92C57"/>
    <w:rsid w:val="00B92CE8"/>
    <w:rsid w:val="00B92D57"/>
    <w:rsid w:val="00B92F46"/>
    <w:rsid w:val="00B92FA2"/>
    <w:rsid w:val="00B9348F"/>
    <w:rsid w:val="00B9356C"/>
    <w:rsid w:val="00B936AF"/>
    <w:rsid w:val="00B936BF"/>
    <w:rsid w:val="00B93913"/>
    <w:rsid w:val="00B93B75"/>
    <w:rsid w:val="00B93C96"/>
    <w:rsid w:val="00B93CA3"/>
    <w:rsid w:val="00B940D2"/>
    <w:rsid w:val="00B9449A"/>
    <w:rsid w:val="00B9452B"/>
    <w:rsid w:val="00B945EE"/>
    <w:rsid w:val="00B9471A"/>
    <w:rsid w:val="00B9472B"/>
    <w:rsid w:val="00B9489A"/>
    <w:rsid w:val="00B94921"/>
    <w:rsid w:val="00B94A55"/>
    <w:rsid w:val="00B94A82"/>
    <w:rsid w:val="00B94BE1"/>
    <w:rsid w:val="00B94C3F"/>
    <w:rsid w:val="00B94D1F"/>
    <w:rsid w:val="00B94DD3"/>
    <w:rsid w:val="00B94EE3"/>
    <w:rsid w:val="00B9512C"/>
    <w:rsid w:val="00B95373"/>
    <w:rsid w:val="00B95484"/>
    <w:rsid w:val="00B955FC"/>
    <w:rsid w:val="00B95853"/>
    <w:rsid w:val="00B95962"/>
    <w:rsid w:val="00B959C1"/>
    <w:rsid w:val="00B95B17"/>
    <w:rsid w:val="00B95DC7"/>
    <w:rsid w:val="00B95E43"/>
    <w:rsid w:val="00B95E9F"/>
    <w:rsid w:val="00B95EB7"/>
    <w:rsid w:val="00B96251"/>
    <w:rsid w:val="00B96344"/>
    <w:rsid w:val="00B968AF"/>
    <w:rsid w:val="00B968F1"/>
    <w:rsid w:val="00B9691A"/>
    <w:rsid w:val="00B96D7C"/>
    <w:rsid w:val="00B974D0"/>
    <w:rsid w:val="00B975FF"/>
    <w:rsid w:val="00B97843"/>
    <w:rsid w:val="00B97B5C"/>
    <w:rsid w:val="00B97CC6"/>
    <w:rsid w:val="00B97EB5"/>
    <w:rsid w:val="00B97F5A"/>
    <w:rsid w:val="00B97F8C"/>
    <w:rsid w:val="00BA005C"/>
    <w:rsid w:val="00BA0192"/>
    <w:rsid w:val="00BA0335"/>
    <w:rsid w:val="00BA0345"/>
    <w:rsid w:val="00BA06A4"/>
    <w:rsid w:val="00BA0866"/>
    <w:rsid w:val="00BA09C9"/>
    <w:rsid w:val="00BA09D9"/>
    <w:rsid w:val="00BA0A46"/>
    <w:rsid w:val="00BA0BB1"/>
    <w:rsid w:val="00BA0EDF"/>
    <w:rsid w:val="00BA0F96"/>
    <w:rsid w:val="00BA119B"/>
    <w:rsid w:val="00BA1442"/>
    <w:rsid w:val="00BA1516"/>
    <w:rsid w:val="00BA155E"/>
    <w:rsid w:val="00BA1582"/>
    <w:rsid w:val="00BA170C"/>
    <w:rsid w:val="00BA180F"/>
    <w:rsid w:val="00BA1C14"/>
    <w:rsid w:val="00BA1D02"/>
    <w:rsid w:val="00BA1D3B"/>
    <w:rsid w:val="00BA1E2A"/>
    <w:rsid w:val="00BA1F45"/>
    <w:rsid w:val="00BA2220"/>
    <w:rsid w:val="00BA26B4"/>
    <w:rsid w:val="00BA2922"/>
    <w:rsid w:val="00BA2B93"/>
    <w:rsid w:val="00BA2BF2"/>
    <w:rsid w:val="00BA2D02"/>
    <w:rsid w:val="00BA2F9A"/>
    <w:rsid w:val="00BA3085"/>
    <w:rsid w:val="00BA3194"/>
    <w:rsid w:val="00BA31E0"/>
    <w:rsid w:val="00BA31E4"/>
    <w:rsid w:val="00BA33C9"/>
    <w:rsid w:val="00BA3513"/>
    <w:rsid w:val="00BA35A6"/>
    <w:rsid w:val="00BA35FF"/>
    <w:rsid w:val="00BA3958"/>
    <w:rsid w:val="00BA3AA1"/>
    <w:rsid w:val="00BA3DBC"/>
    <w:rsid w:val="00BA3E66"/>
    <w:rsid w:val="00BA4023"/>
    <w:rsid w:val="00BA40A6"/>
    <w:rsid w:val="00BA4141"/>
    <w:rsid w:val="00BA41A4"/>
    <w:rsid w:val="00BA42CC"/>
    <w:rsid w:val="00BA4393"/>
    <w:rsid w:val="00BA43E9"/>
    <w:rsid w:val="00BA477A"/>
    <w:rsid w:val="00BA47EB"/>
    <w:rsid w:val="00BA4800"/>
    <w:rsid w:val="00BA4861"/>
    <w:rsid w:val="00BA48E1"/>
    <w:rsid w:val="00BA497C"/>
    <w:rsid w:val="00BA49DF"/>
    <w:rsid w:val="00BA49E8"/>
    <w:rsid w:val="00BA4A78"/>
    <w:rsid w:val="00BA4C5B"/>
    <w:rsid w:val="00BA4CB9"/>
    <w:rsid w:val="00BA4D2C"/>
    <w:rsid w:val="00BA4D57"/>
    <w:rsid w:val="00BA522B"/>
    <w:rsid w:val="00BA538C"/>
    <w:rsid w:val="00BA5390"/>
    <w:rsid w:val="00BA53B1"/>
    <w:rsid w:val="00BA55FE"/>
    <w:rsid w:val="00BA56BF"/>
    <w:rsid w:val="00BA57DD"/>
    <w:rsid w:val="00BA5937"/>
    <w:rsid w:val="00BA598E"/>
    <w:rsid w:val="00BA5AF7"/>
    <w:rsid w:val="00BA5AFC"/>
    <w:rsid w:val="00BA5B7F"/>
    <w:rsid w:val="00BA5C60"/>
    <w:rsid w:val="00BA5E1D"/>
    <w:rsid w:val="00BA5F0F"/>
    <w:rsid w:val="00BA5F34"/>
    <w:rsid w:val="00BA5F51"/>
    <w:rsid w:val="00BA60A7"/>
    <w:rsid w:val="00BA612B"/>
    <w:rsid w:val="00BA655C"/>
    <w:rsid w:val="00BA6B58"/>
    <w:rsid w:val="00BA6B75"/>
    <w:rsid w:val="00BA6C99"/>
    <w:rsid w:val="00BA6D2F"/>
    <w:rsid w:val="00BA6F2D"/>
    <w:rsid w:val="00BA6F7A"/>
    <w:rsid w:val="00BA6FEC"/>
    <w:rsid w:val="00BA7447"/>
    <w:rsid w:val="00BA749B"/>
    <w:rsid w:val="00BA76BF"/>
    <w:rsid w:val="00BA78F7"/>
    <w:rsid w:val="00BA796F"/>
    <w:rsid w:val="00BA7998"/>
    <w:rsid w:val="00BA7B43"/>
    <w:rsid w:val="00BA7DA1"/>
    <w:rsid w:val="00BA7E01"/>
    <w:rsid w:val="00BA7E6C"/>
    <w:rsid w:val="00BB0138"/>
    <w:rsid w:val="00BB03A8"/>
    <w:rsid w:val="00BB03AB"/>
    <w:rsid w:val="00BB03BD"/>
    <w:rsid w:val="00BB04E9"/>
    <w:rsid w:val="00BB0570"/>
    <w:rsid w:val="00BB05C5"/>
    <w:rsid w:val="00BB05D1"/>
    <w:rsid w:val="00BB06C5"/>
    <w:rsid w:val="00BB0748"/>
    <w:rsid w:val="00BB0993"/>
    <w:rsid w:val="00BB0B77"/>
    <w:rsid w:val="00BB0C61"/>
    <w:rsid w:val="00BB0D7A"/>
    <w:rsid w:val="00BB0E5E"/>
    <w:rsid w:val="00BB0F19"/>
    <w:rsid w:val="00BB0F5B"/>
    <w:rsid w:val="00BB0FF2"/>
    <w:rsid w:val="00BB1084"/>
    <w:rsid w:val="00BB1166"/>
    <w:rsid w:val="00BB140D"/>
    <w:rsid w:val="00BB15AA"/>
    <w:rsid w:val="00BB1666"/>
    <w:rsid w:val="00BB173B"/>
    <w:rsid w:val="00BB1871"/>
    <w:rsid w:val="00BB195E"/>
    <w:rsid w:val="00BB1AE7"/>
    <w:rsid w:val="00BB1B94"/>
    <w:rsid w:val="00BB1DE5"/>
    <w:rsid w:val="00BB1F0C"/>
    <w:rsid w:val="00BB1FAA"/>
    <w:rsid w:val="00BB206C"/>
    <w:rsid w:val="00BB20A8"/>
    <w:rsid w:val="00BB2271"/>
    <w:rsid w:val="00BB2423"/>
    <w:rsid w:val="00BB274A"/>
    <w:rsid w:val="00BB2966"/>
    <w:rsid w:val="00BB2A3E"/>
    <w:rsid w:val="00BB2B04"/>
    <w:rsid w:val="00BB2B0C"/>
    <w:rsid w:val="00BB2B5D"/>
    <w:rsid w:val="00BB2C69"/>
    <w:rsid w:val="00BB2D48"/>
    <w:rsid w:val="00BB2E2E"/>
    <w:rsid w:val="00BB2E55"/>
    <w:rsid w:val="00BB2F46"/>
    <w:rsid w:val="00BB2F49"/>
    <w:rsid w:val="00BB305F"/>
    <w:rsid w:val="00BB3420"/>
    <w:rsid w:val="00BB350A"/>
    <w:rsid w:val="00BB3634"/>
    <w:rsid w:val="00BB3672"/>
    <w:rsid w:val="00BB396A"/>
    <w:rsid w:val="00BB3983"/>
    <w:rsid w:val="00BB3A49"/>
    <w:rsid w:val="00BB3B0D"/>
    <w:rsid w:val="00BB3B77"/>
    <w:rsid w:val="00BB3CFD"/>
    <w:rsid w:val="00BB3E26"/>
    <w:rsid w:val="00BB445A"/>
    <w:rsid w:val="00BB45F1"/>
    <w:rsid w:val="00BB49F5"/>
    <w:rsid w:val="00BB4B10"/>
    <w:rsid w:val="00BB4DA4"/>
    <w:rsid w:val="00BB4E7B"/>
    <w:rsid w:val="00BB50D7"/>
    <w:rsid w:val="00BB54EB"/>
    <w:rsid w:val="00BB55F1"/>
    <w:rsid w:val="00BB586B"/>
    <w:rsid w:val="00BB59EA"/>
    <w:rsid w:val="00BB5A76"/>
    <w:rsid w:val="00BB5BCD"/>
    <w:rsid w:val="00BB5C27"/>
    <w:rsid w:val="00BB5F86"/>
    <w:rsid w:val="00BB5FFE"/>
    <w:rsid w:val="00BB60C8"/>
    <w:rsid w:val="00BB6522"/>
    <w:rsid w:val="00BB6876"/>
    <w:rsid w:val="00BB6925"/>
    <w:rsid w:val="00BB6A4E"/>
    <w:rsid w:val="00BB6AC0"/>
    <w:rsid w:val="00BB6E9F"/>
    <w:rsid w:val="00BB7002"/>
    <w:rsid w:val="00BB7532"/>
    <w:rsid w:val="00BB7622"/>
    <w:rsid w:val="00BB7869"/>
    <w:rsid w:val="00BB7B50"/>
    <w:rsid w:val="00BB7C66"/>
    <w:rsid w:val="00BB7CA0"/>
    <w:rsid w:val="00BB7D85"/>
    <w:rsid w:val="00BB7F9B"/>
    <w:rsid w:val="00BC05F5"/>
    <w:rsid w:val="00BC06F6"/>
    <w:rsid w:val="00BC078B"/>
    <w:rsid w:val="00BC084E"/>
    <w:rsid w:val="00BC08C7"/>
    <w:rsid w:val="00BC0BAD"/>
    <w:rsid w:val="00BC0D1D"/>
    <w:rsid w:val="00BC0D37"/>
    <w:rsid w:val="00BC0E78"/>
    <w:rsid w:val="00BC0FB3"/>
    <w:rsid w:val="00BC106F"/>
    <w:rsid w:val="00BC1140"/>
    <w:rsid w:val="00BC12E2"/>
    <w:rsid w:val="00BC1386"/>
    <w:rsid w:val="00BC14BD"/>
    <w:rsid w:val="00BC18D5"/>
    <w:rsid w:val="00BC1A97"/>
    <w:rsid w:val="00BC1D61"/>
    <w:rsid w:val="00BC1E1F"/>
    <w:rsid w:val="00BC1F0E"/>
    <w:rsid w:val="00BC1F5C"/>
    <w:rsid w:val="00BC1F82"/>
    <w:rsid w:val="00BC1FF0"/>
    <w:rsid w:val="00BC209C"/>
    <w:rsid w:val="00BC259A"/>
    <w:rsid w:val="00BC259C"/>
    <w:rsid w:val="00BC2756"/>
    <w:rsid w:val="00BC2836"/>
    <w:rsid w:val="00BC2867"/>
    <w:rsid w:val="00BC28B5"/>
    <w:rsid w:val="00BC2C4C"/>
    <w:rsid w:val="00BC2E88"/>
    <w:rsid w:val="00BC2ED5"/>
    <w:rsid w:val="00BC3076"/>
    <w:rsid w:val="00BC315B"/>
    <w:rsid w:val="00BC33E1"/>
    <w:rsid w:val="00BC34B8"/>
    <w:rsid w:val="00BC34E0"/>
    <w:rsid w:val="00BC36E5"/>
    <w:rsid w:val="00BC37E7"/>
    <w:rsid w:val="00BC3805"/>
    <w:rsid w:val="00BC3824"/>
    <w:rsid w:val="00BC395E"/>
    <w:rsid w:val="00BC39D8"/>
    <w:rsid w:val="00BC3CD5"/>
    <w:rsid w:val="00BC3D85"/>
    <w:rsid w:val="00BC4188"/>
    <w:rsid w:val="00BC437D"/>
    <w:rsid w:val="00BC4419"/>
    <w:rsid w:val="00BC45BA"/>
    <w:rsid w:val="00BC465A"/>
    <w:rsid w:val="00BC468F"/>
    <w:rsid w:val="00BC46F1"/>
    <w:rsid w:val="00BC48C3"/>
    <w:rsid w:val="00BC4921"/>
    <w:rsid w:val="00BC4BB6"/>
    <w:rsid w:val="00BC4BF6"/>
    <w:rsid w:val="00BC4D47"/>
    <w:rsid w:val="00BC4D5F"/>
    <w:rsid w:val="00BC4E89"/>
    <w:rsid w:val="00BC532D"/>
    <w:rsid w:val="00BC5369"/>
    <w:rsid w:val="00BC5385"/>
    <w:rsid w:val="00BC547F"/>
    <w:rsid w:val="00BC5714"/>
    <w:rsid w:val="00BC5731"/>
    <w:rsid w:val="00BC57AB"/>
    <w:rsid w:val="00BC59BF"/>
    <w:rsid w:val="00BC59CC"/>
    <w:rsid w:val="00BC5E58"/>
    <w:rsid w:val="00BC5FBD"/>
    <w:rsid w:val="00BC6058"/>
    <w:rsid w:val="00BC631C"/>
    <w:rsid w:val="00BC634A"/>
    <w:rsid w:val="00BC63F2"/>
    <w:rsid w:val="00BC6426"/>
    <w:rsid w:val="00BC6448"/>
    <w:rsid w:val="00BC6585"/>
    <w:rsid w:val="00BC685F"/>
    <w:rsid w:val="00BC6D61"/>
    <w:rsid w:val="00BC6F0A"/>
    <w:rsid w:val="00BC6F1B"/>
    <w:rsid w:val="00BC7209"/>
    <w:rsid w:val="00BC72D7"/>
    <w:rsid w:val="00BC747A"/>
    <w:rsid w:val="00BC74A3"/>
    <w:rsid w:val="00BC759C"/>
    <w:rsid w:val="00BC77BE"/>
    <w:rsid w:val="00BC7A6A"/>
    <w:rsid w:val="00BC7BF2"/>
    <w:rsid w:val="00BD008B"/>
    <w:rsid w:val="00BD01E7"/>
    <w:rsid w:val="00BD033B"/>
    <w:rsid w:val="00BD0412"/>
    <w:rsid w:val="00BD05FA"/>
    <w:rsid w:val="00BD08FA"/>
    <w:rsid w:val="00BD0B22"/>
    <w:rsid w:val="00BD0C79"/>
    <w:rsid w:val="00BD0CA1"/>
    <w:rsid w:val="00BD0D25"/>
    <w:rsid w:val="00BD0DCB"/>
    <w:rsid w:val="00BD141A"/>
    <w:rsid w:val="00BD1975"/>
    <w:rsid w:val="00BD1A31"/>
    <w:rsid w:val="00BD1C07"/>
    <w:rsid w:val="00BD1C3D"/>
    <w:rsid w:val="00BD1D0A"/>
    <w:rsid w:val="00BD1ECF"/>
    <w:rsid w:val="00BD1F24"/>
    <w:rsid w:val="00BD1F5D"/>
    <w:rsid w:val="00BD1FB2"/>
    <w:rsid w:val="00BD1FC5"/>
    <w:rsid w:val="00BD2003"/>
    <w:rsid w:val="00BD2371"/>
    <w:rsid w:val="00BD239A"/>
    <w:rsid w:val="00BD241C"/>
    <w:rsid w:val="00BD2579"/>
    <w:rsid w:val="00BD27E5"/>
    <w:rsid w:val="00BD29C3"/>
    <w:rsid w:val="00BD2AB4"/>
    <w:rsid w:val="00BD2C53"/>
    <w:rsid w:val="00BD2D6B"/>
    <w:rsid w:val="00BD3143"/>
    <w:rsid w:val="00BD325D"/>
    <w:rsid w:val="00BD33E3"/>
    <w:rsid w:val="00BD342D"/>
    <w:rsid w:val="00BD3473"/>
    <w:rsid w:val="00BD34A5"/>
    <w:rsid w:val="00BD34E1"/>
    <w:rsid w:val="00BD34E3"/>
    <w:rsid w:val="00BD3555"/>
    <w:rsid w:val="00BD35BA"/>
    <w:rsid w:val="00BD3733"/>
    <w:rsid w:val="00BD3764"/>
    <w:rsid w:val="00BD398B"/>
    <w:rsid w:val="00BD39C4"/>
    <w:rsid w:val="00BD3A0C"/>
    <w:rsid w:val="00BD3B10"/>
    <w:rsid w:val="00BD3CB5"/>
    <w:rsid w:val="00BD3D4B"/>
    <w:rsid w:val="00BD41EB"/>
    <w:rsid w:val="00BD4201"/>
    <w:rsid w:val="00BD4400"/>
    <w:rsid w:val="00BD4562"/>
    <w:rsid w:val="00BD4C2F"/>
    <w:rsid w:val="00BD4CD7"/>
    <w:rsid w:val="00BD4CED"/>
    <w:rsid w:val="00BD4F92"/>
    <w:rsid w:val="00BD5128"/>
    <w:rsid w:val="00BD52AB"/>
    <w:rsid w:val="00BD5485"/>
    <w:rsid w:val="00BD5580"/>
    <w:rsid w:val="00BD567E"/>
    <w:rsid w:val="00BD5812"/>
    <w:rsid w:val="00BD5A10"/>
    <w:rsid w:val="00BD5BB3"/>
    <w:rsid w:val="00BD5C60"/>
    <w:rsid w:val="00BD5DF2"/>
    <w:rsid w:val="00BD621A"/>
    <w:rsid w:val="00BD6395"/>
    <w:rsid w:val="00BD64D1"/>
    <w:rsid w:val="00BD6697"/>
    <w:rsid w:val="00BD6706"/>
    <w:rsid w:val="00BD680C"/>
    <w:rsid w:val="00BD68C6"/>
    <w:rsid w:val="00BD68FA"/>
    <w:rsid w:val="00BD6933"/>
    <w:rsid w:val="00BD6CFD"/>
    <w:rsid w:val="00BD6E7B"/>
    <w:rsid w:val="00BD6EAA"/>
    <w:rsid w:val="00BD6EE9"/>
    <w:rsid w:val="00BD6F37"/>
    <w:rsid w:val="00BD70EE"/>
    <w:rsid w:val="00BD7530"/>
    <w:rsid w:val="00BD75E9"/>
    <w:rsid w:val="00BD770B"/>
    <w:rsid w:val="00BD781C"/>
    <w:rsid w:val="00BD7835"/>
    <w:rsid w:val="00BD783F"/>
    <w:rsid w:val="00BD78C8"/>
    <w:rsid w:val="00BD7A6B"/>
    <w:rsid w:val="00BD7CE4"/>
    <w:rsid w:val="00BD7D83"/>
    <w:rsid w:val="00BD7E7F"/>
    <w:rsid w:val="00BD7F17"/>
    <w:rsid w:val="00BD7F52"/>
    <w:rsid w:val="00BD7FA1"/>
    <w:rsid w:val="00BDDD62"/>
    <w:rsid w:val="00BE0026"/>
    <w:rsid w:val="00BE01FC"/>
    <w:rsid w:val="00BE0292"/>
    <w:rsid w:val="00BE0355"/>
    <w:rsid w:val="00BE041B"/>
    <w:rsid w:val="00BE0628"/>
    <w:rsid w:val="00BE079D"/>
    <w:rsid w:val="00BE07B7"/>
    <w:rsid w:val="00BE0A40"/>
    <w:rsid w:val="00BE0E5C"/>
    <w:rsid w:val="00BE0F6D"/>
    <w:rsid w:val="00BE0FC2"/>
    <w:rsid w:val="00BE1037"/>
    <w:rsid w:val="00BE11D4"/>
    <w:rsid w:val="00BE12BF"/>
    <w:rsid w:val="00BE12E2"/>
    <w:rsid w:val="00BE162B"/>
    <w:rsid w:val="00BE16D2"/>
    <w:rsid w:val="00BE1892"/>
    <w:rsid w:val="00BE1967"/>
    <w:rsid w:val="00BE19D9"/>
    <w:rsid w:val="00BE1C3E"/>
    <w:rsid w:val="00BE1F54"/>
    <w:rsid w:val="00BE1F83"/>
    <w:rsid w:val="00BE22BA"/>
    <w:rsid w:val="00BE22BF"/>
    <w:rsid w:val="00BE22CB"/>
    <w:rsid w:val="00BE232E"/>
    <w:rsid w:val="00BE236F"/>
    <w:rsid w:val="00BE247C"/>
    <w:rsid w:val="00BE25E4"/>
    <w:rsid w:val="00BE28AF"/>
    <w:rsid w:val="00BE2C94"/>
    <w:rsid w:val="00BE2E00"/>
    <w:rsid w:val="00BE30C9"/>
    <w:rsid w:val="00BE31FB"/>
    <w:rsid w:val="00BE321C"/>
    <w:rsid w:val="00BE3238"/>
    <w:rsid w:val="00BE3321"/>
    <w:rsid w:val="00BE33EB"/>
    <w:rsid w:val="00BE3581"/>
    <w:rsid w:val="00BE36E4"/>
    <w:rsid w:val="00BE3A7E"/>
    <w:rsid w:val="00BE3DB7"/>
    <w:rsid w:val="00BE4117"/>
    <w:rsid w:val="00BE4128"/>
    <w:rsid w:val="00BE4155"/>
    <w:rsid w:val="00BE4713"/>
    <w:rsid w:val="00BE47E4"/>
    <w:rsid w:val="00BE4B5B"/>
    <w:rsid w:val="00BE4C77"/>
    <w:rsid w:val="00BE4D80"/>
    <w:rsid w:val="00BE4ECB"/>
    <w:rsid w:val="00BE4ED2"/>
    <w:rsid w:val="00BE4EFB"/>
    <w:rsid w:val="00BE50A7"/>
    <w:rsid w:val="00BE5175"/>
    <w:rsid w:val="00BE51DD"/>
    <w:rsid w:val="00BE527E"/>
    <w:rsid w:val="00BE545A"/>
    <w:rsid w:val="00BE55EE"/>
    <w:rsid w:val="00BE57EF"/>
    <w:rsid w:val="00BE5A01"/>
    <w:rsid w:val="00BE5EC3"/>
    <w:rsid w:val="00BE5F46"/>
    <w:rsid w:val="00BE634A"/>
    <w:rsid w:val="00BE673B"/>
    <w:rsid w:val="00BE678F"/>
    <w:rsid w:val="00BE682B"/>
    <w:rsid w:val="00BE6A67"/>
    <w:rsid w:val="00BE6B8D"/>
    <w:rsid w:val="00BE6BD5"/>
    <w:rsid w:val="00BE6C20"/>
    <w:rsid w:val="00BE6D18"/>
    <w:rsid w:val="00BE6E00"/>
    <w:rsid w:val="00BE7013"/>
    <w:rsid w:val="00BE7059"/>
    <w:rsid w:val="00BE717A"/>
    <w:rsid w:val="00BE7219"/>
    <w:rsid w:val="00BE72F7"/>
    <w:rsid w:val="00BE75F1"/>
    <w:rsid w:val="00BE77CD"/>
    <w:rsid w:val="00BE78FA"/>
    <w:rsid w:val="00BE7CF3"/>
    <w:rsid w:val="00BE7DB8"/>
    <w:rsid w:val="00BE7E3E"/>
    <w:rsid w:val="00BE7FA2"/>
    <w:rsid w:val="00BE7FC6"/>
    <w:rsid w:val="00BF008D"/>
    <w:rsid w:val="00BF00D6"/>
    <w:rsid w:val="00BF0344"/>
    <w:rsid w:val="00BF0745"/>
    <w:rsid w:val="00BF0753"/>
    <w:rsid w:val="00BF0831"/>
    <w:rsid w:val="00BF0B04"/>
    <w:rsid w:val="00BF0CDC"/>
    <w:rsid w:val="00BF13B9"/>
    <w:rsid w:val="00BF1717"/>
    <w:rsid w:val="00BF1780"/>
    <w:rsid w:val="00BF1CC7"/>
    <w:rsid w:val="00BF1F19"/>
    <w:rsid w:val="00BF1F27"/>
    <w:rsid w:val="00BF2313"/>
    <w:rsid w:val="00BF2A70"/>
    <w:rsid w:val="00BF2AB7"/>
    <w:rsid w:val="00BF2FDF"/>
    <w:rsid w:val="00BF3053"/>
    <w:rsid w:val="00BF306D"/>
    <w:rsid w:val="00BF3081"/>
    <w:rsid w:val="00BF3179"/>
    <w:rsid w:val="00BF3211"/>
    <w:rsid w:val="00BF327F"/>
    <w:rsid w:val="00BF3332"/>
    <w:rsid w:val="00BF333F"/>
    <w:rsid w:val="00BF33E0"/>
    <w:rsid w:val="00BF368E"/>
    <w:rsid w:val="00BF3712"/>
    <w:rsid w:val="00BF3729"/>
    <w:rsid w:val="00BF3770"/>
    <w:rsid w:val="00BF38B8"/>
    <w:rsid w:val="00BF3B39"/>
    <w:rsid w:val="00BF3C1E"/>
    <w:rsid w:val="00BF3D74"/>
    <w:rsid w:val="00BF3F84"/>
    <w:rsid w:val="00BF3FDD"/>
    <w:rsid w:val="00BF401E"/>
    <w:rsid w:val="00BF4070"/>
    <w:rsid w:val="00BF466A"/>
    <w:rsid w:val="00BF476B"/>
    <w:rsid w:val="00BF4877"/>
    <w:rsid w:val="00BF4A0D"/>
    <w:rsid w:val="00BF4A6C"/>
    <w:rsid w:val="00BF4BDE"/>
    <w:rsid w:val="00BF4C20"/>
    <w:rsid w:val="00BF516B"/>
    <w:rsid w:val="00BF57F2"/>
    <w:rsid w:val="00BF58C7"/>
    <w:rsid w:val="00BF5ADF"/>
    <w:rsid w:val="00BF5CD6"/>
    <w:rsid w:val="00BF5E4D"/>
    <w:rsid w:val="00BF5EB0"/>
    <w:rsid w:val="00BF5FE2"/>
    <w:rsid w:val="00BF6059"/>
    <w:rsid w:val="00BF6124"/>
    <w:rsid w:val="00BF61AF"/>
    <w:rsid w:val="00BF63F2"/>
    <w:rsid w:val="00BF64DB"/>
    <w:rsid w:val="00BF64FA"/>
    <w:rsid w:val="00BF64FC"/>
    <w:rsid w:val="00BF6636"/>
    <w:rsid w:val="00BF68C2"/>
    <w:rsid w:val="00BF6BA2"/>
    <w:rsid w:val="00BF6BA3"/>
    <w:rsid w:val="00BF6CA7"/>
    <w:rsid w:val="00BF6D55"/>
    <w:rsid w:val="00BF6DB6"/>
    <w:rsid w:val="00BF6E1F"/>
    <w:rsid w:val="00BF6F9E"/>
    <w:rsid w:val="00BF7058"/>
    <w:rsid w:val="00BF7227"/>
    <w:rsid w:val="00BF72C4"/>
    <w:rsid w:val="00BF7307"/>
    <w:rsid w:val="00BF744F"/>
    <w:rsid w:val="00BF74B5"/>
    <w:rsid w:val="00BF7645"/>
    <w:rsid w:val="00BF77C6"/>
    <w:rsid w:val="00BF7832"/>
    <w:rsid w:val="00BF78FF"/>
    <w:rsid w:val="00BF7B62"/>
    <w:rsid w:val="00BF7B9D"/>
    <w:rsid w:val="00BF7BAB"/>
    <w:rsid w:val="00BF7C47"/>
    <w:rsid w:val="00BF7DC1"/>
    <w:rsid w:val="00BF7E86"/>
    <w:rsid w:val="00BF7F1B"/>
    <w:rsid w:val="00C00218"/>
    <w:rsid w:val="00C00274"/>
    <w:rsid w:val="00C004D5"/>
    <w:rsid w:val="00C00537"/>
    <w:rsid w:val="00C00846"/>
    <w:rsid w:val="00C00965"/>
    <w:rsid w:val="00C00C6D"/>
    <w:rsid w:val="00C00DE3"/>
    <w:rsid w:val="00C0129F"/>
    <w:rsid w:val="00C01821"/>
    <w:rsid w:val="00C01A57"/>
    <w:rsid w:val="00C01BA7"/>
    <w:rsid w:val="00C01C9D"/>
    <w:rsid w:val="00C01D80"/>
    <w:rsid w:val="00C0214D"/>
    <w:rsid w:val="00C021B7"/>
    <w:rsid w:val="00C023BF"/>
    <w:rsid w:val="00C02535"/>
    <w:rsid w:val="00C02879"/>
    <w:rsid w:val="00C02909"/>
    <w:rsid w:val="00C02ABB"/>
    <w:rsid w:val="00C02C8F"/>
    <w:rsid w:val="00C02D74"/>
    <w:rsid w:val="00C02DFC"/>
    <w:rsid w:val="00C02E6B"/>
    <w:rsid w:val="00C02FE0"/>
    <w:rsid w:val="00C02FFF"/>
    <w:rsid w:val="00C033C6"/>
    <w:rsid w:val="00C03435"/>
    <w:rsid w:val="00C03CBD"/>
    <w:rsid w:val="00C03D13"/>
    <w:rsid w:val="00C04099"/>
    <w:rsid w:val="00C040A5"/>
    <w:rsid w:val="00C0485F"/>
    <w:rsid w:val="00C048AA"/>
    <w:rsid w:val="00C0493D"/>
    <w:rsid w:val="00C0499B"/>
    <w:rsid w:val="00C049B0"/>
    <w:rsid w:val="00C04EB1"/>
    <w:rsid w:val="00C05062"/>
    <w:rsid w:val="00C05124"/>
    <w:rsid w:val="00C051DF"/>
    <w:rsid w:val="00C0539B"/>
    <w:rsid w:val="00C053CA"/>
    <w:rsid w:val="00C0556A"/>
    <w:rsid w:val="00C0570A"/>
    <w:rsid w:val="00C05895"/>
    <w:rsid w:val="00C05991"/>
    <w:rsid w:val="00C05DBC"/>
    <w:rsid w:val="00C05E7D"/>
    <w:rsid w:val="00C062CB"/>
    <w:rsid w:val="00C06677"/>
    <w:rsid w:val="00C066A1"/>
    <w:rsid w:val="00C0680E"/>
    <w:rsid w:val="00C06938"/>
    <w:rsid w:val="00C069AD"/>
    <w:rsid w:val="00C069DC"/>
    <w:rsid w:val="00C06A67"/>
    <w:rsid w:val="00C06F42"/>
    <w:rsid w:val="00C06F91"/>
    <w:rsid w:val="00C06FA5"/>
    <w:rsid w:val="00C0705A"/>
    <w:rsid w:val="00C07165"/>
    <w:rsid w:val="00C074C6"/>
    <w:rsid w:val="00C0758C"/>
    <w:rsid w:val="00C07927"/>
    <w:rsid w:val="00C079EF"/>
    <w:rsid w:val="00C07C05"/>
    <w:rsid w:val="00C07CD6"/>
    <w:rsid w:val="00C07D7C"/>
    <w:rsid w:val="00C07D95"/>
    <w:rsid w:val="00C07DE3"/>
    <w:rsid w:val="00C07E55"/>
    <w:rsid w:val="00C07ECD"/>
    <w:rsid w:val="00C10079"/>
    <w:rsid w:val="00C101A6"/>
    <w:rsid w:val="00C10531"/>
    <w:rsid w:val="00C1059B"/>
    <w:rsid w:val="00C105A3"/>
    <w:rsid w:val="00C10782"/>
    <w:rsid w:val="00C10850"/>
    <w:rsid w:val="00C10891"/>
    <w:rsid w:val="00C10B9F"/>
    <w:rsid w:val="00C10CD3"/>
    <w:rsid w:val="00C10D01"/>
    <w:rsid w:val="00C10DA6"/>
    <w:rsid w:val="00C10EC8"/>
    <w:rsid w:val="00C10ECB"/>
    <w:rsid w:val="00C10FA3"/>
    <w:rsid w:val="00C110AB"/>
    <w:rsid w:val="00C110F5"/>
    <w:rsid w:val="00C11106"/>
    <w:rsid w:val="00C1125F"/>
    <w:rsid w:val="00C113DC"/>
    <w:rsid w:val="00C117B0"/>
    <w:rsid w:val="00C11960"/>
    <w:rsid w:val="00C11DED"/>
    <w:rsid w:val="00C11E73"/>
    <w:rsid w:val="00C1230A"/>
    <w:rsid w:val="00C1267C"/>
    <w:rsid w:val="00C12831"/>
    <w:rsid w:val="00C12D7B"/>
    <w:rsid w:val="00C12E35"/>
    <w:rsid w:val="00C1323A"/>
    <w:rsid w:val="00C132C9"/>
    <w:rsid w:val="00C132ED"/>
    <w:rsid w:val="00C132F0"/>
    <w:rsid w:val="00C13490"/>
    <w:rsid w:val="00C1362E"/>
    <w:rsid w:val="00C136C3"/>
    <w:rsid w:val="00C1371A"/>
    <w:rsid w:val="00C13812"/>
    <w:rsid w:val="00C138E0"/>
    <w:rsid w:val="00C13C62"/>
    <w:rsid w:val="00C13DDF"/>
    <w:rsid w:val="00C13DEB"/>
    <w:rsid w:val="00C13EF8"/>
    <w:rsid w:val="00C14085"/>
    <w:rsid w:val="00C1428C"/>
    <w:rsid w:val="00C14321"/>
    <w:rsid w:val="00C14329"/>
    <w:rsid w:val="00C1436B"/>
    <w:rsid w:val="00C146AB"/>
    <w:rsid w:val="00C149C8"/>
    <w:rsid w:val="00C14AB4"/>
    <w:rsid w:val="00C14C6D"/>
    <w:rsid w:val="00C14CA5"/>
    <w:rsid w:val="00C14DCA"/>
    <w:rsid w:val="00C1504A"/>
    <w:rsid w:val="00C154AF"/>
    <w:rsid w:val="00C1560D"/>
    <w:rsid w:val="00C15755"/>
    <w:rsid w:val="00C15779"/>
    <w:rsid w:val="00C158A7"/>
    <w:rsid w:val="00C158C0"/>
    <w:rsid w:val="00C15A3F"/>
    <w:rsid w:val="00C15C5C"/>
    <w:rsid w:val="00C15CE3"/>
    <w:rsid w:val="00C15D5E"/>
    <w:rsid w:val="00C15D9A"/>
    <w:rsid w:val="00C16189"/>
    <w:rsid w:val="00C16416"/>
    <w:rsid w:val="00C16464"/>
    <w:rsid w:val="00C168F0"/>
    <w:rsid w:val="00C16AA8"/>
    <w:rsid w:val="00C16ACF"/>
    <w:rsid w:val="00C16AF1"/>
    <w:rsid w:val="00C16C01"/>
    <w:rsid w:val="00C16F5C"/>
    <w:rsid w:val="00C16F81"/>
    <w:rsid w:val="00C170CB"/>
    <w:rsid w:val="00C170F7"/>
    <w:rsid w:val="00C175FA"/>
    <w:rsid w:val="00C1777A"/>
    <w:rsid w:val="00C178C5"/>
    <w:rsid w:val="00C17DCA"/>
    <w:rsid w:val="00C17DF9"/>
    <w:rsid w:val="00C20039"/>
    <w:rsid w:val="00C200D2"/>
    <w:rsid w:val="00C20288"/>
    <w:rsid w:val="00C202FC"/>
    <w:rsid w:val="00C2030E"/>
    <w:rsid w:val="00C2041B"/>
    <w:rsid w:val="00C20507"/>
    <w:rsid w:val="00C20698"/>
    <w:rsid w:val="00C20844"/>
    <w:rsid w:val="00C20976"/>
    <w:rsid w:val="00C20BEC"/>
    <w:rsid w:val="00C20EB1"/>
    <w:rsid w:val="00C20FC6"/>
    <w:rsid w:val="00C20FCD"/>
    <w:rsid w:val="00C2128F"/>
    <w:rsid w:val="00C2179E"/>
    <w:rsid w:val="00C21AD7"/>
    <w:rsid w:val="00C21C1E"/>
    <w:rsid w:val="00C21DF0"/>
    <w:rsid w:val="00C22009"/>
    <w:rsid w:val="00C2217A"/>
    <w:rsid w:val="00C221BF"/>
    <w:rsid w:val="00C227A1"/>
    <w:rsid w:val="00C22ACD"/>
    <w:rsid w:val="00C22B5F"/>
    <w:rsid w:val="00C22B7F"/>
    <w:rsid w:val="00C22CC8"/>
    <w:rsid w:val="00C22CDF"/>
    <w:rsid w:val="00C22F17"/>
    <w:rsid w:val="00C22F5B"/>
    <w:rsid w:val="00C23267"/>
    <w:rsid w:val="00C232EC"/>
    <w:rsid w:val="00C233C7"/>
    <w:rsid w:val="00C23563"/>
    <w:rsid w:val="00C23673"/>
    <w:rsid w:val="00C23775"/>
    <w:rsid w:val="00C23804"/>
    <w:rsid w:val="00C239AA"/>
    <w:rsid w:val="00C239E1"/>
    <w:rsid w:val="00C23B00"/>
    <w:rsid w:val="00C23D6F"/>
    <w:rsid w:val="00C23FB1"/>
    <w:rsid w:val="00C2414E"/>
    <w:rsid w:val="00C2415E"/>
    <w:rsid w:val="00C24329"/>
    <w:rsid w:val="00C246EB"/>
    <w:rsid w:val="00C24740"/>
    <w:rsid w:val="00C24952"/>
    <w:rsid w:val="00C249F7"/>
    <w:rsid w:val="00C24AEA"/>
    <w:rsid w:val="00C24BC8"/>
    <w:rsid w:val="00C24D03"/>
    <w:rsid w:val="00C24D47"/>
    <w:rsid w:val="00C24E67"/>
    <w:rsid w:val="00C24F49"/>
    <w:rsid w:val="00C24F90"/>
    <w:rsid w:val="00C25175"/>
    <w:rsid w:val="00C25268"/>
    <w:rsid w:val="00C25422"/>
    <w:rsid w:val="00C254EF"/>
    <w:rsid w:val="00C255AF"/>
    <w:rsid w:val="00C25600"/>
    <w:rsid w:val="00C257EA"/>
    <w:rsid w:val="00C25930"/>
    <w:rsid w:val="00C2596A"/>
    <w:rsid w:val="00C259DB"/>
    <w:rsid w:val="00C25B88"/>
    <w:rsid w:val="00C25DA9"/>
    <w:rsid w:val="00C25FD2"/>
    <w:rsid w:val="00C261E6"/>
    <w:rsid w:val="00C262C2"/>
    <w:rsid w:val="00C263C3"/>
    <w:rsid w:val="00C26462"/>
    <w:rsid w:val="00C26565"/>
    <w:rsid w:val="00C265A1"/>
    <w:rsid w:val="00C2661F"/>
    <w:rsid w:val="00C26639"/>
    <w:rsid w:val="00C267F2"/>
    <w:rsid w:val="00C2691A"/>
    <w:rsid w:val="00C2691D"/>
    <w:rsid w:val="00C26928"/>
    <w:rsid w:val="00C26C5E"/>
    <w:rsid w:val="00C26D46"/>
    <w:rsid w:val="00C26E02"/>
    <w:rsid w:val="00C26E12"/>
    <w:rsid w:val="00C26E2E"/>
    <w:rsid w:val="00C26E99"/>
    <w:rsid w:val="00C26EE2"/>
    <w:rsid w:val="00C270D6"/>
    <w:rsid w:val="00C272C6"/>
    <w:rsid w:val="00C272DC"/>
    <w:rsid w:val="00C27379"/>
    <w:rsid w:val="00C274B2"/>
    <w:rsid w:val="00C27574"/>
    <w:rsid w:val="00C27655"/>
    <w:rsid w:val="00C2780E"/>
    <w:rsid w:val="00C2781D"/>
    <w:rsid w:val="00C27957"/>
    <w:rsid w:val="00C27972"/>
    <w:rsid w:val="00C27C25"/>
    <w:rsid w:val="00C27DDD"/>
    <w:rsid w:val="00C27F1D"/>
    <w:rsid w:val="00C305E1"/>
    <w:rsid w:val="00C3087A"/>
    <w:rsid w:val="00C309B9"/>
    <w:rsid w:val="00C310F0"/>
    <w:rsid w:val="00C311CF"/>
    <w:rsid w:val="00C31251"/>
    <w:rsid w:val="00C31382"/>
    <w:rsid w:val="00C31581"/>
    <w:rsid w:val="00C31964"/>
    <w:rsid w:val="00C31CD9"/>
    <w:rsid w:val="00C31CFC"/>
    <w:rsid w:val="00C31ED9"/>
    <w:rsid w:val="00C31F48"/>
    <w:rsid w:val="00C31FD5"/>
    <w:rsid w:val="00C321D4"/>
    <w:rsid w:val="00C322E1"/>
    <w:rsid w:val="00C32377"/>
    <w:rsid w:val="00C32384"/>
    <w:rsid w:val="00C32400"/>
    <w:rsid w:val="00C32698"/>
    <w:rsid w:val="00C327E4"/>
    <w:rsid w:val="00C32AD0"/>
    <w:rsid w:val="00C32EA3"/>
    <w:rsid w:val="00C32F71"/>
    <w:rsid w:val="00C33034"/>
    <w:rsid w:val="00C33088"/>
    <w:rsid w:val="00C331A8"/>
    <w:rsid w:val="00C331FC"/>
    <w:rsid w:val="00C33292"/>
    <w:rsid w:val="00C334D2"/>
    <w:rsid w:val="00C334EC"/>
    <w:rsid w:val="00C33511"/>
    <w:rsid w:val="00C33611"/>
    <w:rsid w:val="00C337B4"/>
    <w:rsid w:val="00C3387E"/>
    <w:rsid w:val="00C3391C"/>
    <w:rsid w:val="00C33B85"/>
    <w:rsid w:val="00C33BC6"/>
    <w:rsid w:val="00C34045"/>
    <w:rsid w:val="00C34093"/>
    <w:rsid w:val="00C340C0"/>
    <w:rsid w:val="00C340D5"/>
    <w:rsid w:val="00C34165"/>
    <w:rsid w:val="00C3419B"/>
    <w:rsid w:val="00C3454E"/>
    <w:rsid w:val="00C3465B"/>
    <w:rsid w:val="00C34696"/>
    <w:rsid w:val="00C34924"/>
    <w:rsid w:val="00C34F96"/>
    <w:rsid w:val="00C3504A"/>
    <w:rsid w:val="00C352D4"/>
    <w:rsid w:val="00C35622"/>
    <w:rsid w:val="00C35682"/>
    <w:rsid w:val="00C357AD"/>
    <w:rsid w:val="00C359B2"/>
    <w:rsid w:val="00C359D0"/>
    <w:rsid w:val="00C359D5"/>
    <w:rsid w:val="00C35ADF"/>
    <w:rsid w:val="00C35C02"/>
    <w:rsid w:val="00C35CE9"/>
    <w:rsid w:val="00C360B4"/>
    <w:rsid w:val="00C36196"/>
    <w:rsid w:val="00C361C3"/>
    <w:rsid w:val="00C36239"/>
    <w:rsid w:val="00C3646A"/>
    <w:rsid w:val="00C364A7"/>
    <w:rsid w:val="00C365FE"/>
    <w:rsid w:val="00C36698"/>
    <w:rsid w:val="00C366D3"/>
    <w:rsid w:val="00C36832"/>
    <w:rsid w:val="00C36890"/>
    <w:rsid w:val="00C3698C"/>
    <w:rsid w:val="00C36A10"/>
    <w:rsid w:val="00C36B74"/>
    <w:rsid w:val="00C36BD1"/>
    <w:rsid w:val="00C36C05"/>
    <w:rsid w:val="00C36C0E"/>
    <w:rsid w:val="00C36CCC"/>
    <w:rsid w:val="00C36E2F"/>
    <w:rsid w:val="00C36FBD"/>
    <w:rsid w:val="00C37095"/>
    <w:rsid w:val="00C37588"/>
    <w:rsid w:val="00C37880"/>
    <w:rsid w:val="00C378BF"/>
    <w:rsid w:val="00C37B6F"/>
    <w:rsid w:val="00C37C53"/>
    <w:rsid w:val="00C37CB4"/>
    <w:rsid w:val="00C37D41"/>
    <w:rsid w:val="00C37D77"/>
    <w:rsid w:val="00C37DDB"/>
    <w:rsid w:val="00C4019A"/>
    <w:rsid w:val="00C40333"/>
    <w:rsid w:val="00C403E2"/>
    <w:rsid w:val="00C40478"/>
    <w:rsid w:val="00C4059C"/>
    <w:rsid w:val="00C4060A"/>
    <w:rsid w:val="00C40701"/>
    <w:rsid w:val="00C407E2"/>
    <w:rsid w:val="00C40806"/>
    <w:rsid w:val="00C40A77"/>
    <w:rsid w:val="00C415A0"/>
    <w:rsid w:val="00C416CE"/>
    <w:rsid w:val="00C41701"/>
    <w:rsid w:val="00C417D3"/>
    <w:rsid w:val="00C419F7"/>
    <w:rsid w:val="00C41CB4"/>
    <w:rsid w:val="00C41F56"/>
    <w:rsid w:val="00C41FEE"/>
    <w:rsid w:val="00C4210C"/>
    <w:rsid w:val="00C422E7"/>
    <w:rsid w:val="00C42331"/>
    <w:rsid w:val="00C424AB"/>
    <w:rsid w:val="00C4253F"/>
    <w:rsid w:val="00C42548"/>
    <w:rsid w:val="00C42AC8"/>
    <w:rsid w:val="00C42B5B"/>
    <w:rsid w:val="00C42C50"/>
    <w:rsid w:val="00C42F54"/>
    <w:rsid w:val="00C4310B"/>
    <w:rsid w:val="00C4312D"/>
    <w:rsid w:val="00C4347D"/>
    <w:rsid w:val="00C43592"/>
    <w:rsid w:val="00C43744"/>
    <w:rsid w:val="00C4379C"/>
    <w:rsid w:val="00C43B8D"/>
    <w:rsid w:val="00C43C31"/>
    <w:rsid w:val="00C43CCB"/>
    <w:rsid w:val="00C43ED8"/>
    <w:rsid w:val="00C44551"/>
    <w:rsid w:val="00C44625"/>
    <w:rsid w:val="00C44769"/>
    <w:rsid w:val="00C449EC"/>
    <w:rsid w:val="00C44B71"/>
    <w:rsid w:val="00C44D1E"/>
    <w:rsid w:val="00C44D3A"/>
    <w:rsid w:val="00C44EA4"/>
    <w:rsid w:val="00C44F63"/>
    <w:rsid w:val="00C44FAE"/>
    <w:rsid w:val="00C44FD4"/>
    <w:rsid w:val="00C45004"/>
    <w:rsid w:val="00C452B8"/>
    <w:rsid w:val="00C454EF"/>
    <w:rsid w:val="00C4555E"/>
    <w:rsid w:val="00C45C0E"/>
    <w:rsid w:val="00C45C42"/>
    <w:rsid w:val="00C45D1A"/>
    <w:rsid w:val="00C45F23"/>
    <w:rsid w:val="00C4608B"/>
    <w:rsid w:val="00C462BD"/>
    <w:rsid w:val="00C46329"/>
    <w:rsid w:val="00C46334"/>
    <w:rsid w:val="00C4636F"/>
    <w:rsid w:val="00C4654A"/>
    <w:rsid w:val="00C46BE8"/>
    <w:rsid w:val="00C46F7D"/>
    <w:rsid w:val="00C46F9D"/>
    <w:rsid w:val="00C4700F"/>
    <w:rsid w:val="00C47030"/>
    <w:rsid w:val="00C47066"/>
    <w:rsid w:val="00C470C9"/>
    <w:rsid w:val="00C472FC"/>
    <w:rsid w:val="00C473EE"/>
    <w:rsid w:val="00C4779C"/>
    <w:rsid w:val="00C4779F"/>
    <w:rsid w:val="00C477C7"/>
    <w:rsid w:val="00C477DB"/>
    <w:rsid w:val="00C47831"/>
    <w:rsid w:val="00C47B76"/>
    <w:rsid w:val="00C47E02"/>
    <w:rsid w:val="00C47EC1"/>
    <w:rsid w:val="00C47F22"/>
    <w:rsid w:val="00C500F5"/>
    <w:rsid w:val="00C501AE"/>
    <w:rsid w:val="00C50499"/>
    <w:rsid w:val="00C5053D"/>
    <w:rsid w:val="00C5077B"/>
    <w:rsid w:val="00C50905"/>
    <w:rsid w:val="00C5095D"/>
    <w:rsid w:val="00C50BCE"/>
    <w:rsid w:val="00C50BD1"/>
    <w:rsid w:val="00C50BFD"/>
    <w:rsid w:val="00C50C93"/>
    <w:rsid w:val="00C50E1B"/>
    <w:rsid w:val="00C50E7D"/>
    <w:rsid w:val="00C50EE8"/>
    <w:rsid w:val="00C50FA3"/>
    <w:rsid w:val="00C51244"/>
    <w:rsid w:val="00C514AE"/>
    <w:rsid w:val="00C514C0"/>
    <w:rsid w:val="00C515E0"/>
    <w:rsid w:val="00C517DF"/>
    <w:rsid w:val="00C517FE"/>
    <w:rsid w:val="00C51852"/>
    <w:rsid w:val="00C51C03"/>
    <w:rsid w:val="00C51F02"/>
    <w:rsid w:val="00C51FA9"/>
    <w:rsid w:val="00C52095"/>
    <w:rsid w:val="00C523BD"/>
    <w:rsid w:val="00C52500"/>
    <w:rsid w:val="00C52536"/>
    <w:rsid w:val="00C52569"/>
    <w:rsid w:val="00C528E9"/>
    <w:rsid w:val="00C528FB"/>
    <w:rsid w:val="00C5298D"/>
    <w:rsid w:val="00C52ACA"/>
    <w:rsid w:val="00C52C00"/>
    <w:rsid w:val="00C52C26"/>
    <w:rsid w:val="00C52CE4"/>
    <w:rsid w:val="00C52D9C"/>
    <w:rsid w:val="00C52E03"/>
    <w:rsid w:val="00C530A8"/>
    <w:rsid w:val="00C53393"/>
    <w:rsid w:val="00C5368F"/>
    <w:rsid w:val="00C5373F"/>
    <w:rsid w:val="00C538F7"/>
    <w:rsid w:val="00C53974"/>
    <w:rsid w:val="00C5398C"/>
    <w:rsid w:val="00C53D96"/>
    <w:rsid w:val="00C53ECF"/>
    <w:rsid w:val="00C53EF5"/>
    <w:rsid w:val="00C540E1"/>
    <w:rsid w:val="00C54151"/>
    <w:rsid w:val="00C54154"/>
    <w:rsid w:val="00C541A8"/>
    <w:rsid w:val="00C5431C"/>
    <w:rsid w:val="00C54343"/>
    <w:rsid w:val="00C54381"/>
    <w:rsid w:val="00C54394"/>
    <w:rsid w:val="00C543E9"/>
    <w:rsid w:val="00C54433"/>
    <w:rsid w:val="00C546CA"/>
    <w:rsid w:val="00C546CE"/>
    <w:rsid w:val="00C54767"/>
    <w:rsid w:val="00C5498E"/>
    <w:rsid w:val="00C54A66"/>
    <w:rsid w:val="00C54EA5"/>
    <w:rsid w:val="00C54EBC"/>
    <w:rsid w:val="00C54FBB"/>
    <w:rsid w:val="00C54FF1"/>
    <w:rsid w:val="00C54FFE"/>
    <w:rsid w:val="00C5517F"/>
    <w:rsid w:val="00C551BB"/>
    <w:rsid w:val="00C554AE"/>
    <w:rsid w:val="00C55793"/>
    <w:rsid w:val="00C55868"/>
    <w:rsid w:val="00C558A7"/>
    <w:rsid w:val="00C55904"/>
    <w:rsid w:val="00C55978"/>
    <w:rsid w:val="00C559AE"/>
    <w:rsid w:val="00C55A5A"/>
    <w:rsid w:val="00C55ED2"/>
    <w:rsid w:val="00C55F14"/>
    <w:rsid w:val="00C56227"/>
    <w:rsid w:val="00C56355"/>
    <w:rsid w:val="00C56446"/>
    <w:rsid w:val="00C564BB"/>
    <w:rsid w:val="00C5658D"/>
    <w:rsid w:val="00C5660B"/>
    <w:rsid w:val="00C56627"/>
    <w:rsid w:val="00C5669C"/>
    <w:rsid w:val="00C56746"/>
    <w:rsid w:val="00C568DF"/>
    <w:rsid w:val="00C569A9"/>
    <w:rsid w:val="00C569CD"/>
    <w:rsid w:val="00C56D8B"/>
    <w:rsid w:val="00C56EF0"/>
    <w:rsid w:val="00C57031"/>
    <w:rsid w:val="00C57180"/>
    <w:rsid w:val="00C5736C"/>
    <w:rsid w:val="00C57513"/>
    <w:rsid w:val="00C57615"/>
    <w:rsid w:val="00C57722"/>
    <w:rsid w:val="00C57797"/>
    <w:rsid w:val="00C57813"/>
    <w:rsid w:val="00C5781C"/>
    <w:rsid w:val="00C57AF1"/>
    <w:rsid w:val="00C57B9B"/>
    <w:rsid w:val="00C5B4F4"/>
    <w:rsid w:val="00C60066"/>
    <w:rsid w:val="00C601CF"/>
    <w:rsid w:val="00C60228"/>
    <w:rsid w:val="00C602DD"/>
    <w:rsid w:val="00C60720"/>
    <w:rsid w:val="00C607CA"/>
    <w:rsid w:val="00C60892"/>
    <w:rsid w:val="00C60B66"/>
    <w:rsid w:val="00C60B76"/>
    <w:rsid w:val="00C60BFA"/>
    <w:rsid w:val="00C60F8E"/>
    <w:rsid w:val="00C610EC"/>
    <w:rsid w:val="00C612F9"/>
    <w:rsid w:val="00C6135B"/>
    <w:rsid w:val="00C6136F"/>
    <w:rsid w:val="00C613C9"/>
    <w:rsid w:val="00C6144D"/>
    <w:rsid w:val="00C614A0"/>
    <w:rsid w:val="00C615AE"/>
    <w:rsid w:val="00C61970"/>
    <w:rsid w:val="00C619A4"/>
    <w:rsid w:val="00C619A5"/>
    <w:rsid w:val="00C61C04"/>
    <w:rsid w:val="00C61DC9"/>
    <w:rsid w:val="00C61E35"/>
    <w:rsid w:val="00C61E4F"/>
    <w:rsid w:val="00C620E2"/>
    <w:rsid w:val="00C6220B"/>
    <w:rsid w:val="00C62602"/>
    <w:rsid w:val="00C626C6"/>
    <w:rsid w:val="00C62A72"/>
    <w:rsid w:val="00C62B14"/>
    <w:rsid w:val="00C62B7C"/>
    <w:rsid w:val="00C62ECA"/>
    <w:rsid w:val="00C6305B"/>
    <w:rsid w:val="00C6310C"/>
    <w:rsid w:val="00C6350A"/>
    <w:rsid w:val="00C63772"/>
    <w:rsid w:val="00C638A6"/>
    <w:rsid w:val="00C63B50"/>
    <w:rsid w:val="00C63D6A"/>
    <w:rsid w:val="00C63D6C"/>
    <w:rsid w:val="00C63E4F"/>
    <w:rsid w:val="00C6415F"/>
    <w:rsid w:val="00C64306"/>
    <w:rsid w:val="00C64603"/>
    <w:rsid w:val="00C64733"/>
    <w:rsid w:val="00C64853"/>
    <w:rsid w:val="00C64952"/>
    <w:rsid w:val="00C64A8B"/>
    <w:rsid w:val="00C64C81"/>
    <w:rsid w:val="00C64CD3"/>
    <w:rsid w:val="00C64D56"/>
    <w:rsid w:val="00C64DA9"/>
    <w:rsid w:val="00C64ECB"/>
    <w:rsid w:val="00C64F4C"/>
    <w:rsid w:val="00C64FDF"/>
    <w:rsid w:val="00C6506C"/>
    <w:rsid w:val="00C65104"/>
    <w:rsid w:val="00C6517C"/>
    <w:rsid w:val="00C65272"/>
    <w:rsid w:val="00C659D7"/>
    <w:rsid w:val="00C65A65"/>
    <w:rsid w:val="00C65B13"/>
    <w:rsid w:val="00C65BA7"/>
    <w:rsid w:val="00C65CE8"/>
    <w:rsid w:val="00C65E24"/>
    <w:rsid w:val="00C65E66"/>
    <w:rsid w:val="00C65E96"/>
    <w:rsid w:val="00C660EF"/>
    <w:rsid w:val="00C66136"/>
    <w:rsid w:val="00C661D6"/>
    <w:rsid w:val="00C6623C"/>
    <w:rsid w:val="00C66273"/>
    <w:rsid w:val="00C662E3"/>
    <w:rsid w:val="00C665D0"/>
    <w:rsid w:val="00C6675F"/>
    <w:rsid w:val="00C6693F"/>
    <w:rsid w:val="00C669F8"/>
    <w:rsid w:val="00C66B00"/>
    <w:rsid w:val="00C66C23"/>
    <w:rsid w:val="00C66CEA"/>
    <w:rsid w:val="00C66D7B"/>
    <w:rsid w:val="00C66ED6"/>
    <w:rsid w:val="00C66FE7"/>
    <w:rsid w:val="00C672F9"/>
    <w:rsid w:val="00C67465"/>
    <w:rsid w:val="00C6747E"/>
    <w:rsid w:val="00C674CA"/>
    <w:rsid w:val="00C67500"/>
    <w:rsid w:val="00C67742"/>
    <w:rsid w:val="00C67766"/>
    <w:rsid w:val="00C67B61"/>
    <w:rsid w:val="00C67DF1"/>
    <w:rsid w:val="00C67E12"/>
    <w:rsid w:val="00C700BA"/>
    <w:rsid w:val="00C70190"/>
    <w:rsid w:val="00C7021E"/>
    <w:rsid w:val="00C7042C"/>
    <w:rsid w:val="00C7063D"/>
    <w:rsid w:val="00C707A8"/>
    <w:rsid w:val="00C709D2"/>
    <w:rsid w:val="00C70C13"/>
    <w:rsid w:val="00C712B2"/>
    <w:rsid w:val="00C712F7"/>
    <w:rsid w:val="00C713F8"/>
    <w:rsid w:val="00C71689"/>
    <w:rsid w:val="00C71942"/>
    <w:rsid w:val="00C71977"/>
    <w:rsid w:val="00C71A3F"/>
    <w:rsid w:val="00C71A7B"/>
    <w:rsid w:val="00C71ABB"/>
    <w:rsid w:val="00C71E80"/>
    <w:rsid w:val="00C71E87"/>
    <w:rsid w:val="00C71F07"/>
    <w:rsid w:val="00C72158"/>
    <w:rsid w:val="00C722EA"/>
    <w:rsid w:val="00C723ED"/>
    <w:rsid w:val="00C72453"/>
    <w:rsid w:val="00C72507"/>
    <w:rsid w:val="00C726D8"/>
    <w:rsid w:val="00C72859"/>
    <w:rsid w:val="00C72AAA"/>
    <w:rsid w:val="00C72C92"/>
    <w:rsid w:val="00C72CA1"/>
    <w:rsid w:val="00C72CA6"/>
    <w:rsid w:val="00C72DC8"/>
    <w:rsid w:val="00C73288"/>
    <w:rsid w:val="00C736F4"/>
    <w:rsid w:val="00C73C87"/>
    <w:rsid w:val="00C73EEA"/>
    <w:rsid w:val="00C74204"/>
    <w:rsid w:val="00C7435C"/>
    <w:rsid w:val="00C745D4"/>
    <w:rsid w:val="00C74812"/>
    <w:rsid w:val="00C74AAA"/>
    <w:rsid w:val="00C74B90"/>
    <w:rsid w:val="00C74D1A"/>
    <w:rsid w:val="00C74EC5"/>
    <w:rsid w:val="00C74F32"/>
    <w:rsid w:val="00C74F3B"/>
    <w:rsid w:val="00C7506A"/>
    <w:rsid w:val="00C751A2"/>
    <w:rsid w:val="00C753E2"/>
    <w:rsid w:val="00C7559F"/>
    <w:rsid w:val="00C75906"/>
    <w:rsid w:val="00C75979"/>
    <w:rsid w:val="00C75985"/>
    <w:rsid w:val="00C75AA8"/>
    <w:rsid w:val="00C75ADF"/>
    <w:rsid w:val="00C75D83"/>
    <w:rsid w:val="00C75E58"/>
    <w:rsid w:val="00C7608C"/>
    <w:rsid w:val="00C76175"/>
    <w:rsid w:val="00C76382"/>
    <w:rsid w:val="00C76545"/>
    <w:rsid w:val="00C76734"/>
    <w:rsid w:val="00C7676D"/>
    <w:rsid w:val="00C7692F"/>
    <w:rsid w:val="00C76959"/>
    <w:rsid w:val="00C76A9E"/>
    <w:rsid w:val="00C76B7E"/>
    <w:rsid w:val="00C76C1C"/>
    <w:rsid w:val="00C76E08"/>
    <w:rsid w:val="00C76E7D"/>
    <w:rsid w:val="00C772BC"/>
    <w:rsid w:val="00C772D8"/>
    <w:rsid w:val="00C7738B"/>
    <w:rsid w:val="00C77686"/>
    <w:rsid w:val="00C7777F"/>
    <w:rsid w:val="00C7778A"/>
    <w:rsid w:val="00C777CC"/>
    <w:rsid w:val="00C779C7"/>
    <w:rsid w:val="00C77C12"/>
    <w:rsid w:val="00C77C41"/>
    <w:rsid w:val="00C77C53"/>
    <w:rsid w:val="00C77D40"/>
    <w:rsid w:val="00C77E06"/>
    <w:rsid w:val="00C801F4"/>
    <w:rsid w:val="00C802C3"/>
    <w:rsid w:val="00C805BA"/>
    <w:rsid w:val="00C80646"/>
    <w:rsid w:val="00C80698"/>
    <w:rsid w:val="00C806B8"/>
    <w:rsid w:val="00C80D4C"/>
    <w:rsid w:val="00C810D7"/>
    <w:rsid w:val="00C811E7"/>
    <w:rsid w:val="00C813FD"/>
    <w:rsid w:val="00C81497"/>
    <w:rsid w:val="00C814E1"/>
    <w:rsid w:val="00C815D1"/>
    <w:rsid w:val="00C8174E"/>
    <w:rsid w:val="00C81ABF"/>
    <w:rsid w:val="00C81CA0"/>
    <w:rsid w:val="00C81CF2"/>
    <w:rsid w:val="00C81ECB"/>
    <w:rsid w:val="00C81F5F"/>
    <w:rsid w:val="00C82002"/>
    <w:rsid w:val="00C82204"/>
    <w:rsid w:val="00C823C1"/>
    <w:rsid w:val="00C824BD"/>
    <w:rsid w:val="00C825B2"/>
    <w:rsid w:val="00C826A6"/>
    <w:rsid w:val="00C8280C"/>
    <w:rsid w:val="00C82972"/>
    <w:rsid w:val="00C82A8C"/>
    <w:rsid w:val="00C82D3F"/>
    <w:rsid w:val="00C82E1D"/>
    <w:rsid w:val="00C82E8B"/>
    <w:rsid w:val="00C830FE"/>
    <w:rsid w:val="00C831B2"/>
    <w:rsid w:val="00C83380"/>
    <w:rsid w:val="00C837B7"/>
    <w:rsid w:val="00C8389D"/>
    <w:rsid w:val="00C83980"/>
    <w:rsid w:val="00C83C9A"/>
    <w:rsid w:val="00C83F0D"/>
    <w:rsid w:val="00C84041"/>
    <w:rsid w:val="00C840A0"/>
    <w:rsid w:val="00C84318"/>
    <w:rsid w:val="00C843B1"/>
    <w:rsid w:val="00C84597"/>
    <w:rsid w:val="00C8465E"/>
    <w:rsid w:val="00C847BD"/>
    <w:rsid w:val="00C84970"/>
    <w:rsid w:val="00C84A38"/>
    <w:rsid w:val="00C84B20"/>
    <w:rsid w:val="00C84B29"/>
    <w:rsid w:val="00C84D21"/>
    <w:rsid w:val="00C84D4F"/>
    <w:rsid w:val="00C84D73"/>
    <w:rsid w:val="00C84EA4"/>
    <w:rsid w:val="00C84FD4"/>
    <w:rsid w:val="00C85102"/>
    <w:rsid w:val="00C85129"/>
    <w:rsid w:val="00C85234"/>
    <w:rsid w:val="00C852AD"/>
    <w:rsid w:val="00C857B2"/>
    <w:rsid w:val="00C857B4"/>
    <w:rsid w:val="00C85906"/>
    <w:rsid w:val="00C85BA4"/>
    <w:rsid w:val="00C85D29"/>
    <w:rsid w:val="00C85D5F"/>
    <w:rsid w:val="00C85F06"/>
    <w:rsid w:val="00C86164"/>
    <w:rsid w:val="00C862D6"/>
    <w:rsid w:val="00C864EA"/>
    <w:rsid w:val="00C86600"/>
    <w:rsid w:val="00C86691"/>
    <w:rsid w:val="00C86727"/>
    <w:rsid w:val="00C8677F"/>
    <w:rsid w:val="00C868C1"/>
    <w:rsid w:val="00C869CA"/>
    <w:rsid w:val="00C869F1"/>
    <w:rsid w:val="00C86B8F"/>
    <w:rsid w:val="00C86C49"/>
    <w:rsid w:val="00C87031"/>
    <w:rsid w:val="00C87105"/>
    <w:rsid w:val="00C871A5"/>
    <w:rsid w:val="00C874DB"/>
    <w:rsid w:val="00C874E6"/>
    <w:rsid w:val="00C87652"/>
    <w:rsid w:val="00C879AD"/>
    <w:rsid w:val="00C87B6F"/>
    <w:rsid w:val="00C87B72"/>
    <w:rsid w:val="00C87B95"/>
    <w:rsid w:val="00C87E8E"/>
    <w:rsid w:val="00C87EAC"/>
    <w:rsid w:val="00C87FDD"/>
    <w:rsid w:val="00C90273"/>
    <w:rsid w:val="00C9034C"/>
    <w:rsid w:val="00C90415"/>
    <w:rsid w:val="00C90460"/>
    <w:rsid w:val="00C906C0"/>
    <w:rsid w:val="00C907BC"/>
    <w:rsid w:val="00C9099B"/>
    <w:rsid w:val="00C90B82"/>
    <w:rsid w:val="00C90B93"/>
    <w:rsid w:val="00C90F7A"/>
    <w:rsid w:val="00C910EE"/>
    <w:rsid w:val="00C9121C"/>
    <w:rsid w:val="00C916CE"/>
    <w:rsid w:val="00C916FF"/>
    <w:rsid w:val="00C918FE"/>
    <w:rsid w:val="00C918FF"/>
    <w:rsid w:val="00C919F0"/>
    <w:rsid w:val="00C91A00"/>
    <w:rsid w:val="00C91C0D"/>
    <w:rsid w:val="00C91CB8"/>
    <w:rsid w:val="00C91E1B"/>
    <w:rsid w:val="00C91E80"/>
    <w:rsid w:val="00C9244C"/>
    <w:rsid w:val="00C924B5"/>
    <w:rsid w:val="00C928ED"/>
    <w:rsid w:val="00C9298A"/>
    <w:rsid w:val="00C929AE"/>
    <w:rsid w:val="00C92A45"/>
    <w:rsid w:val="00C92A91"/>
    <w:rsid w:val="00C92C90"/>
    <w:rsid w:val="00C92D74"/>
    <w:rsid w:val="00C92E30"/>
    <w:rsid w:val="00C92E7E"/>
    <w:rsid w:val="00C92F61"/>
    <w:rsid w:val="00C930CB"/>
    <w:rsid w:val="00C93130"/>
    <w:rsid w:val="00C93146"/>
    <w:rsid w:val="00C93159"/>
    <w:rsid w:val="00C93279"/>
    <w:rsid w:val="00C934E6"/>
    <w:rsid w:val="00C9367F"/>
    <w:rsid w:val="00C936FF"/>
    <w:rsid w:val="00C938B7"/>
    <w:rsid w:val="00C9391A"/>
    <w:rsid w:val="00C93AF9"/>
    <w:rsid w:val="00C93B15"/>
    <w:rsid w:val="00C93C8A"/>
    <w:rsid w:val="00C93DA1"/>
    <w:rsid w:val="00C93DC3"/>
    <w:rsid w:val="00C93E00"/>
    <w:rsid w:val="00C93FF1"/>
    <w:rsid w:val="00C9431B"/>
    <w:rsid w:val="00C94377"/>
    <w:rsid w:val="00C945E6"/>
    <w:rsid w:val="00C94739"/>
    <w:rsid w:val="00C948D0"/>
    <w:rsid w:val="00C94AC8"/>
    <w:rsid w:val="00C94B92"/>
    <w:rsid w:val="00C94C38"/>
    <w:rsid w:val="00C94D26"/>
    <w:rsid w:val="00C94EE7"/>
    <w:rsid w:val="00C94FFB"/>
    <w:rsid w:val="00C94FFE"/>
    <w:rsid w:val="00C9518C"/>
    <w:rsid w:val="00C95193"/>
    <w:rsid w:val="00C9527C"/>
    <w:rsid w:val="00C95413"/>
    <w:rsid w:val="00C954FB"/>
    <w:rsid w:val="00C95662"/>
    <w:rsid w:val="00C95898"/>
    <w:rsid w:val="00C9595B"/>
    <w:rsid w:val="00C9596B"/>
    <w:rsid w:val="00C95A02"/>
    <w:rsid w:val="00C95A1A"/>
    <w:rsid w:val="00C95A37"/>
    <w:rsid w:val="00C960F1"/>
    <w:rsid w:val="00C9621E"/>
    <w:rsid w:val="00C96567"/>
    <w:rsid w:val="00C965DC"/>
    <w:rsid w:val="00C9668C"/>
    <w:rsid w:val="00C966B0"/>
    <w:rsid w:val="00C967AB"/>
    <w:rsid w:val="00C967B5"/>
    <w:rsid w:val="00C96B2C"/>
    <w:rsid w:val="00C96B71"/>
    <w:rsid w:val="00C96E6D"/>
    <w:rsid w:val="00C97608"/>
    <w:rsid w:val="00C9765A"/>
    <w:rsid w:val="00C9787E"/>
    <w:rsid w:val="00C9789F"/>
    <w:rsid w:val="00C97CAA"/>
    <w:rsid w:val="00C97D03"/>
    <w:rsid w:val="00CA00F1"/>
    <w:rsid w:val="00CA016F"/>
    <w:rsid w:val="00CA0215"/>
    <w:rsid w:val="00CA0288"/>
    <w:rsid w:val="00CA050F"/>
    <w:rsid w:val="00CA0552"/>
    <w:rsid w:val="00CA0669"/>
    <w:rsid w:val="00CA085D"/>
    <w:rsid w:val="00CA092F"/>
    <w:rsid w:val="00CA0974"/>
    <w:rsid w:val="00CA0BA1"/>
    <w:rsid w:val="00CA0BAF"/>
    <w:rsid w:val="00CA0F58"/>
    <w:rsid w:val="00CA13D7"/>
    <w:rsid w:val="00CA1491"/>
    <w:rsid w:val="00CA14A8"/>
    <w:rsid w:val="00CA15FD"/>
    <w:rsid w:val="00CA17B2"/>
    <w:rsid w:val="00CA19EC"/>
    <w:rsid w:val="00CA1A6B"/>
    <w:rsid w:val="00CA1DE3"/>
    <w:rsid w:val="00CA20F1"/>
    <w:rsid w:val="00CA218A"/>
    <w:rsid w:val="00CA22FD"/>
    <w:rsid w:val="00CA2726"/>
    <w:rsid w:val="00CA2896"/>
    <w:rsid w:val="00CA291F"/>
    <w:rsid w:val="00CA2939"/>
    <w:rsid w:val="00CA297C"/>
    <w:rsid w:val="00CA2A57"/>
    <w:rsid w:val="00CA2B05"/>
    <w:rsid w:val="00CA2B8C"/>
    <w:rsid w:val="00CA2C79"/>
    <w:rsid w:val="00CA2E44"/>
    <w:rsid w:val="00CA2FAE"/>
    <w:rsid w:val="00CA3178"/>
    <w:rsid w:val="00CA3205"/>
    <w:rsid w:val="00CA3208"/>
    <w:rsid w:val="00CA3244"/>
    <w:rsid w:val="00CA32E6"/>
    <w:rsid w:val="00CA33FA"/>
    <w:rsid w:val="00CA3786"/>
    <w:rsid w:val="00CA3B2A"/>
    <w:rsid w:val="00CA3CFD"/>
    <w:rsid w:val="00CA3D71"/>
    <w:rsid w:val="00CA3E4D"/>
    <w:rsid w:val="00CA3ED2"/>
    <w:rsid w:val="00CA3F63"/>
    <w:rsid w:val="00CA40D4"/>
    <w:rsid w:val="00CA4450"/>
    <w:rsid w:val="00CA4714"/>
    <w:rsid w:val="00CA4715"/>
    <w:rsid w:val="00CA4CCB"/>
    <w:rsid w:val="00CA4EAE"/>
    <w:rsid w:val="00CA5026"/>
    <w:rsid w:val="00CA53D4"/>
    <w:rsid w:val="00CA5533"/>
    <w:rsid w:val="00CA5615"/>
    <w:rsid w:val="00CA5B87"/>
    <w:rsid w:val="00CA5BB4"/>
    <w:rsid w:val="00CA5D59"/>
    <w:rsid w:val="00CA5DA6"/>
    <w:rsid w:val="00CA5EEC"/>
    <w:rsid w:val="00CA5F34"/>
    <w:rsid w:val="00CA625D"/>
    <w:rsid w:val="00CA6394"/>
    <w:rsid w:val="00CA6508"/>
    <w:rsid w:val="00CA6664"/>
    <w:rsid w:val="00CA668F"/>
    <w:rsid w:val="00CA6C8A"/>
    <w:rsid w:val="00CA6C8D"/>
    <w:rsid w:val="00CA6C9D"/>
    <w:rsid w:val="00CA6EED"/>
    <w:rsid w:val="00CA6F56"/>
    <w:rsid w:val="00CA71F2"/>
    <w:rsid w:val="00CA7212"/>
    <w:rsid w:val="00CA725D"/>
    <w:rsid w:val="00CA72E2"/>
    <w:rsid w:val="00CA7557"/>
    <w:rsid w:val="00CA75C4"/>
    <w:rsid w:val="00CA7716"/>
    <w:rsid w:val="00CA7765"/>
    <w:rsid w:val="00CA7971"/>
    <w:rsid w:val="00CA7B7B"/>
    <w:rsid w:val="00CA7D37"/>
    <w:rsid w:val="00CA7E8A"/>
    <w:rsid w:val="00CB00F3"/>
    <w:rsid w:val="00CB00F9"/>
    <w:rsid w:val="00CB0314"/>
    <w:rsid w:val="00CB053D"/>
    <w:rsid w:val="00CB06C7"/>
    <w:rsid w:val="00CB08BD"/>
    <w:rsid w:val="00CB0982"/>
    <w:rsid w:val="00CB0BE9"/>
    <w:rsid w:val="00CB0C4A"/>
    <w:rsid w:val="00CB0CE1"/>
    <w:rsid w:val="00CB0D1B"/>
    <w:rsid w:val="00CB0F6D"/>
    <w:rsid w:val="00CB0FF5"/>
    <w:rsid w:val="00CB0FFC"/>
    <w:rsid w:val="00CB10D4"/>
    <w:rsid w:val="00CB1139"/>
    <w:rsid w:val="00CB1184"/>
    <w:rsid w:val="00CB121D"/>
    <w:rsid w:val="00CB1240"/>
    <w:rsid w:val="00CB16A7"/>
    <w:rsid w:val="00CB197D"/>
    <w:rsid w:val="00CB1C9C"/>
    <w:rsid w:val="00CB1DFF"/>
    <w:rsid w:val="00CB1E4E"/>
    <w:rsid w:val="00CB21ED"/>
    <w:rsid w:val="00CB2487"/>
    <w:rsid w:val="00CB2584"/>
    <w:rsid w:val="00CB2911"/>
    <w:rsid w:val="00CB2A42"/>
    <w:rsid w:val="00CB2C12"/>
    <w:rsid w:val="00CB2F0C"/>
    <w:rsid w:val="00CB3016"/>
    <w:rsid w:val="00CB3086"/>
    <w:rsid w:val="00CB37EA"/>
    <w:rsid w:val="00CB384E"/>
    <w:rsid w:val="00CB39C7"/>
    <w:rsid w:val="00CB3CD6"/>
    <w:rsid w:val="00CB3D5C"/>
    <w:rsid w:val="00CB3DEB"/>
    <w:rsid w:val="00CB3E82"/>
    <w:rsid w:val="00CB43FA"/>
    <w:rsid w:val="00CB45F2"/>
    <w:rsid w:val="00CB46AF"/>
    <w:rsid w:val="00CB480E"/>
    <w:rsid w:val="00CB4979"/>
    <w:rsid w:val="00CB49AB"/>
    <w:rsid w:val="00CB49BD"/>
    <w:rsid w:val="00CB4A8E"/>
    <w:rsid w:val="00CB4C39"/>
    <w:rsid w:val="00CB4E44"/>
    <w:rsid w:val="00CB4E8D"/>
    <w:rsid w:val="00CB4F42"/>
    <w:rsid w:val="00CB512F"/>
    <w:rsid w:val="00CB51AF"/>
    <w:rsid w:val="00CB51B2"/>
    <w:rsid w:val="00CB536C"/>
    <w:rsid w:val="00CB5379"/>
    <w:rsid w:val="00CB5384"/>
    <w:rsid w:val="00CB53E2"/>
    <w:rsid w:val="00CB565B"/>
    <w:rsid w:val="00CB5692"/>
    <w:rsid w:val="00CB56B9"/>
    <w:rsid w:val="00CB58B1"/>
    <w:rsid w:val="00CB5914"/>
    <w:rsid w:val="00CB5B11"/>
    <w:rsid w:val="00CB5BCD"/>
    <w:rsid w:val="00CB5CF1"/>
    <w:rsid w:val="00CB5F74"/>
    <w:rsid w:val="00CB6038"/>
    <w:rsid w:val="00CB6069"/>
    <w:rsid w:val="00CB60B1"/>
    <w:rsid w:val="00CB61C8"/>
    <w:rsid w:val="00CB6276"/>
    <w:rsid w:val="00CB6405"/>
    <w:rsid w:val="00CB640B"/>
    <w:rsid w:val="00CB64DE"/>
    <w:rsid w:val="00CB64FC"/>
    <w:rsid w:val="00CB657B"/>
    <w:rsid w:val="00CB6794"/>
    <w:rsid w:val="00CB67A7"/>
    <w:rsid w:val="00CB6800"/>
    <w:rsid w:val="00CB6A16"/>
    <w:rsid w:val="00CB6B2C"/>
    <w:rsid w:val="00CB6E33"/>
    <w:rsid w:val="00CB6FE2"/>
    <w:rsid w:val="00CB71C6"/>
    <w:rsid w:val="00CB7477"/>
    <w:rsid w:val="00CB74B0"/>
    <w:rsid w:val="00CB750B"/>
    <w:rsid w:val="00CB770E"/>
    <w:rsid w:val="00CB7903"/>
    <w:rsid w:val="00CB7905"/>
    <w:rsid w:val="00CB7BD1"/>
    <w:rsid w:val="00CB7E6A"/>
    <w:rsid w:val="00CB7EF7"/>
    <w:rsid w:val="00CB7F4F"/>
    <w:rsid w:val="00CC01A6"/>
    <w:rsid w:val="00CC0266"/>
    <w:rsid w:val="00CC061E"/>
    <w:rsid w:val="00CC0652"/>
    <w:rsid w:val="00CC066B"/>
    <w:rsid w:val="00CC06E1"/>
    <w:rsid w:val="00CC07D7"/>
    <w:rsid w:val="00CC0840"/>
    <w:rsid w:val="00CC0973"/>
    <w:rsid w:val="00CC0A60"/>
    <w:rsid w:val="00CC0B44"/>
    <w:rsid w:val="00CC0BCA"/>
    <w:rsid w:val="00CC0C5F"/>
    <w:rsid w:val="00CC0DBD"/>
    <w:rsid w:val="00CC0E17"/>
    <w:rsid w:val="00CC0E7D"/>
    <w:rsid w:val="00CC0FD3"/>
    <w:rsid w:val="00CC1001"/>
    <w:rsid w:val="00CC1196"/>
    <w:rsid w:val="00CC13DB"/>
    <w:rsid w:val="00CC143C"/>
    <w:rsid w:val="00CC1484"/>
    <w:rsid w:val="00CC1553"/>
    <w:rsid w:val="00CC159F"/>
    <w:rsid w:val="00CC1692"/>
    <w:rsid w:val="00CC16EE"/>
    <w:rsid w:val="00CC1890"/>
    <w:rsid w:val="00CC18BD"/>
    <w:rsid w:val="00CC1A42"/>
    <w:rsid w:val="00CC1B4F"/>
    <w:rsid w:val="00CC1B85"/>
    <w:rsid w:val="00CC1BF5"/>
    <w:rsid w:val="00CC1EC3"/>
    <w:rsid w:val="00CC1EF4"/>
    <w:rsid w:val="00CC2149"/>
    <w:rsid w:val="00CC2187"/>
    <w:rsid w:val="00CC21B5"/>
    <w:rsid w:val="00CC22E4"/>
    <w:rsid w:val="00CC23FF"/>
    <w:rsid w:val="00CC2428"/>
    <w:rsid w:val="00CC2490"/>
    <w:rsid w:val="00CC2674"/>
    <w:rsid w:val="00CC26A9"/>
    <w:rsid w:val="00CC2881"/>
    <w:rsid w:val="00CC298D"/>
    <w:rsid w:val="00CC299C"/>
    <w:rsid w:val="00CC29C3"/>
    <w:rsid w:val="00CC2A06"/>
    <w:rsid w:val="00CC2A64"/>
    <w:rsid w:val="00CC2C4F"/>
    <w:rsid w:val="00CC2C92"/>
    <w:rsid w:val="00CC2ED7"/>
    <w:rsid w:val="00CC3006"/>
    <w:rsid w:val="00CC3117"/>
    <w:rsid w:val="00CC318B"/>
    <w:rsid w:val="00CC3772"/>
    <w:rsid w:val="00CC379A"/>
    <w:rsid w:val="00CC3ABE"/>
    <w:rsid w:val="00CC3AD3"/>
    <w:rsid w:val="00CC3B83"/>
    <w:rsid w:val="00CC3C08"/>
    <w:rsid w:val="00CC3D01"/>
    <w:rsid w:val="00CC3EC3"/>
    <w:rsid w:val="00CC4157"/>
    <w:rsid w:val="00CC416C"/>
    <w:rsid w:val="00CC46ED"/>
    <w:rsid w:val="00CC4816"/>
    <w:rsid w:val="00CC4ABB"/>
    <w:rsid w:val="00CC4C00"/>
    <w:rsid w:val="00CC4DEF"/>
    <w:rsid w:val="00CC4F0A"/>
    <w:rsid w:val="00CC50CD"/>
    <w:rsid w:val="00CC531F"/>
    <w:rsid w:val="00CC5435"/>
    <w:rsid w:val="00CC5478"/>
    <w:rsid w:val="00CC5527"/>
    <w:rsid w:val="00CC5661"/>
    <w:rsid w:val="00CC56F9"/>
    <w:rsid w:val="00CC57FD"/>
    <w:rsid w:val="00CC592A"/>
    <w:rsid w:val="00CC594C"/>
    <w:rsid w:val="00CC5A8B"/>
    <w:rsid w:val="00CC5D16"/>
    <w:rsid w:val="00CC5E4B"/>
    <w:rsid w:val="00CC5EFF"/>
    <w:rsid w:val="00CC5F16"/>
    <w:rsid w:val="00CC6073"/>
    <w:rsid w:val="00CC6082"/>
    <w:rsid w:val="00CC642B"/>
    <w:rsid w:val="00CC6578"/>
    <w:rsid w:val="00CC67E3"/>
    <w:rsid w:val="00CC6CDD"/>
    <w:rsid w:val="00CC6DE0"/>
    <w:rsid w:val="00CC6EAF"/>
    <w:rsid w:val="00CC6EEC"/>
    <w:rsid w:val="00CC6F55"/>
    <w:rsid w:val="00CC6FF3"/>
    <w:rsid w:val="00CC722E"/>
    <w:rsid w:val="00CC7331"/>
    <w:rsid w:val="00CC74F3"/>
    <w:rsid w:val="00CC752E"/>
    <w:rsid w:val="00CC763D"/>
    <w:rsid w:val="00CC7752"/>
    <w:rsid w:val="00CC77F5"/>
    <w:rsid w:val="00CC79DF"/>
    <w:rsid w:val="00CC7AED"/>
    <w:rsid w:val="00CC7D12"/>
    <w:rsid w:val="00CC7D40"/>
    <w:rsid w:val="00CC7DB8"/>
    <w:rsid w:val="00CC7E8A"/>
    <w:rsid w:val="00CC7F52"/>
    <w:rsid w:val="00CD0411"/>
    <w:rsid w:val="00CD045A"/>
    <w:rsid w:val="00CD07F0"/>
    <w:rsid w:val="00CD0914"/>
    <w:rsid w:val="00CD0B0E"/>
    <w:rsid w:val="00CD0BB7"/>
    <w:rsid w:val="00CD0DA3"/>
    <w:rsid w:val="00CD0DCA"/>
    <w:rsid w:val="00CD0E01"/>
    <w:rsid w:val="00CD10E0"/>
    <w:rsid w:val="00CD11A0"/>
    <w:rsid w:val="00CD13BC"/>
    <w:rsid w:val="00CD14D3"/>
    <w:rsid w:val="00CD152D"/>
    <w:rsid w:val="00CD17AD"/>
    <w:rsid w:val="00CD195C"/>
    <w:rsid w:val="00CD1977"/>
    <w:rsid w:val="00CD1AFA"/>
    <w:rsid w:val="00CD1B60"/>
    <w:rsid w:val="00CD1EAF"/>
    <w:rsid w:val="00CD1F73"/>
    <w:rsid w:val="00CD202A"/>
    <w:rsid w:val="00CD2042"/>
    <w:rsid w:val="00CD206A"/>
    <w:rsid w:val="00CD2189"/>
    <w:rsid w:val="00CD2267"/>
    <w:rsid w:val="00CD2288"/>
    <w:rsid w:val="00CD242F"/>
    <w:rsid w:val="00CD2470"/>
    <w:rsid w:val="00CD24D9"/>
    <w:rsid w:val="00CD2670"/>
    <w:rsid w:val="00CD26C9"/>
    <w:rsid w:val="00CD2773"/>
    <w:rsid w:val="00CD296B"/>
    <w:rsid w:val="00CD2ABB"/>
    <w:rsid w:val="00CD2C93"/>
    <w:rsid w:val="00CD2EA3"/>
    <w:rsid w:val="00CD2EFA"/>
    <w:rsid w:val="00CD316A"/>
    <w:rsid w:val="00CD3492"/>
    <w:rsid w:val="00CD36A9"/>
    <w:rsid w:val="00CD3A4A"/>
    <w:rsid w:val="00CD3ED1"/>
    <w:rsid w:val="00CD3FFF"/>
    <w:rsid w:val="00CD4194"/>
    <w:rsid w:val="00CD46BE"/>
    <w:rsid w:val="00CD48AE"/>
    <w:rsid w:val="00CD48F6"/>
    <w:rsid w:val="00CD4A21"/>
    <w:rsid w:val="00CD4BA3"/>
    <w:rsid w:val="00CD4BCE"/>
    <w:rsid w:val="00CD4C98"/>
    <w:rsid w:val="00CD4D3C"/>
    <w:rsid w:val="00CD4D71"/>
    <w:rsid w:val="00CD4D85"/>
    <w:rsid w:val="00CD4EA7"/>
    <w:rsid w:val="00CD51FA"/>
    <w:rsid w:val="00CD551D"/>
    <w:rsid w:val="00CD56D0"/>
    <w:rsid w:val="00CD58AE"/>
    <w:rsid w:val="00CD5BF8"/>
    <w:rsid w:val="00CD5C79"/>
    <w:rsid w:val="00CD5CB2"/>
    <w:rsid w:val="00CD5D95"/>
    <w:rsid w:val="00CD5E08"/>
    <w:rsid w:val="00CD604D"/>
    <w:rsid w:val="00CD622F"/>
    <w:rsid w:val="00CD6336"/>
    <w:rsid w:val="00CD63C9"/>
    <w:rsid w:val="00CD647D"/>
    <w:rsid w:val="00CD660E"/>
    <w:rsid w:val="00CD6686"/>
    <w:rsid w:val="00CD6705"/>
    <w:rsid w:val="00CD6C8D"/>
    <w:rsid w:val="00CD6CB8"/>
    <w:rsid w:val="00CD6D77"/>
    <w:rsid w:val="00CD6E23"/>
    <w:rsid w:val="00CD71DC"/>
    <w:rsid w:val="00CD7568"/>
    <w:rsid w:val="00CD76B5"/>
    <w:rsid w:val="00CD76C6"/>
    <w:rsid w:val="00CD7711"/>
    <w:rsid w:val="00CD772E"/>
    <w:rsid w:val="00CD78E8"/>
    <w:rsid w:val="00CD7BE3"/>
    <w:rsid w:val="00CD7CA6"/>
    <w:rsid w:val="00CD7E08"/>
    <w:rsid w:val="00CD7EA0"/>
    <w:rsid w:val="00CE00C3"/>
    <w:rsid w:val="00CE0342"/>
    <w:rsid w:val="00CE0547"/>
    <w:rsid w:val="00CE05A9"/>
    <w:rsid w:val="00CE077A"/>
    <w:rsid w:val="00CE094F"/>
    <w:rsid w:val="00CE0A76"/>
    <w:rsid w:val="00CE0AA1"/>
    <w:rsid w:val="00CE0C1C"/>
    <w:rsid w:val="00CE1872"/>
    <w:rsid w:val="00CE18A7"/>
    <w:rsid w:val="00CE18C6"/>
    <w:rsid w:val="00CE1CD8"/>
    <w:rsid w:val="00CE1DE4"/>
    <w:rsid w:val="00CE1FF7"/>
    <w:rsid w:val="00CE24CF"/>
    <w:rsid w:val="00CE276B"/>
    <w:rsid w:val="00CE2796"/>
    <w:rsid w:val="00CE29DA"/>
    <w:rsid w:val="00CE2B55"/>
    <w:rsid w:val="00CE2CCF"/>
    <w:rsid w:val="00CE2D4B"/>
    <w:rsid w:val="00CE2E52"/>
    <w:rsid w:val="00CE30F3"/>
    <w:rsid w:val="00CE3291"/>
    <w:rsid w:val="00CE3305"/>
    <w:rsid w:val="00CE34B9"/>
    <w:rsid w:val="00CE35B2"/>
    <w:rsid w:val="00CE3846"/>
    <w:rsid w:val="00CE3B52"/>
    <w:rsid w:val="00CE3E0A"/>
    <w:rsid w:val="00CE41AC"/>
    <w:rsid w:val="00CE43FC"/>
    <w:rsid w:val="00CE44DE"/>
    <w:rsid w:val="00CE463D"/>
    <w:rsid w:val="00CE470C"/>
    <w:rsid w:val="00CE49C9"/>
    <w:rsid w:val="00CE4AEA"/>
    <w:rsid w:val="00CE4B8F"/>
    <w:rsid w:val="00CE4C76"/>
    <w:rsid w:val="00CE4DE7"/>
    <w:rsid w:val="00CE4FFF"/>
    <w:rsid w:val="00CE502D"/>
    <w:rsid w:val="00CE50BA"/>
    <w:rsid w:val="00CE5110"/>
    <w:rsid w:val="00CE5111"/>
    <w:rsid w:val="00CE55E4"/>
    <w:rsid w:val="00CE563F"/>
    <w:rsid w:val="00CE5790"/>
    <w:rsid w:val="00CE5803"/>
    <w:rsid w:val="00CE5843"/>
    <w:rsid w:val="00CE585F"/>
    <w:rsid w:val="00CE5AD2"/>
    <w:rsid w:val="00CE5B79"/>
    <w:rsid w:val="00CE5F33"/>
    <w:rsid w:val="00CE5F5D"/>
    <w:rsid w:val="00CE5FFF"/>
    <w:rsid w:val="00CE60FE"/>
    <w:rsid w:val="00CE6104"/>
    <w:rsid w:val="00CE6588"/>
    <w:rsid w:val="00CE6880"/>
    <w:rsid w:val="00CE68DF"/>
    <w:rsid w:val="00CE6A48"/>
    <w:rsid w:val="00CE6A5B"/>
    <w:rsid w:val="00CE6A87"/>
    <w:rsid w:val="00CE6AD6"/>
    <w:rsid w:val="00CE6AF3"/>
    <w:rsid w:val="00CE6B16"/>
    <w:rsid w:val="00CE6B88"/>
    <w:rsid w:val="00CE6C10"/>
    <w:rsid w:val="00CE6CCA"/>
    <w:rsid w:val="00CE6D55"/>
    <w:rsid w:val="00CE6DEA"/>
    <w:rsid w:val="00CE6E5F"/>
    <w:rsid w:val="00CE6EF4"/>
    <w:rsid w:val="00CE6F14"/>
    <w:rsid w:val="00CE6F44"/>
    <w:rsid w:val="00CE7480"/>
    <w:rsid w:val="00CE757F"/>
    <w:rsid w:val="00CE79EF"/>
    <w:rsid w:val="00CE7A6A"/>
    <w:rsid w:val="00CE7A8E"/>
    <w:rsid w:val="00CE7B04"/>
    <w:rsid w:val="00CE7C4A"/>
    <w:rsid w:val="00CE7F03"/>
    <w:rsid w:val="00CF0017"/>
    <w:rsid w:val="00CF0278"/>
    <w:rsid w:val="00CF02DA"/>
    <w:rsid w:val="00CF040E"/>
    <w:rsid w:val="00CF0438"/>
    <w:rsid w:val="00CF052C"/>
    <w:rsid w:val="00CF053C"/>
    <w:rsid w:val="00CF054E"/>
    <w:rsid w:val="00CF075B"/>
    <w:rsid w:val="00CF09D4"/>
    <w:rsid w:val="00CF0BE7"/>
    <w:rsid w:val="00CF0C36"/>
    <w:rsid w:val="00CF0CD3"/>
    <w:rsid w:val="00CF0D17"/>
    <w:rsid w:val="00CF0F1B"/>
    <w:rsid w:val="00CF0F8E"/>
    <w:rsid w:val="00CF1141"/>
    <w:rsid w:val="00CF118B"/>
    <w:rsid w:val="00CF1425"/>
    <w:rsid w:val="00CF14A4"/>
    <w:rsid w:val="00CF170A"/>
    <w:rsid w:val="00CF1923"/>
    <w:rsid w:val="00CF1932"/>
    <w:rsid w:val="00CF1983"/>
    <w:rsid w:val="00CF1A9C"/>
    <w:rsid w:val="00CF1B86"/>
    <w:rsid w:val="00CF1BF2"/>
    <w:rsid w:val="00CF1E1D"/>
    <w:rsid w:val="00CF1E62"/>
    <w:rsid w:val="00CF1EAE"/>
    <w:rsid w:val="00CF1F58"/>
    <w:rsid w:val="00CF217F"/>
    <w:rsid w:val="00CF220B"/>
    <w:rsid w:val="00CF238D"/>
    <w:rsid w:val="00CF25DB"/>
    <w:rsid w:val="00CF27C6"/>
    <w:rsid w:val="00CF281D"/>
    <w:rsid w:val="00CF28A9"/>
    <w:rsid w:val="00CF2BEB"/>
    <w:rsid w:val="00CF2C29"/>
    <w:rsid w:val="00CF2C4F"/>
    <w:rsid w:val="00CF2CA7"/>
    <w:rsid w:val="00CF2D6D"/>
    <w:rsid w:val="00CF2ED9"/>
    <w:rsid w:val="00CF2F78"/>
    <w:rsid w:val="00CF2FD9"/>
    <w:rsid w:val="00CF32A9"/>
    <w:rsid w:val="00CF32CD"/>
    <w:rsid w:val="00CF336C"/>
    <w:rsid w:val="00CF3829"/>
    <w:rsid w:val="00CF3AC9"/>
    <w:rsid w:val="00CF3D66"/>
    <w:rsid w:val="00CF4023"/>
    <w:rsid w:val="00CF4275"/>
    <w:rsid w:val="00CF42AB"/>
    <w:rsid w:val="00CF452E"/>
    <w:rsid w:val="00CF4896"/>
    <w:rsid w:val="00CF48CD"/>
    <w:rsid w:val="00CF4A1F"/>
    <w:rsid w:val="00CF4B51"/>
    <w:rsid w:val="00CF4B75"/>
    <w:rsid w:val="00CF4D55"/>
    <w:rsid w:val="00CF4E1A"/>
    <w:rsid w:val="00CF5057"/>
    <w:rsid w:val="00CF5135"/>
    <w:rsid w:val="00CF5316"/>
    <w:rsid w:val="00CF54BE"/>
    <w:rsid w:val="00CF564F"/>
    <w:rsid w:val="00CF5DDD"/>
    <w:rsid w:val="00CF5F70"/>
    <w:rsid w:val="00CF5F90"/>
    <w:rsid w:val="00CF60BF"/>
    <w:rsid w:val="00CF6423"/>
    <w:rsid w:val="00CF6475"/>
    <w:rsid w:val="00CF64E0"/>
    <w:rsid w:val="00CF6888"/>
    <w:rsid w:val="00CF6C42"/>
    <w:rsid w:val="00CF6E98"/>
    <w:rsid w:val="00CF6F7D"/>
    <w:rsid w:val="00CF7431"/>
    <w:rsid w:val="00CF76F7"/>
    <w:rsid w:val="00CF77B4"/>
    <w:rsid w:val="00CF78D6"/>
    <w:rsid w:val="00CF7991"/>
    <w:rsid w:val="00CF7A3F"/>
    <w:rsid w:val="00CF7C26"/>
    <w:rsid w:val="00D00027"/>
    <w:rsid w:val="00D0025D"/>
    <w:rsid w:val="00D00324"/>
    <w:rsid w:val="00D005D7"/>
    <w:rsid w:val="00D0060C"/>
    <w:rsid w:val="00D0065B"/>
    <w:rsid w:val="00D00B64"/>
    <w:rsid w:val="00D00C27"/>
    <w:rsid w:val="00D00F47"/>
    <w:rsid w:val="00D00FE3"/>
    <w:rsid w:val="00D0102C"/>
    <w:rsid w:val="00D014B5"/>
    <w:rsid w:val="00D016E0"/>
    <w:rsid w:val="00D01731"/>
    <w:rsid w:val="00D0185B"/>
    <w:rsid w:val="00D01919"/>
    <w:rsid w:val="00D01AA8"/>
    <w:rsid w:val="00D01E74"/>
    <w:rsid w:val="00D01EF1"/>
    <w:rsid w:val="00D01F88"/>
    <w:rsid w:val="00D01F8D"/>
    <w:rsid w:val="00D01F9E"/>
    <w:rsid w:val="00D0204C"/>
    <w:rsid w:val="00D02628"/>
    <w:rsid w:val="00D027D9"/>
    <w:rsid w:val="00D028DA"/>
    <w:rsid w:val="00D02A2A"/>
    <w:rsid w:val="00D02B31"/>
    <w:rsid w:val="00D02BF4"/>
    <w:rsid w:val="00D02ECD"/>
    <w:rsid w:val="00D030E7"/>
    <w:rsid w:val="00D0322B"/>
    <w:rsid w:val="00D032FB"/>
    <w:rsid w:val="00D03439"/>
    <w:rsid w:val="00D035F2"/>
    <w:rsid w:val="00D0362D"/>
    <w:rsid w:val="00D0363D"/>
    <w:rsid w:val="00D039EC"/>
    <w:rsid w:val="00D03C12"/>
    <w:rsid w:val="00D03C7B"/>
    <w:rsid w:val="00D03CC6"/>
    <w:rsid w:val="00D03D07"/>
    <w:rsid w:val="00D03D08"/>
    <w:rsid w:val="00D03F92"/>
    <w:rsid w:val="00D0411C"/>
    <w:rsid w:val="00D04224"/>
    <w:rsid w:val="00D04238"/>
    <w:rsid w:val="00D04436"/>
    <w:rsid w:val="00D045A4"/>
    <w:rsid w:val="00D045A9"/>
    <w:rsid w:val="00D04843"/>
    <w:rsid w:val="00D04976"/>
    <w:rsid w:val="00D0497F"/>
    <w:rsid w:val="00D04ABF"/>
    <w:rsid w:val="00D04D89"/>
    <w:rsid w:val="00D0508B"/>
    <w:rsid w:val="00D050FE"/>
    <w:rsid w:val="00D052F6"/>
    <w:rsid w:val="00D05499"/>
    <w:rsid w:val="00D05507"/>
    <w:rsid w:val="00D0553D"/>
    <w:rsid w:val="00D05682"/>
    <w:rsid w:val="00D05787"/>
    <w:rsid w:val="00D0590F"/>
    <w:rsid w:val="00D059ED"/>
    <w:rsid w:val="00D05A54"/>
    <w:rsid w:val="00D05B25"/>
    <w:rsid w:val="00D05B3E"/>
    <w:rsid w:val="00D05D54"/>
    <w:rsid w:val="00D05FF6"/>
    <w:rsid w:val="00D0612E"/>
    <w:rsid w:val="00D06343"/>
    <w:rsid w:val="00D0645B"/>
    <w:rsid w:val="00D0654B"/>
    <w:rsid w:val="00D065C1"/>
    <w:rsid w:val="00D066EA"/>
    <w:rsid w:val="00D06A26"/>
    <w:rsid w:val="00D06A36"/>
    <w:rsid w:val="00D06B60"/>
    <w:rsid w:val="00D06CC8"/>
    <w:rsid w:val="00D06D4E"/>
    <w:rsid w:val="00D06D81"/>
    <w:rsid w:val="00D06D8B"/>
    <w:rsid w:val="00D06EC4"/>
    <w:rsid w:val="00D06FCD"/>
    <w:rsid w:val="00D0711C"/>
    <w:rsid w:val="00D0721C"/>
    <w:rsid w:val="00D07244"/>
    <w:rsid w:val="00D07467"/>
    <w:rsid w:val="00D07536"/>
    <w:rsid w:val="00D07873"/>
    <w:rsid w:val="00D0789A"/>
    <w:rsid w:val="00D07927"/>
    <w:rsid w:val="00D079C4"/>
    <w:rsid w:val="00D079EB"/>
    <w:rsid w:val="00D07ABC"/>
    <w:rsid w:val="00D07BA7"/>
    <w:rsid w:val="00D07D0B"/>
    <w:rsid w:val="00D07E85"/>
    <w:rsid w:val="00D10083"/>
    <w:rsid w:val="00D10146"/>
    <w:rsid w:val="00D1021F"/>
    <w:rsid w:val="00D1037A"/>
    <w:rsid w:val="00D10553"/>
    <w:rsid w:val="00D105D6"/>
    <w:rsid w:val="00D10745"/>
    <w:rsid w:val="00D10778"/>
    <w:rsid w:val="00D1077F"/>
    <w:rsid w:val="00D10B52"/>
    <w:rsid w:val="00D10CCD"/>
    <w:rsid w:val="00D10D00"/>
    <w:rsid w:val="00D10D44"/>
    <w:rsid w:val="00D11607"/>
    <w:rsid w:val="00D1160B"/>
    <w:rsid w:val="00D11969"/>
    <w:rsid w:val="00D1199F"/>
    <w:rsid w:val="00D11A21"/>
    <w:rsid w:val="00D11AEB"/>
    <w:rsid w:val="00D11B2D"/>
    <w:rsid w:val="00D11B94"/>
    <w:rsid w:val="00D11BC7"/>
    <w:rsid w:val="00D11BE9"/>
    <w:rsid w:val="00D11C69"/>
    <w:rsid w:val="00D11E13"/>
    <w:rsid w:val="00D125A7"/>
    <w:rsid w:val="00D125E9"/>
    <w:rsid w:val="00D1266E"/>
    <w:rsid w:val="00D12769"/>
    <w:rsid w:val="00D129EB"/>
    <w:rsid w:val="00D12B91"/>
    <w:rsid w:val="00D12C6B"/>
    <w:rsid w:val="00D12E48"/>
    <w:rsid w:val="00D12E5B"/>
    <w:rsid w:val="00D12E7B"/>
    <w:rsid w:val="00D12FA9"/>
    <w:rsid w:val="00D13014"/>
    <w:rsid w:val="00D13094"/>
    <w:rsid w:val="00D13361"/>
    <w:rsid w:val="00D133B0"/>
    <w:rsid w:val="00D133F5"/>
    <w:rsid w:val="00D13729"/>
    <w:rsid w:val="00D1373B"/>
    <w:rsid w:val="00D13814"/>
    <w:rsid w:val="00D13A77"/>
    <w:rsid w:val="00D13AB6"/>
    <w:rsid w:val="00D13B83"/>
    <w:rsid w:val="00D13D37"/>
    <w:rsid w:val="00D13DAF"/>
    <w:rsid w:val="00D13DD7"/>
    <w:rsid w:val="00D13EC4"/>
    <w:rsid w:val="00D13FD8"/>
    <w:rsid w:val="00D140A6"/>
    <w:rsid w:val="00D140BB"/>
    <w:rsid w:val="00D14331"/>
    <w:rsid w:val="00D14371"/>
    <w:rsid w:val="00D143DA"/>
    <w:rsid w:val="00D146F6"/>
    <w:rsid w:val="00D147EB"/>
    <w:rsid w:val="00D14AE6"/>
    <w:rsid w:val="00D14B80"/>
    <w:rsid w:val="00D14DB5"/>
    <w:rsid w:val="00D14DF1"/>
    <w:rsid w:val="00D14E58"/>
    <w:rsid w:val="00D14E9B"/>
    <w:rsid w:val="00D1502A"/>
    <w:rsid w:val="00D1502B"/>
    <w:rsid w:val="00D15054"/>
    <w:rsid w:val="00D151D6"/>
    <w:rsid w:val="00D1557F"/>
    <w:rsid w:val="00D1574D"/>
    <w:rsid w:val="00D15813"/>
    <w:rsid w:val="00D158AC"/>
    <w:rsid w:val="00D159CE"/>
    <w:rsid w:val="00D15A2A"/>
    <w:rsid w:val="00D15AB8"/>
    <w:rsid w:val="00D15BFC"/>
    <w:rsid w:val="00D15F05"/>
    <w:rsid w:val="00D1604E"/>
    <w:rsid w:val="00D160DB"/>
    <w:rsid w:val="00D161AB"/>
    <w:rsid w:val="00D165E9"/>
    <w:rsid w:val="00D16647"/>
    <w:rsid w:val="00D166F3"/>
    <w:rsid w:val="00D16A10"/>
    <w:rsid w:val="00D16BBD"/>
    <w:rsid w:val="00D16BCC"/>
    <w:rsid w:val="00D16CC7"/>
    <w:rsid w:val="00D16E66"/>
    <w:rsid w:val="00D16F8A"/>
    <w:rsid w:val="00D16FD0"/>
    <w:rsid w:val="00D1716B"/>
    <w:rsid w:val="00D17393"/>
    <w:rsid w:val="00D17394"/>
    <w:rsid w:val="00D17504"/>
    <w:rsid w:val="00D17576"/>
    <w:rsid w:val="00D1758A"/>
    <w:rsid w:val="00D175EB"/>
    <w:rsid w:val="00D1769B"/>
    <w:rsid w:val="00D176E0"/>
    <w:rsid w:val="00D178E1"/>
    <w:rsid w:val="00D1794B"/>
    <w:rsid w:val="00D17C2F"/>
    <w:rsid w:val="00D200D8"/>
    <w:rsid w:val="00D20111"/>
    <w:rsid w:val="00D201F9"/>
    <w:rsid w:val="00D20537"/>
    <w:rsid w:val="00D20595"/>
    <w:rsid w:val="00D20F42"/>
    <w:rsid w:val="00D20FD1"/>
    <w:rsid w:val="00D21073"/>
    <w:rsid w:val="00D2119F"/>
    <w:rsid w:val="00D2138A"/>
    <w:rsid w:val="00D21584"/>
    <w:rsid w:val="00D2170C"/>
    <w:rsid w:val="00D21725"/>
    <w:rsid w:val="00D217E7"/>
    <w:rsid w:val="00D2195B"/>
    <w:rsid w:val="00D21C19"/>
    <w:rsid w:val="00D21CB0"/>
    <w:rsid w:val="00D21D1E"/>
    <w:rsid w:val="00D21D6E"/>
    <w:rsid w:val="00D21FC2"/>
    <w:rsid w:val="00D22142"/>
    <w:rsid w:val="00D2214B"/>
    <w:rsid w:val="00D221F8"/>
    <w:rsid w:val="00D22469"/>
    <w:rsid w:val="00D22675"/>
    <w:rsid w:val="00D22865"/>
    <w:rsid w:val="00D2295E"/>
    <w:rsid w:val="00D22A1C"/>
    <w:rsid w:val="00D22AFE"/>
    <w:rsid w:val="00D22C42"/>
    <w:rsid w:val="00D22F15"/>
    <w:rsid w:val="00D2318E"/>
    <w:rsid w:val="00D232F6"/>
    <w:rsid w:val="00D23377"/>
    <w:rsid w:val="00D23428"/>
    <w:rsid w:val="00D23431"/>
    <w:rsid w:val="00D23591"/>
    <w:rsid w:val="00D2366B"/>
    <w:rsid w:val="00D23698"/>
    <w:rsid w:val="00D236F5"/>
    <w:rsid w:val="00D23769"/>
    <w:rsid w:val="00D237B5"/>
    <w:rsid w:val="00D238B3"/>
    <w:rsid w:val="00D238F7"/>
    <w:rsid w:val="00D2398B"/>
    <w:rsid w:val="00D23AAE"/>
    <w:rsid w:val="00D23D31"/>
    <w:rsid w:val="00D23E09"/>
    <w:rsid w:val="00D24141"/>
    <w:rsid w:val="00D2426C"/>
    <w:rsid w:val="00D2432F"/>
    <w:rsid w:val="00D24389"/>
    <w:rsid w:val="00D2442A"/>
    <w:rsid w:val="00D2446F"/>
    <w:rsid w:val="00D244EA"/>
    <w:rsid w:val="00D2455A"/>
    <w:rsid w:val="00D2492F"/>
    <w:rsid w:val="00D24E77"/>
    <w:rsid w:val="00D250AF"/>
    <w:rsid w:val="00D251C4"/>
    <w:rsid w:val="00D25348"/>
    <w:rsid w:val="00D25367"/>
    <w:rsid w:val="00D254FF"/>
    <w:rsid w:val="00D2560B"/>
    <w:rsid w:val="00D25819"/>
    <w:rsid w:val="00D2582A"/>
    <w:rsid w:val="00D25835"/>
    <w:rsid w:val="00D259B7"/>
    <w:rsid w:val="00D259C8"/>
    <w:rsid w:val="00D25A09"/>
    <w:rsid w:val="00D25EA2"/>
    <w:rsid w:val="00D25FF9"/>
    <w:rsid w:val="00D26006"/>
    <w:rsid w:val="00D2639D"/>
    <w:rsid w:val="00D26669"/>
    <w:rsid w:val="00D26694"/>
    <w:rsid w:val="00D26744"/>
    <w:rsid w:val="00D267AB"/>
    <w:rsid w:val="00D267AF"/>
    <w:rsid w:val="00D267E0"/>
    <w:rsid w:val="00D268AD"/>
    <w:rsid w:val="00D26911"/>
    <w:rsid w:val="00D26982"/>
    <w:rsid w:val="00D269DF"/>
    <w:rsid w:val="00D26B3B"/>
    <w:rsid w:val="00D26D39"/>
    <w:rsid w:val="00D26DD8"/>
    <w:rsid w:val="00D26DF2"/>
    <w:rsid w:val="00D26F68"/>
    <w:rsid w:val="00D270AD"/>
    <w:rsid w:val="00D2715D"/>
    <w:rsid w:val="00D2719E"/>
    <w:rsid w:val="00D27472"/>
    <w:rsid w:val="00D2748C"/>
    <w:rsid w:val="00D2748D"/>
    <w:rsid w:val="00D2758F"/>
    <w:rsid w:val="00D27784"/>
    <w:rsid w:val="00D27B69"/>
    <w:rsid w:val="00D27DD5"/>
    <w:rsid w:val="00D301BD"/>
    <w:rsid w:val="00D301C1"/>
    <w:rsid w:val="00D301E0"/>
    <w:rsid w:val="00D3027D"/>
    <w:rsid w:val="00D30308"/>
    <w:rsid w:val="00D303BB"/>
    <w:rsid w:val="00D30439"/>
    <w:rsid w:val="00D305CF"/>
    <w:rsid w:val="00D306C5"/>
    <w:rsid w:val="00D30767"/>
    <w:rsid w:val="00D30980"/>
    <w:rsid w:val="00D30AC2"/>
    <w:rsid w:val="00D30AD8"/>
    <w:rsid w:val="00D31054"/>
    <w:rsid w:val="00D312A6"/>
    <w:rsid w:val="00D312DA"/>
    <w:rsid w:val="00D313F4"/>
    <w:rsid w:val="00D316D2"/>
    <w:rsid w:val="00D319B2"/>
    <w:rsid w:val="00D31AA1"/>
    <w:rsid w:val="00D31D26"/>
    <w:rsid w:val="00D31F00"/>
    <w:rsid w:val="00D32033"/>
    <w:rsid w:val="00D3223E"/>
    <w:rsid w:val="00D3249A"/>
    <w:rsid w:val="00D32533"/>
    <w:rsid w:val="00D325A4"/>
    <w:rsid w:val="00D32816"/>
    <w:rsid w:val="00D32852"/>
    <w:rsid w:val="00D32A3C"/>
    <w:rsid w:val="00D32AD0"/>
    <w:rsid w:val="00D32B3A"/>
    <w:rsid w:val="00D32B47"/>
    <w:rsid w:val="00D32DD0"/>
    <w:rsid w:val="00D32E9F"/>
    <w:rsid w:val="00D33169"/>
    <w:rsid w:val="00D33180"/>
    <w:rsid w:val="00D3319C"/>
    <w:rsid w:val="00D332E0"/>
    <w:rsid w:val="00D336E5"/>
    <w:rsid w:val="00D3396F"/>
    <w:rsid w:val="00D339E0"/>
    <w:rsid w:val="00D33A18"/>
    <w:rsid w:val="00D33BBD"/>
    <w:rsid w:val="00D33BD4"/>
    <w:rsid w:val="00D33C0B"/>
    <w:rsid w:val="00D33D18"/>
    <w:rsid w:val="00D33D4A"/>
    <w:rsid w:val="00D34072"/>
    <w:rsid w:val="00D340C5"/>
    <w:rsid w:val="00D340FC"/>
    <w:rsid w:val="00D342CB"/>
    <w:rsid w:val="00D343DF"/>
    <w:rsid w:val="00D34433"/>
    <w:rsid w:val="00D3470A"/>
    <w:rsid w:val="00D34822"/>
    <w:rsid w:val="00D34B1D"/>
    <w:rsid w:val="00D34BE9"/>
    <w:rsid w:val="00D34E61"/>
    <w:rsid w:val="00D34FCB"/>
    <w:rsid w:val="00D35018"/>
    <w:rsid w:val="00D3501A"/>
    <w:rsid w:val="00D35327"/>
    <w:rsid w:val="00D355DF"/>
    <w:rsid w:val="00D355FA"/>
    <w:rsid w:val="00D3579E"/>
    <w:rsid w:val="00D35A9C"/>
    <w:rsid w:val="00D35AE8"/>
    <w:rsid w:val="00D35B2B"/>
    <w:rsid w:val="00D35BC4"/>
    <w:rsid w:val="00D35C25"/>
    <w:rsid w:val="00D35D1F"/>
    <w:rsid w:val="00D35E06"/>
    <w:rsid w:val="00D35F03"/>
    <w:rsid w:val="00D35F5B"/>
    <w:rsid w:val="00D36015"/>
    <w:rsid w:val="00D3628B"/>
    <w:rsid w:val="00D36600"/>
    <w:rsid w:val="00D3681F"/>
    <w:rsid w:val="00D36D25"/>
    <w:rsid w:val="00D36D39"/>
    <w:rsid w:val="00D36D40"/>
    <w:rsid w:val="00D36D8D"/>
    <w:rsid w:val="00D36DC2"/>
    <w:rsid w:val="00D36E90"/>
    <w:rsid w:val="00D370A6"/>
    <w:rsid w:val="00D3773D"/>
    <w:rsid w:val="00D377AD"/>
    <w:rsid w:val="00D377D2"/>
    <w:rsid w:val="00D37A18"/>
    <w:rsid w:val="00D37C01"/>
    <w:rsid w:val="00D37C16"/>
    <w:rsid w:val="00D37D49"/>
    <w:rsid w:val="00D37DE9"/>
    <w:rsid w:val="00D4001E"/>
    <w:rsid w:val="00D40091"/>
    <w:rsid w:val="00D40418"/>
    <w:rsid w:val="00D40817"/>
    <w:rsid w:val="00D40A08"/>
    <w:rsid w:val="00D40A19"/>
    <w:rsid w:val="00D40A6C"/>
    <w:rsid w:val="00D40AF0"/>
    <w:rsid w:val="00D40AF5"/>
    <w:rsid w:val="00D40C1B"/>
    <w:rsid w:val="00D40DF6"/>
    <w:rsid w:val="00D41240"/>
    <w:rsid w:val="00D412C1"/>
    <w:rsid w:val="00D41306"/>
    <w:rsid w:val="00D41444"/>
    <w:rsid w:val="00D415AE"/>
    <w:rsid w:val="00D41699"/>
    <w:rsid w:val="00D41817"/>
    <w:rsid w:val="00D41D98"/>
    <w:rsid w:val="00D41E44"/>
    <w:rsid w:val="00D4204E"/>
    <w:rsid w:val="00D4220E"/>
    <w:rsid w:val="00D42355"/>
    <w:rsid w:val="00D42545"/>
    <w:rsid w:val="00D42700"/>
    <w:rsid w:val="00D42789"/>
    <w:rsid w:val="00D42B86"/>
    <w:rsid w:val="00D42BEA"/>
    <w:rsid w:val="00D42C2E"/>
    <w:rsid w:val="00D42FE9"/>
    <w:rsid w:val="00D43217"/>
    <w:rsid w:val="00D43295"/>
    <w:rsid w:val="00D432D3"/>
    <w:rsid w:val="00D43468"/>
    <w:rsid w:val="00D43505"/>
    <w:rsid w:val="00D435F4"/>
    <w:rsid w:val="00D43702"/>
    <w:rsid w:val="00D438DB"/>
    <w:rsid w:val="00D43ADA"/>
    <w:rsid w:val="00D43AE9"/>
    <w:rsid w:val="00D43AEA"/>
    <w:rsid w:val="00D43B5A"/>
    <w:rsid w:val="00D43B60"/>
    <w:rsid w:val="00D43BCC"/>
    <w:rsid w:val="00D44610"/>
    <w:rsid w:val="00D446F0"/>
    <w:rsid w:val="00D4471C"/>
    <w:rsid w:val="00D44848"/>
    <w:rsid w:val="00D448C9"/>
    <w:rsid w:val="00D44997"/>
    <w:rsid w:val="00D44F21"/>
    <w:rsid w:val="00D44F68"/>
    <w:rsid w:val="00D45011"/>
    <w:rsid w:val="00D45105"/>
    <w:rsid w:val="00D4544A"/>
    <w:rsid w:val="00D455EA"/>
    <w:rsid w:val="00D45765"/>
    <w:rsid w:val="00D45910"/>
    <w:rsid w:val="00D45A04"/>
    <w:rsid w:val="00D45A9E"/>
    <w:rsid w:val="00D45B47"/>
    <w:rsid w:val="00D45CA5"/>
    <w:rsid w:val="00D45D8B"/>
    <w:rsid w:val="00D45E0E"/>
    <w:rsid w:val="00D45E54"/>
    <w:rsid w:val="00D45F53"/>
    <w:rsid w:val="00D45F62"/>
    <w:rsid w:val="00D4614B"/>
    <w:rsid w:val="00D462EB"/>
    <w:rsid w:val="00D46393"/>
    <w:rsid w:val="00D46726"/>
    <w:rsid w:val="00D46766"/>
    <w:rsid w:val="00D4684F"/>
    <w:rsid w:val="00D4693E"/>
    <w:rsid w:val="00D46B8E"/>
    <w:rsid w:val="00D46F13"/>
    <w:rsid w:val="00D46FE2"/>
    <w:rsid w:val="00D47118"/>
    <w:rsid w:val="00D472D5"/>
    <w:rsid w:val="00D47303"/>
    <w:rsid w:val="00D47336"/>
    <w:rsid w:val="00D47493"/>
    <w:rsid w:val="00D47607"/>
    <w:rsid w:val="00D476E2"/>
    <w:rsid w:val="00D47B3E"/>
    <w:rsid w:val="00D47B4C"/>
    <w:rsid w:val="00D47E09"/>
    <w:rsid w:val="00D47EC1"/>
    <w:rsid w:val="00D47F60"/>
    <w:rsid w:val="00D504AF"/>
    <w:rsid w:val="00D5053B"/>
    <w:rsid w:val="00D505A0"/>
    <w:rsid w:val="00D5073C"/>
    <w:rsid w:val="00D508F2"/>
    <w:rsid w:val="00D509FA"/>
    <w:rsid w:val="00D50CA7"/>
    <w:rsid w:val="00D50D5E"/>
    <w:rsid w:val="00D50E51"/>
    <w:rsid w:val="00D50E94"/>
    <w:rsid w:val="00D50F6F"/>
    <w:rsid w:val="00D51270"/>
    <w:rsid w:val="00D514BE"/>
    <w:rsid w:val="00D517D9"/>
    <w:rsid w:val="00D5192A"/>
    <w:rsid w:val="00D51A12"/>
    <w:rsid w:val="00D51BE9"/>
    <w:rsid w:val="00D51CE8"/>
    <w:rsid w:val="00D51EBE"/>
    <w:rsid w:val="00D51F42"/>
    <w:rsid w:val="00D522D2"/>
    <w:rsid w:val="00D5244D"/>
    <w:rsid w:val="00D525D0"/>
    <w:rsid w:val="00D526BD"/>
    <w:rsid w:val="00D52777"/>
    <w:rsid w:val="00D528DD"/>
    <w:rsid w:val="00D52A42"/>
    <w:rsid w:val="00D52D57"/>
    <w:rsid w:val="00D52F90"/>
    <w:rsid w:val="00D5329C"/>
    <w:rsid w:val="00D5338F"/>
    <w:rsid w:val="00D53489"/>
    <w:rsid w:val="00D5351A"/>
    <w:rsid w:val="00D53850"/>
    <w:rsid w:val="00D53D47"/>
    <w:rsid w:val="00D53F3B"/>
    <w:rsid w:val="00D53FB6"/>
    <w:rsid w:val="00D5404D"/>
    <w:rsid w:val="00D543B5"/>
    <w:rsid w:val="00D5459A"/>
    <w:rsid w:val="00D54620"/>
    <w:rsid w:val="00D547C0"/>
    <w:rsid w:val="00D54806"/>
    <w:rsid w:val="00D54843"/>
    <w:rsid w:val="00D54B6D"/>
    <w:rsid w:val="00D55058"/>
    <w:rsid w:val="00D5531D"/>
    <w:rsid w:val="00D554E3"/>
    <w:rsid w:val="00D558E3"/>
    <w:rsid w:val="00D5598A"/>
    <w:rsid w:val="00D55C28"/>
    <w:rsid w:val="00D55CEB"/>
    <w:rsid w:val="00D55D09"/>
    <w:rsid w:val="00D55DB5"/>
    <w:rsid w:val="00D55EE8"/>
    <w:rsid w:val="00D55FE1"/>
    <w:rsid w:val="00D561DC"/>
    <w:rsid w:val="00D5633C"/>
    <w:rsid w:val="00D56358"/>
    <w:rsid w:val="00D5654E"/>
    <w:rsid w:val="00D5665C"/>
    <w:rsid w:val="00D5691E"/>
    <w:rsid w:val="00D56B1B"/>
    <w:rsid w:val="00D56DBB"/>
    <w:rsid w:val="00D57243"/>
    <w:rsid w:val="00D57545"/>
    <w:rsid w:val="00D57733"/>
    <w:rsid w:val="00D57A15"/>
    <w:rsid w:val="00D57AB8"/>
    <w:rsid w:val="00D57BA6"/>
    <w:rsid w:val="00D57C38"/>
    <w:rsid w:val="00D57DAC"/>
    <w:rsid w:val="00D57F09"/>
    <w:rsid w:val="00D57F2D"/>
    <w:rsid w:val="00D57F81"/>
    <w:rsid w:val="00D6000A"/>
    <w:rsid w:val="00D600F5"/>
    <w:rsid w:val="00D60306"/>
    <w:rsid w:val="00D60316"/>
    <w:rsid w:val="00D60377"/>
    <w:rsid w:val="00D60403"/>
    <w:rsid w:val="00D60407"/>
    <w:rsid w:val="00D60AB3"/>
    <w:rsid w:val="00D60FF9"/>
    <w:rsid w:val="00D610CD"/>
    <w:rsid w:val="00D611F4"/>
    <w:rsid w:val="00D613A5"/>
    <w:rsid w:val="00D613CD"/>
    <w:rsid w:val="00D615C2"/>
    <w:rsid w:val="00D616EC"/>
    <w:rsid w:val="00D616F2"/>
    <w:rsid w:val="00D61D2D"/>
    <w:rsid w:val="00D61D8B"/>
    <w:rsid w:val="00D61E58"/>
    <w:rsid w:val="00D61EDA"/>
    <w:rsid w:val="00D61F3E"/>
    <w:rsid w:val="00D6203C"/>
    <w:rsid w:val="00D62059"/>
    <w:rsid w:val="00D620F3"/>
    <w:rsid w:val="00D62209"/>
    <w:rsid w:val="00D62228"/>
    <w:rsid w:val="00D622D0"/>
    <w:rsid w:val="00D62439"/>
    <w:rsid w:val="00D62495"/>
    <w:rsid w:val="00D62997"/>
    <w:rsid w:val="00D629EC"/>
    <w:rsid w:val="00D62ACB"/>
    <w:rsid w:val="00D62ACE"/>
    <w:rsid w:val="00D62ADD"/>
    <w:rsid w:val="00D62D56"/>
    <w:rsid w:val="00D62E16"/>
    <w:rsid w:val="00D63277"/>
    <w:rsid w:val="00D633D5"/>
    <w:rsid w:val="00D63505"/>
    <w:rsid w:val="00D6359E"/>
    <w:rsid w:val="00D636EB"/>
    <w:rsid w:val="00D638D2"/>
    <w:rsid w:val="00D639F2"/>
    <w:rsid w:val="00D63B19"/>
    <w:rsid w:val="00D63B22"/>
    <w:rsid w:val="00D63C5D"/>
    <w:rsid w:val="00D63E01"/>
    <w:rsid w:val="00D63EBF"/>
    <w:rsid w:val="00D63EC1"/>
    <w:rsid w:val="00D63F44"/>
    <w:rsid w:val="00D64103"/>
    <w:rsid w:val="00D6417D"/>
    <w:rsid w:val="00D6419C"/>
    <w:rsid w:val="00D6421A"/>
    <w:rsid w:val="00D64288"/>
    <w:rsid w:val="00D64344"/>
    <w:rsid w:val="00D645C5"/>
    <w:rsid w:val="00D645CE"/>
    <w:rsid w:val="00D6482B"/>
    <w:rsid w:val="00D648CB"/>
    <w:rsid w:val="00D648E4"/>
    <w:rsid w:val="00D64B98"/>
    <w:rsid w:val="00D64CB3"/>
    <w:rsid w:val="00D64D25"/>
    <w:rsid w:val="00D64DC2"/>
    <w:rsid w:val="00D64DCA"/>
    <w:rsid w:val="00D64F3B"/>
    <w:rsid w:val="00D6517B"/>
    <w:rsid w:val="00D6523D"/>
    <w:rsid w:val="00D65280"/>
    <w:rsid w:val="00D6535A"/>
    <w:rsid w:val="00D65472"/>
    <w:rsid w:val="00D655C0"/>
    <w:rsid w:val="00D6567C"/>
    <w:rsid w:val="00D6571A"/>
    <w:rsid w:val="00D657F2"/>
    <w:rsid w:val="00D65E94"/>
    <w:rsid w:val="00D66011"/>
    <w:rsid w:val="00D66028"/>
    <w:rsid w:val="00D6608D"/>
    <w:rsid w:val="00D6624B"/>
    <w:rsid w:val="00D66267"/>
    <w:rsid w:val="00D663B0"/>
    <w:rsid w:val="00D663F1"/>
    <w:rsid w:val="00D666BF"/>
    <w:rsid w:val="00D6683D"/>
    <w:rsid w:val="00D66A79"/>
    <w:rsid w:val="00D66B8E"/>
    <w:rsid w:val="00D66C9D"/>
    <w:rsid w:val="00D66DF7"/>
    <w:rsid w:val="00D6701A"/>
    <w:rsid w:val="00D67351"/>
    <w:rsid w:val="00D673B8"/>
    <w:rsid w:val="00D67850"/>
    <w:rsid w:val="00D67A47"/>
    <w:rsid w:val="00D67E05"/>
    <w:rsid w:val="00D700DB"/>
    <w:rsid w:val="00D705B0"/>
    <w:rsid w:val="00D70696"/>
    <w:rsid w:val="00D706B6"/>
    <w:rsid w:val="00D707DB"/>
    <w:rsid w:val="00D707E5"/>
    <w:rsid w:val="00D70829"/>
    <w:rsid w:val="00D708F0"/>
    <w:rsid w:val="00D7096B"/>
    <w:rsid w:val="00D709F2"/>
    <w:rsid w:val="00D70A73"/>
    <w:rsid w:val="00D70AD3"/>
    <w:rsid w:val="00D70CC8"/>
    <w:rsid w:val="00D7123A"/>
    <w:rsid w:val="00D715AD"/>
    <w:rsid w:val="00D716BF"/>
    <w:rsid w:val="00D71863"/>
    <w:rsid w:val="00D71AEE"/>
    <w:rsid w:val="00D71B5E"/>
    <w:rsid w:val="00D71CD5"/>
    <w:rsid w:val="00D71EA6"/>
    <w:rsid w:val="00D72113"/>
    <w:rsid w:val="00D72173"/>
    <w:rsid w:val="00D724CB"/>
    <w:rsid w:val="00D72971"/>
    <w:rsid w:val="00D729E4"/>
    <w:rsid w:val="00D729FB"/>
    <w:rsid w:val="00D72A19"/>
    <w:rsid w:val="00D72AE6"/>
    <w:rsid w:val="00D72CF6"/>
    <w:rsid w:val="00D72DF5"/>
    <w:rsid w:val="00D72E73"/>
    <w:rsid w:val="00D72F72"/>
    <w:rsid w:val="00D730E0"/>
    <w:rsid w:val="00D73771"/>
    <w:rsid w:val="00D7378B"/>
    <w:rsid w:val="00D737A1"/>
    <w:rsid w:val="00D737CC"/>
    <w:rsid w:val="00D73892"/>
    <w:rsid w:val="00D73A5F"/>
    <w:rsid w:val="00D73C16"/>
    <w:rsid w:val="00D74268"/>
    <w:rsid w:val="00D742EB"/>
    <w:rsid w:val="00D74728"/>
    <w:rsid w:val="00D747BD"/>
    <w:rsid w:val="00D74843"/>
    <w:rsid w:val="00D74942"/>
    <w:rsid w:val="00D749CF"/>
    <w:rsid w:val="00D74AD6"/>
    <w:rsid w:val="00D74B33"/>
    <w:rsid w:val="00D74BAB"/>
    <w:rsid w:val="00D74E19"/>
    <w:rsid w:val="00D74E3B"/>
    <w:rsid w:val="00D7512B"/>
    <w:rsid w:val="00D75233"/>
    <w:rsid w:val="00D75453"/>
    <w:rsid w:val="00D754A3"/>
    <w:rsid w:val="00D75503"/>
    <w:rsid w:val="00D75530"/>
    <w:rsid w:val="00D7553E"/>
    <w:rsid w:val="00D75683"/>
    <w:rsid w:val="00D756C9"/>
    <w:rsid w:val="00D7582B"/>
    <w:rsid w:val="00D758BB"/>
    <w:rsid w:val="00D7592F"/>
    <w:rsid w:val="00D75A28"/>
    <w:rsid w:val="00D75AE4"/>
    <w:rsid w:val="00D75C4C"/>
    <w:rsid w:val="00D75CB9"/>
    <w:rsid w:val="00D75DB1"/>
    <w:rsid w:val="00D75F5D"/>
    <w:rsid w:val="00D7601B"/>
    <w:rsid w:val="00D76166"/>
    <w:rsid w:val="00D761D0"/>
    <w:rsid w:val="00D76220"/>
    <w:rsid w:val="00D762F2"/>
    <w:rsid w:val="00D7630C"/>
    <w:rsid w:val="00D7666A"/>
    <w:rsid w:val="00D76794"/>
    <w:rsid w:val="00D76A49"/>
    <w:rsid w:val="00D76A75"/>
    <w:rsid w:val="00D76AB9"/>
    <w:rsid w:val="00D76AEB"/>
    <w:rsid w:val="00D76AFC"/>
    <w:rsid w:val="00D76C45"/>
    <w:rsid w:val="00D76CCB"/>
    <w:rsid w:val="00D76CFF"/>
    <w:rsid w:val="00D76F17"/>
    <w:rsid w:val="00D77159"/>
    <w:rsid w:val="00D77199"/>
    <w:rsid w:val="00D771D8"/>
    <w:rsid w:val="00D77289"/>
    <w:rsid w:val="00D77425"/>
    <w:rsid w:val="00D77921"/>
    <w:rsid w:val="00D77AA6"/>
    <w:rsid w:val="00D77CA8"/>
    <w:rsid w:val="00D77CF7"/>
    <w:rsid w:val="00D77DC9"/>
    <w:rsid w:val="00D77E50"/>
    <w:rsid w:val="00D80046"/>
    <w:rsid w:val="00D8004F"/>
    <w:rsid w:val="00D800DF"/>
    <w:rsid w:val="00D801DE"/>
    <w:rsid w:val="00D804FA"/>
    <w:rsid w:val="00D805E1"/>
    <w:rsid w:val="00D805EE"/>
    <w:rsid w:val="00D80888"/>
    <w:rsid w:val="00D80AAA"/>
    <w:rsid w:val="00D80B6E"/>
    <w:rsid w:val="00D80C79"/>
    <w:rsid w:val="00D812D8"/>
    <w:rsid w:val="00D812FB"/>
    <w:rsid w:val="00D81303"/>
    <w:rsid w:val="00D81364"/>
    <w:rsid w:val="00D814C4"/>
    <w:rsid w:val="00D8154F"/>
    <w:rsid w:val="00D816CD"/>
    <w:rsid w:val="00D81721"/>
    <w:rsid w:val="00D8179D"/>
    <w:rsid w:val="00D81916"/>
    <w:rsid w:val="00D81A1E"/>
    <w:rsid w:val="00D81A9C"/>
    <w:rsid w:val="00D81AA6"/>
    <w:rsid w:val="00D81AB7"/>
    <w:rsid w:val="00D81B63"/>
    <w:rsid w:val="00D81BF1"/>
    <w:rsid w:val="00D81BF4"/>
    <w:rsid w:val="00D81C85"/>
    <w:rsid w:val="00D81F26"/>
    <w:rsid w:val="00D821B2"/>
    <w:rsid w:val="00D822FB"/>
    <w:rsid w:val="00D82312"/>
    <w:rsid w:val="00D8239B"/>
    <w:rsid w:val="00D826FC"/>
    <w:rsid w:val="00D82765"/>
    <w:rsid w:val="00D82C4E"/>
    <w:rsid w:val="00D82E70"/>
    <w:rsid w:val="00D831C5"/>
    <w:rsid w:val="00D834AC"/>
    <w:rsid w:val="00D83538"/>
    <w:rsid w:val="00D837AA"/>
    <w:rsid w:val="00D837B1"/>
    <w:rsid w:val="00D838AB"/>
    <w:rsid w:val="00D83ADC"/>
    <w:rsid w:val="00D83AF0"/>
    <w:rsid w:val="00D83B21"/>
    <w:rsid w:val="00D83DA7"/>
    <w:rsid w:val="00D83DA8"/>
    <w:rsid w:val="00D83E08"/>
    <w:rsid w:val="00D83F56"/>
    <w:rsid w:val="00D844DB"/>
    <w:rsid w:val="00D8457A"/>
    <w:rsid w:val="00D84632"/>
    <w:rsid w:val="00D8466B"/>
    <w:rsid w:val="00D8468C"/>
    <w:rsid w:val="00D8480F"/>
    <w:rsid w:val="00D8496E"/>
    <w:rsid w:val="00D8498D"/>
    <w:rsid w:val="00D84BAF"/>
    <w:rsid w:val="00D84D26"/>
    <w:rsid w:val="00D84E0F"/>
    <w:rsid w:val="00D84F5E"/>
    <w:rsid w:val="00D854A6"/>
    <w:rsid w:val="00D8558F"/>
    <w:rsid w:val="00D85783"/>
    <w:rsid w:val="00D85831"/>
    <w:rsid w:val="00D8591A"/>
    <w:rsid w:val="00D85960"/>
    <w:rsid w:val="00D859FC"/>
    <w:rsid w:val="00D85AA2"/>
    <w:rsid w:val="00D86687"/>
    <w:rsid w:val="00D86791"/>
    <w:rsid w:val="00D868C2"/>
    <w:rsid w:val="00D868FE"/>
    <w:rsid w:val="00D8699F"/>
    <w:rsid w:val="00D86CB1"/>
    <w:rsid w:val="00D86CDA"/>
    <w:rsid w:val="00D86E8D"/>
    <w:rsid w:val="00D86F71"/>
    <w:rsid w:val="00D86F76"/>
    <w:rsid w:val="00D86FBB"/>
    <w:rsid w:val="00D8710F"/>
    <w:rsid w:val="00D871E4"/>
    <w:rsid w:val="00D872C2"/>
    <w:rsid w:val="00D872F0"/>
    <w:rsid w:val="00D8746A"/>
    <w:rsid w:val="00D874CC"/>
    <w:rsid w:val="00D87556"/>
    <w:rsid w:val="00D87729"/>
    <w:rsid w:val="00D87755"/>
    <w:rsid w:val="00D87911"/>
    <w:rsid w:val="00D87944"/>
    <w:rsid w:val="00D87CA3"/>
    <w:rsid w:val="00D87E71"/>
    <w:rsid w:val="00D87E76"/>
    <w:rsid w:val="00D900E0"/>
    <w:rsid w:val="00D90420"/>
    <w:rsid w:val="00D90484"/>
    <w:rsid w:val="00D904BE"/>
    <w:rsid w:val="00D9053B"/>
    <w:rsid w:val="00D907A1"/>
    <w:rsid w:val="00D907EB"/>
    <w:rsid w:val="00D9097F"/>
    <w:rsid w:val="00D90AC2"/>
    <w:rsid w:val="00D90C56"/>
    <w:rsid w:val="00D90C5C"/>
    <w:rsid w:val="00D90D98"/>
    <w:rsid w:val="00D91092"/>
    <w:rsid w:val="00D912F3"/>
    <w:rsid w:val="00D915B6"/>
    <w:rsid w:val="00D917C2"/>
    <w:rsid w:val="00D91860"/>
    <w:rsid w:val="00D91A13"/>
    <w:rsid w:val="00D91ABE"/>
    <w:rsid w:val="00D91B89"/>
    <w:rsid w:val="00D91E43"/>
    <w:rsid w:val="00D91F58"/>
    <w:rsid w:val="00D9203D"/>
    <w:rsid w:val="00D92044"/>
    <w:rsid w:val="00D9216D"/>
    <w:rsid w:val="00D921B1"/>
    <w:rsid w:val="00D92222"/>
    <w:rsid w:val="00D923DA"/>
    <w:rsid w:val="00D92459"/>
    <w:rsid w:val="00D92620"/>
    <w:rsid w:val="00D926C4"/>
    <w:rsid w:val="00D92814"/>
    <w:rsid w:val="00D92962"/>
    <w:rsid w:val="00D9297E"/>
    <w:rsid w:val="00D92CDE"/>
    <w:rsid w:val="00D92D73"/>
    <w:rsid w:val="00D92D7A"/>
    <w:rsid w:val="00D92EF1"/>
    <w:rsid w:val="00D93077"/>
    <w:rsid w:val="00D932A3"/>
    <w:rsid w:val="00D936FB"/>
    <w:rsid w:val="00D9398E"/>
    <w:rsid w:val="00D93C11"/>
    <w:rsid w:val="00D93D13"/>
    <w:rsid w:val="00D93D29"/>
    <w:rsid w:val="00D93EA2"/>
    <w:rsid w:val="00D93F9C"/>
    <w:rsid w:val="00D9415A"/>
    <w:rsid w:val="00D94241"/>
    <w:rsid w:val="00D94279"/>
    <w:rsid w:val="00D94748"/>
    <w:rsid w:val="00D9475F"/>
    <w:rsid w:val="00D94A92"/>
    <w:rsid w:val="00D94AB7"/>
    <w:rsid w:val="00D94D6F"/>
    <w:rsid w:val="00D94D93"/>
    <w:rsid w:val="00D94E10"/>
    <w:rsid w:val="00D9502D"/>
    <w:rsid w:val="00D95075"/>
    <w:rsid w:val="00D9507F"/>
    <w:rsid w:val="00D95170"/>
    <w:rsid w:val="00D95174"/>
    <w:rsid w:val="00D951F3"/>
    <w:rsid w:val="00D9529E"/>
    <w:rsid w:val="00D95405"/>
    <w:rsid w:val="00D95580"/>
    <w:rsid w:val="00D9564E"/>
    <w:rsid w:val="00D957FE"/>
    <w:rsid w:val="00D9587A"/>
    <w:rsid w:val="00D959EB"/>
    <w:rsid w:val="00D95BEF"/>
    <w:rsid w:val="00D95C4A"/>
    <w:rsid w:val="00D95DC6"/>
    <w:rsid w:val="00D96040"/>
    <w:rsid w:val="00D96200"/>
    <w:rsid w:val="00D9647A"/>
    <w:rsid w:val="00D9648D"/>
    <w:rsid w:val="00D96519"/>
    <w:rsid w:val="00D9659B"/>
    <w:rsid w:val="00D9665D"/>
    <w:rsid w:val="00D9673B"/>
    <w:rsid w:val="00D968AD"/>
    <w:rsid w:val="00D968C0"/>
    <w:rsid w:val="00D96A24"/>
    <w:rsid w:val="00D96A62"/>
    <w:rsid w:val="00D96C88"/>
    <w:rsid w:val="00D96F36"/>
    <w:rsid w:val="00D96F85"/>
    <w:rsid w:val="00D96F9B"/>
    <w:rsid w:val="00D970CF"/>
    <w:rsid w:val="00D970DD"/>
    <w:rsid w:val="00D9714F"/>
    <w:rsid w:val="00D974CD"/>
    <w:rsid w:val="00D97629"/>
    <w:rsid w:val="00D9777B"/>
    <w:rsid w:val="00D978FC"/>
    <w:rsid w:val="00D97BB8"/>
    <w:rsid w:val="00D97CC9"/>
    <w:rsid w:val="00D97E42"/>
    <w:rsid w:val="00D97E7F"/>
    <w:rsid w:val="00D97F7A"/>
    <w:rsid w:val="00DA026C"/>
    <w:rsid w:val="00DA0545"/>
    <w:rsid w:val="00DA07BE"/>
    <w:rsid w:val="00DA07FA"/>
    <w:rsid w:val="00DA088C"/>
    <w:rsid w:val="00DA08F3"/>
    <w:rsid w:val="00DA0B92"/>
    <w:rsid w:val="00DA0D38"/>
    <w:rsid w:val="00DA0D71"/>
    <w:rsid w:val="00DA0E1F"/>
    <w:rsid w:val="00DA0F0A"/>
    <w:rsid w:val="00DA0F25"/>
    <w:rsid w:val="00DA0F5F"/>
    <w:rsid w:val="00DA0FBF"/>
    <w:rsid w:val="00DA1022"/>
    <w:rsid w:val="00DA113D"/>
    <w:rsid w:val="00DA1336"/>
    <w:rsid w:val="00DA15A2"/>
    <w:rsid w:val="00DA1688"/>
    <w:rsid w:val="00DA18AF"/>
    <w:rsid w:val="00DA1AD7"/>
    <w:rsid w:val="00DA1B76"/>
    <w:rsid w:val="00DA1C43"/>
    <w:rsid w:val="00DA1CA5"/>
    <w:rsid w:val="00DA1F20"/>
    <w:rsid w:val="00DA1F7C"/>
    <w:rsid w:val="00DA213D"/>
    <w:rsid w:val="00DA2162"/>
    <w:rsid w:val="00DA22DC"/>
    <w:rsid w:val="00DA2630"/>
    <w:rsid w:val="00DA286C"/>
    <w:rsid w:val="00DA28FA"/>
    <w:rsid w:val="00DA294E"/>
    <w:rsid w:val="00DA2B38"/>
    <w:rsid w:val="00DA2BD4"/>
    <w:rsid w:val="00DA2C69"/>
    <w:rsid w:val="00DA2DAF"/>
    <w:rsid w:val="00DA3027"/>
    <w:rsid w:val="00DA319B"/>
    <w:rsid w:val="00DA3200"/>
    <w:rsid w:val="00DA326E"/>
    <w:rsid w:val="00DA3317"/>
    <w:rsid w:val="00DA3539"/>
    <w:rsid w:val="00DA35E4"/>
    <w:rsid w:val="00DA35F2"/>
    <w:rsid w:val="00DA37A8"/>
    <w:rsid w:val="00DA38F4"/>
    <w:rsid w:val="00DA3EB8"/>
    <w:rsid w:val="00DA3FE5"/>
    <w:rsid w:val="00DA4473"/>
    <w:rsid w:val="00DA46F9"/>
    <w:rsid w:val="00DA490F"/>
    <w:rsid w:val="00DA4A61"/>
    <w:rsid w:val="00DA4A79"/>
    <w:rsid w:val="00DA4C04"/>
    <w:rsid w:val="00DA4D3A"/>
    <w:rsid w:val="00DA4F25"/>
    <w:rsid w:val="00DA4F29"/>
    <w:rsid w:val="00DA4F72"/>
    <w:rsid w:val="00DA50F8"/>
    <w:rsid w:val="00DA5368"/>
    <w:rsid w:val="00DA5483"/>
    <w:rsid w:val="00DA58AF"/>
    <w:rsid w:val="00DA5AAC"/>
    <w:rsid w:val="00DA5F7D"/>
    <w:rsid w:val="00DA6095"/>
    <w:rsid w:val="00DA60E1"/>
    <w:rsid w:val="00DA61CA"/>
    <w:rsid w:val="00DA64C2"/>
    <w:rsid w:val="00DA696C"/>
    <w:rsid w:val="00DA6991"/>
    <w:rsid w:val="00DA69B3"/>
    <w:rsid w:val="00DA6CF5"/>
    <w:rsid w:val="00DA6F7D"/>
    <w:rsid w:val="00DA71DB"/>
    <w:rsid w:val="00DA730D"/>
    <w:rsid w:val="00DA7420"/>
    <w:rsid w:val="00DA7564"/>
    <w:rsid w:val="00DA75D3"/>
    <w:rsid w:val="00DA762C"/>
    <w:rsid w:val="00DA767D"/>
    <w:rsid w:val="00DA77E6"/>
    <w:rsid w:val="00DA7DB3"/>
    <w:rsid w:val="00DA7DEA"/>
    <w:rsid w:val="00DA7EAA"/>
    <w:rsid w:val="00DB0001"/>
    <w:rsid w:val="00DB0100"/>
    <w:rsid w:val="00DB021F"/>
    <w:rsid w:val="00DB0442"/>
    <w:rsid w:val="00DB0570"/>
    <w:rsid w:val="00DB0798"/>
    <w:rsid w:val="00DB079E"/>
    <w:rsid w:val="00DB07D5"/>
    <w:rsid w:val="00DB0809"/>
    <w:rsid w:val="00DB0865"/>
    <w:rsid w:val="00DB0995"/>
    <w:rsid w:val="00DB10EB"/>
    <w:rsid w:val="00DB11CE"/>
    <w:rsid w:val="00DB12B2"/>
    <w:rsid w:val="00DB14FF"/>
    <w:rsid w:val="00DB165F"/>
    <w:rsid w:val="00DB1702"/>
    <w:rsid w:val="00DB1790"/>
    <w:rsid w:val="00DB181F"/>
    <w:rsid w:val="00DB1879"/>
    <w:rsid w:val="00DB189D"/>
    <w:rsid w:val="00DB18C1"/>
    <w:rsid w:val="00DB1B26"/>
    <w:rsid w:val="00DB1B9A"/>
    <w:rsid w:val="00DB1D98"/>
    <w:rsid w:val="00DB1E32"/>
    <w:rsid w:val="00DB2154"/>
    <w:rsid w:val="00DB217A"/>
    <w:rsid w:val="00DB2254"/>
    <w:rsid w:val="00DB25C5"/>
    <w:rsid w:val="00DB2683"/>
    <w:rsid w:val="00DB2946"/>
    <w:rsid w:val="00DB29D5"/>
    <w:rsid w:val="00DB2BF8"/>
    <w:rsid w:val="00DB2C57"/>
    <w:rsid w:val="00DB2CA0"/>
    <w:rsid w:val="00DB2CDE"/>
    <w:rsid w:val="00DB3057"/>
    <w:rsid w:val="00DB31A5"/>
    <w:rsid w:val="00DB33EA"/>
    <w:rsid w:val="00DB348C"/>
    <w:rsid w:val="00DB3768"/>
    <w:rsid w:val="00DB3773"/>
    <w:rsid w:val="00DB37C2"/>
    <w:rsid w:val="00DB38A4"/>
    <w:rsid w:val="00DB38BC"/>
    <w:rsid w:val="00DB38D4"/>
    <w:rsid w:val="00DB3C8A"/>
    <w:rsid w:val="00DB3D3D"/>
    <w:rsid w:val="00DB403E"/>
    <w:rsid w:val="00DB4071"/>
    <w:rsid w:val="00DB4174"/>
    <w:rsid w:val="00DB4359"/>
    <w:rsid w:val="00DB43C2"/>
    <w:rsid w:val="00DB4446"/>
    <w:rsid w:val="00DB4452"/>
    <w:rsid w:val="00DB462B"/>
    <w:rsid w:val="00DB4CB8"/>
    <w:rsid w:val="00DB4EAE"/>
    <w:rsid w:val="00DB4F36"/>
    <w:rsid w:val="00DB516F"/>
    <w:rsid w:val="00DB529B"/>
    <w:rsid w:val="00DB52E7"/>
    <w:rsid w:val="00DB555C"/>
    <w:rsid w:val="00DB5633"/>
    <w:rsid w:val="00DB579E"/>
    <w:rsid w:val="00DB59A6"/>
    <w:rsid w:val="00DB5AA4"/>
    <w:rsid w:val="00DB5E6B"/>
    <w:rsid w:val="00DB621D"/>
    <w:rsid w:val="00DB625D"/>
    <w:rsid w:val="00DB65B8"/>
    <w:rsid w:val="00DB6672"/>
    <w:rsid w:val="00DB6A8C"/>
    <w:rsid w:val="00DB6BEC"/>
    <w:rsid w:val="00DB6C14"/>
    <w:rsid w:val="00DB6C2C"/>
    <w:rsid w:val="00DB6C52"/>
    <w:rsid w:val="00DB6CBA"/>
    <w:rsid w:val="00DB6D9F"/>
    <w:rsid w:val="00DB6E37"/>
    <w:rsid w:val="00DB7367"/>
    <w:rsid w:val="00DB73E2"/>
    <w:rsid w:val="00DB7451"/>
    <w:rsid w:val="00DB7542"/>
    <w:rsid w:val="00DB76F6"/>
    <w:rsid w:val="00DB79CD"/>
    <w:rsid w:val="00DB7A6B"/>
    <w:rsid w:val="00DB7DAD"/>
    <w:rsid w:val="00DB7E16"/>
    <w:rsid w:val="00DC0144"/>
    <w:rsid w:val="00DC021C"/>
    <w:rsid w:val="00DC02DF"/>
    <w:rsid w:val="00DC086B"/>
    <w:rsid w:val="00DC08FA"/>
    <w:rsid w:val="00DC0A4F"/>
    <w:rsid w:val="00DC13B0"/>
    <w:rsid w:val="00DC1450"/>
    <w:rsid w:val="00DC14DA"/>
    <w:rsid w:val="00DC1593"/>
    <w:rsid w:val="00DC15A8"/>
    <w:rsid w:val="00DC17ED"/>
    <w:rsid w:val="00DC19C0"/>
    <w:rsid w:val="00DC1A24"/>
    <w:rsid w:val="00DC1A4F"/>
    <w:rsid w:val="00DC1BDB"/>
    <w:rsid w:val="00DC1C05"/>
    <w:rsid w:val="00DC1C96"/>
    <w:rsid w:val="00DC1D56"/>
    <w:rsid w:val="00DC1E1E"/>
    <w:rsid w:val="00DC20B0"/>
    <w:rsid w:val="00DC22AC"/>
    <w:rsid w:val="00DC2368"/>
    <w:rsid w:val="00DC249C"/>
    <w:rsid w:val="00DC24D1"/>
    <w:rsid w:val="00DC24DD"/>
    <w:rsid w:val="00DC2554"/>
    <w:rsid w:val="00DC26BF"/>
    <w:rsid w:val="00DC2AEB"/>
    <w:rsid w:val="00DC2D13"/>
    <w:rsid w:val="00DC2DE3"/>
    <w:rsid w:val="00DC2F08"/>
    <w:rsid w:val="00DC2F11"/>
    <w:rsid w:val="00DC3C1B"/>
    <w:rsid w:val="00DC3C69"/>
    <w:rsid w:val="00DC3D6B"/>
    <w:rsid w:val="00DC417D"/>
    <w:rsid w:val="00DC4245"/>
    <w:rsid w:val="00DC42A0"/>
    <w:rsid w:val="00DC434C"/>
    <w:rsid w:val="00DC435B"/>
    <w:rsid w:val="00DC4374"/>
    <w:rsid w:val="00DC4570"/>
    <w:rsid w:val="00DC4646"/>
    <w:rsid w:val="00DC467D"/>
    <w:rsid w:val="00DC480A"/>
    <w:rsid w:val="00DC4971"/>
    <w:rsid w:val="00DC4F55"/>
    <w:rsid w:val="00DC4FC3"/>
    <w:rsid w:val="00DC5081"/>
    <w:rsid w:val="00DC509A"/>
    <w:rsid w:val="00DC50C2"/>
    <w:rsid w:val="00DC50D7"/>
    <w:rsid w:val="00DC554A"/>
    <w:rsid w:val="00DC564B"/>
    <w:rsid w:val="00DC5701"/>
    <w:rsid w:val="00DC58C4"/>
    <w:rsid w:val="00DC58F3"/>
    <w:rsid w:val="00DC5924"/>
    <w:rsid w:val="00DC5C3E"/>
    <w:rsid w:val="00DC5CC1"/>
    <w:rsid w:val="00DC5CC5"/>
    <w:rsid w:val="00DC5F2D"/>
    <w:rsid w:val="00DC614E"/>
    <w:rsid w:val="00DC6253"/>
    <w:rsid w:val="00DC62F5"/>
    <w:rsid w:val="00DC6321"/>
    <w:rsid w:val="00DC6395"/>
    <w:rsid w:val="00DC654D"/>
    <w:rsid w:val="00DC6885"/>
    <w:rsid w:val="00DC68A4"/>
    <w:rsid w:val="00DC693A"/>
    <w:rsid w:val="00DC6B04"/>
    <w:rsid w:val="00DC6B26"/>
    <w:rsid w:val="00DC6C0B"/>
    <w:rsid w:val="00DC6C12"/>
    <w:rsid w:val="00DC6D4E"/>
    <w:rsid w:val="00DC70C5"/>
    <w:rsid w:val="00DC71EA"/>
    <w:rsid w:val="00DC7478"/>
    <w:rsid w:val="00DC754B"/>
    <w:rsid w:val="00DC75D5"/>
    <w:rsid w:val="00DC76DB"/>
    <w:rsid w:val="00DC7700"/>
    <w:rsid w:val="00DC776B"/>
    <w:rsid w:val="00DC78E6"/>
    <w:rsid w:val="00DC7956"/>
    <w:rsid w:val="00DC798B"/>
    <w:rsid w:val="00DC7BD8"/>
    <w:rsid w:val="00DC7C5F"/>
    <w:rsid w:val="00DC7E27"/>
    <w:rsid w:val="00DC7F25"/>
    <w:rsid w:val="00DC7F7F"/>
    <w:rsid w:val="00DC7F91"/>
    <w:rsid w:val="00DD0015"/>
    <w:rsid w:val="00DD004C"/>
    <w:rsid w:val="00DD0139"/>
    <w:rsid w:val="00DD0170"/>
    <w:rsid w:val="00DD01B1"/>
    <w:rsid w:val="00DD0394"/>
    <w:rsid w:val="00DD07A9"/>
    <w:rsid w:val="00DD0D53"/>
    <w:rsid w:val="00DD0E77"/>
    <w:rsid w:val="00DD10D3"/>
    <w:rsid w:val="00DD11F9"/>
    <w:rsid w:val="00DD130F"/>
    <w:rsid w:val="00DD1573"/>
    <w:rsid w:val="00DD1605"/>
    <w:rsid w:val="00DD16BD"/>
    <w:rsid w:val="00DD1965"/>
    <w:rsid w:val="00DD1A64"/>
    <w:rsid w:val="00DD1AE6"/>
    <w:rsid w:val="00DD1E18"/>
    <w:rsid w:val="00DD2168"/>
    <w:rsid w:val="00DD220C"/>
    <w:rsid w:val="00DD226B"/>
    <w:rsid w:val="00DD2292"/>
    <w:rsid w:val="00DD23E9"/>
    <w:rsid w:val="00DD2426"/>
    <w:rsid w:val="00DD2571"/>
    <w:rsid w:val="00DD259A"/>
    <w:rsid w:val="00DD25D0"/>
    <w:rsid w:val="00DD263F"/>
    <w:rsid w:val="00DD267A"/>
    <w:rsid w:val="00DD2767"/>
    <w:rsid w:val="00DD279B"/>
    <w:rsid w:val="00DD2AA6"/>
    <w:rsid w:val="00DD2B5B"/>
    <w:rsid w:val="00DD2BBB"/>
    <w:rsid w:val="00DD3063"/>
    <w:rsid w:val="00DD3115"/>
    <w:rsid w:val="00DD3348"/>
    <w:rsid w:val="00DD3487"/>
    <w:rsid w:val="00DD34B4"/>
    <w:rsid w:val="00DD3654"/>
    <w:rsid w:val="00DD385F"/>
    <w:rsid w:val="00DD3B62"/>
    <w:rsid w:val="00DD3E92"/>
    <w:rsid w:val="00DD3F04"/>
    <w:rsid w:val="00DD3FDC"/>
    <w:rsid w:val="00DD41B8"/>
    <w:rsid w:val="00DD439D"/>
    <w:rsid w:val="00DD45FC"/>
    <w:rsid w:val="00DD473B"/>
    <w:rsid w:val="00DD49F2"/>
    <w:rsid w:val="00DD4A0F"/>
    <w:rsid w:val="00DD4B6D"/>
    <w:rsid w:val="00DD4B8D"/>
    <w:rsid w:val="00DD4CC3"/>
    <w:rsid w:val="00DD505F"/>
    <w:rsid w:val="00DD50CB"/>
    <w:rsid w:val="00DD5106"/>
    <w:rsid w:val="00DD535A"/>
    <w:rsid w:val="00DD54AA"/>
    <w:rsid w:val="00DD54D2"/>
    <w:rsid w:val="00DD552B"/>
    <w:rsid w:val="00DD553D"/>
    <w:rsid w:val="00DD557F"/>
    <w:rsid w:val="00DD5AF9"/>
    <w:rsid w:val="00DD5CD6"/>
    <w:rsid w:val="00DD5E0E"/>
    <w:rsid w:val="00DD5E0F"/>
    <w:rsid w:val="00DD60E4"/>
    <w:rsid w:val="00DD611C"/>
    <w:rsid w:val="00DD6150"/>
    <w:rsid w:val="00DD61C6"/>
    <w:rsid w:val="00DD628C"/>
    <w:rsid w:val="00DD6556"/>
    <w:rsid w:val="00DD65C3"/>
    <w:rsid w:val="00DD666D"/>
    <w:rsid w:val="00DD66DC"/>
    <w:rsid w:val="00DD689A"/>
    <w:rsid w:val="00DD6AB9"/>
    <w:rsid w:val="00DD6AC9"/>
    <w:rsid w:val="00DD6B3E"/>
    <w:rsid w:val="00DD6E7F"/>
    <w:rsid w:val="00DD7239"/>
    <w:rsid w:val="00DD74AA"/>
    <w:rsid w:val="00DD74F1"/>
    <w:rsid w:val="00DD76E6"/>
    <w:rsid w:val="00DD7967"/>
    <w:rsid w:val="00DD7BFE"/>
    <w:rsid w:val="00DD7D09"/>
    <w:rsid w:val="00DD7EC6"/>
    <w:rsid w:val="00DE06E8"/>
    <w:rsid w:val="00DE075B"/>
    <w:rsid w:val="00DE0D70"/>
    <w:rsid w:val="00DE0DFC"/>
    <w:rsid w:val="00DE0FBC"/>
    <w:rsid w:val="00DE110E"/>
    <w:rsid w:val="00DE11E5"/>
    <w:rsid w:val="00DE16E1"/>
    <w:rsid w:val="00DE1780"/>
    <w:rsid w:val="00DE1799"/>
    <w:rsid w:val="00DE18EE"/>
    <w:rsid w:val="00DE1A37"/>
    <w:rsid w:val="00DE1A83"/>
    <w:rsid w:val="00DE1B7A"/>
    <w:rsid w:val="00DE1CB9"/>
    <w:rsid w:val="00DE206A"/>
    <w:rsid w:val="00DE2309"/>
    <w:rsid w:val="00DE23EE"/>
    <w:rsid w:val="00DE23FF"/>
    <w:rsid w:val="00DE279C"/>
    <w:rsid w:val="00DE29FF"/>
    <w:rsid w:val="00DE2BDA"/>
    <w:rsid w:val="00DE2D12"/>
    <w:rsid w:val="00DE2EB8"/>
    <w:rsid w:val="00DE2F48"/>
    <w:rsid w:val="00DE301E"/>
    <w:rsid w:val="00DE3048"/>
    <w:rsid w:val="00DE34BD"/>
    <w:rsid w:val="00DE35A9"/>
    <w:rsid w:val="00DE3714"/>
    <w:rsid w:val="00DE386A"/>
    <w:rsid w:val="00DE3AFE"/>
    <w:rsid w:val="00DE3B92"/>
    <w:rsid w:val="00DE40C6"/>
    <w:rsid w:val="00DE40EE"/>
    <w:rsid w:val="00DE4254"/>
    <w:rsid w:val="00DE4321"/>
    <w:rsid w:val="00DE43AA"/>
    <w:rsid w:val="00DE43D0"/>
    <w:rsid w:val="00DE44B8"/>
    <w:rsid w:val="00DE44CC"/>
    <w:rsid w:val="00DE4503"/>
    <w:rsid w:val="00DE4668"/>
    <w:rsid w:val="00DE46E4"/>
    <w:rsid w:val="00DE47F9"/>
    <w:rsid w:val="00DE4869"/>
    <w:rsid w:val="00DE48AC"/>
    <w:rsid w:val="00DE4EBC"/>
    <w:rsid w:val="00DE53D9"/>
    <w:rsid w:val="00DE5481"/>
    <w:rsid w:val="00DE54BA"/>
    <w:rsid w:val="00DE54DD"/>
    <w:rsid w:val="00DE5630"/>
    <w:rsid w:val="00DE566D"/>
    <w:rsid w:val="00DE5754"/>
    <w:rsid w:val="00DE57C4"/>
    <w:rsid w:val="00DE5AE8"/>
    <w:rsid w:val="00DE5B6E"/>
    <w:rsid w:val="00DE5B99"/>
    <w:rsid w:val="00DE5D18"/>
    <w:rsid w:val="00DE5D19"/>
    <w:rsid w:val="00DE5EC9"/>
    <w:rsid w:val="00DE5FE5"/>
    <w:rsid w:val="00DE607C"/>
    <w:rsid w:val="00DE61C3"/>
    <w:rsid w:val="00DE62E1"/>
    <w:rsid w:val="00DE664A"/>
    <w:rsid w:val="00DE68E8"/>
    <w:rsid w:val="00DE6A01"/>
    <w:rsid w:val="00DE6A5A"/>
    <w:rsid w:val="00DE6C62"/>
    <w:rsid w:val="00DE6D13"/>
    <w:rsid w:val="00DE6DD2"/>
    <w:rsid w:val="00DE70D6"/>
    <w:rsid w:val="00DE71C1"/>
    <w:rsid w:val="00DE728F"/>
    <w:rsid w:val="00DE730F"/>
    <w:rsid w:val="00DE74AE"/>
    <w:rsid w:val="00DE7548"/>
    <w:rsid w:val="00DE7673"/>
    <w:rsid w:val="00DE7769"/>
    <w:rsid w:val="00DE7B13"/>
    <w:rsid w:val="00DE7B6C"/>
    <w:rsid w:val="00DE7D1C"/>
    <w:rsid w:val="00DE7DFF"/>
    <w:rsid w:val="00DE7ECA"/>
    <w:rsid w:val="00DE7F76"/>
    <w:rsid w:val="00DF0081"/>
    <w:rsid w:val="00DF03CF"/>
    <w:rsid w:val="00DF069F"/>
    <w:rsid w:val="00DF07B4"/>
    <w:rsid w:val="00DF07C7"/>
    <w:rsid w:val="00DF09D8"/>
    <w:rsid w:val="00DF0A34"/>
    <w:rsid w:val="00DF0AFD"/>
    <w:rsid w:val="00DF0E1C"/>
    <w:rsid w:val="00DF0EFB"/>
    <w:rsid w:val="00DF0F46"/>
    <w:rsid w:val="00DF105D"/>
    <w:rsid w:val="00DF12F7"/>
    <w:rsid w:val="00DF15EE"/>
    <w:rsid w:val="00DF17E8"/>
    <w:rsid w:val="00DF1959"/>
    <w:rsid w:val="00DF1D20"/>
    <w:rsid w:val="00DF210F"/>
    <w:rsid w:val="00DF216D"/>
    <w:rsid w:val="00DF21AB"/>
    <w:rsid w:val="00DF220A"/>
    <w:rsid w:val="00DF24AA"/>
    <w:rsid w:val="00DF24C4"/>
    <w:rsid w:val="00DF2741"/>
    <w:rsid w:val="00DF2BE2"/>
    <w:rsid w:val="00DF2BE3"/>
    <w:rsid w:val="00DF2C80"/>
    <w:rsid w:val="00DF2DC6"/>
    <w:rsid w:val="00DF2E76"/>
    <w:rsid w:val="00DF2E7F"/>
    <w:rsid w:val="00DF30A6"/>
    <w:rsid w:val="00DF3348"/>
    <w:rsid w:val="00DF358C"/>
    <w:rsid w:val="00DF36C2"/>
    <w:rsid w:val="00DF384E"/>
    <w:rsid w:val="00DF3852"/>
    <w:rsid w:val="00DF3B8B"/>
    <w:rsid w:val="00DF3D7A"/>
    <w:rsid w:val="00DF3F48"/>
    <w:rsid w:val="00DF412E"/>
    <w:rsid w:val="00DF43B1"/>
    <w:rsid w:val="00DF4590"/>
    <w:rsid w:val="00DF4658"/>
    <w:rsid w:val="00DF46DE"/>
    <w:rsid w:val="00DF477C"/>
    <w:rsid w:val="00DF487E"/>
    <w:rsid w:val="00DF4956"/>
    <w:rsid w:val="00DF497F"/>
    <w:rsid w:val="00DF4AEE"/>
    <w:rsid w:val="00DF4C49"/>
    <w:rsid w:val="00DF4C80"/>
    <w:rsid w:val="00DF4CCE"/>
    <w:rsid w:val="00DF4D12"/>
    <w:rsid w:val="00DF4E7B"/>
    <w:rsid w:val="00DF55A1"/>
    <w:rsid w:val="00DF564A"/>
    <w:rsid w:val="00DF5A4B"/>
    <w:rsid w:val="00DF5ACD"/>
    <w:rsid w:val="00DF5C24"/>
    <w:rsid w:val="00DF5D4A"/>
    <w:rsid w:val="00DF5DF6"/>
    <w:rsid w:val="00DF6018"/>
    <w:rsid w:val="00DF613E"/>
    <w:rsid w:val="00DF642D"/>
    <w:rsid w:val="00DF6475"/>
    <w:rsid w:val="00DF64A6"/>
    <w:rsid w:val="00DF664A"/>
    <w:rsid w:val="00DF6688"/>
    <w:rsid w:val="00DF6825"/>
    <w:rsid w:val="00DF6A23"/>
    <w:rsid w:val="00DF6BFD"/>
    <w:rsid w:val="00DF6DDC"/>
    <w:rsid w:val="00DF6E83"/>
    <w:rsid w:val="00DF6FD8"/>
    <w:rsid w:val="00DF726F"/>
    <w:rsid w:val="00DF77A6"/>
    <w:rsid w:val="00DF79D7"/>
    <w:rsid w:val="00DF7BD5"/>
    <w:rsid w:val="00DF7CD8"/>
    <w:rsid w:val="00DF7F42"/>
    <w:rsid w:val="00E000A3"/>
    <w:rsid w:val="00E00164"/>
    <w:rsid w:val="00E003DF"/>
    <w:rsid w:val="00E00620"/>
    <w:rsid w:val="00E00711"/>
    <w:rsid w:val="00E00849"/>
    <w:rsid w:val="00E0096B"/>
    <w:rsid w:val="00E00D2C"/>
    <w:rsid w:val="00E013C9"/>
    <w:rsid w:val="00E01412"/>
    <w:rsid w:val="00E01522"/>
    <w:rsid w:val="00E01690"/>
    <w:rsid w:val="00E01AAA"/>
    <w:rsid w:val="00E01DA9"/>
    <w:rsid w:val="00E01F41"/>
    <w:rsid w:val="00E01FA2"/>
    <w:rsid w:val="00E0203C"/>
    <w:rsid w:val="00E02069"/>
    <w:rsid w:val="00E02179"/>
    <w:rsid w:val="00E0232E"/>
    <w:rsid w:val="00E02393"/>
    <w:rsid w:val="00E023C3"/>
    <w:rsid w:val="00E02496"/>
    <w:rsid w:val="00E02604"/>
    <w:rsid w:val="00E0262B"/>
    <w:rsid w:val="00E02F79"/>
    <w:rsid w:val="00E0319F"/>
    <w:rsid w:val="00E03229"/>
    <w:rsid w:val="00E035C3"/>
    <w:rsid w:val="00E03774"/>
    <w:rsid w:val="00E03846"/>
    <w:rsid w:val="00E03AD7"/>
    <w:rsid w:val="00E03C0F"/>
    <w:rsid w:val="00E03C67"/>
    <w:rsid w:val="00E03DB8"/>
    <w:rsid w:val="00E03E5E"/>
    <w:rsid w:val="00E04126"/>
    <w:rsid w:val="00E0419F"/>
    <w:rsid w:val="00E041F1"/>
    <w:rsid w:val="00E042A6"/>
    <w:rsid w:val="00E0450D"/>
    <w:rsid w:val="00E04510"/>
    <w:rsid w:val="00E0485A"/>
    <w:rsid w:val="00E04881"/>
    <w:rsid w:val="00E04993"/>
    <w:rsid w:val="00E049F8"/>
    <w:rsid w:val="00E04A94"/>
    <w:rsid w:val="00E04EE0"/>
    <w:rsid w:val="00E04EEE"/>
    <w:rsid w:val="00E05363"/>
    <w:rsid w:val="00E05385"/>
    <w:rsid w:val="00E05430"/>
    <w:rsid w:val="00E0559C"/>
    <w:rsid w:val="00E057C9"/>
    <w:rsid w:val="00E05818"/>
    <w:rsid w:val="00E05A2F"/>
    <w:rsid w:val="00E05B68"/>
    <w:rsid w:val="00E05C61"/>
    <w:rsid w:val="00E05E0A"/>
    <w:rsid w:val="00E05E21"/>
    <w:rsid w:val="00E0609D"/>
    <w:rsid w:val="00E060ED"/>
    <w:rsid w:val="00E0634D"/>
    <w:rsid w:val="00E064DC"/>
    <w:rsid w:val="00E06562"/>
    <w:rsid w:val="00E0663A"/>
    <w:rsid w:val="00E0688D"/>
    <w:rsid w:val="00E068CA"/>
    <w:rsid w:val="00E068EC"/>
    <w:rsid w:val="00E06C37"/>
    <w:rsid w:val="00E06C8B"/>
    <w:rsid w:val="00E06D99"/>
    <w:rsid w:val="00E06EA7"/>
    <w:rsid w:val="00E06F05"/>
    <w:rsid w:val="00E070B8"/>
    <w:rsid w:val="00E07209"/>
    <w:rsid w:val="00E07AB7"/>
    <w:rsid w:val="00E07AFE"/>
    <w:rsid w:val="00E07F34"/>
    <w:rsid w:val="00E10013"/>
    <w:rsid w:val="00E10037"/>
    <w:rsid w:val="00E10149"/>
    <w:rsid w:val="00E103C1"/>
    <w:rsid w:val="00E10435"/>
    <w:rsid w:val="00E1057D"/>
    <w:rsid w:val="00E105E1"/>
    <w:rsid w:val="00E10607"/>
    <w:rsid w:val="00E10652"/>
    <w:rsid w:val="00E10667"/>
    <w:rsid w:val="00E10769"/>
    <w:rsid w:val="00E10799"/>
    <w:rsid w:val="00E107B4"/>
    <w:rsid w:val="00E10844"/>
    <w:rsid w:val="00E1087E"/>
    <w:rsid w:val="00E10915"/>
    <w:rsid w:val="00E10916"/>
    <w:rsid w:val="00E10AA1"/>
    <w:rsid w:val="00E10AF9"/>
    <w:rsid w:val="00E10BF0"/>
    <w:rsid w:val="00E10BF9"/>
    <w:rsid w:val="00E10C70"/>
    <w:rsid w:val="00E10EEA"/>
    <w:rsid w:val="00E11117"/>
    <w:rsid w:val="00E11404"/>
    <w:rsid w:val="00E11439"/>
    <w:rsid w:val="00E117A2"/>
    <w:rsid w:val="00E11BB3"/>
    <w:rsid w:val="00E12012"/>
    <w:rsid w:val="00E12072"/>
    <w:rsid w:val="00E1216C"/>
    <w:rsid w:val="00E12554"/>
    <w:rsid w:val="00E126E6"/>
    <w:rsid w:val="00E12920"/>
    <w:rsid w:val="00E12B26"/>
    <w:rsid w:val="00E12C69"/>
    <w:rsid w:val="00E12F24"/>
    <w:rsid w:val="00E12F91"/>
    <w:rsid w:val="00E13165"/>
    <w:rsid w:val="00E131E8"/>
    <w:rsid w:val="00E131EE"/>
    <w:rsid w:val="00E13210"/>
    <w:rsid w:val="00E132C0"/>
    <w:rsid w:val="00E13372"/>
    <w:rsid w:val="00E136B6"/>
    <w:rsid w:val="00E13744"/>
    <w:rsid w:val="00E13904"/>
    <w:rsid w:val="00E13933"/>
    <w:rsid w:val="00E13C4E"/>
    <w:rsid w:val="00E13D4A"/>
    <w:rsid w:val="00E13DE4"/>
    <w:rsid w:val="00E13E77"/>
    <w:rsid w:val="00E13ECB"/>
    <w:rsid w:val="00E1407F"/>
    <w:rsid w:val="00E1410F"/>
    <w:rsid w:val="00E1419A"/>
    <w:rsid w:val="00E14218"/>
    <w:rsid w:val="00E14282"/>
    <w:rsid w:val="00E1457D"/>
    <w:rsid w:val="00E14580"/>
    <w:rsid w:val="00E146A4"/>
    <w:rsid w:val="00E14892"/>
    <w:rsid w:val="00E14AD6"/>
    <w:rsid w:val="00E14B37"/>
    <w:rsid w:val="00E14BD6"/>
    <w:rsid w:val="00E14C88"/>
    <w:rsid w:val="00E14ED1"/>
    <w:rsid w:val="00E14F83"/>
    <w:rsid w:val="00E14F92"/>
    <w:rsid w:val="00E153F7"/>
    <w:rsid w:val="00E15676"/>
    <w:rsid w:val="00E15758"/>
    <w:rsid w:val="00E15A36"/>
    <w:rsid w:val="00E15B05"/>
    <w:rsid w:val="00E15D16"/>
    <w:rsid w:val="00E15EA1"/>
    <w:rsid w:val="00E15EC8"/>
    <w:rsid w:val="00E16024"/>
    <w:rsid w:val="00E16044"/>
    <w:rsid w:val="00E1605A"/>
    <w:rsid w:val="00E160A6"/>
    <w:rsid w:val="00E1628F"/>
    <w:rsid w:val="00E1651F"/>
    <w:rsid w:val="00E1653B"/>
    <w:rsid w:val="00E16BD7"/>
    <w:rsid w:val="00E16C91"/>
    <w:rsid w:val="00E16CD6"/>
    <w:rsid w:val="00E16D52"/>
    <w:rsid w:val="00E16E47"/>
    <w:rsid w:val="00E16F0A"/>
    <w:rsid w:val="00E17023"/>
    <w:rsid w:val="00E17458"/>
    <w:rsid w:val="00E17592"/>
    <w:rsid w:val="00E17845"/>
    <w:rsid w:val="00E17BFB"/>
    <w:rsid w:val="00E17BFC"/>
    <w:rsid w:val="00E17DC4"/>
    <w:rsid w:val="00E17DC5"/>
    <w:rsid w:val="00E20051"/>
    <w:rsid w:val="00E201D2"/>
    <w:rsid w:val="00E203E7"/>
    <w:rsid w:val="00E20967"/>
    <w:rsid w:val="00E20A16"/>
    <w:rsid w:val="00E20B32"/>
    <w:rsid w:val="00E20B9C"/>
    <w:rsid w:val="00E20D27"/>
    <w:rsid w:val="00E20F7B"/>
    <w:rsid w:val="00E20F9E"/>
    <w:rsid w:val="00E2135F"/>
    <w:rsid w:val="00E21466"/>
    <w:rsid w:val="00E217C3"/>
    <w:rsid w:val="00E21913"/>
    <w:rsid w:val="00E21941"/>
    <w:rsid w:val="00E21A65"/>
    <w:rsid w:val="00E21A95"/>
    <w:rsid w:val="00E21D0A"/>
    <w:rsid w:val="00E21E17"/>
    <w:rsid w:val="00E21F75"/>
    <w:rsid w:val="00E21FD1"/>
    <w:rsid w:val="00E22259"/>
    <w:rsid w:val="00E225FD"/>
    <w:rsid w:val="00E229C4"/>
    <w:rsid w:val="00E22C9A"/>
    <w:rsid w:val="00E22F95"/>
    <w:rsid w:val="00E230A9"/>
    <w:rsid w:val="00E2328C"/>
    <w:rsid w:val="00E2337D"/>
    <w:rsid w:val="00E233E9"/>
    <w:rsid w:val="00E234BB"/>
    <w:rsid w:val="00E235AC"/>
    <w:rsid w:val="00E23765"/>
    <w:rsid w:val="00E239B7"/>
    <w:rsid w:val="00E23A1D"/>
    <w:rsid w:val="00E23ABF"/>
    <w:rsid w:val="00E23D37"/>
    <w:rsid w:val="00E23D46"/>
    <w:rsid w:val="00E23DC0"/>
    <w:rsid w:val="00E240A5"/>
    <w:rsid w:val="00E2410A"/>
    <w:rsid w:val="00E24154"/>
    <w:rsid w:val="00E2422C"/>
    <w:rsid w:val="00E24290"/>
    <w:rsid w:val="00E24642"/>
    <w:rsid w:val="00E247FB"/>
    <w:rsid w:val="00E2497B"/>
    <w:rsid w:val="00E24AFE"/>
    <w:rsid w:val="00E24D54"/>
    <w:rsid w:val="00E24E02"/>
    <w:rsid w:val="00E24EC0"/>
    <w:rsid w:val="00E24F74"/>
    <w:rsid w:val="00E24FE4"/>
    <w:rsid w:val="00E2501C"/>
    <w:rsid w:val="00E250F5"/>
    <w:rsid w:val="00E25156"/>
    <w:rsid w:val="00E2538F"/>
    <w:rsid w:val="00E253D0"/>
    <w:rsid w:val="00E253F4"/>
    <w:rsid w:val="00E2552D"/>
    <w:rsid w:val="00E257A6"/>
    <w:rsid w:val="00E25A62"/>
    <w:rsid w:val="00E25BC4"/>
    <w:rsid w:val="00E25C52"/>
    <w:rsid w:val="00E261F4"/>
    <w:rsid w:val="00E26250"/>
    <w:rsid w:val="00E2630F"/>
    <w:rsid w:val="00E26672"/>
    <w:rsid w:val="00E2694C"/>
    <w:rsid w:val="00E26A16"/>
    <w:rsid w:val="00E26D0B"/>
    <w:rsid w:val="00E270BA"/>
    <w:rsid w:val="00E27227"/>
    <w:rsid w:val="00E27281"/>
    <w:rsid w:val="00E272BD"/>
    <w:rsid w:val="00E2746D"/>
    <w:rsid w:val="00E27471"/>
    <w:rsid w:val="00E274C6"/>
    <w:rsid w:val="00E274E1"/>
    <w:rsid w:val="00E276C8"/>
    <w:rsid w:val="00E27956"/>
    <w:rsid w:val="00E27C72"/>
    <w:rsid w:val="00E27D24"/>
    <w:rsid w:val="00E27E63"/>
    <w:rsid w:val="00E27F27"/>
    <w:rsid w:val="00E27FF6"/>
    <w:rsid w:val="00E302C2"/>
    <w:rsid w:val="00E3040C"/>
    <w:rsid w:val="00E30587"/>
    <w:rsid w:val="00E305D1"/>
    <w:rsid w:val="00E308C0"/>
    <w:rsid w:val="00E30C68"/>
    <w:rsid w:val="00E30D4A"/>
    <w:rsid w:val="00E30EA4"/>
    <w:rsid w:val="00E30FDB"/>
    <w:rsid w:val="00E313D6"/>
    <w:rsid w:val="00E3177F"/>
    <w:rsid w:val="00E319DF"/>
    <w:rsid w:val="00E31B42"/>
    <w:rsid w:val="00E31C1A"/>
    <w:rsid w:val="00E31D10"/>
    <w:rsid w:val="00E32141"/>
    <w:rsid w:val="00E32295"/>
    <w:rsid w:val="00E32304"/>
    <w:rsid w:val="00E3232B"/>
    <w:rsid w:val="00E325AE"/>
    <w:rsid w:val="00E326CF"/>
    <w:rsid w:val="00E326E1"/>
    <w:rsid w:val="00E32773"/>
    <w:rsid w:val="00E327FD"/>
    <w:rsid w:val="00E3295C"/>
    <w:rsid w:val="00E329DF"/>
    <w:rsid w:val="00E32A82"/>
    <w:rsid w:val="00E32D4F"/>
    <w:rsid w:val="00E330A8"/>
    <w:rsid w:val="00E33214"/>
    <w:rsid w:val="00E33554"/>
    <w:rsid w:val="00E33612"/>
    <w:rsid w:val="00E33757"/>
    <w:rsid w:val="00E33807"/>
    <w:rsid w:val="00E33821"/>
    <w:rsid w:val="00E3392D"/>
    <w:rsid w:val="00E339E0"/>
    <w:rsid w:val="00E33B3D"/>
    <w:rsid w:val="00E33C53"/>
    <w:rsid w:val="00E33F52"/>
    <w:rsid w:val="00E340A0"/>
    <w:rsid w:val="00E34341"/>
    <w:rsid w:val="00E34406"/>
    <w:rsid w:val="00E344FB"/>
    <w:rsid w:val="00E345F6"/>
    <w:rsid w:val="00E34959"/>
    <w:rsid w:val="00E34F0B"/>
    <w:rsid w:val="00E34FDB"/>
    <w:rsid w:val="00E3527C"/>
    <w:rsid w:val="00E352F7"/>
    <w:rsid w:val="00E35312"/>
    <w:rsid w:val="00E35616"/>
    <w:rsid w:val="00E356A5"/>
    <w:rsid w:val="00E3573A"/>
    <w:rsid w:val="00E35A83"/>
    <w:rsid w:val="00E35C00"/>
    <w:rsid w:val="00E35F76"/>
    <w:rsid w:val="00E362F4"/>
    <w:rsid w:val="00E36397"/>
    <w:rsid w:val="00E36462"/>
    <w:rsid w:val="00E36543"/>
    <w:rsid w:val="00E3685A"/>
    <w:rsid w:val="00E36886"/>
    <w:rsid w:val="00E368E8"/>
    <w:rsid w:val="00E369C8"/>
    <w:rsid w:val="00E36CBB"/>
    <w:rsid w:val="00E36DDB"/>
    <w:rsid w:val="00E36F0E"/>
    <w:rsid w:val="00E36FD0"/>
    <w:rsid w:val="00E371D2"/>
    <w:rsid w:val="00E373A9"/>
    <w:rsid w:val="00E3763A"/>
    <w:rsid w:val="00E376E0"/>
    <w:rsid w:val="00E37773"/>
    <w:rsid w:val="00E377A2"/>
    <w:rsid w:val="00E3780B"/>
    <w:rsid w:val="00E37A18"/>
    <w:rsid w:val="00E37E28"/>
    <w:rsid w:val="00E37F4B"/>
    <w:rsid w:val="00E37FAA"/>
    <w:rsid w:val="00E40042"/>
    <w:rsid w:val="00E40170"/>
    <w:rsid w:val="00E40254"/>
    <w:rsid w:val="00E40330"/>
    <w:rsid w:val="00E4040E"/>
    <w:rsid w:val="00E4065C"/>
    <w:rsid w:val="00E408ED"/>
    <w:rsid w:val="00E40968"/>
    <w:rsid w:val="00E40A75"/>
    <w:rsid w:val="00E40B31"/>
    <w:rsid w:val="00E40B33"/>
    <w:rsid w:val="00E40BFE"/>
    <w:rsid w:val="00E40D72"/>
    <w:rsid w:val="00E40DBB"/>
    <w:rsid w:val="00E40F62"/>
    <w:rsid w:val="00E4102A"/>
    <w:rsid w:val="00E41032"/>
    <w:rsid w:val="00E41238"/>
    <w:rsid w:val="00E41265"/>
    <w:rsid w:val="00E4133E"/>
    <w:rsid w:val="00E41401"/>
    <w:rsid w:val="00E41483"/>
    <w:rsid w:val="00E4149E"/>
    <w:rsid w:val="00E41582"/>
    <w:rsid w:val="00E41781"/>
    <w:rsid w:val="00E41869"/>
    <w:rsid w:val="00E41B7E"/>
    <w:rsid w:val="00E42082"/>
    <w:rsid w:val="00E420C1"/>
    <w:rsid w:val="00E42203"/>
    <w:rsid w:val="00E42264"/>
    <w:rsid w:val="00E42296"/>
    <w:rsid w:val="00E42719"/>
    <w:rsid w:val="00E428DE"/>
    <w:rsid w:val="00E42943"/>
    <w:rsid w:val="00E42A6B"/>
    <w:rsid w:val="00E42D8C"/>
    <w:rsid w:val="00E42E15"/>
    <w:rsid w:val="00E432B1"/>
    <w:rsid w:val="00E433F4"/>
    <w:rsid w:val="00E4355F"/>
    <w:rsid w:val="00E4372E"/>
    <w:rsid w:val="00E43887"/>
    <w:rsid w:val="00E43962"/>
    <w:rsid w:val="00E43A22"/>
    <w:rsid w:val="00E43D58"/>
    <w:rsid w:val="00E43DB3"/>
    <w:rsid w:val="00E43EF0"/>
    <w:rsid w:val="00E43F68"/>
    <w:rsid w:val="00E43F6D"/>
    <w:rsid w:val="00E44000"/>
    <w:rsid w:val="00E44052"/>
    <w:rsid w:val="00E4407C"/>
    <w:rsid w:val="00E4415C"/>
    <w:rsid w:val="00E442E9"/>
    <w:rsid w:val="00E4436E"/>
    <w:rsid w:val="00E44407"/>
    <w:rsid w:val="00E44411"/>
    <w:rsid w:val="00E444EE"/>
    <w:rsid w:val="00E447EC"/>
    <w:rsid w:val="00E449AA"/>
    <w:rsid w:val="00E44A09"/>
    <w:rsid w:val="00E44BA8"/>
    <w:rsid w:val="00E44D23"/>
    <w:rsid w:val="00E44E2B"/>
    <w:rsid w:val="00E44E44"/>
    <w:rsid w:val="00E450CE"/>
    <w:rsid w:val="00E45312"/>
    <w:rsid w:val="00E455E2"/>
    <w:rsid w:val="00E4560F"/>
    <w:rsid w:val="00E45683"/>
    <w:rsid w:val="00E456E7"/>
    <w:rsid w:val="00E45723"/>
    <w:rsid w:val="00E4595F"/>
    <w:rsid w:val="00E45AC4"/>
    <w:rsid w:val="00E45AC5"/>
    <w:rsid w:val="00E45AE6"/>
    <w:rsid w:val="00E45D02"/>
    <w:rsid w:val="00E45D1D"/>
    <w:rsid w:val="00E45DC5"/>
    <w:rsid w:val="00E45DFA"/>
    <w:rsid w:val="00E460FC"/>
    <w:rsid w:val="00E462CC"/>
    <w:rsid w:val="00E4647F"/>
    <w:rsid w:val="00E4660A"/>
    <w:rsid w:val="00E46876"/>
    <w:rsid w:val="00E469A7"/>
    <w:rsid w:val="00E46BA3"/>
    <w:rsid w:val="00E46C7B"/>
    <w:rsid w:val="00E46F25"/>
    <w:rsid w:val="00E47069"/>
    <w:rsid w:val="00E471E6"/>
    <w:rsid w:val="00E471F7"/>
    <w:rsid w:val="00E4729F"/>
    <w:rsid w:val="00E472C7"/>
    <w:rsid w:val="00E476B1"/>
    <w:rsid w:val="00E47A2C"/>
    <w:rsid w:val="00E47AB4"/>
    <w:rsid w:val="00E47CFB"/>
    <w:rsid w:val="00E47E56"/>
    <w:rsid w:val="00E47E8F"/>
    <w:rsid w:val="00E47F64"/>
    <w:rsid w:val="00E500F5"/>
    <w:rsid w:val="00E50299"/>
    <w:rsid w:val="00E50342"/>
    <w:rsid w:val="00E504BB"/>
    <w:rsid w:val="00E504F6"/>
    <w:rsid w:val="00E50511"/>
    <w:rsid w:val="00E5089D"/>
    <w:rsid w:val="00E50943"/>
    <w:rsid w:val="00E509DC"/>
    <w:rsid w:val="00E509FA"/>
    <w:rsid w:val="00E50B2D"/>
    <w:rsid w:val="00E50DD3"/>
    <w:rsid w:val="00E50FD4"/>
    <w:rsid w:val="00E51096"/>
    <w:rsid w:val="00E510BC"/>
    <w:rsid w:val="00E5135A"/>
    <w:rsid w:val="00E51885"/>
    <w:rsid w:val="00E518B2"/>
    <w:rsid w:val="00E51946"/>
    <w:rsid w:val="00E51B17"/>
    <w:rsid w:val="00E51BAB"/>
    <w:rsid w:val="00E51C4A"/>
    <w:rsid w:val="00E51CD5"/>
    <w:rsid w:val="00E51CF6"/>
    <w:rsid w:val="00E51E1A"/>
    <w:rsid w:val="00E51F95"/>
    <w:rsid w:val="00E52034"/>
    <w:rsid w:val="00E52125"/>
    <w:rsid w:val="00E52245"/>
    <w:rsid w:val="00E52525"/>
    <w:rsid w:val="00E5258A"/>
    <w:rsid w:val="00E52850"/>
    <w:rsid w:val="00E5289B"/>
    <w:rsid w:val="00E528C1"/>
    <w:rsid w:val="00E52AD0"/>
    <w:rsid w:val="00E52BB7"/>
    <w:rsid w:val="00E52CBB"/>
    <w:rsid w:val="00E52D4F"/>
    <w:rsid w:val="00E5332B"/>
    <w:rsid w:val="00E5353C"/>
    <w:rsid w:val="00E535AA"/>
    <w:rsid w:val="00E5364C"/>
    <w:rsid w:val="00E5373F"/>
    <w:rsid w:val="00E537C8"/>
    <w:rsid w:val="00E5396D"/>
    <w:rsid w:val="00E53A05"/>
    <w:rsid w:val="00E53D1D"/>
    <w:rsid w:val="00E53DDA"/>
    <w:rsid w:val="00E53DFE"/>
    <w:rsid w:val="00E53EB8"/>
    <w:rsid w:val="00E53F78"/>
    <w:rsid w:val="00E53FAE"/>
    <w:rsid w:val="00E53FD7"/>
    <w:rsid w:val="00E54063"/>
    <w:rsid w:val="00E540F4"/>
    <w:rsid w:val="00E54260"/>
    <w:rsid w:val="00E5435A"/>
    <w:rsid w:val="00E5439E"/>
    <w:rsid w:val="00E54414"/>
    <w:rsid w:val="00E54604"/>
    <w:rsid w:val="00E5466A"/>
    <w:rsid w:val="00E546B6"/>
    <w:rsid w:val="00E5474E"/>
    <w:rsid w:val="00E54839"/>
    <w:rsid w:val="00E54875"/>
    <w:rsid w:val="00E54907"/>
    <w:rsid w:val="00E549C5"/>
    <w:rsid w:val="00E54BCA"/>
    <w:rsid w:val="00E54C45"/>
    <w:rsid w:val="00E54C62"/>
    <w:rsid w:val="00E54D64"/>
    <w:rsid w:val="00E55148"/>
    <w:rsid w:val="00E552AB"/>
    <w:rsid w:val="00E5536C"/>
    <w:rsid w:val="00E5545D"/>
    <w:rsid w:val="00E5594D"/>
    <w:rsid w:val="00E5595D"/>
    <w:rsid w:val="00E55BB3"/>
    <w:rsid w:val="00E55C61"/>
    <w:rsid w:val="00E560AF"/>
    <w:rsid w:val="00E562F9"/>
    <w:rsid w:val="00E56709"/>
    <w:rsid w:val="00E56E03"/>
    <w:rsid w:val="00E56E3B"/>
    <w:rsid w:val="00E571C5"/>
    <w:rsid w:val="00E5735B"/>
    <w:rsid w:val="00E57379"/>
    <w:rsid w:val="00E57456"/>
    <w:rsid w:val="00E575E4"/>
    <w:rsid w:val="00E57825"/>
    <w:rsid w:val="00E5790A"/>
    <w:rsid w:val="00E57962"/>
    <w:rsid w:val="00E57A5D"/>
    <w:rsid w:val="00E57AF3"/>
    <w:rsid w:val="00E57B06"/>
    <w:rsid w:val="00E57C7B"/>
    <w:rsid w:val="00E57C8D"/>
    <w:rsid w:val="00E57D2F"/>
    <w:rsid w:val="00E60112"/>
    <w:rsid w:val="00E6023D"/>
    <w:rsid w:val="00E604D0"/>
    <w:rsid w:val="00E60715"/>
    <w:rsid w:val="00E60734"/>
    <w:rsid w:val="00E6083B"/>
    <w:rsid w:val="00E6085C"/>
    <w:rsid w:val="00E6096C"/>
    <w:rsid w:val="00E60BB9"/>
    <w:rsid w:val="00E60C72"/>
    <w:rsid w:val="00E60DB3"/>
    <w:rsid w:val="00E60E03"/>
    <w:rsid w:val="00E61233"/>
    <w:rsid w:val="00E61406"/>
    <w:rsid w:val="00E6158E"/>
    <w:rsid w:val="00E617B8"/>
    <w:rsid w:val="00E6180E"/>
    <w:rsid w:val="00E61B27"/>
    <w:rsid w:val="00E61D36"/>
    <w:rsid w:val="00E61DB4"/>
    <w:rsid w:val="00E61E9B"/>
    <w:rsid w:val="00E62048"/>
    <w:rsid w:val="00E6241C"/>
    <w:rsid w:val="00E62709"/>
    <w:rsid w:val="00E6271C"/>
    <w:rsid w:val="00E62809"/>
    <w:rsid w:val="00E62D67"/>
    <w:rsid w:val="00E62DF7"/>
    <w:rsid w:val="00E62EB8"/>
    <w:rsid w:val="00E63049"/>
    <w:rsid w:val="00E63296"/>
    <w:rsid w:val="00E63309"/>
    <w:rsid w:val="00E63390"/>
    <w:rsid w:val="00E639F4"/>
    <w:rsid w:val="00E63A7C"/>
    <w:rsid w:val="00E63D72"/>
    <w:rsid w:val="00E63E1E"/>
    <w:rsid w:val="00E63E89"/>
    <w:rsid w:val="00E6448B"/>
    <w:rsid w:val="00E645B3"/>
    <w:rsid w:val="00E647C0"/>
    <w:rsid w:val="00E647E1"/>
    <w:rsid w:val="00E648FF"/>
    <w:rsid w:val="00E64954"/>
    <w:rsid w:val="00E64A4A"/>
    <w:rsid w:val="00E64B81"/>
    <w:rsid w:val="00E64C58"/>
    <w:rsid w:val="00E64D9C"/>
    <w:rsid w:val="00E64F3F"/>
    <w:rsid w:val="00E6512B"/>
    <w:rsid w:val="00E651BE"/>
    <w:rsid w:val="00E658A3"/>
    <w:rsid w:val="00E658D7"/>
    <w:rsid w:val="00E65D80"/>
    <w:rsid w:val="00E65DF1"/>
    <w:rsid w:val="00E65FB3"/>
    <w:rsid w:val="00E65FB4"/>
    <w:rsid w:val="00E6613B"/>
    <w:rsid w:val="00E6625D"/>
    <w:rsid w:val="00E663B0"/>
    <w:rsid w:val="00E664F4"/>
    <w:rsid w:val="00E66528"/>
    <w:rsid w:val="00E66969"/>
    <w:rsid w:val="00E669B6"/>
    <w:rsid w:val="00E66C7F"/>
    <w:rsid w:val="00E66DFE"/>
    <w:rsid w:val="00E66F22"/>
    <w:rsid w:val="00E66F29"/>
    <w:rsid w:val="00E67082"/>
    <w:rsid w:val="00E6722F"/>
    <w:rsid w:val="00E672C0"/>
    <w:rsid w:val="00E67310"/>
    <w:rsid w:val="00E67705"/>
    <w:rsid w:val="00E67711"/>
    <w:rsid w:val="00E6774D"/>
    <w:rsid w:val="00E6775C"/>
    <w:rsid w:val="00E67764"/>
    <w:rsid w:val="00E677F4"/>
    <w:rsid w:val="00E67845"/>
    <w:rsid w:val="00E67C4B"/>
    <w:rsid w:val="00E67E27"/>
    <w:rsid w:val="00E67FAB"/>
    <w:rsid w:val="00E67FE5"/>
    <w:rsid w:val="00E70091"/>
    <w:rsid w:val="00E70174"/>
    <w:rsid w:val="00E70286"/>
    <w:rsid w:val="00E7028A"/>
    <w:rsid w:val="00E7032A"/>
    <w:rsid w:val="00E704A0"/>
    <w:rsid w:val="00E7068C"/>
    <w:rsid w:val="00E70767"/>
    <w:rsid w:val="00E70C96"/>
    <w:rsid w:val="00E712C5"/>
    <w:rsid w:val="00E712DD"/>
    <w:rsid w:val="00E71313"/>
    <w:rsid w:val="00E713A1"/>
    <w:rsid w:val="00E713AA"/>
    <w:rsid w:val="00E71584"/>
    <w:rsid w:val="00E715B8"/>
    <w:rsid w:val="00E7178D"/>
    <w:rsid w:val="00E718BE"/>
    <w:rsid w:val="00E71A46"/>
    <w:rsid w:val="00E71B97"/>
    <w:rsid w:val="00E71C57"/>
    <w:rsid w:val="00E71DC7"/>
    <w:rsid w:val="00E71DD7"/>
    <w:rsid w:val="00E71F3B"/>
    <w:rsid w:val="00E71F7A"/>
    <w:rsid w:val="00E71FC8"/>
    <w:rsid w:val="00E71FE3"/>
    <w:rsid w:val="00E72130"/>
    <w:rsid w:val="00E72194"/>
    <w:rsid w:val="00E72361"/>
    <w:rsid w:val="00E7245C"/>
    <w:rsid w:val="00E72469"/>
    <w:rsid w:val="00E72586"/>
    <w:rsid w:val="00E7258E"/>
    <w:rsid w:val="00E725DD"/>
    <w:rsid w:val="00E7262B"/>
    <w:rsid w:val="00E72679"/>
    <w:rsid w:val="00E72986"/>
    <w:rsid w:val="00E72C31"/>
    <w:rsid w:val="00E72C88"/>
    <w:rsid w:val="00E72CCC"/>
    <w:rsid w:val="00E72CD3"/>
    <w:rsid w:val="00E72D29"/>
    <w:rsid w:val="00E72DD8"/>
    <w:rsid w:val="00E72DF4"/>
    <w:rsid w:val="00E73214"/>
    <w:rsid w:val="00E73743"/>
    <w:rsid w:val="00E73790"/>
    <w:rsid w:val="00E737D9"/>
    <w:rsid w:val="00E738AE"/>
    <w:rsid w:val="00E738C6"/>
    <w:rsid w:val="00E7393C"/>
    <w:rsid w:val="00E73D29"/>
    <w:rsid w:val="00E73DF6"/>
    <w:rsid w:val="00E73EF7"/>
    <w:rsid w:val="00E73F7A"/>
    <w:rsid w:val="00E74180"/>
    <w:rsid w:val="00E7430D"/>
    <w:rsid w:val="00E743C2"/>
    <w:rsid w:val="00E74443"/>
    <w:rsid w:val="00E74589"/>
    <w:rsid w:val="00E745D3"/>
    <w:rsid w:val="00E74783"/>
    <w:rsid w:val="00E749D1"/>
    <w:rsid w:val="00E74AE5"/>
    <w:rsid w:val="00E74B3F"/>
    <w:rsid w:val="00E74CD8"/>
    <w:rsid w:val="00E74D57"/>
    <w:rsid w:val="00E74F9E"/>
    <w:rsid w:val="00E7502F"/>
    <w:rsid w:val="00E75479"/>
    <w:rsid w:val="00E755A4"/>
    <w:rsid w:val="00E756BC"/>
    <w:rsid w:val="00E759ED"/>
    <w:rsid w:val="00E75BBD"/>
    <w:rsid w:val="00E75BF2"/>
    <w:rsid w:val="00E75D63"/>
    <w:rsid w:val="00E75F72"/>
    <w:rsid w:val="00E76093"/>
    <w:rsid w:val="00E763EA"/>
    <w:rsid w:val="00E7644A"/>
    <w:rsid w:val="00E767FC"/>
    <w:rsid w:val="00E76937"/>
    <w:rsid w:val="00E76AC1"/>
    <w:rsid w:val="00E76C03"/>
    <w:rsid w:val="00E76DF3"/>
    <w:rsid w:val="00E76E30"/>
    <w:rsid w:val="00E76E9F"/>
    <w:rsid w:val="00E7729F"/>
    <w:rsid w:val="00E772EE"/>
    <w:rsid w:val="00E77373"/>
    <w:rsid w:val="00E773B4"/>
    <w:rsid w:val="00E774ED"/>
    <w:rsid w:val="00E77D28"/>
    <w:rsid w:val="00E77EEB"/>
    <w:rsid w:val="00E77FD4"/>
    <w:rsid w:val="00E8032E"/>
    <w:rsid w:val="00E80351"/>
    <w:rsid w:val="00E803F6"/>
    <w:rsid w:val="00E806A8"/>
    <w:rsid w:val="00E807FD"/>
    <w:rsid w:val="00E80895"/>
    <w:rsid w:val="00E80896"/>
    <w:rsid w:val="00E80972"/>
    <w:rsid w:val="00E809CD"/>
    <w:rsid w:val="00E80AE7"/>
    <w:rsid w:val="00E80C87"/>
    <w:rsid w:val="00E80FF8"/>
    <w:rsid w:val="00E8101E"/>
    <w:rsid w:val="00E8158C"/>
    <w:rsid w:val="00E815E5"/>
    <w:rsid w:val="00E8171C"/>
    <w:rsid w:val="00E8172F"/>
    <w:rsid w:val="00E81749"/>
    <w:rsid w:val="00E818A8"/>
    <w:rsid w:val="00E81A16"/>
    <w:rsid w:val="00E81BDF"/>
    <w:rsid w:val="00E81BFE"/>
    <w:rsid w:val="00E81D76"/>
    <w:rsid w:val="00E81F55"/>
    <w:rsid w:val="00E82307"/>
    <w:rsid w:val="00E8235A"/>
    <w:rsid w:val="00E823B0"/>
    <w:rsid w:val="00E82591"/>
    <w:rsid w:val="00E82769"/>
    <w:rsid w:val="00E82A2D"/>
    <w:rsid w:val="00E82A77"/>
    <w:rsid w:val="00E82ADD"/>
    <w:rsid w:val="00E82B08"/>
    <w:rsid w:val="00E82C28"/>
    <w:rsid w:val="00E82C56"/>
    <w:rsid w:val="00E82DC5"/>
    <w:rsid w:val="00E82E2A"/>
    <w:rsid w:val="00E82F0A"/>
    <w:rsid w:val="00E8307C"/>
    <w:rsid w:val="00E8308C"/>
    <w:rsid w:val="00E830BA"/>
    <w:rsid w:val="00E8338B"/>
    <w:rsid w:val="00E83437"/>
    <w:rsid w:val="00E8344B"/>
    <w:rsid w:val="00E83601"/>
    <w:rsid w:val="00E83724"/>
    <w:rsid w:val="00E83817"/>
    <w:rsid w:val="00E8385F"/>
    <w:rsid w:val="00E8388F"/>
    <w:rsid w:val="00E838D9"/>
    <w:rsid w:val="00E83995"/>
    <w:rsid w:val="00E839AA"/>
    <w:rsid w:val="00E83CC2"/>
    <w:rsid w:val="00E83D5C"/>
    <w:rsid w:val="00E83F97"/>
    <w:rsid w:val="00E83F9B"/>
    <w:rsid w:val="00E8427C"/>
    <w:rsid w:val="00E8430D"/>
    <w:rsid w:val="00E8452E"/>
    <w:rsid w:val="00E845DF"/>
    <w:rsid w:val="00E845F4"/>
    <w:rsid w:val="00E84798"/>
    <w:rsid w:val="00E847D1"/>
    <w:rsid w:val="00E84A72"/>
    <w:rsid w:val="00E84AEE"/>
    <w:rsid w:val="00E84C42"/>
    <w:rsid w:val="00E84E6C"/>
    <w:rsid w:val="00E84FA7"/>
    <w:rsid w:val="00E85028"/>
    <w:rsid w:val="00E85065"/>
    <w:rsid w:val="00E8532D"/>
    <w:rsid w:val="00E85492"/>
    <w:rsid w:val="00E856A6"/>
    <w:rsid w:val="00E857CD"/>
    <w:rsid w:val="00E857EC"/>
    <w:rsid w:val="00E8594B"/>
    <w:rsid w:val="00E859D8"/>
    <w:rsid w:val="00E85D43"/>
    <w:rsid w:val="00E85D58"/>
    <w:rsid w:val="00E85D9A"/>
    <w:rsid w:val="00E85FEB"/>
    <w:rsid w:val="00E86183"/>
    <w:rsid w:val="00E861FA"/>
    <w:rsid w:val="00E862B5"/>
    <w:rsid w:val="00E862E5"/>
    <w:rsid w:val="00E8635F"/>
    <w:rsid w:val="00E864C6"/>
    <w:rsid w:val="00E86526"/>
    <w:rsid w:val="00E866D4"/>
    <w:rsid w:val="00E86878"/>
    <w:rsid w:val="00E868CC"/>
    <w:rsid w:val="00E86946"/>
    <w:rsid w:val="00E86A80"/>
    <w:rsid w:val="00E86D94"/>
    <w:rsid w:val="00E87130"/>
    <w:rsid w:val="00E8716E"/>
    <w:rsid w:val="00E87205"/>
    <w:rsid w:val="00E873D8"/>
    <w:rsid w:val="00E877AF"/>
    <w:rsid w:val="00E87881"/>
    <w:rsid w:val="00E87B6A"/>
    <w:rsid w:val="00E87B94"/>
    <w:rsid w:val="00E87D77"/>
    <w:rsid w:val="00E87FBB"/>
    <w:rsid w:val="00E9005C"/>
    <w:rsid w:val="00E902AC"/>
    <w:rsid w:val="00E903B1"/>
    <w:rsid w:val="00E90481"/>
    <w:rsid w:val="00E90718"/>
    <w:rsid w:val="00E9081F"/>
    <w:rsid w:val="00E90A25"/>
    <w:rsid w:val="00E90A43"/>
    <w:rsid w:val="00E90CA5"/>
    <w:rsid w:val="00E90CD1"/>
    <w:rsid w:val="00E90CEC"/>
    <w:rsid w:val="00E90D16"/>
    <w:rsid w:val="00E90F1F"/>
    <w:rsid w:val="00E91194"/>
    <w:rsid w:val="00E9123C"/>
    <w:rsid w:val="00E91383"/>
    <w:rsid w:val="00E91423"/>
    <w:rsid w:val="00E9155C"/>
    <w:rsid w:val="00E91651"/>
    <w:rsid w:val="00E91756"/>
    <w:rsid w:val="00E91910"/>
    <w:rsid w:val="00E91AB5"/>
    <w:rsid w:val="00E91B31"/>
    <w:rsid w:val="00E91B66"/>
    <w:rsid w:val="00E91CB7"/>
    <w:rsid w:val="00E91D2A"/>
    <w:rsid w:val="00E91D7D"/>
    <w:rsid w:val="00E91E68"/>
    <w:rsid w:val="00E91EB7"/>
    <w:rsid w:val="00E91FE5"/>
    <w:rsid w:val="00E91FF1"/>
    <w:rsid w:val="00E92254"/>
    <w:rsid w:val="00E9247E"/>
    <w:rsid w:val="00E92485"/>
    <w:rsid w:val="00E9253D"/>
    <w:rsid w:val="00E92566"/>
    <w:rsid w:val="00E9274A"/>
    <w:rsid w:val="00E929D0"/>
    <w:rsid w:val="00E929F9"/>
    <w:rsid w:val="00E92A74"/>
    <w:rsid w:val="00E92B36"/>
    <w:rsid w:val="00E92D68"/>
    <w:rsid w:val="00E92E81"/>
    <w:rsid w:val="00E92FDC"/>
    <w:rsid w:val="00E936DD"/>
    <w:rsid w:val="00E93709"/>
    <w:rsid w:val="00E93745"/>
    <w:rsid w:val="00E93DC4"/>
    <w:rsid w:val="00E941B4"/>
    <w:rsid w:val="00E942B6"/>
    <w:rsid w:val="00E9451A"/>
    <w:rsid w:val="00E94DD2"/>
    <w:rsid w:val="00E94DD5"/>
    <w:rsid w:val="00E94E24"/>
    <w:rsid w:val="00E94E57"/>
    <w:rsid w:val="00E94FFF"/>
    <w:rsid w:val="00E95208"/>
    <w:rsid w:val="00E95325"/>
    <w:rsid w:val="00E95358"/>
    <w:rsid w:val="00E95539"/>
    <w:rsid w:val="00E9571C"/>
    <w:rsid w:val="00E957F0"/>
    <w:rsid w:val="00E95876"/>
    <w:rsid w:val="00E95AC8"/>
    <w:rsid w:val="00E95BC8"/>
    <w:rsid w:val="00E95FD3"/>
    <w:rsid w:val="00E96007"/>
    <w:rsid w:val="00E9625F"/>
    <w:rsid w:val="00E963CB"/>
    <w:rsid w:val="00E9653C"/>
    <w:rsid w:val="00E9665D"/>
    <w:rsid w:val="00E96701"/>
    <w:rsid w:val="00E96986"/>
    <w:rsid w:val="00E96AF1"/>
    <w:rsid w:val="00E96BCC"/>
    <w:rsid w:val="00E96EE5"/>
    <w:rsid w:val="00E970B6"/>
    <w:rsid w:val="00E972E0"/>
    <w:rsid w:val="00E972F3"/>
    <w:rsid w:val="00E97436"/>
    <w:rsid w:val="00E9743D"/>
    <w:rsid w:val="00E975A0"/>
    <w:rsid w:val="00E97640"/>
    <w:rsid w:val="00E9778A"/>
    <w:rsid w:val="00E979A4"/>
    <w:rsid w:val="00E97B57"/>
    <w:rsid w:val="00E97B73"/>
    <w:rsid w:val="00E97BE5"/>
    <w:rsid w:val="00E97FBC"/>
    <w:rsid w:val="00EA00D5"/>
    <w:rsid w:val="00EA00FB"/>
    <w:rsid w:val="00EA01E2"/>
    <w:rsid w:val="00EA066C"/>
    <w:rsid w:val="00EA0801"/>
    <w:rsid w:val="00EA096B"/>
    <w:rsid w:val="00EA0C92"/>
    <w:rsid w:val="00EA0F18"/>
    <w:rsid w:val="00EA1017"/>
    <w:rsid w:val="00EA11C2"/>
    <w:rsid w:val="00EA126C"/>
    <w:rsid w:val="00EA12A1"/>
    <w:rsid w:val="00EA144F"/>
    <w:rsid w:val="00EA14F8"/>
    <w:rsid w:val="00EA169B"/>
    <w:rsid w:val="00EA17D1"/>
    <w:rsid w:val="00EA1A54"/>
    <w:rsid w:val="00EA1B60"/>
    <w:rsid w:val="00EA1DC2"/>
    <w:rsid w:val="00EA1F30"/>
    <w:rsid w:val="00EA1F4F"/>
    <w:rsid w:val="00EA23B5"/>
    <w:rsid w:val="00EA24CD"/>
    <w:rsid w:val="00EA254D"/>
    <w:rsid w:val="00EA2550"/>
    <w:rsid w:val="00EA255E"/>
    <w:rsid w:val="00EA2D35"/>
    <w:rsid w:val="00EA2D7B"/>
    <w:rsid w:val="00EA2E60"/>
    <w:rsid w:val="00EA2F41"/>
    <w:rsid w:val="00EA2F6E"/>
    <w:rsid w:val="00EA3011"/>
    <w:rsid w:val="00EA303D"/>
    <w:rsid w:val="00EA30B7"/>
    <w:rsid w:val="00EA30C7"/>
    <w:rsid w:val="00EA360A"/>
    <w:rsid w:val="00EA3798"/>
    <w:rsid w:val="00EA386C"/>
    <w:rsid w:val="00EA394E"/>
    <w:rsid w:val="00EA3988"/>
    <w:rsid w:val="00EA3E47"/>
    <w:rsid w:val="00EA3F57"/>
    <w:rsid w:val="00EA3FEF"/>
    <w:rsid w:val="00EA4199"/>
    <w:rsid w:val="00EA449C"/>
    <w:rsid w:val="00EA44BC"/>
    <w:rsid w:val="00EA4721"/>
    <w:rsid w:val="00EA4990"/>
    <w:rsid w:val="00EA4A3F"/>
    <w:rsid w:val="00EA4A60"/>
    <w:rsid w:val="00EA4A81"/>
    <w:rsid w:val="00EA4B81"/>
    <w:rsid w:val="00EA4C20"/>
    <w:rsid w:val="00EA4D02"/>
    <w:rsid w:val="00EA4DC7"/>
    <w:rsid w:val="00EA4E05"/>
    <w:rsid w:val="00EA5182"/>
    <w:rsid w:val="00EA5482"/>
    <w:rsid w:val="00EA55CA"/>
    <w:rsid w:val="00EA56A6"/>
    <w:rsid w:val="00EA5797"/>
    <w:rsid w:val="00EA57C7"/>
    <w:rsid w:val="00EA57CE"/>
    <w:rsid w:val="00EA59A5"/>
    <w:rsid w:val="00EA5DDC"/>
    <w:rsid w:val="00EA5F2F"/>
    <w:rsid w:val="00EA61F3"/>
    <w:rsid w:val="00EA627E"/>
    <w:rsid w:val="00EA62B0"/>
    <w:rsid w:val="00EA65C2"/>
    <w:rsid w:val="00EA65EA"/>
    <w:rsid w:val="00EA6A81"/>
    <w:rsid w:val="00EA6D5D"/>
    <w:rsid w:val="00EA7201"/>
    <w:rsid w:val="00EA7205"/>
    <w:rsid w:val="00EA7560"/>
    <w:rsid w:val="00EA76A8"/>
    <w:rsid w:val="00EA7C7E"/>
    <w:rsid w:val="00EB00F5"/>
    <w:rsid w:val="00EB0304"/>
    <w:rsid w:val="00EB03C5"/>
    <w:rsid w:val="00EB071E"/>
    <w:rsid w:val="00EB0737"/>
    <w:rsid w:val="00EB07B6"/>
    <w:rsid w:val="00EB0CFE"/>
    <w:rsid w:val="00EB105F"/>
    <w:rsid w:val="00EB11F2"/>
    <w:rsid w:val="00EB122D"/>
    <w:rsid w:val="00EB124C"/>
    <w:rsid w:val="00EB15F0"/>
    <w:rsid w:val="00EB1658"/>
    <w:rsid w:val="00EB1681"/>
    <w:rsid w:val="00EB177F"/>
    <w:rsid w:val="00EB1938"/>
    <w:rsid w:val="00EB195F"/>
    <w:rsid w:val="00EB1A73"/>
    <w:rsid w:val="00EB217F"/>
    <w:rsid w:val="00EB2202"/>
    <w:rsid w:val="00EB227B"/>
    <w:rsid w:val="00EB23A9"/>
    <w:rsid w:val="00EB2992"/>
    <w:rsid w:val="00EB2999"/>
    <w:rsid w:val="00EB2AA0"/>
    <w:rsid w:val="00EB2B7F"/>
    <w:rsid w:val="00EB2C4B"/>
    <w:rsid w:val="00EB2C8E"/>
    <w:rsid w:val="00EB2CBA"/>
    <w:rsid w:val="00EB2D88"/>
    <w:rsid w:val="00EB2E8F"/>
    <w:rsid w:val="00EB2F66"/>
    <w:rsid w:val="00EB3402"/>
    <w:rsid w:val="00EB3825"/>
    <w:rsid w:val="00EB38C5"/>
    <w:rsid w:val="00EB3A56"/>
    <w:rsid w:val="00EB3AD5"/>
    <w:rsid w:val="00EB3B33"/>
    <w:rsid w:val="00EB3CA8"/>
    <w:rsid w:val="00EB3D5F"/>
    <w:rsid w:val="00EB3DAD"/>
    <w:rsid w:val="00EB3EF8"/>
    <w:rsid w:val="00EB3FFC"/>
    <w:rsid w:val="00EB40FB"/>
    <w:rsid w:val="00EB4111"/>
    <w:rsid w:val="00EB41BC"/>
    <w:rsid w:val="00EB43FA"/>
    <w:rsid w:val="00EB4425"/>
    <w:rsid w:val="00EB4493"/>
    <w:rsid w:val="00EB45B6"/>
    <w:rsid w:val="00EB45F4"/>
    <w:rsid w:val="00EB4630"/>
    <w:rsid w:val="00EB515F"/>
    <w:rsid w:val="00EB5342"/>
    <w:rsid w:val="00EB5414"/>
    <w:rsid w:val="00EB54DE"/>
    <w:rsid w:val="00EB5719"/>
    <w:rsid w:val="00EB5756"/>
    <w:rsid w:val="00EB5947"/>
    <w:rsid w:val="00EB5A4D"/>
    <w:rsid w:val="00EB5C60"/>
    <w:rsid w:val="00EB5DC8"/>
    <w:rsid w:val="00EB60A1"/>
    <w:rsid w:val="00EB60C0"/>
    <w:rsid w:val="00EB6365"/>
    <w:rsid w:val="00EB64F5"/>
    <w:rsid w:val="00EB6933"/>
    <w:rsid w:val="00EB6BFE"/>
    <w:rsid w:val="00EB6CBC"/>
    <w:rsid w:val="00EB6CC9"/>
    <w:rsid w:val="00EB6CD4"/>
    <w:rsid w:val="00EB6CFD"/>
    <w:rsid w:val="00EB6D6E"/>
    <w:rsid w:val="00EB6F4D"/>
    <w:rsid w:val="00EB713B"/>
    <w:rsid w:val="00EB72D5"/>
    <w:rsid w:val="00EB75AD"/>
    <w:rsid w:val="00EB7979"/>
    <w:rsid w:val="00EB7996"/>
    <w:rsid w:val="00EB7AAC"/>
    <w:rsid w:val="00EB7B16"/>
    <w:rsid w:val="00EB7C35"/>
    <w:rsid w:val="00EB7DAE"/>
    <w:rsid w:val="00EB7DB7"/>
    <w:rsid w:val="00EB7FA0"/>
    <w:rsid w:val="00EC00BE"/>
    <w:rsid w:val="00EC02AC"/>
    <w:rsid w:val="00EC02B7"/>
    <w:rsid w:val="00EC032B"/>
    <w:rsid w:val="00EC040C"/>
    <w:rsid w:val="00EC05A5"/>
    <w:rsid w:val="00EC07DB"/>
    <w:rsid w:val="00EC0935"/>
    <w:rsid w:val="00EC094D"/>
    <w:rsid w:val="00EC0BCF"/>
    <w:rsid w:val="00EC0C81"/>
    <w:rsid w:val="00EC0F5E"/>
    <w:rsid w:val="00EC1079"/>
    <w:rsid w:val="00EC11BF"/>
    <w:rsid w:val="00EC12E5"/>
    <w:rsid w:val="00EC1583"/>
    <w:rsid w:val="00EC15D2"/>
    <w:rsid w:val="00EC166D"/>
    <w:rsid w:val="00EC17A4"/>
    <w:rsid w:val="00EC1879"/>
    <w:rsid w:val="00EC1A45"/>
    <w:rsid w:val="00EC1D8B"/>
    <w:rsid w:val="00EC1EF5"/>
    <w:rsid w:val="00EC2014"/>
    <w:rsid w:val="00EC21B8"/>
    <w:rsid w:val="00EC2621"/>
    <w:rsid w:val="00EC26E8"/>
    <w:rsid w:val="00EC26F9"/>
    <w:rsid w:val="00EC2719"/>
    <w:rsid w:val="00EC2794"/>
    <w:rsid w:val="00EC29C9"/>
    <w:rsid w:val="00EC2E77"/>
    <w:rsid w:val="00EC2EB7"/>
    <w:rsid w:val="00EC3302"/>
    <w:rsid w:val="00EC364C"/>
    <w:rsid w:val="00EC36B4"/>
    <w:rsid w:val="00EC38AF"/>
    <w:rsid w:val="00EC38CF"/>
    <w:rsid w:val="00EC3904"/>
    <w:rsid w:val="00EC3A6C"/>
    <w:rsid w:val="00EC3AAC"/>
    <w:rsid w:val="00EC3B9A"/>
    <w:rsid w:val="00EC3BCD"/>
    <w:rsid w:val="00EC3CE2"/>
    <w:rsid w:val="00EC3DB3"/>
    <w:rsid w:val="00EC3F37"/>
    <w:rsid w:val="00EC44B5"/>
    <w:rsid w:val="00EC44E3"/>
    <w:rsid w:val="00EC472E"/>
    <w:rsid w:val="00EC47B5"/>
    <w:rsid w:val="00EC4CFC"/>
    <w:rsid w:val="00EC4F59"/>
    <w:rsid w:val="00EC5077"/>
    <w:rsid w:val="00EC51B1"/>
    <w:rsid w:val="00EC5461"/>
    <w:rsid w:val="00EC5493"/>
    <w:rsid w:val="00EC549C"/>
    <w:rsid w:val="00EC5B69"/>
    <w:rsid w:val="00EC5C3B"/>
    <w:rsid w:val="00EC5DD3"/>
    <w:rsid w:val="00EC5DD6"/>
    <w:rsid w:val="00EC5DDF"/>
    <w:rsid w:val="00EC5E00"/>
    <w:rsid w:val="00EC5EC2"/>
    <w:rsid w:val="00EC6151"/>
    <w:rsid w:val="00EC6158"/>
    <w:rsid w:val="00EC635C"/>
    <w:rsid w:val="00EC6617"/>
    <w:rsid w:val="00EC677D"/>
    <w:rsid w:val="00EC679E"/>
    <w:rsid w:val="00EC67D9"/>
    <w:rsid w:val="00EC67F3"/>
    <w:rsid w:val="00EC6AB6"/>
    <w:rsid w:val="00EC6AFD"/>
    <w:rsid w:val="00EC6B05"/>
    <w:rsid w:val="00EC6CCB"/>
    <w:rsid w:val="00EC6E55"/>
    <w:rsid w:val="00EC6E91"/>
    <w:rsid w:val="00EC6EE1"/>
    <w:rsid w:val="00EC70F4"/>
    <w:rsid w:val="00EC731F"/>
    <w:rsid w:val="00EC73DF"/>
    <w:rsid w:val="00EC7506"/>
    <w:rsid w:val="00EC78AF"/>
    <w:rsid w:val="00EC7BD6"/>
    <w:rsid w:val="00EC7C11"/>
    <w:rsid w:val="00EC7C56"/>
    <w:rsid w:val="00EC7EA4"/>
    <w:rsid w:val="00EC7EC2"/>
    <w:rsid w:val="00ED0202"/>
    <w:rsid w:val="00ED02C3"/>
    <w:rsid w:val="00ED0432"/>
    <w:rsid w:val="00ED04F7"/>
    <w:rsid w:val="00ED0783"/>
    <w:rsid w:val="00ED09F2"/>
    <w:rsid w:val="00ED0C70"/>
    <w:rsid w:val="00ED0CBB"/>
    <w:rsid w:val="00ED0CE8"/>
    <w:rsid w:val="00ED0DFF"/>
    <w:rsid w:val="00ED0EAB"/>
    <w:rsid w:val="00ED0F16"/>
    <w:rsid w:val="00ED108E"/>
    <w:rsid w:val="00ED111B"/>
    <w:rsid w:val="00ED11B7"/>
    <w:rsid w:val="00ED13A9"/>
    <w:rsid w:val="00ED1596"/>
    <w:rsid w:val="00ED16A0"/>
    <w:rsid w:val="00ED1840"/>
    <w:rsid w:val="00ED1846"/>
    <w:rsid w:val="00ED1A03"/>
    <w:rsid w:val="00ED1A11"/>
    <w:rsid w:val="00ED1AEE"/>
    <w:rsid w:val="00ED1C5B"/>
    <w:rsid w:val="00ED1C69"/>
    <w:rsid w:val="00ED1EA5"/>
    <w:rsid w:val="00ED1FF9"/>
    <w:rsid w:val="00ED2068"/>
    <w:rsid w:val="00ED20B4"/>
    <w:rsid w:val="00ED20BF"/>
    <w:rsid w:val="00ED20CB"/>
    <w:rsid w:val="00ED235F"/>
    <w:rsid w:val="00ED26DF"/>
    <w:rsid w:val="00ED27C2"/>
    <w:rsid w:val="00ED27FB"/>
    <w:rsid w:val="00ED2876"/>
    <w:rsid w:val="00ED29FC"/>
    <w:rsid w:val="00ED2A1C"/>
    <w:rsid w:val="00ED2DE7"/>
    <w:rsid w:val="00ED2F9D"/>
    <w:rsid w:val="00ED2F9F"/>
    <w:rsid w:val="00ED3016"/>
    <w:rsid w:val="00ED304C"/>
    <w:rsid w:val="00ED30AE"/>
    <w:rsid w:val="00ED3393"/>
    <w:rsid w:val="00ED3606"/>
    <w:rsid w:val="00ED38AD"/>
    <w:rsid w:val="00ED38B3"/>
    <w:rsid w:val="00ED3BF7"/>
    <w:rsid w:val="00ED4155"/>
    <w:rsid w:val="00ED415F"/>
    <w:rsid w:val="00ED42F8"/>
    <w:rsid w:val="00ED43D5"/>
    <w:rsid w:val="00ED44C9"/>
    <w:rsid w:val="00ED450F"/>
    <w:rsid w:val="00ED4616"/>
    <w:rsid w:val="00ED488D"/>
    <w:rsid w:val="00ED4959"/>
    <w:rsid w:val="00ED4BE8"/>
    <w:rsid w:val="00ED4C3A"/>
    <w:rsid w:val="00ED4DDA"/>
    <w:rsid w:val="00ED4DDB"/>
    <w:rsid w:val="00ED4DEC"/>
    <w:rsid w:val="00ED4F74"/>
    <w:rsid w:val="00ED4F7D"/>
    <w:rsid w:val="00ED50FF"/>
    <w:rsid w:val="00ED525C"/>
    <w:rsid w:val="00ED52D7"/>
    <w:rsid w:val="00ED52F2"/>
    <w:rsid w:val="00ED5366"/>
    <w:rsid w:val="00ED5442"/>
    <w:rsid w:val="00ED5521"/>
    <w:rsid w:val="00ED5697"/>
    <w:rsid w:val="00ED57A5"/>
    <w:rsid w:val="00ED5977"/>
    <w:rsid w:val="00ED5B06"/>
    <w:rsid w:val="00ED5B0E"/>
    <w:rsid w:val="00ED5B32"/>
    <w:rsid w:val="00ED5BB1"/>
    <w:rsid w:val="00ED5D9C"/>
    <w:rsid w:val="00ED5DB7"/>
    <w:rsid w:val="00ED5DD5"/>
    <w:rsid w:val="00ED5E22"/>
    <w:rsid w:val="00ED5E9D"/>
    <w:rsid w:val="00ED6524"/>
    <w:rsid w:val="00ED6AAF"/>
    <w:rsid w:val="00ED6EF9"/>
    <w:rsid w:val="00ED6F50"/>
    <w:rsid w:val="00ED718F"/>
    <w:rsid w:val="00ED7324"/>
    <w:rsid w:val="00ED75D1"/>
    <w:rsid w:val="00ED773E"/>
    <w:rsid w:val="00ED77BE"/>
    <w:rsid w:val="00ED7870"/>
    <w:rsid w:val="00ED7948"/>
    <w:rsid w:val="00ED794C"/>
    <w:rsid w:val="00ED79E0"/>
    <w:rsid w:val="00ED79F6"/>
    <w:rsid w:val="00ED7A5D"/>
    <w:rsid w:val="00ED7C76"/>
    <w:rsid w:val="00ED7EC0"/>
    <w:rsid w:val="00ED7F2B"/>
    <w:rsid w:val="00ED7FAD"/>
    <w:rsid w:val="00EE0023"/>
    <w:rsid w:val="00EE00AE"/>
    <w:rsid w:val="00EE0240"/>
    <w:rsid w:val="00EE05D7"/>
    <w:rsid w:val="00EE064A"/>
    <w:rsid w:val="00EE06CC"/>
    <w:rsid w:val="00EE077A"/>
    <w:rsid w:val="00EE07D7"/>
    <w:rsid w:val="00EE082F"/>
    <w:rsid w:val="00EE0BD4"/>
    <w:rsid w:val="00EE0DCB"/>
    <w:rsid w:val="00EE0E98"/>
    <w:rsid w:val="00EE0EBD"/>
    <w:rsid w:val="00EE1327"/>
    <w:rsid w:val="00EE136A"/>
    <w:rsid w:val="00EE15C1"/>
    <w:rsid w:val="00EE1657"/>
    <w:rsid w:val="00EE1722"/>
    <w:rsid w:val="00EE1758"/>
    <w:rsid w:val="00EE176C"/>
    <w:rsid w:val="00EE1830"/>
    <w:rsid w:val="00EE1E2B"/>
    <w:rsid w:val="00EE2041"/>
    <w:rsid w:val="00EE2144"/>
    <w:rsid w:val="00EE2183"/>
    <w:rsid w:val="00EE2240"/>
    <w:rsid w:val="00EE231F"/>
    <w:rsid w:val="00EE23EC"/>
    <w:rsid w:val="00EE2408"/>
    <w:rsid w:val="00EE2641"/>
    <w:rsid w:val="00EE26F2"/>
    <w:rsid w:val="00EE29ED"/>
    <w:rsid w:val="00EE2AC5"/>
    <w:rsid w:val="00EE2DDE"/>
    <w:rsid w:val="00EE2E7A"/>
    <w:rsid w:val="00EE2F6C"/>
    <w:rsid w:val="00EE3011"/>
    <w:rsid w:val="00EE324E"/>
    <w:rsid w:val="00EE340B"/>
    <w:rsid w:val="00EE354E"/>
    <w:rsid w:val="00EE38A7"/>
    <w:rsid w:val="00EE3971"/>
    <w:rsid w:val="00EE3A26"/>
    <w:rsid w:val="00EE3AD4"/>
    <w:rsid w:val="00EE3BE0"/>
    <w:rsid w:val="00EE3BF3"/>
    <w:rsid w:val="00EE3CF4"/>
    <w:rsid w:val="00EE3D17"/>
    <w:rsid w:val="00EE3ED5"/>
    <w:rsid w:val="00EE40FB"/>
    <w:rsid w:val="00EE4111"/>
    <w:rsid w:val="00EE420F"/>
    <w:rsid w:val="00EE43F7"/>
    <w:rsid w:val="00EE4430"/>
    <w:rsid w:val="00EE4895"/>
    <w:rsid w:val="00EE4943"/>
    <w:rsid w:val="00EE4A79"/>
    <w:rsid w:val="00EE4AA7"/>
    <w:rsid w:val="00EE4ABD"/>
    <w:rsid w:val="00EE511C"/>
    <w:rsid w:val="00EE5154"/>
    <w:rsid w:val="00EE5275"/>
    <w:rsid w:val="00EE5571"/>
    <w:rsid w:val="00EE5859"/>
    <w:rsid w:val="00EE58ED"/>
    <w:rsid w:val="00EE5B14"/>
    <w:rsid w:val="00EE5BEB"/>
    <w:rsid w:val="00EE5C87"/>
    <w:rsid w:val="00EE5DB1"/>
    <w:rsid w:val="00EE5DB3"/>
    <w:rsid w:val="00EE5E72"/>
    <w:rsid w:val="00EE5F86"/>
    <w:rsid w:val="00EE6050"/>
    <w:rsid w:val="00EE62D8"/>
    <w:rsid w:val="00EE66FC"/>
    <w:rsid w:val="00EE6742"/>
    <w:rsid w:val="00EE6745"/>
    <w:rsid w:val="00EE682F"/>
    <w:rsid w:val="00EE6A2B"/>
    <w:rsid w:val="00EE6B2A"/>
    <w:rsid w:val="00EE6B57"/>
    <w:rsid w:val="00EE6D2D"/>
    <w:rsid w:val="00EE6E0F"/>
    <w:rsid w:val="00EE72AC"/>
    <w:rsid w:val="00EE757D"/>
    <w:rsid w:val="00EE762C"/>
    <w:rsid w:val="00EE774A"/>
    <w:rsid w:val="00EE77D6"/>
    <w:rsid w:val="00EE78B3"/>
    <w:rsid w:val="00EE7957"/>
    <w:rsid w:val="00EE7B79"/>
    <w:rsid w:val="00EE7C30"/>
    <w:rsid w:val="00EE7D88"/>
    <w:rsid w:val="00EE7D8C"/>
    <w:rsid w:val="00EE7EF3"/>
    <w:rsid w:val="00EE7F55"/>
    <w:rsid w:val="00EE7F74"/>
    <w:rsid w:val="00EE7FA1"/>
    <w:rsid w:val="00EEC0EF"/>
    <w:rsid w:val="00EF008E"/>
    <w:rsid w:val="00EF00CF"/>
    <w:rsid w:val="00EF015D"/>
    <w:rsid w:val="00EF03E1"/>
    <w:rsid w:val="00EF07AC"/>
    <w:rsid w:val="00EF07BF"/>
    <w:rsid w:val="00EF0921"/>
    <w:rsid w:val="00EF09A8"/>
    <w:rsid w:val="00EF09D2"/>
    <w:rsid w:val="00EF0C04"/>
    <w:rsid w:val="00EF0C66"/>
    <w:rsid w:val="00EF0CD8"/>
    <w:rsid w:val="00EF0D70"/>
    <w:rsid w:val="00EF0FFA"/>
    <w:rsid w:val="00EF107D"/>
    <w:rsid w:val="00EF15F6"/>
    <w:rsid w:val="00EF16B5"/>
    <w:rsid w:val="00EF1806"/>
    <w:rsid w:val="00EF1ADC"/>
    <w:rsid w:val="00EF1D64"/>
    <w:rsid w:val="00EF1D7A"/>
    <w:rsid w:val="00EF20CA"/>
    <w:rsid w:val="00EF2105"/>
    <w:rsid w:val="00EF21EE"/>
    <w:rsid w:val="00EF233D"/>
    <w:rsid w:val="00EF25DA"/>
    <w:rsid w:val="00EF2997"/>
    <w:rsid w:val="00EF2CF7"/>
    <w:rsid w:val="00EF2F07"/>
    <w:rsid w:val="00EF2F5F"/>
    <w:rsid w:val="00EF308A"/>
    <w:rsid w:val="00EF30AA"/>
    <w:rsid w:val="00EF3486"/>
    <w:rsid w:val="00EF35F6"/>
    <w:rsid w:val="00EF3613"/>
    <w:rsid w:val="00EF37B5"/>
    <w:rsid w:val="00EF38E6"/>
    <w:rsid w:val="00EF3ADC"/>
    <w:rsid w:val="00EF3BAD"/>
    <w:rsid w:val="00EF3D24"/>
    <w:rsid w:val="00EF3DEB"/>
    <w:rsid w:val="00EF40CB"/>
    <w:rsid w:val="00EF4139"/>
    <w:rsid w:val="00EF4182"/>
    <w:rsid w:val="00EF41D6"/>
    <w:rsid w:val="00EF43CE"/>
    <w:rsid w:val="00EF4415"/>
    <w:rsid w:val="00EF447E"/>
    <w:rsid w:val="00EF4740"/>
    <w:rsid w:val="00EF4AE7"/>
    <w:rsid w:val="00EF4B6D"/>
    <w:rsid w:val="00EF4CDB"/>
    <w:rsid w:val="00EF4CE2"/>
    <w:rsid w:val="00EF4DE0"/>
    <w:rsid w:val="00EF4EEA"/>
    <w:rsid w:val="00EF511F"/>
    <w:rsid w:val="00EF51D9"/>
    <w:rsid w:val="00EF5264"/>
    <w:rsid w:val="00EF5368"/>
    <w:rsid w:val="00EF564A"/>
    <w:rsid w:val="00EF59F3"/>
    <w:rsid w:val="00EF5B78"/>
    <w:rsid w:val="00EF5CBE"/>
    <w:rsid w:val="00EF5E44"/>
    <w:rsid w:val="00EF5E9A"/>
    <w:rsid w:val="00EF5FCB"/>
    <w:rsid w:val="00EF6016"/>
    <w:rsid w:val="00EF602E"/>
    <w:rsid w:val="00EF62C9"/>
    <w:rsid w:val="00EF666A"/>
    <w:rsid w:val="00EF68CD"/>
    <w:rsid w:val="00EF68FF"/>
    <w:rsid w:val="00EF6B62"/>
    <w:rsid w:val="00EF6BB9"/>
    <w:rsid w:val="00EF6DD0"/>
    <w:rsid w:val="00EF70DE"/>
    <w:rsid w:val="00EF712F"/>
    <w:rsid w:val="00EF7157"/>
    <w:rsid w:val="00EF729B"/>
    <w:rsid w:val="00EF72D3"/>
    <w:rsid w:val="00EF746C"/>
    <w:rsid w:val="00EF749A"/>
    <w:rsid w:val="00EF78AB"/>
    <w:rsid w:val="00EF7A8F"/>
    <w:rsid w:val="00EF7DB9"/>
    <w:rsid w:val="00EF7E82"/>
    <w:rsid w:val="00EF7E9A"/>
    <w:rsid w:val="00F00004"/>
    <w:rsid w:val="00F00078"/>
    <w:rsid w:val="00F00140"/>
    <w:rsid w:val="00F002AB"/>
    <w:rsid w:val="00F00312"/>
    <w:rsid w:val="00F00460"/>
    <w:rsid w:val="00F00461"/>
    <w:rsid w:val="00F007B0"/>
    <w:rsid w:val="00F00A55"/>
    <w:rsid w:val="00F00D16"/>
    <w:rsid w:val="00F01078"/>
    <w:rsid w:val="00F010DD"/>
    <w:rsid w:val="00F0125B"/>
    <w:rsid w:val="00F0140F"/>
    <w:rsid w:val="00F01475"/>
    <w:rsid w:val="00F015CC"/>
    <w:rsid w:val="00F017B1"/>
    <w:rsid w:val="00F018E0"/>
    <w:rsid w:val="00F018E2"/>
    <w:rsid w:val="00F01A8B"/>
    <w:rsid w:val="00F01AB3"/>
    <w:rsid w:val="00F01BA7"/>
    <w:rsid w:val="00F01BDF"/>
    <w:rsid w:val="00F01C65"/>
    <w:rsid w:val="00F01D6A"/>
    <w:rsid w:val="00F02354"/>
    <w:rsid w:val="00F02731"/>
    <w:rsid w:val="00F0280B"/>
    <w:rsid w:val="00F029BF"/>
    <w:rsid w:val="00F02AB2"/>
    <w:rsid w:val="00F02B1B"/>
    <w:rsid w:val="00F02C1D"/>
    <w:rsid w:val="00F02D37"/>
    <w:rsid w:val="00F02DED"/>
    <w:rsid w:val="00F02F1D"/>
    <w:rsid w:val="00F0303C"/>
    <w:rsid w:val="00F033B5"/>
    <w:rsid w:val="00F03568"/>
    <w:rsid w:val="00F03716"/>
    <w:rsid w:val="00F03818"/>
    <w:rsid w:val="00F038D7"/>
    <w:rsid w:val="00F038D8"/>
    <w:rsid w:val="00F03CED"/>
    <w:rsid w:val="00F04076"/>
    <w:rsid w:val="00F042BA"/>
    <w:rsid w:val="00F043B8"/>
    <w:rsid w:val="00F0449A"/>
    <w:rsid w:val="00F045AC"/>
    <w:rsid w:val="00F046B0"/>
    <w:rsid w:val="00F046B3"/>
    <w:rsid w:val="00F0494A"/>
    <w:rsid w:val="00F04ACE"/>
    <w:rsid w:val="00F04B1E"/>
    <w:rsid w:val="00F04B48"/>
    <w:rsid w:val="00F050AE"/>
    <w:rsid w:val="00F05122"/>
    <w:rsid w:val="00F052A3"/>
    <w:rsid w:val="00F05336"/>
    <w:rsid w:val="00F054C8"/>
    <w:rsid w:val="00F0571C"/>
    <w:rsid w:val="00F0583E"/>
    <w:rsid w:val="00F05AD0"/>
    <w:rsid w:val="00F05B88"/>
    <w:rsid w:val="00F05C68"/>
    <w:rsid w:val="00F05EC1"/>
    <w:rsid w:val="00F05F5A"/>
    <w:rsid w:val="00F06072"/>
    <w:rsid w:val="00F060E8"/>
    <w:rsid w:val="00F060EA"/>
    <w:rsid w:val="00F0622F"/>
    <w:rsid w:val="00F0664C"/>
    <w:rsid w:val="00F0684A"/>
    <w:rsid w:val="00F0685E"/>
    <w:rsid w:val="00F068A2"/>
    <w:rsid w:val="00F06987"/>
    <w:rsid w:val="00F069AF"/>
    <w:rsid w:val="00F06D5A"/>
    <w:rsid w:val="00F06DE1"/>
    <w:rsid w:val="00F06EB4"/>
    <w:rsid w:val="00F070A2"/>
    <w:rsid w:val="00F07130"/>
    <w:rsid w:val="00F07320"/>
    <w:rsid w:val="00F0785F"/>
    <w:rsid w:val="00F079B7"/>
    <w:rsid w:val="00F079ED"/>
    <w:rsid w:val="00F07A0A"/>
    <w:rsid w:val="00F07D3A"/>
    <w:rsid w:val="00F07DC7"/>
    <w:rsid w:val="00F07E72"/>
    <w:rsid w:val="00F07F67"/>
    <w:rsid w:val="00F10296"/>
    <w:rsid w:val="00F1030E"/>
    <w:rsid w:val="00F1051B"/>
    <w:rsid w:val="00F10597"/>
    <w:rsid w:val="00F105D8"/>
    <w:rsid w:val="00F10925"/>
    <w:rsid w:val="00F10AF6"/>
    <w:rsid w:val="00F10AF9"/>
    <w:rsid w:val="00F10BB0"/>
    <w:rsid w:val="00F10BC4"/>
    <w:rsid w:val="00F10C3E"/>
    <w:rsid w:val="00F10EDF"/>
    <w:rsid w:val="00F11007"/>
    <w:rsid w:val="00F110C0"/>
    <w:rsid w:val="00F112E3"/>
    <w:rsid w:val="00F1143F"/>
    <w:rsid w:val="00F11513"/>
    <w:rsid w:val="00F1162D"/>
    <w:rsid w:val="00F118AF"/>
    <w:rsid w:val="00F11CC2"/>
    <w:rsid w:val="00F11DCC"/>
    <w:rsid w:val="00F12129"/>
    <w:rsid w:val="00F12195"/>
    <w:rsid w:val="00F121F5"/>
    <w:rsid w:val="00F122AA"/>
    <w:rsid w:val="00F122CF"/>
    <w:rsid w:val="00F12478"/>
    <w:rsid w:val="00F12514"/>
    <w:rsid w:val="00F12546"/>
    <w:rsid w:val="00F1261F"/>
    <w:rsid w:val="00F129EC"/>
    <w:rsid w:val="00F12E0A"/>
    <w:rsid w:val="00F12E0F"/>
    <w:rsid w:val="00F12E57"/>
    <w:rsid w:val="00F12E8E"/>
    <w:rsid w:val="00F12E98"/>
    <w:rsid w:val="00F12F9C"/>
    <w:rsid w:val="00F132AF"/>
    <w:rsid w:val="00F132CB"/>
    <w:rsid w:val="00F134BA"/>
    <w:rsid w:val="00F13530"/>
    <w:rsid w:val="00F135F6"/>
    <w:rsid w:val="00F13653"/>
    <w:rsid w:val="00F13866"/>
    <w:rsid w:val="00F13967"/>
    <w:rsid w:val="00F139C5"/>
    <w:rsid w:val="00F13B23"/>
    <w:rsid w:val="00F13C2D"/>
    <w:rsid w:val="00F13DEF"/>
    <w:rsid w:val="00F13F04"/>
    <w:rsid w:val="00F13FFF"/>
    <w:rsid w:val="00F14258"/>
    <w:rsid w:val="00F142B0"/>
    <w:rsid w:val="00F142C7"/>
    <w:rsid w:val="00F1447B"/>
    <w:rsid w:val="00F145D5"/>
    <w:rsid w:val="00F14610"/>
    <w:rsid w:val="00F14899"/>
    <w:rsid w:val="00F14B8E"/>
    <w:rsid w:val="00F14BE8"/>
    <w:rsid w:val="00F14C85"/>
    <w:rsid w:val="00F14DC5"/>
    <w:rsid w:val="00F14F83"/>
    <w:rsid w:val="00F15156"/>
    <w:rsid w:val="00F1542D"/>
    <w:rsid w:val="00F1549C"/>
    <w:rsid w:val="00F15711"/>
    <w:rsid w:val="00F159DE"/>
    <w:rsid w:val="00F15B24"/>
    <w:rsid w:val="00F15CF3"/>
    <w:rsid w:val="00F15DD8"/>
    <w:rsid w:val="00F16176"/>
    <w:rsid w:val="00F161A1"/>
    <w:rsid w:val="00F16218"/>
    <w:rsid w:val="00F1636B"/>
    <w:rsid w:val="00F1636F"/>
    <w:rsid w:val="00F1653D"/>
    <w:rsid w:val="00F166EC"/>
    <w:rsid w:val="00F169DD"/>
    <w:rsid w:val="00F16A76"/>
    <w:rsid w:val="00F16A9A"/>
    <w:rsid w:val="00F16AC8"/>
    <w:rsid w:val="00F16C7C"/>
    <w:rsid w:val="00F16ECF"/>
    <w:rsid w:val="00F171DE"/>
    <w:rsid w:val="00F17462"/>
    <w:rsid w:val="00F17A0F"/>
    <w:rsid w:val="00F17ADA"/>
    <w:rsid w:val="00F17B31"/>
    <w:rsid w:val="00F17B6F"/>
    <w:rsid w:val="00F17C1E"/>
    <w:rsid w:val="00F17C32"/>
    <w:rsid w:val="00F17C4C"/>
    <w:rsid w:val="00F20107"/>
    <w:rsid w:val="00F20125"/>
    <w:rsid w:val="00F2043E"/>
    <w:rsid w:val="00F20490"/>
    <w:rsid w:val="00F2058B"/>
    <w:rsid w:val="00F20591"/>
    <w:rsid w:val="00F2079D"/>
    <w:rsid w:val="00F20A41"/>
    <w:rsid w:val="00F20A9B"/>
    <w:rsid w:val="00F20B9E"/>
    <w:rsid w:val="00F2105A"/>
    <w:rsid w:val="00F21289"/>
    <w:rsid w:val="00F21496"/>
    <w:rsid w:val="00F214D7"/>
    <w:rsid w:val="00F2154D"/>
    <w:rsid w:val="00F21739"/>
    <w:rsid w:val="00F218F5"/>
    <w:rsid w:val="00F219BF"/>
    <w:rsid w:val="00F21AC5"/>
    <w:rsid w:val="00F21B17"/>
    <w:rsid w:val="00F22044"/>
    <w:rsid w:val="00F2221E"/>
    <w:rsid w:val="00F22227"/>
    <w:rsid w:val="00F2267C"/>
    <w:rsid w:val="00F226FA"/>
    <w:rsid w:val="00F2272E"/>
    <w:rsid w:val="00F22A1A"/>
    <w:rsid w:val="00F22A55"/>
    <w:rsid w:val="00F22FD6"/>
    <w:rsid w:val="00F22FF1"/>
    <w:rsid w:val="00F231E5"/>
    <w:rsid w:val="00F23375"/>
    <w:rsid w:val="00F233E5"/>
    <w:rsid w:val="00F2360C"/>
    <w:rsid w:val="00F23675"/>
    <w:rsid w:val="00F236BD"/>
    <w:rsid w:val="00F23905"/>
    <w:rsid w:val="00F2391B"/>
    <w:rsid w:val="00F239F9"/>
    <w:rsid w:val="00F23A34"/>
    <w:rsid w:val="00F23C33"/>
    <w:rsid w:val="00F23DB3"/>
    <w:rsid w:val="00F23EDA"/>
    <w:rsid w:val="00F23FCE"/>
    <w:rsid w:val="00F2405E"/>
    <w:rsid w:val="00F2432B"/>
    <w:rsid w:val="00F243A6"/>
    <w:rsid w:val="00F243B1"/>
    <w:rsid w:val="00F24525"/>
    <w:rsid w:val="00F2452F"/>
    <w:rsid w:val="00F24956"/>
    <w:rsid w:val="00F24AEF"/>
    <w:rsid w:val="00F24B86"/>
    <w:rsid w:val="00F24BB2"/>
    <w:rsid w:val="00F24C89"/>
    <w:rsid w:val="00F24D1F"/>
    <w:rsid w:val="00F24E3F"/>
    <w:rsid w:val="00F25012"/>
    <w:rsid w:val="00F250E2"/>
    <w:rsid w:val="00F2510B"/>
    <w:rsid w:val="00F2517D"/>
    <w:rsid w:val="00F25418"/>
    <w:rsid w:val="00F25565"/>
    <w:rsid w:val="00F256CE"/>
    <w:rsid w:val="00F25719"/>
    <w:rsid w:val="00F2577E"/>
    <w:rsid w:val="00F257E7"/>
    <w:rsid w:val="00F25AC0"/>
    <w:rsid w:val="00F25B58"/>
    <w:rsid w:val="00F25D16"/>
    <w:rsid w:val="00F25EA4"/>
    <w:rsid w:val="00F25FED"/>
    <w:rsid w:val="00F2617B"/>
    <w:rsid w:val="00F26385"/>
    <w:rsid w:val="00F26572"/>
    <w:rsid w:val="00F2660A"/>
    <w:rsid w:val="00F26750"/>
    <w:rsid w:val="00F26A76"/>
    <w:rsid w:val="00F270EA"/>
    <w:rsid w:val="00F2722F"/>
    <w:rsid w:val="00F27309"/>
    <w:rsid w:val="00F2749A"/>
    <w:rsid w:val="00F2790B"/>
    <w:rsid w:val="00F27BE4"/>
    <w:rsid w:val="00F27CA4"/>
    <w:rsid w:val="00F27DAC"/>
    <w:rsid w:val="00F27EF6"/>
    <w:rsid w:val="00F27F76"/>
    <w:rsid w:val="00F30029"/>
    <w:rsid w:val="00F301E2"/>
    <w:rsid w:val="00F302FA"/>
    <w:rsid w:val="00F306D7"/>
    <w:rsid w:val="00F3071E"/>
    <w:rsid w:val="00F30A91"/>
    <w:rsid w:val="00F30AFA"/>
    <w:rsid w:val="00F30B4F"/>
    <w:rsid w:val="00F30F24"/>
    <w:rsid w:val="00F3111C"/>
    <w:rsid w:val="00F312B1"/>
    <w:rsid w:val="00F31434"/>
    <w:rsid w:val="00F314B2"/>
    <w:rsid w:val="00F316A7"/>
    <w:rsid w:val="00F317CF"/>
    <w:rsid w:val="00F31A2D"/>
    <w:rsid w:val="00F31A65"/>
    <w:rsid w:val="00F31A79"/>
    <w:rsid w:val="00F31B05"/>
    <w:rsid w:val="00F31B2E"/>
    <w:rsid w:val="00F31CB4"/>
    <w:rsid w:val="00F31DF5"/>
    <w:rsid w:val="00F31E90"/>
    <w:rsid w:val="00F31F4B"/>
    <w:rsid w:val="00F322FD"/>
    <w:rsid w:val="00F326E4"/>
    <w:rsid w:val="00F32749"/>
    <w:rsid w:val="00F327CB"/>
    <w:rsid w:val="00F32802"/>
    <w:rsid w:val="00F32B2A"/>
    <w:rsid w:val="00F32BA1"/>
    <w:rsid w:val="00F32D99"/>
    <w:rsid w:val="00F32E36"/>
    <w:rsid w:val="00F32F31"/>
    <w:rsid w:val="00F32F38"/>
    <w:rsid w:val="00F32FE6"/>
    <w:rsid w:val="00F330BA"/>
    <w:rsid w:val="00F331C2"/>
    <w:rsid w:val="00F331EA"/>
    <w:rsid w:val="00F337E5"/>
    <w:rsid w:val="00F3381C"/>
    <w:rsid w:val="00F3396D"/>
    <w:rsid w:val="00F339A2"/>
    <w:rsid w:val="00F3413C"/>
    <w:rsid w:val="00F3422E"/>
    <w:rsid w:val="00F34408"/>
    <w:rsid w:val="00F344C8"/>
    <w:rsid w:val="00F3460C"/>
    <w:rsid w:val="00F34631"/>
    <w:rsid w:val="00F34928"/>
    <w:rsid w:val="00F3497A"/>
    <w:rsid w:val="00F3498D"/>
    <w:rsid w:val="00F349E4"/>
    <w:rsid w:val="00F34B33"/>
    <w:rsid w:val="00F34C90"/>
    <w:rsid w:val="00F34FB8"/>
    <w:rsid w:val="00F350E5"/>
    <w:rsid w:val="00F35183"/>
    <w:rsid w:val="00F35424"/>
    <w:rsid w:val="00F35491"/>
    <w:rsid w:val="00F3556C"/>
    <w:rsid w:val="00F356CB"/>
    <w:rsid w:val="00F357F5"/>
    <w:rsid w:val="00F35853"/>
    <w:rsid w:val="00F358DA"/>
    <w:rsid w:val="00F35A91"/>
    <w:rsid w:val="00F35EC4"/>
    <w:rsid w:val="00F36190"/>
    <w:rsid w:val="00F361A3"/>
    <w:rsid w:val="00F36205"/>
    <w:rsid w:val="00F36317"/>
    <w:rsid w:val="00F36669"/>
    <w:rsid w:val="00F36A07"/>
    <w:rsid w:val="00F36A0C"/>
    <w:rsid w:val="00F36B08"/>
    <w:rsid w:val="00F36D17"/>
    <w:rsid w:val="00F36E8C"/>
    <w:rsid w:val="00F36F7E"/>
    <w:rsid w:val="00F36F82"/>
    <w:rsid w:val="00F3704C"/>
    <w:rsid w:val="00F3709E"/>
    <w:rsid w:val="00F37144"/>
    <w:rsid w:val="00F371CF"/>
    <w:rsid w:val="00F3798B"/>
    <w:rsid w:val="00F37A59"/>
    <w:rsid w:val="00F4039D"/>
    <w:rsid w:val="00F4068B"/>
    <w:rsid w:val="00F409E3"/>
    <w:rsid w:val="00F40B29"/>
    <w:rsid w:val="00F40D03"/>
    <w:rsid w:val="00F41055"/>
    <w:rsid w:val="00F41099"/>
    <w:rsid w:val="00F41155"/>
    <w:rsid w:val="00F411B2"/>
    <w:rsid w:val="00F41244"/>
    <w:rsid w:val="00F413B1"/>
    <w:rsid w:val="00F4155E"/>
    <w:rsid w:val="00F416FF"/>
    <w:rsid w:val="00F417E8"/>
    <w:rsid w:val="00F4183B"/>
    <w:rsid w:val="00F41B74"/>
    <w:rsid w:val="00F4216E"/>
    <w:rsid w:val="00F42210"/>
    <w:rsid w:val="00F42276"/>
    <w:rsid w:val="00F42317"/>
    <w:rsid w:val="00F42518"/>
    <w:rsid w:val="00F42578"/>
    <w:rsid w:val="00F426B7"/>
    <w:rsid w:val="00F427E9"/>
    <w:rsid w:val="00F42A36"/>
    <w:rsid w:val="00F42E3A"/>
    <w:rsid w:val="00F42EB1"/>
    <w:rsid w:val="00F42EFB"/>
    <w:rsid w:val="00F42FFA"/>
    <w:rsid w:val="00F43066"/>
    <w:rsid w:val="00F43068"/>
    <w:rsid w:val="00F43069"/>
    <w:rsid w:val="00F430AB"/>
    <w:rsid w:val="00F431BE"/>
    <w:rsid w:val="00F434E9"/>
    <w:rsid w:val="00F4358A"/>
    <w:rsid w:val="00F43619"/>
    <w:rsid w:val="00F43763"/>
    <w:rsid w:val="00F43800"/>
    <w:rsid w:val="00F4399F"/>
    <w:rsid w:val="00F43B85"/>
    <w:rsid w:val="00F43D9C"/>
    <w:rsid w:val="00F43EB0"/>
    <w:rsid w:val="00F43FFE"/>
    <w:rsid w:val="00F44086"/>
    <w:rsid w:val="00F440DD"/>
    <w:rsid w:val="00F4421E"/>
    <w:rsid w:val="00F44483"/>
    <w:rsid w:val="00F445DB"/>
    <w:rsid w:val="00F4498B"/>
    <w:rsid w:val="00F44B41"/>
    <w:rsid w:val="00F44F95"/>
    <w:rsid w:val="00F44FA4"/>
    <w:rsid w:val="00F45090"/>
    <w:rsid w:val="00F451C6"/>
    <w:rsid w:val="00F4543C"/>
    <w:rsid w:val="00F45750"/>
    <w:rsid w:val="00F45788"/>
    <w:rsid w:val="00F457FB"/>
    <w:rsid w:val="00F45976"/>
    <w:rsid w:val="00F459F4"/>
    <w:rsid w:val="00F45B0E"/>
    <w:rsid w:val="00F45C6F"/>
    <w:rsid w:val="00F45FB9"/>
    <w:rsid w:val="00F45FEE"/>
    <w:rsid w:val="00F460FB"/>
    <w:rsid w:val="00F4612B"/>
    <w:rsid w:val="00F46258"/>
    <w:rsid w:val="00F46305"/>
    <w:rsid w:val="00F46367"/>
    <w:rsid w:val="00F463B9"/>
    <w:rsid w:val="00F464E2"/>
    <w:rsid w:val="00F465C1"/>
    <w:rsid w:val="00F46666"/>
    <w:rsid w:val="00F46670"/>
    <w:rsid w:val="00F4670A"/>
    <w:rsid w:val="00F46756"/>
    <w:rsid w:val="00F467C9"/>
    <w:rsid w:val="00F46863"/>
    <w:rsid w:val="00F46A7A"/>
    <w:rsid w:val="00F46AAC"/>
    <w:rsid w:val="00F46B2E"/>
    <w:rsid w:val="00F46B3B"/>
    <w:rsid w:val="00F46B60"/>
    <w:rsid w:val="00F46D88"/>
    <w:rsid w:val="00F46DC8"/>
    <w:rsid w:val="00F46EBC"/>
    <w:rsid w:val="00F46FE3"/>
    <w:rsid w:val="00F47047"/>
    <w:rsid w:val="00F4734D"/>
    <w:rsid w:val="00F475B4"/>
    <w:rsid w:val="00F47B28"/>
    <w:rsid w:val="00F47C67"/>
    <w:rsid w:val="00F47C9F"/>
    <w:rsid w:val="00F47CD9"/>
    <w:rsid w:val="00F47E24"/>
    <w:rsid w:val="00F47FBF"/>
    <w:rsid w:val="00F50069"/>
    <w:rsid w:val="00F50071"/>
    <w:rsid w:val="00F50375"/>
    <w:rsid w:val="00F50421"/>
    <w:rsid w:val="00F50506"/>
    <w:rsid w:val="00F50689"/>
    <w:rsid w:val="00F506A8"/>
    <w:rsid w:val="00F50835"/>
    <w:rsid w:val="00F50B11"/>
    <w:rsid w:val="00F50BE9"/>
    <w:rsid w:val="00F50DC9"/>
    <w:rsid w:val="00F5133A"/>
    <w:rsid w:val="00F513FE"/>
    <w:rsid w:val="00F51424"/>
    <w:rsid w:val="00F5143D"/>
    <w:rsid w:val="00F5148D"/>
    <w:rsid w:val="00F51569"/>
    <w:rsid w:val="00F51604"/>
    <w:rsid w:val="00F518B7"/>
    <w:rsid w:val="00F518BF"/>
    <w:rsid w:val="00F518F0"/>
    <w:rsid w:val="00F51D42"/>
    <w:rsid w:val="00F51D8A"/>
    <w:rsid w:val="00F51E10"/>
    <w:rsid w:val="00F51ED2"/>
    <w:rsid w:val="00F5205D"/>
    <w:rsid w:val="00F521E2"/>
    <w:rsid w:val="00F52290"/>
    <w:rsid w:val="00F52555"/>
    <w:rsid w:val="00F525C4"/>
    <w:rsid w:val="00F5265D"/>
    <w:rsid w:val="00F5279B"/>
    <w:rsid w:val="00F52AE0"/>
    <w:rsid w:val="00F52B84"/>
    <w:rsid w:val="00F5305B"/>
    <w:rsid w:val="00F530B4"/>
    <w:rsid w:val="00F53207"/>
    <w:rsid w:val="00F533F5"/>
    <w:rsid w:val="00F53496"/>
    <w:rsid w:val="00F53617"/>
    <w:rsid w:val="00F53694"/>
    <w:rsid w:val="00F536F5"/>
    <w:rsid w:val="00F53A0A"/>
    <w:rsid w:val="00F53B61"/>
    <w:rsid w:val="00F53DDD"/>
    <w:rsid w:val="00F53DF9"/>
    <w:rsid w:val="00F54050"/>
    <w:rsid w:val="00F544C6"/>
    <w:rsid w:val="00F54598"/>
    <w:rsid w:val="00F545D5"/>
    <w:rsid w:val="00F54816"/>
    <w:rsid w:val="00F548C0"/>
    <w:rsid w:val="00F549B9"/>
    <w:rsid w:val="00F54C2C"/>
    <w:rsid w:val="00F54C44"/>
    <w:rsid w:val="00F54CDF"/>
    <w:rsid w:val="00F54D4B"/>
    <w:rsid w:val="00F54DC5"/>
    <w:rsid w:val="00F555F7"/>
    <w:rsid w:val="00F5583F"/>
    <w:rsid w:val="00F558E2"/>
    <w:rsid w:val="00F5595B"/>
    <w:rsid w:val="00F55A02"/>
    <w:rsid w:val="00F55C12"/>
    <w:rsid w:val="00F55DCB"/>
    <w:rsid w:val="00F55F20"/>
    <w:rsid w:val="00F56017"/>
    <w:rsid w:val="00F56073"/>
    <w:rsid w:val="00F561FE"/>
    <w:rsid w:val="00F562D0"/>
    <w:rsid w:val="00F563C0"/>
    <w:rsid w:val="00F565AE"/>
    <w:rsid w:val="00F56839"/>
    <w:rsid w:val="00F5698C"/>
    <w:rsid w:val="00F56AC3"/>
    <w:rsid w:val="00F56DB1"/>
    <w:rsid w:val="00F56DCE"/>
    <w:rsid w:val="00F56FAF"/>
    <w:rsid w:val="00F56FCB"/>
    <w:rsid w:val="00F5710E"/>
    <w:rsid w:val="00F57187"/>
    <w:rsid w:val="00F57811"/>
    <w:rsid w:val="00F57BE4"/>
    <w:rsid w:val="00F57F9C"/>
    <w:rsid w:val="00F60137"/>
    <w:rsid w:val="00F602B0"/>
    <w:rsid w:val="00F602E8"/>
    <w:rsid w:val="00F60321"/>
    <w:rsid w:val="00F606C4"/>
    <w:rsid w:val="00F60823"/>
    <w:rsid w:val="00F60949"/>
    <w:rsid w:val="00F611B8"/>
    <w:rsid w:val="00F611E9"/>
    <w:rsid w:val="00F61229"/>
    <w:rsid w:val="00F61304"/>
    <w:rsid w:val="00F613D2"/>
    <w:rsid w:val="00F614DE"/>
    <w:rsid w:val="00F61511"/>
    <w:rsid w:val="00F61804"/>
    <w:rsid w:val="00F61AC0"/>
    <w:rsid w:val="00F61BD6"/>
    <w:rsid w:val="00F61C26"/>
    <w:rsid w:val="00F61C37"/>
    <w:rsid w:val="00F6204E"/>
    <w:rsid w:val="00F62066"/>
    <w:rsid w:val="00F620B1"/>
    <w:rsid w:val="00F623C5"/>
    <w:rsid w:val="00F6292D"/>
    <w:rsid w:val="00F62B33"/>
    <w:rsid w:val="00F62D6F"/>
    <w:rsid w:val="00F62E52"/>
    <w:rsid w:val="00F63361"/>
    <w:rsid w:val="00F635E4"/>
    <w:rsid w:val="00F6373D"/>
    <w:rsid w:val="00F637C8"/>
    <w:rsid w:val="00F6383F"/>
    <w:rsid w:val="00F63AFF"/>
    <w:rsid w:val="00F63DEC"/>
    <w:rsid w:val="00F63E37"/>
    <w:rsid w:val="00F63F7D"/>
    <w:rsid w:val="00F64031"/>
    <w:rsid w:val="00F64235"/>
    <w:rsid w:val="00F642EA"/>
    <w:rsid w:val="00F6445F"/>
    <w:rsid w:val="00F6470D"/>
    <w:rsid w:val="00F64762"/>
    <w:rsid w:val="00F647DB"/>
    <w:rsid w:val="00F64812"/>
    <w:rsid w:val="00F6484F"/>
    <w:rsid w:val="00F64894"/>
    <w:rsid w:val="00F64978"/>
    <w:rsid w:val="00F64A7F"/>
    <w:rsid w:val="00F64B40"/>
    <w:rsid w:val="00F64BCE"/>
    <w:rsid w:val="00F64DDE"/>
    <w:rsid w:val="00F64F68"/>
    <w:rsid w:val="00F6542E"/>
    <w:rsid w:val="00F655A4"/>
    <w:rsid w:val="00F65921"/>
    <w:rsid w:val="00F65DD9"/>
    <w:rsid w:val="00F65DEA"/>
    <w:rsid w:val="00F660B6"/>
    <w:rsid w:val="00F66150"/>
    <w:rsid w:val="00F66176"/>
    <w:rsid w:val="00F66267"/>
    <w:rsid w:val="00F66363"/>
    <w:rsid w:val="00F6645D"/>
    <w:rsid w:val="00F6654D"/>
    <w:rsid w:val="00F66754"/>
    <w:rsid w:val="00F667CC"/>
    <w:rsid w:val="00F66B33"/>
    <w:rsid w:val="00F66B63"/>
    <w:rsid w:val="00F66D47"/>
    <w:rsid w:val="00F66D4D"/>
    <w:rsid w:val="00F66DCD"/>
    <w:rsid w:val="00F66E54"/>
    <w:rsid w:val="00F66FE9"/>
    <w:rsid w:val="00F6706C"/>
    <w:rsid w:val="00F670EC"/>
    <w:rsid w:val="00F6710C"/>
    <w:rsid w:val="00F67407"/>
    <w:rsid w:val="00F675D2"/>
    <w:rsid w:val="00F6777E"/>
    <w:rsid w:val="00F677DB"/>
    <w:rsid w:val="00F679FA"/>
    <w:rsid w:val="00F67A4E"/>
    <w:rsid w:val="00F67DC4"/>
    <w:rsid w:val="00F7012A"/>
    <w:rsid w:val="00F70170"/>
    <w:rsid w:val="00F7036F"/>
    <w:rsid w:val="00F704D8"/>
    <w:rsid w:val="00F704F1"/>
    <w:rsid w:val="00F707BE"/>
    <w:rsid w:val="00F70809"/>
    <w:rsid w:val="00F70845"/>
    <w:rsid w:val="00F70A46"/>
    <w:rsid w:val="00F70E23"/>
    <w:rsid w:val="00F70EA3"/>
    <w:rsid w:val="00F71093"/>
    <w:rsid w:val="00F710B0"/>
    <w:rsid w:val="00F71451"/>
    <w:rsid w:val="00F714F7"/>
    <w:rsid w:val="00F714FC"/>
    <w:rsid w:val="00F71657"/>
    <w:rsid w:val="00F716E2"/>
    <w:rsid w:val="00F718B2"/>
    <w:rsid w:val="00F71BDF"/>
    <w:rsid w:val="00F71E30"/>
    <w:rsid w:val="00F71E38"/>
    <w:rsid w:val="00F71F65"/>
    <w:rsid w:val="00F720BE"/>
    <w:rsid w:val="00F720D8"/>
    <w:rsid w:val="00F72225"/>
    <w:rsid w:val="00F7222B"/>
    <w:rsid w:val="00F7232B"/>
    <w:rsid w:val="00F72496"/>
    <w:rsid w:val="00F72501"/>
    <w:rsid w:val="00F72570"/>
    <w:rsid w:val="00F72579"/>
    <w:rsid w:val="00F72633"/>
    <w:rsid w:val="00F727D7"/>
    <w:rsid w:val="00F72C0A"/>
    <w:rsid w:val="00F72D1A"/>
    <w:rsid w:val="00F72D4B"/>
    <w:rsid w:val="00F72DF3"/>
    <w:rsid w:val="00F73070"/>
    <w:rsid w:val="00F734AF"/>
    <w:rsid w:val="00F734E6"/>
    <w:rsid w:val="00F736AA"/>
    <w:rsid w:val="00F7373F"/>
    <w:rsid w:val="00F73881"/>
    <w:rsid w:val="00F738C1"/>
    <w:rsid w:val="00F738FB"/>
    <w:rsid w:val="00F73902"/>
    <w:rsid w:val="00F73AEC"/>
    <w:rsid w:val="00F73E23"/>
    <w:rsid w:val="00F73ED1"/>
    <w:rsid w:val="00F73FEB"/>
    <w:rsid w:val="00F74037"/>
    <w:rsid w:val="00F74169"/>
    <w:rsid w:val="00F741E4"/>
    <w:rsid w:val="00F741F7"/>
    <w:rsid w:val="00F743D9"/>
    <w:rsid w:val="00F744EF"/>
    <w:rsid w:val="00F74806"/>
    <w:rsid w:val="00F748AE"/>
    <w:rsid w:val="00F748CB"/>
    <w:rsid w:val="00F74901"/>
    <w:rsid w:val="00F74B22"/>
    <w:rsid w:val="00F74D78"/>
    <w:rsid w:val="00F74DD5"/>
    <w:rsid w:val="00F75112"/>
    <w:rsid w:val="00F75252"/>
    <w:rsid w:val="00F752E2"/>
    <w:rsid w:val="00F75549"/>
    <w:rsid w:val="00F755F4"/>
    <w:rsid w:val="00F7565C"/>
    <w:rsid w:val="00F75660"/>
    <w:rsid w:val="00F75C0B"/>
    <w:rsid w:val="00F75C65"/>
    <w:rsid w:val="00F75CAF"/>
    <w:rsid w:val="00F75DA6"/>
    <w:rsid w:val="00F76143"/>
    <w:rsid w:val="00F762A2"/>
    <w:rsid w:val="00F764D9"/>
    <w:rsid w:val="00F76635"/>
    <w:rsid w:val="00F76653"/>
    <w:rsid w:val="00F7681F"/>
    <w:rsid w:val="00F7688B"/>
    <w:rsid w:val="00F76907"/>
    <w:rsid w:val="00F76BDD"/>
    <w:rsid w:val="00F76DDD"/>
    <w:rsid w:val="00F76E6C"/>
    <w:rsid w:val="00F7718D"/>
    <w:rsid w:val="00F775C9"/>
    <w:rsid w:val="00F77615"/>
    <w:rsid w:val="00F77683"/>
    <w:rsid w:val="00F77A5B"/>
    <w:rsid w:val="00F77B6E"/>
    <w:rsid w:val="00F77C57"/>
    <w:rsid w:val="00F77CAE"/>
    <w:rsid w:val="00F77E18"/>
    <w:rsid w:val="00F77F0B"/>
    <w:rsid w:val="00F77FDD"/>
    <w:rsid w:val="00F80215"/>
    <w:rsid w:val="00F8038A"/>
    <w:rsid w:val="00F8039A"/>
    <w:rsid w:val="00F8054A"/>
    <w:rsid w:val="00F8059E"/>
    <w:rsid w:val="00F8064A"/>
    <w:rsid w:val="00F80675"/>
    <w:rsid w:val="00F80685"/>
    <w:rsid w:val="00F80690"/>
    <w:rsid w:val="00F806BC"/>
    <w:rsid w:val="00F80730"/>
    <w:rsid w:val="00F808EA"/>
    <w:rsid w:val="00F8091E"/>
    <w:rsid w:val="00F80A20"/>
    <w:rsid w:val="00F80D0A"/>
    <w:rsid w:val="00F80D1B"/>
    <w:rsid w:val="00F80F3E"/>
    <w:rsid w:val="00F81096"/>
    <w:rsid w:val="00F810F2"/>
    <w:rsid w:val="00F812C3"/>
    <w:rsid w:val="00F812EB"/>
    <w:rsid w:val="00F81469"/>
    <w:rsid w:val="00F816A9"/>
    <w:rsid w:val="00F816CA"/>
    <w:rsid w:val="00F81A7D"/>
    <w:rsid w:val="00F81B1D"/>
    <w:rsid w:val="00F81CB8"/>
    <w:rsid w:val="00F81CEA"/>
    <w:rsid w:val="00F81F46"/>
    <w:rsid w:val="00F81FDB"/>
    <w:rsid w:val="00F82093"/>
    <w:rsid w:val="00F820B1"/>
    <w:rsid w:val="00F82166"/>
    <w:rsid w:val="00F8244E"/>
    <w:rsid w:val="00F8254A"/>
    <w:rsid w:val="00F8256E"/>
    <w:rsid w:val="00F82584"/>
    <w:rsid w:val="00F82585"/>
    <w:rsid w:val="00F828F3"/>
    <w:rsid w:val="00F8295B"/>
    <w:rsid w:val="00F829C8"/>
    <w:rsid w:val="00F82A6B"/>
    <w:rsid w:val="00F82A7D"/>
    <w:rsid w:val="00F82D74"/>
    <w:rsid w:val="00F82F58"/>
    <w:rsid w:val="00F83258"/>
    <w:rsid w:val="00F8341B"/>
    <w:rsid w:val="00F8365A"/>
    <w:rsid w:val="00F83865"/>
    <w:rsid w:val="00F83898"/>
    <w:rsid w:val="00F8390B"/>
    <w:rsid w:val="00F839A7"/>
    <w:rsid w:val="00F83A4B"/>
    <w:rsid w:val="00F83B94"/>
    <w:rsid w:val="00F83C49"/>
    <w:rsid w:val="00F83D82"/>
    <w:rsid w:val="00F8403A"/>
    <w:rsid w:val="00F8405C"/>
    <w:rsid w:val="00F84154"/>
    <w:rsid w:val="00F8421D"/>
    <w:rsid w:val="00F842CA"/>
    <w:rsid w:val="00F84367"/>
    <w:rsid w:val="00F8446D"/>
    <w:rsid w:val="00F8454A"/>
    <w:rsid w:val="00F845C0"/>
    <w:rsid w:val="00F847DB"/>
    <w:rsid w:val="00F84AFB"/>
    <w:rsid w:val="00F84C05"/>
    <w:rsid w:val="00F84CEE"/>
    <w:rsid w:val="00F84F38"/>
    <w:rsid w:val="00F84FDF"/>
    <w:rsid w:val="00F8502E"/>
    <w:rsid w:val="00F85296"/>
    <w:rsid w:val="00F85395"/>
    <w:rsid w:val="00F8540F"/>
    <w:rsid w:val="00F854B0"/>
    <w:rsid w:val="00F855BC"/>
    <w:rsid w:val="00F8575A"/>
    <w:rsid w:val="00F85959"/>
    <w:rsid w:val="00F85969"/>
    <w:rsid w:val="00F85B14"/>
    <w:rsid w:val="00F8601B"/>
    <w:rsid w:val="00F8605C"/>
    <w:rsid w:val="00F8619D"/>
    <w:rsid w:val="00F86269"/>
    <w:rsid w:val="00F8657F"/>
    <w:rsid w:val="00F86644"/>
    <w:rsid w:val="00F86769"/>
    <w:rsid w:val="00F86808"/>
    <w:rsid w:val="00F868D6"/>
    <w:rsid w:val="00F86B7E"/>
    <w:rsid w:val="00F87312"/>
    <w:rsid w:val="00F87419"/>
    <w:rsid w:val="00F87618"/>
    <w:rsid w:val="00F87861"/>
    <w:rsid w:val="00F87B18"/>
    <w:rsid w:val="00F87B6E"/>
    <w:rsid w:val="00F87B95"/>
    <w:rsid w:val="00F87BF7"/>
    <w:rsid w:val="00F87CAD"/>
    <w:rsid w:val="00F87D88"/>
    <w:rsid w:val="00F87F25"/>
    <w:rsid w:val="00F87F33"/>
    <w:rsid w:val="00F90005"/>
    <w:rsid w:val="00F90292"/>
    <w:rsid w:val="00F905F3"/>
    <w:rsid w:val="00F9061F"/>
    <w:rsid w:val="00F908EF"/>
    <w:rsid w:val="00F90DC6"/>
    <w:rsid w:val="00F90F02"/>
    <w:rsid w:val="00F90FAE"/>
    <w:rsid w:val="00F90FF4"/>
    <w:rsid w:val="00F911E7"/>
    <w:rsid w:val="00F911F7"/>
    <w:rsid w:val="00F91411"/>
    <w:rsid w:val="00F91591"/>
    <w:rsid w:val="00F9160E"/>
    <w:rsid w:val="00F91749"/>
    <w:rsid w:val="00F91838"/>
    <w:rsid w:val="00F91903"/>
    <w:rsid w:val="00F91A47"/>
    <w:rsid w:val="00F91BAF"/>
    <w:rsid w:val="00F91CE2"/>
    <w:rsid w:val="00F92039"/>
    <w:rsid w:val="00F92127"/>
    <w:rsid w:val="00F92343"/>
    <w:rsid w:val="00F923FE"/>
    <w:rsid w:val="00F9265F"/>
    <w:rsid w:val="00F92912"/>
    <w:rsid w:val="00F92941"/>
    <w:rsid w:val="00F9298F"/>
    <w:rsid w:val="00F92A59"/>
    <w:rsid w:val="00F92AC3"/>
    <w:rsid w:val="00F92BF4"/>
    <w:rsid w:val="00F92F5D"/>
    <w:rsid w:val="00F92F97"/>
    <w:rsid w:val="00F9324E"/>
    <w:rsid w:val="00F932C8"/>
    <w:rsid w:val="00F9338F"/>
    <w:rsid w:val="00F93428"/>
    <w:rsid w:val="00F93492"/>
    <w:rsid w:val="00F93588"/>
    <w:rsid w:val="00F93592"/>
    <w:rsid w:val="00F93672"/>
    <w:rsid w:val="00F93957"/>
    <w:rsid w:val="00F93A04"/>
    <w:rsid w:val="00F93AA3"/>
    <w:rsid w:val="00F93B46"/>
    <w:rsid w:val="00F93D76"/>
    <w:rsid w:val="00F93ECF"/>
    <w:rsid w:val="00F9403D"/>
    <w:rsid w:val="00F941AF"/>
    <w:rsid w:val="00F9442C"/>
    <w:rsid w:val="00F9468C"/>
    <w:rsid w:val="00F94C8C"/>
    <w:rsid w:val="00F94DC6"/>
    <w:rsid w:val="00F94FC2"/>
    <w:rsid w:val="00F94FD1"/>
    <w:rsid w:val="00F95096"/>
    <w:rsid w:val="00F95146"/>
    <w:rsid w:val="00F952EF"/>
    <w:rsid w:val="00F954C8"/>
    <w:rsid w:val="00F9585C"/>
    <w:rsid w:val="00F95B97"/>
    <w:rsid w:val="00F95CB5"/>
    <w:rsid w:val="00F95D64"/>
    <w:rsid w:val="00F95F9E"/>
    <w:rsid w:val="00F961C3"/>
    <w:rsid w:val="00F96387"/>
    <w:rsid w:val="00F964EF"/>
    <w:rsid w:val="00F967E6"/>
    <w:rsid w:val="00F96A20"/>
    <w:rsid w:val="00F96AE2"/>
    <w:rsid w:val="00F96CB2"/>
    <w:rsid w:val="00F96D9E"/>
    <w:rsid w:val="00F96E99"/>
    <w:rsid w:val="00F96EB6"/>
    <w:rsid w:val="00F96FB6"/>
    <w:rsid w:val="00F973F1"/>
    <w:rsid w:val="00F97426"/>
    <w:rsid w:val="00F97454"/>
    <w:rsid w:val="00F9747F"/>
    <w:rsid w:val="00F975BF"/>
    <w:rsid w:val="00F9765D"/>
    <w:rsid w:val="00F976F0"/>
    <w:rsid w:val="00F97743"/>
    <w:rsid w:val="00F9783A"/>
    <w:rsid w:val="00F979B3"/>
    <w:rsid w:val="00F979DB"/>
    <w:rsid w:val="00F979DF"/>
    <w:rsid w:val="00F97B11"/>
    <w:rsid w:val="00F97DF1"/>
    <w:rsid w:val="00F97FB8"/>
    <w:rsid w:val="00FA0067"/>
    <w:rsid w:val="00FA014B"/>
    <w:rsid w:val="00FA01CB"/>
    <w:rsid w:val="00FA03AA"/>
    <w:rsid w:val="00FA05DB"/>
    <w:rsid w:val="00FA0745"/>
    <w:rsid w:val="00FA07C9"/>
    <w:rsid w:val="00FA0949"/>
    <w:rsid w:val="00FA09B7"/>
    <w:rsid w:val="00FA09C1"/>
    <w:rsid w:val="00FA0A7F"/>
    <w:rsid w:val="00FA0B6D"/>
    <w:rsid w:val="00FA0E73"/>
    <w:rsid w:val="00FA0F54"/>
    <w:rsid w:val="00FA106D"/>
    <w:rsid w:val="00FA11DF"/>
    <w:rsid w:val="00FA1214"/>
    <w:rsid w:val="00FA136B"/>
    <w:rsid w:val="00FA1447"/>
    <w:rsid w:val="00FA151C"/>
    <w:rsid w:val="00FA1731"/>
    <w:rsid w:val="00FA181B"/>
    <w:rsid w:val="00FA18BC"/>
    <w:rsid w:val="00FA18DC"/>
    <w:rsid w:val="00FA194F"/>
    <w:rsid w:val="00FA1960"/>
    <w:rsid w:val="00FA1B74"/>
    <w:rsid w:val="00FA1BA9"/>
    <w:rsid w:val="00FA207D"/>
    <w:rsid w:val="00FA20AE"/>
    <w:rsid w:val="00FA2172"/>
    <w:rsid w:val="00FA2370"/>
    <w:rsid w:val="00FA23DB"/>
    <w:rsid w:val="00FA256E"/>
    <w:rsid w:val="00FA26AC"/>
    <w:rsid w:val="00FA2958"/>
    <w:rsid w:val="00FA2A8C"/>
    <w:rsid w:val="00FA2D4A"/>
    <w:rsid w:val="00FA2DFB"/>
    <w:rsid w:val="00FA32CB"/>
    <w:rsid w:val="00FA32EA"/>
    <w:rsid w:val="00FA340F"/>
    <w:rsid w:val="00FA3465"/>
    <w:rsid w:val="00FA3548"/>
    <w:rsid w:val="00FA35B6"/>
    <w:rsid w:val="00FA366A"/>
    <w:rsid w:val="00FA372C"/>
    <w:rsid w:val="00FA375D"/>
    <w:rsid w:val="00FA37E5"/>
    <w:rsid w:val="00FA3A33"/>
    <w:rsid w:val="00FA3C0C"/>
    <w:rsid w:val="00FA3C37"/>
    <w:rsid w:val="00FA3D41"/>
    <w:rsid w:val="00FA3EE6"/>
    <w:rsid w:val="00FA4023"/>
    <w:rsid w:val="00FA419D"/>
    <w:rsid w:val="00FA4253"/>
    <w:rsid w:val="00FA425C"/>
    <w:rsid w:val="00FA4290"/>
    <w:rsid w:val="00FA4433"/>
    <w:rsid w:val="00FA453F"/>
    <w:rsid w:val="00FA4550"/>
    <w:rsid w:val="00FA47D5"/>
    <w:rsid w:val="00FA4927"/>
    <w:rsid w:val="00FA4954"/>
    <w:rsid w:val="00FA4BA2"/>
    <w:rsid w:val="00FA4BC7"/>
    <w:rsid w:val="00FA4DC4"/>
    <w:rsid w:val="00FA4F03"/>
    <w:rsid w:val="00FA5195"/>
    <w:rsid w:val="00FA52C9"/>
    <w:rsid w:val="00FA590B"/>
    <w:rsid w:val="00FA5A6F"/>
    <w:rsid w:val="00FA5ABA"/>
    <w:rsid w:val="00FA6022"/>
    <w:rsid w:val="00FA605E"/>
    <w:rsid w:val="00FA6485"/>
    <w:rsid w:val="00FA64FC"/>
    <w:rsid w:val="00FA6615"/>
    <w:rsid w:val="00FA66AE"/>
    <w:rsid w:val="00FA699D"/>
    <w:rsid w:val="00FA69E2"/>
    <w:rsid w:val="00FA6B90"/>
    <w:rsid w:val="00FA6CA4"/>
    <w:rsid w:val="00FA6F09"/>
    <w:rsid w:val="00FA6FE6"/>
    <w:rsid w:val="00FA7052"/>
    <w:rsid w:val="00FA707D"/>
    <w:rsid w:val="00FA7254"/>
    <w:rsid w:val="00FA727E"/>
    <w:rsid w:val="00FA73A3"/>
    <w:rsid w:val="00FA75FD"/>
    <w:rsid w:val="00FA7610"/>
    <w:rsid w:val="00FA77BF"/>
    <w:rsid w:val="00FA7800"/>
    <w:rsid w:val="00FA788B"/>
    <w:rsid w:val="00FA7A14"/>
    <w:rsid w:val="00FA7CBC"/>
    <w:rsid w:val="00FA7DD5"/>
    <w:rsid w:val="00FB0098"/>
    <w:rsid w:val="00FB0141"/>
    <w:rsid w:val="00FB026A"/>
    <w:rsid w:val="00FB02BE"/>
    <w:rsid w:val="00FB03A4"/>
    <w:rsid w:val="00FB03F4"/>
    <w:rsid w:val="00FB0646"/>
    <w:rsid w:val="00FB07BC"/>
    <w:rsid w:val="00FB08E4"/>
    <w:rsid w:val="00FB0967"/>
    <w:rsid w:val="00FB0975"/>
    <w:rsid w:val="00FB0BA6"/>
    <w:rsid w:val="00FB0C75"/>
    <w:rsid w:val="00FB0FAA"/>
    <w:rsid w:val="00FB0FB0"/>
    <w:rsid w:val="00FB104A"/>
    <w:rsid w:val="00FB1064"/>
    <w:rsid w:val="00FB10CF"/>
    <w:rsid w:val="00FB1128"/>
    <w:rsid w:val="00FB1133"/>
    <w:rsid w:val="00FB1152"/>
    <w:rsid w:val="00FB11BE"/>
    <w:rsid w:val="00FB1332"/>
    <w:rsid w:val="00FB1492"/>
    <w:rsid w:val="00FB18E7"/>
    <w:rsid w:val="00FB198F"/>
    <w:rsid w:val="00FB1A4E"/>
    <w:rsid w:val="00FB1BF5"/>
    <w:rsid w:val="00FB1C80"/>
    <w:rsid w:val="00FB1D06"/>
    <w:rsid w:val="00FB1E48"/>
    <w:rsid w:val="00FB2097"/>
    <w:rsid w:val="00FB2120"/>
    <w:rsid w:val="00FB2244"/>
    <w:rsid w:val="00FB2290"/>
    <w:rsid w:val="00FB22DF"/>
    <w:rsid w:val="00FB22F9"/>
    <w:rsid w:val="00FB26CB"/>
    <w:rsid w:val="00FB2AC7"/>
    <w:rsid w:val="00FB2F18"/>
    <w:rsid w:val="00FB2F34"/>
    <w:rsid w:val="00FB2F36"/>
    <w:rsid w:val="00FB30C0"/>
    <w:rsid w:val="00FB3527"/>
    <w:rsid w:val="00FB362E"/>
    <w:rsid w:val="00FB36EE"/>
    <w:rsid w:val="00FB399E"/>
    <w:rsid w:val="00FB39C7"/>
    <w:rsid w:val="00FB39F9"/>
    <w:rsid w:val="00FB3A51"/>
    <w:rsid w:val="00FB3A9D"/>
    <w:rsid w:val="00FB3B93"/>
    <w:rsid w:val="00FB3C15"/>
    <w:rsid w:val="00FB3CA0"/>
    <w:rsid w:val="00FB4287"/>
    <w:rsid w:val="00FB43CF"/>
    <w:rsid w:val="00FB4440"/>
    <w:rsid w:val="00FB450B"/>
    <w:rsid w:val="00FB458A"/>
    <w:rsid w:val="00FB46C7"/>
    <w:rsid w:val="00FB4780"/>
    <w:rsid w:val="00FB47B1"/>
    <w:rsid w:val="00FB47C5"/>
    <w:rsid w:val="00FB49CD"/>
    <w:rsid w:val="00FB4A24"/>
    <w:rsid w:val="00FB4FC1"/>
    <w:rsid w:val="00FB4FD4"/>
    <w:rsid w:val="00FB50CB"/>
    <w:rsid w:val="00FB5201"/>
    <w:rsid w:val="00FB5282"/>
    <w:rsid w:val="00FB528E"/>
    <w:rsid w:val="00FB5340"/>
    <w:rsid w:val="00FB542D"/>
    <w:rsid w:val="00FB5658"/>
    <w:rsid w:val="00FB582F"/>
    <w:rsid w:val="00FB5863"/>
    <w:rsid w:val="00FB59A0"/>
    <w:rsid w:val="00FB5D66"/>
    <w:rsid w:val="00FB6032"/>
    <w:rsid w:val="00FB60E1"/>
    <w:rsid w:val="00FB6146"/>
    <w:rsid w:val="00FB61A9"/>
    <w:rsid w:val="00FB6530"/>
    <w:rsid w:val="00FB674B"/>
    <w:rsid w:val="00FB6910"/>
    <w:rsid w:val="00FB692B"/>
    <w:rsid w:val="00FB6A94"/>
    <w:rsid w:val="00FB6C2B"/>
    <w:rsid w:val="00FB6F66"/>
    <w:rsid w:val="00FB6F76"/>
    <w:rsid w:val="00FB7232"/>
    <w:rsid w:val="00FB7437"/>
    <w:rsid w:val="00FB74CA"/>
    <w:rsid w:val="00FB7740"/>
    <w:rsid w:val="00FB7808"/>
    <w:rsid w:val="00FB7BEE"/>
    <w:rsid w:val="00FB7C82"/>
    <w:rsid w:val="00FB7ED4"/>
    <w:rsid w:val="00FB7F11"/>
    <w:rsid w:val="00FB7F6E"/>
    <w:rsid w:val="00FC02D4"/>
    <w:rsid w:val="00FC034D"/>
    <w:rsid w:val="00FC03CF"/>
    <w:rsid w:val="00FC057C"/>
    <w:rsid w:val="00FC067C"/>
    <w:rsid w:val="00FC083F"/>
    <w:rsid w:val="00FC09B7"/>
    <w:rsid w:val="00FC0C24"/>
    <w:rsid w:val="00FC0ED0"/>
    <w:rsid w:val="00FC10F5"/>
    <w:rsid w:val="00FC1125"/>
    <w:rsid w:val="00FC1258"/>
    <w:rsid w:val="00FC1300"/>
    <w:rsid w:val="00FC136A"/>
    <w:rsid w:val="00FC1492"/>
    <w:rsid w:val="00FC14D7"/>
    <w:rsid w:val="00FC16FE"/>
    <w:rsid w:val="00FC184E"/>
    <w:rsid w:val="00FC1932"/>
    <w:rsid w:val="00FC1982"/>
    <w:rsid w:val="00FC1B15"/>
    <w:rsid w:val="00FC1EE4"/>
    <w:rsid w:val="00FC1F8F"/>
    <w:rsid w:val="00FC2173"/>
    <w:rsid w:val="00FC2221"/>
    <w:rsid w:val="00FC24CA"/>
    <w:rsid w:val="00FC2536"/>
    <w:rsid w:val="00FC25A9"/>
    <w:rsid w:val="00FC2698"/>
    <w:rsid w:val="00FC27E5"/>
    <w:rsid w:val="00FC2A69"/>
    <w:rsid w:val="00FC2B59"/>
    <w:rsid w:val="00FC2CB8"/>
    <w:rsid w:val="00FC2CCC"/>
    <w:rsid w:val="00FC2F29"/>
    <w:rsid w:val="00FC2F34"/>
    <w:rsid w:val="00FC2F5C"/>
    <w:rsid w:val="00FC3013"/>
    <w:rsid w:val="00FC302B"/>
    <w:rsid w:val="00FC30E9"/>
    <w:rsid w:val="00FC31BC"/>
    <w:rsid w:val="00FC335F"/>
    <w:rsid w:val="00FC33D8"/>
    <w:rsid w:val="00FC34FF"/>
    <w:rsid w:val="00FC3564"/>
    <w:rsid w:val="00FC371A"/>
    <w:rsid w:val="00FC372C"/>
    <w:rsid w:val="00FC38A8"/>
    <w:rsid w:val="00FC39C4"/>
    <w:rsid w:val="00FC3A6A"/>
    <w:rsid w:val="00FC3B53"/>
    <w:rsid w:val="00FC3C37"/>
    <w:rsid w:val="00FC3C39"/>
    <w:rsid w:val="00FC3FB7"/>
    <w:rsid w:val="00FC4040"/>
    <w:rsid w:val="00FC4192"/>
    <w:rsid w:val="00FC4396"/>
    <w:rsid w:val="00FC43E3"/>
    <w:rsid w:val="00FC45C1"/>
    <w:rsid w:val="00FC464D"/>
    <w:rsid w:val="00FC470A"/>
    <w:rsid w:val="00FC47BA"/>
    <w:rsid w:val="00FC481E"/>
    <w:rsid w:val="00FC4A06"/>
    <w:rsid w:val="00FC4AEF"/>
    <w:rsid w:val="00FC4D71"/>
    <w:rsid w:val="00FC4FF7"/>
    <w:rsid w:val="00FC534E"/>
    <w:rsid w:val="00FC54BF"/>
    <w:rsid w:val="00FC564F"/>
    <w:rsid w:val="00FC5836"/>
    <w:rsid w:val="00FC58E9"/>
    <w:rsid w:val="00FC5922"/>
    <w:rsid w:val="00FC5AE0"/>
    <w:rsid w:val="00FC5BDF"/>
    <w:rsid w:val="00FC5C8B"/>
    <w:rsid w:val="00FC5D25"/>
    <w:rsid w:val="00FC5EB1"/>
    <w:rsid w:val="00FC607A"/>
    <w:rsid w:val="00FC6098"/>
    <w:rsid w:val="00FC6225"/>
    <w:rsid w:val="00FC62EE"/>
    <w:rsid w:val="00FC6308"/>
    <w:rsid w:val="00FC6420"/>
    <w:rsid w:val="00FC6434"/>
    <w:rsid w:val="00FC643A"/>
    <w:rsid w:val="00FC64B8"/>
    <w:rsid w:val="00FC684F"/>
    <w:rsid w:val="00FC6858"/>
    <w:rsid w:val="00FC6A49"/>
    <w:rsid w:val="00FC6BBF"/>
    <w:rsid w:val="00FC6C2C"/>
    <w:rsid w:val="00FC6CC9"/>
    <w:rsid w:val="00FC6E86"/>
    <w:rsid w:val="00FC7016"/>
    <w:rsid w:val="00FC70BB"/>
    <w:rsid w:val="00FC7155"/>
    <w:rsid w:val="00FC71D0"/>
    <w:rsid w:val="00FC7299"/>
    <w:rsid w:val="00FC72BC"/>
    <w:rsid w:val="00FC72C3"/>
    <w:rsid w:val="00FC738E"/>
    <w:rsid w:val="00FC73C1"/>
    <w:rsid w:val="00FC74A6"/>
    <w:rsid w:val="00FC75DA"/>
    <w:rsid w:val="00FC7B57"/>
    <w:rsid w:val="00FC7CC1"/>
    <w:rsid w:val="00FD02C1"/>
    <w:rsid w:val="00FD04DC"/>
    <w:rsid w:val="00FD059E"/>
    <w:rsid w:val="00FD05B2"/>
    <w:rsid w:val="00FD0713"/>
    <w:rsid w:val="00FD0B70"/>
    <w:rsid w:val="00FD0B76"/>
    <w:rsid w:val="00FD0E32"/>
    <w:rsid w:val="00FD0F73"/>
    <w:rsid w:val="00FD10CC"/>
    <w:rsid w:val="00FD1100"/>
    <w:rsid w:val="00FD13B8"/>
    <w:rsid w:val="00FD141F"/>
    <w:rsid w:val="00FD150A"/>
    <w:rsid w:val="00FD153C"/>
    <w:rsid w:val="00FD17BA"/>
    <w:rsid w:val="00FD18EA"/>
    <w:rsid w:val="00FD1A0A"/>
    <w:rsid w:val="00FD1A99"/>
    <w:rsid w:val="00FD1B3D"/>
    <w:rsid w:val="00FD1B50"/>
    <w:rsid w:val="00FD1D2C"/>
    <w:rsid w:val="00FD1F4D"/>
    <w:rsid w:val="00FD1FB4"/>
    <w:rsid w:val="00FD2133"/>
    <w:rsid w:val="00FD2290"/>
    <w:rsid w:val="00FD24DE"/>
    <w:rsid w:val="00FD269D"/>
    <w:rsid w:val="00FD27BE"/>
    <w:rsid w:val="00FD289A"/>
    <w:rsid w:val="00FD2A0B"/>
    <w:rsid w:val="00FD2C98"/>
    <w:rsid w:val="00FD2DE9"/>
    <w:rsid w:val="00FD2E4A"/>
    <w:rsid w:val="00FD2E6A"/>
    <w:rsid w:val="00FD2EA6"/>
    <w:rsid w:val="00FD2EB3"/>
    <w:rsid w:val="00FD3230"/>
    <w:rsid w:val="00FD3520"/>
    <w:rsid w:val="00FD36C0"/>
    <w:rsid w:val="00FD3708"/>
    <w:rsid w:val="00FD39A7"/>
    <w:rsid w:val="00FD39D5"/>
    <w:rsid w:val="00FD3B2E"/>
    <w:rsid w:val="00FD3B48"/>
    <w:rsid w:val="00FD3C24"/>
    <w:rsid w:val="00FD3C26"/>
    <w:rsid w:val="00FD3C81"/>
    <w:rsid w:val="00FD3DCA"/>
    <w:rsid w:val="00FD3E04"/>
    <w:rsid w:val="00FD421C"/>
    <w:rsid w:val="00FD4245"/>
    <w:rsid w:val="00FD42E7"/>
    <w:rsid w:val="00FD4458"/>
    <w:rsid w:val="00FD4483"/>
    <w:rsid w:val="00FD4493"/>
    <w:rsid w:val="00FD4891"/>
    <w:rsid w:val="00FD496D"/>
    <w:rsid w:val="00FD4A06"/>
    <w:rsid w:val="00FD4BAF"/>
    <w:rsid w:val="00FD4D24"/>
    <w:rsid w:val="00FD4E79"/>
    <w:rsid w:val="00FD4F9C"/>
    <w:rsid w:val="00FD5042"/>
    <w:rsid w:val="00FD50AB"/>
    <w:rsid w:val="00FD523D"/>
    <w:rsid w:val="00FD571C"/>
    <w:rsid w:val="00FD572B"/>
    <w:rsid w:val="00FD58E3"/>
    <w:rsid w:val="00FD58F1"/>
    <w:rsid w:val="00FD5920"/>
    <w:rsid w:val="00FD5AA1"/>
    <w:rsid w:val="00FD5E05"/>
    <w:rsid w:val="00FD5EC7"/>
    <w:rsid w:val="00FD5ED7"/>
    <w:rsid w:val="00FD6027"/>
    <w:rsid w:val="00FD6209"/>
    <w:rsid w:val="00FD630E"/>
    <w:rsid w:val="00FD63CE"/>
    <w:rsid w:val="00FD6467"/>
    <w:rsid w:val="00FD6560"/>
    <w:rsid w:val="00FD657F"/>
    <w:rsid w:val="00FD658C"/>
    <w:rsid w:val="00FD666E"/>
    <w:rsid w:val="00FD690B"/>
    <w:rsid w:val="00FD6A90"/>
    <w:rsid w:val="00FD6ABB"/>
    <w:rsid w:val="00FD6EB3"/>
    <w:rsid w:val="00FD6F28"/>
    <w:rsid w:val="00FD730B"/>
    <w:rsid w:val="00FD7321"/>
    <w:rsid w:val="00FD734B"/>
    <w:rsid w:val="00FD7367"/>
    <w:rsid w:val="00FD7588"/>
    <w:rsid w:val="00FD7810"/>
    <w:rsid w:val="00FD7876"/>
    <w:rsid w:val="00FD7877"/>
    <w:rsid w:val="00FD788F"/>
    <w:rsid w:val="00FD795F"/>
    <w:rsid w:val="00FD7A4C"/>
    <w:rsid w:val="00FD7A60"/>
    <w:rsid w:val="00FD7DF2"/>
    <w:rsid w:val="00FD7E92"/>
    <w:rsid w:val="00FE0238"/>
    <w:rsid w:val="00FE03AF"/>
    <w:rsid w:val="00FE040A"/>
    <w:rsid w:val="00FE04B7"/>
    <w:rsid w:val="00FE04D5"/>
    <w:rsid w:val="00FE0842"/>
    <w:rsid w:val="00FE0857"/>
    <w:rsid w:val="00FE08E5"/>
    <w:rsid w:val="00FE0A6F"/>
    <w:rsid w:val="00FE0AF8"/>
    <w:rsid w:val="00FE0CF0"/>
    <w:rsid w:val="00FE0DBC"/>
    <w:rsid w:val="00FE0E0C"/>
    <w:rsid w:val="00FE0E63"/>
    <w:rsid w:val="00FE0E7F"/>
    <w:rsid w:val="00FE0F23"/>
    <w:rsid w:val="00FE1028"/>
    <w:rsid w:val="00FE10F7"/>
    <w:rsid w:val="00FE1191"/>
    <w:rsid w:val="00FE119B"/>
    <w:rsid w:val="00FE1306"/>
    <w:rsid w:val="00FE17BB"/>
    <w:rsid w:val="00FE1975"/>
    <w:rsid w:val="00FE1992"/>
    <w:rsid w:val="00FE1ADB"/>
    <w:rsid w:val="00FE1B5B"/>
    <w:rsid w:val="00FE1B76"/>
    <w:rsid w:val="00FE1BF1"/>
    <w:rsid w:val="00FE1C0B"/>
    <w:rsid w:val="00FE1E46"/>
    <w:rsid w:val="00FE22A3"/>
    <w:rsid w:val="00FE2355"/>
    <w:rsid w:val="00FE2446"/>
    <w:rsid w:val="00FE25FC"/>
    <w:rsid w:val="00FE2669"/>
    <w:rsid w:val="00FE268F"/>
    <w:rsid w:val="00FE28E9"/>
    <w:rsid w:val="00FE2A37"/>
    <w:rsid w:val="00FE2A66"/>
    <w:rsid w:val="00FE2BDC"/>
    <w:rsid w:val="00FE2BF4"/>
    <w:rsid w:val="00FE2CB5"/>
    <w:rsid w:val="00FE2D94"/>
    <w:rsid w:val="00FE30F1"/>
    <w:rsid w:val="00FE3164"/>
    <w:rsid w:val="00FE3411"/>
    <w:rsid w:val="00FE3422"/>
    <w:rsid w:val="00FE37E6"/>
    <w:rsid w:val="00FE3878"/>
    <w:rsid w:val="00FE39DD"/>
    <w:rsid w:val="00FE3ABA"/>
    <w:rsid w:val="00FE40C6"/>
    <w:rsid w:val="00FE435C"/>
    <w:rsid w:val="00FE437B"/>
    <w:rsid w:val="00FE43FB"/>
    <w:rsid w:val="00FE4489"/>
    <w:rsid w:val="00FE44E4"/>
    <w:rsid w:val="00FE4524"/>
    <w:rsid w:val="00FE454C"/>
    <w:rsid w:val="00FE45B6"/>
    <w:rsid w:val="00FE46E1"/>
    <w:rsid w:val="00FE486B"/>
    <w:rsid w:val="00FE48C1"/>
    <w:rsid w:val="00FE4A6B"/>
    <w:rsid w:val="00FE4CBF"/>
    <w:rsid w:val="00FE4CF1"/>
    <w:rsid w:val="00FE4D18"/>
    <w:rsid w:val="00FE4EA3"/>
    <w:rsid w:val="00FE4FF5"/>
    <w:rsid w:val="00FE5023"/>
    <w:rsid w:val="00FE50B8"/>
    <w:rsid w:val="00FE569E"/>
    <w:rsid w:val="00FE5745"/>
    <w:rsid w:val="00FE599F"/>
    <w:rsid w:val="00FE5D08"/>
    <w:rsid w:val="00FE5DDE"/>
    <w:rsid w:val="00FE64A4"/>
    <w:rsid w:val="00FE6556"/>
    <w:rsid w:val="00FE65EC"/>
    <w:rsid w:val="00FE66D8"/>
    <w:rsid w:val="00FE6742"/>
    <w:rsid w:val="00FE6AFE"/>
    <w:rsid w:val="00FE6C90"/>
    <w:rsid w:val="00FE6CB0"/>
    <w:rsid w:val="00FE6EF1"/>
    <w:rsid w:val="00FE6FDF"/>
    <w:rsid w:val="00FE7262"/>
    <w:rsid w:val="00FE7342"/>
    <w:rsid w:val="00FE769D"/>
    <w:rsid w:val="00FE784B"/>
    <w:rsid w:val="00FE7A46"/>
    <w:rsid w:val="00FE7F09"/>
    <w:rsid w:val="00FF008C"/>
    <w:rsid w:val="00FF031E"/>
    <w:rsid w:val="00FF0892"/>
    <w:rsid w:val="00FF08BA"/>
    <w:rsid w:val="00FF0D9B"/>
    <w:rsid w:val="00FF0DB3"/>
    <w:rsid w:val="00FF0F6F"/>
    <w:rsid w:val="00FF1061"/>
    <w:rsid w:val="00FF1104"/>
    <w:rsid w:val="00FF12BC"/>
    <w:rsid w:val="00FF16B6"/>
    <w:rsid w:val="00FF1A05"/>
    <w:rsid w:val="00FF1B7B"/>
    <w:rsid w:val="00FF1DB5"/>
    <w:rsid w:val="00FF20CC"/>
    <w:rsid w:val="00FF21B4"/>
    <w:rsid w:val="00FF21D0"/>
    <w:rsid w:val="00FF2207"/>
    <w:rsid w:val="00FF2226"/>
    <w:rsid w:val="00FF22F7"/>
    <w:rsid w:val="00FF230A"/>
    <w:rsid w:val="00FF24F1"/>
    <w:rsid w:val="00FF25A0"/>
    <w:rsid w:val="00FF2815"/>
    <w:rsid w:val="00FF28A5"/>
    <w:rsid w:val="00FF28C8"/>
    <w:rsid w:val="00FF2A4C"/>
    <w:rsid w:val="00FF2AFB"/>
    <w:rsid w:val="00FF2C29"/>
    <w:rsid w:val="00FF2CE6"/>
    <w:rsid w:val="00FF3038"/>
    <w:rsid w:val="00FF32E8"/>
    <w:rsid w:val="00FF3407"/>
    <w:rsid w:val="00FF3447"/>
    <w:rsid w:val="00FF34DE"/>
    <w:rsid w:val="00FF37EF"/>
    <w:rsid w:val="00FF3A3D"/>
    <w:rsid w:val="00FF3A57"/>
    <w:rsid w:val="00FF422E"/>
    <w:rsid w:val="00FF4244"/>
    <w:rsid w:val="00FF427F"/>
    <w:rsid w:val="00FF4347"/>
    <w:rsid w:val="00FF45F7"/>
    <w:rsid w:val="00FF4732"/>
    <w:rsid w:val="00FF474F"/>
    <w:rsid w:val="00FF4ABB"/>
    <w:rsid w:val="00FF4BF8"/>
    <w:rsid w:val="00FF4E23"/>
    <w:rsid w:val="00FF502D"/>
    <w:rsid w:val="00FF51E5"/>
    <w:rsid w:val="00FF533A"/>
    <w:rsid w:val="00FF5397"/>
    <w:rsid w:val="00FF53F7"/>
    <w:rsid w:val="00FF54B9"/>
    <w:rsid w:val="00FF5BF1"/>
    <w:rsid w:val="00FF5CDF"/>
    <w:rsid w:val="00FF5CE5"/>
    <w:rsid w:val="00FF5DF2"/>
    <w:rsid w:val="00FF5E42"/>
    <w:rsid w:val="00FF5E8F"/>
    <w:rsid w:val="00FF5EBB"/>
    <w:rsid w:val="00FF5FED"/>
    <w:rsid w:val="00FF61B4"/>
    <w:rsid w:val="00FF62D9"/>
    <w:rsid w:val="00FF6481"/>
    <w:rsid w:val="00FF64AC"/>
    <w:rsid w:val="00FF6547"/>
    <w:rsid w:val="00FF6593"/>
    <w:rsid w:val="00FF65F4"/>
    <w:rsid w:val="00FF693A"/>
    <w:rsid w:val="00FF6C4D"/>
    <w:rsid w:val="00FF6D24"/>
    <w:rsid w:val="00FF6D30"/>
    <w:rsid w:val="00FF6DC5"/>
    <w:rsid w:val="00FF6E01"/>
    <w:rsid w:val="00FF6E95"/>
    <w:rsid w:val="00FF7179"/>
    <w:rsid w:val="00FF7182"/>
    <w:rsid w:val="00FF71F1"/>
    <w:rsid w:val="00FF748D"/>
    <w:rsid w:val="00FF74EE"/>
    <w:rsid w:val="00FF75B3"/>
    <w:rsid w:val="00FF75FB"/>
    <w:rsid w:val="00FF7683"/>
    <w:rsid w:val="00FF777C"/>
    <w:rsid w:val="00FF7B00"/>
    <w:rsid w:val="00FF7C07"/>
    <w:rsid w:val="00FF7C14"/>
    <w:rsid w:val="00FF7CEB"/>
    <w:rsid w:val="00FF7F22"/>
    <w:rsid w:val="00FF7FD0"/>
    <w:rsid w:val="00FF7FF5"/>
    <w:rsid w:val="01112807"/>
    <w:rsid w:val="011FA0D7"/>
    <w:rsid w:val="0132035F"/>
    <w:rsid w:val="0134F896"/>
    <w:rsid w:val="01354A8A"/>
    <w:rsid w:val="0136CFC1"/>
    <w:rsid w:val="013FA980"/>
    <w:rsid w:val="014BE836"/>
    <w:rsid w:val="01594844"/>
    <w:rsid w:val="015AEDB2"/>
    <w:rsid w:val="015BEBA0"/>
    <w:rsid w:val="015E19D6"/>
    <w:rsid w:val="0161AF59"/>
    <w:rsid w:val="0162E088"/>
    <w:rsid w:val="016AEC2A"/>
    <w:rsid w:val="01707993"/>
    <w:rsid w:val="018AF960"/>
    <w:rsid w:val="0191C4F7"/>
    <w:rsid w:val="01A0548C"/>
    <w:rsid w:val="01A56CE4"/>
    <w:rsid w:val="01A7A311"/>
    <w:rsid w:val="01AD03EF"/>
    <w:rsid w:val="01B1B162"/>
    <w:rsid w:val="01B38E49"/>
    <w:rsid w:val="01C10AD9"/>
    <w:rsid w:val="01C2CC49"/>
    <w:rsid w:val="01C5BECA"/>
    <w:rsid w:val="01C68CEA"/>
    <w:rsid w:val="01D7E18F"/>
    <w:rsid w:val="01D8A723"/>
    <w:rsid w:val="01D8FF2E"/>
    <w:rsid w:val="01ED7923"/>
    <w:rsid w:val="01F3567B"/>
    <w:rsid w:val="01FA7BE0"/>
    <w:rsid w:val="01FCD8B8"/>
    <w:rsid w:val="020705D7"/>
    <w:rsid w:val="020F55F7"/>
    <w:rsid w:val="023A555F"/>
    <w:rsid w:val="023DAAF2"/>
    <w:rsid w:val="023EDDB9"/>
    <w:rsid w:val="02522338"/>
    <w:rsid w:val="026038DF"/>
    <w:rsid w:val="026A32F5"/>
    <w:rsid w:val="027E2589"/>
    <w:rsid w:val="02855CF4"/>
    <w:rsid w:val="0289924D"/>
    <w:rsid w:val="02BC63C6"/>
    <w:rsid w:val="02CFD0E0"/>
    <w:rsid w:val="02F1BDF6"/>
    <w:rsid w:val="02FC475F"/>
    <w:rsid w:val="02FE2063"/>
    <w:rsid w:val="0316AE57"/>
    <w:rsid w:val="03227929"/>
    <w:rsid w:val="0326A713"/>
    <w:rsid w:val="03301362"/>
    <w:rsid w:val="0335F308"/>
    <w:rsid w:val="033A7774"/>
    <w:rsid w:val="033C973E"/>
    <w:rsid w:val="034A63DE"/>
    <w:rsid w:val="0350BC38"/>
    <w:rsid w:val="035C351E"/>
    <w:rsid w:val="035C8DE2"/>
    <w:rsid w:val="0360858D"/>
    <w:rsid w:val="036F0B2C"/>
    <w:rsid w:val="038450E0"/>
    <w:rsid w:val="038EE497"/>
    <w:rsid w:val="03A4D216"/>
    <w:rsid w:val="03A6F612"/>
    <w:rsid w:val="03A72463"/>
    <w:rsid w:val="03AEA94D"/>
    <w:rsid w:val="03B96D3E"/>
    <w:rsid w:val="03C984F2"/>
    <w:rsid w:val="03CD5BDE"/>
    <w:rsid w:val="03CEBB0E"/>
    <w:rsid w:val="03D0F264"/>
    <w:rsid w:val="03DD1DA9"/>
    <w:rsid w:val="0400759B"/>
    <w:rsid w:val="0407753D"/>
    <w:rsid w:val="040A2C41"/>
    <w:rsid w:val="040FF85D"/>
    <w:rsid w:val="04103C25"/>
    <w:rsid w:val="0410F3F6"/>
    <w:rsid w:val="04114144"/>
    <w:rsid w:val="0417F60A"/>
    <w:rsid w:val="04249979"/>
    <w:rsid w:val="043A8071"/>
    <w:rsid w:val="0448ED17"/>
    <w:rsid w:val="04498BF2"/>
    <w:rsid w:val="044C73C6"/>
    <w:rsid w:val="044C7E31"/>
    <w:rsid w:val="04679B8D"/>
    <w:rsid w:val="046F2EB3"/>
    <w:rsid w:val="046FD32D"/>
    <w:rsid w:val="04715061"/>
    <w:rsid w:val="0477AB9D"/>
    <w:rsid w:val="047CBF5A"/>
    <w:rsid w:val="047F437D"/>
    <w:rsid w:val="049156E3"/>
    <w:rsid w:val="04916D3C"/>
    <w:rsid w:val="0494A152"/>
    <w:rsid w:val="049D7AA3"/>
    <w:rsid w:val="04A82893"/>
    <w:rsid w:val="04BD3F90"/>
    <w:rsid w:val="04C347C5"/>
    <w:rsid w:val="04E07464"/>
    <w:rsid w:val="04EC8C99"/>
    <w:rsid w:val="04EC8EE8"/>
    <w:rsid w:val="04F2E064"/>
    <w:rsid w:val="050114D0"/>
    <w:rsid w:val="0501EE22"/>
    <w:rsid w:val="0511D5CC"/>
    <w:rsid w:val="0528C0CA"/>
    <w:rsid w:val="0534F555"/>
    <w:rsid w:val="0535505D"/>
    <w:rsid w:val="053F9354"/>
    <w:rsid w:val="0540E252"/>
    <w:rsid w:val="054C6552"/>
    <w:rsid w:val="054E1292"/>
    <w:rsid w:val="0555E762"/>
    <w:rsid w:val="058571C2"/>
    <w:rsid w:val="058B1040"/>
    <w:rsid w:val="05992B40"/>
    <w:rsid w:val="05B2045B"/>
    <w:rsid w:val="05BCC170"/>
    <w:rsid w:val="05C5F0DD"/>
    <w:rsid w:val="05DD766D"/>
    <w:rsid w:val="05E056B7"/>
    <w:rsid w:val="05E48A81"/>
    <w:rsid w:val="05F0AFE5"/>
    <w:rsid w:val="05F235FC"/>
    <w:rsid w:val="05F71411"/>
    <w:rsid w:val="060A8764"/>
    <w:rsid w:val="0619DAE2"/>
    <w:rsid w:val="061C6DD0"/>
    <w:rsid w:val="0624BC39"/>
    <w:rsid w:val="0627D038"/>
    <w:rsid w:val="062A8555"/>
    <w:rsid w:val="06418928"/>
    <w:rsid w:val="06518E3D"/>
    <w:rsid w:val="065672E8"/>
    <w:rsid w:val="065E4163"/>
    <w:rsid w:val="066B06B8"/>
    <w:rsid w:val="067AF371"/>
    <w:rsid w:val="067E3583"/>
    <w:rsid w:val="067FECBB"/>
    <w:rsid w:val="06842015"/>
    <w:rsid w:val="0684B7F7"/>
    <w:rsid w:val="0694F7FF"/>
    <w:rsid w:val="0697E477"/>
    <w:rsid w:val="06A2C6D3"/>
    <w:rsid w:val="06BE707E"/>
    <w:rsid w:val="06D53FEE"/>
    <w:rsid w:val="06DD5B54"/>
    <w:rsid w:val="06EAF69B"/>
    <w:rsid w:val="06F15CAB"/>
    <w:rsid w:val="0701053B"/>
    <w:rsid w:val="071CF866"/>
    <w:rsid w:val="07235DCF"/>
    <w:rsid w:val="0724B132"/>
    <w:rsid w:val="072DA4E6"/>
    <w:rsid w:val="072F7A06"/>
    <w:rsid w:val="075FED2B"/>
    <w:rsid w:val="0765A6DA"/>
    <w:rsid w:val="07729596"/>
    <w:rsid w:val="07808C58"/>
    <w:rsid w:val="0786DB01"/>
    <w:rsid w:val="078AE7E0"/>
    <w:rsid w:val="079088AD"/>
    <w:rsid w:val="07A0661D"/>
    <w:rsid w:val="07BDAC21"/>
    <w:rsid w:val="07CE3796"/>
    <w:rsid w:val="07D64737"/>
    <w:rsid w:val="07D7A404"/>
    <w:rsid w:val="07DC57A9"/>
    <w:rsid w:val="07E81D93"/>
    <w:rsid w:val="07EBF565"/>
    <w:rsid w:val="07F66668"/>
    <w:rsid w:val="08130FDD"/>
    <w:rsid w:val="0815C27E"/>
    <w:rsid w:val="081A2317"/>
    <w:rsid w:val="081BD275"/>
    <w:rsid w:val="081E577C"/>
    <w:rsid w:val="082505D3"/>
    <w:rsid w:val="082C21F1"/>
    <w:rsid w:val="082DE779"/>
    <w:rsid w:val="08317391"/>
    <w:rsid w:val="083E0151"/>
    <w:rsid w:val="08464117"/>
    <w:rsid w:val="084E134B"/>
    <w:rsid w:val="0853CEE7"/>
    <w:rsid w:val="08584CD5"/>
    <w:rsid w:val="085E7EF4"/>
    <w:rsid w:val="086D496C"/>
    <w:rsid w:val="087CCF8D"/>
    <w:rsid w:val="087DDCC4"/>
    <w:rsid w:val="088337A9"/>
    <w:rsid w:val="088786CC"/>
    <w:rsid w:val="08941D8E"/>
    <w:rsid w:val="089586E7"/>
    <w:rsid w:val="08A34BA3"/>
    <w:rsid w:val="08A4A3E0"/>
    <w:rsid w:val="08CC517C"/>
    <w:rsid w:val="08E30D3E"/>
    <w:rsid w:val="08E97811"/>
    <w:rsid w:val="08EC8974"/>
    <w:rsid w:val="08F6543C"/>
    <w:rsid w:val="08FA6B92"/>
    <w:rsid w:val="091322C1"/>
    <w:rsid w:val="09289389"/>
    <w:rsid w:val="0928C646"/>
    <w:rsid w:val="092FAF63"/>
    <w:rsid w:val="09397B73"/>
    <w:rsid w:val="0943F345"/>
    <w:rsid w:val="0950307D"/>
    <w:rsid w:val="0954FD19"/>
    <w:rsid w:val="095B2E94"/>
    <w:rsid w:val="095F90B5"/>
    <w:rsid w:val="098A10E6"/>
    <w:rsid w:val="098F8294"/>
    <w:rsid w:val="099DB78A"/>
    <w:rsid w:val="099F28B8"/>
    <w:rsid w:val="09AF85CF"/>
    <w:rsid w:val="09B0C854"/>
    <w:rsid w:val="09B60160"/>
    <w:rsid w:val="09CC0E73"/>
    <w:rsid w:val="09CC4065"/>
    <w:rsid w:val="09D0E954"/>
    <w:rsid w:val="09E1F6D0"/>
    <w:rsid w:val="09E720B3"/>
    <w:rsid w:val="09E76E25"/>
    <w:rsid w:val="09F977E3"/>
    <w:rsid w:val="0A103C57"/>
    <w:rsid w:val="0A14E759"/>
    <w:rsid w:val="0A22DD8D"/>
    <w:rsid w:val="0A29316B"/>
    <w:rsid w:val="0A3CD2A8"/>
    <w:rsid w:val="0A5EB28D"/>
    <w:rsid w:val="0A614C55"/>
    <w:rsid w:val="0A622D9E"/>
    <w:rsid w:val="0A63CE18"/>
    <w:rsid w:val="0A64E769"/>
    <w:rsid w:val="0A6625ED"/>
    <w:rsid w:val="0A6DBC94"/>
    <w:rsid w:val="0A761961"/>
    <w:rsid w:val="0A82311F"/>
    <w:rsid w:val="0A867ED4"/>
    <w:rsid w:val="0A89B5CA"/>
    <w:rsid w:val="0A909ECC"/>
    <w:rsid w:val="0A95BACA"/>
    <w:rsid w:val="0A98C6E5"/>
    <w:rsid w:val="0AA81499"/>
    <w:rsid w:val="0AAC3052"/>
    <w:rsid w:val="0AAD97DB"/>
    <w:rsid w:val="0AB4B8F1"/>
    <w:rsid w:val="0ABF4637"/>
    <w:rsid w:val="0AD4707E"/>
    <w:rsid w:val="0ADD3D21"/>
    <w:rsid w:val="0ADEAB90"/>
    <w:rsid w:val="0ADF1273"/>
    <w:rsid w:val="0AE48ADC"/>
    <w:rsid w:val="0AE8B2CC"/>
    <w:rsid w:val="0AEA571C"/>
    <w:rsid w:val="0AF12AD1"/>
    <w:rsid w:val="0B09331D"/>
    <w:rsid w:val="0B0BE746"/>
    <w:rsid w:val="0B223060"/>
    <w:rsid w:val="0B27D7DF"/>
    <w:rsid w:val="0B30934F"/>
    <w:rsid w:val="0B36F2BB"/>
    <w:rsid w:val="0B3CFCFA"/>
    <w:rsid w:val="0B51FB5A"/>
    <w:rsid w:val="0B71F522"/>
    <w:rsid w:val="0B7BAFCF"/>
    <w:rsid w:val="0B7D4DE1"/>
    <w:rsid w:val="0B84CCEC"/>
    <w:rsid w:val="0B89EEF1"/>
    <w:rsid w:val="0B96FD21"/>
    <w:rsid w:val="0B99EE4B"/>
    <w:rsid w:val="0BA26B21"/>
    <w:rsid w:val="0BA890CE"/>
    <w:rsid w:val="0BACCF0D"/>
    <w:rsid w:val="0BAE8BDC"/>
    <w:rsid w:val="0BB1A148"/>
    <w:rsid w:val="0BD0E0A9"/>
    <w:rsid w:val="0BDA8529"/>
    <w:rsid w:val="0BE2B8A1"/>
    <w:rsid w:val="0BE636AA"/>
    <w:rsid w:val="0BEDDD6F"/>
    <w:rsid w:val="0BF36C7F"/>
    <w:rsid w:val="0BFB811A"/>
    <w:rsid w:val="0C020BE6"/>
    <w:rsid w:val="0C0A3CA6"/>
    <w:rsid w:val="0C0EB16E"/>
    <w:rsid w:val="0C0FB973"/>
    <w:rsid w:val="0C11746B"/>
    <w:rsid w:val="0C144E8D"/>
    <w:rsid w:val="0C1464E2"/>
    <w:rsid w:val="0C223463"/>
    <w:rsid w:val="0C266476"/>
    <w:rsid w:val="0C327D20"/>
    <w:rsid w:val="0C4059F5"/>
    <w:rsid w:val="0C48F138"/>
    <w:rsid w:val="0C568E4F"/>
    <w:rsid w:val="0C583BA3"/>
    <w:rsid w:val="0C58DBA1"/>
    <w:rsid w:val="0C5A2245"/>
    <w:rsid w:val="0C61308E"/>
    <w:rsid w:val="0C7F6A87"/>
    <w:rsid w:val="0C8B36C4"/>
    <w:rsid w:val="0C92676F"/>
    <w:rsid w:val="0C9BB567"/>
    <w:rsid w:val="0CA2D86F"/>
    <w:rsid w:val="0CB45FBE"/>
    <w:rsid w:val="0CC6E6F9"/>
    <w:rsid w:val="0CD08BA7"/>
    <w:rsid w:val="0CE35D98"/>
    <w:rsid w:val="0D00959C"/>
    <w:rsid w:val="0D10C203"/>
    <w:rsid w:val="0D1C1FAC"/>
    <w:rsid w:val="0D1DF6C7"/>
    <w:rsid w:val="0D1E184B"/>
    <w:rsid w:val="0D2F32B7"/>
    <w:rsid w:val="0D37ABC8"/>
    <w:rsid w:val="0D3D3C3D"/>
    <w:rsid w:val="0D49FC0E"/>
    <w:rsid w:val="0D6052A8"/>
    <w:rsid w:val="0D61E119"/>
    <w:rsid w:val="0D77E646"/>
    <w:rsid w:val="0D8995C2"/>
    <w:rsid w:val="0D8E1C62"/>
    <w:rsid w:val="0DAF5A70"/>
    <w:rsid w:val="0DB2675E"/>
    <w:rsid w:val="0DB9B012"/>
    <w:rsid w:val="0DD27A57"/>
    <w:rsid w:val="0DDC211D"/>
    <w:rsid w:val="0DE657B8"/>
    <w:rsid w:val="0DF458D0"/>
    <w:rsid w:val="0DF5EF95"/>
    <w:rsid w:val="0DF7EC79"/>
    <w:rsid w:val="0E0031EB"/>
    <w:rsid w:val="0E14E65F"/>
    <w:rsid w:val="0E1960D0"/>
    <w:rsid w:val="0E1AA1A2"/>
    <w:rsid w:val="0E1B69FE"/>
    <w:rsid w:val="0E2A65C3"/>
    <w:rsid w:val="0E32C915"/>
    <w:rsid w:val="0E5B0ACD"/>
    <w:rsid w:val="0E60F266"/>
    <w:rsid w:val="0E67699F"/>
    <w:rsid w:val="0E6B4834"/>
    <w:rsid w:val="0E7E73FA"/>
    <w:rsid w:val="0E883DFA"/>
    <w:rsid w:val="0EA02518"/>
    <w:rsid w:val="0EA3E766"/>
    <w:rsid w:val="0EA637C5"/>
    <w:rsid w:val="0EB9797A"/>
    <w:rsid w:val="0EBFC4C9"/>
    <w:rsid w:val="0EF83507"/>
    <w:rsid w:val="0F0107AA"/>
    <w:rsid w:val="0F167E80"/>
    <w:rsid w:val="0F1DD90B"/>
    <w:rsid w:val="0F253834"/>
    <w:rsid w:val="0F2A8868"/>
    <w:rsid w:val="0F3954D1"/>
    <w:rsid w:val="0F3C1031"/>
    <w:rsid w:val="0F3DB24D"/>
    <w:rsid w:val="0F404726"/>
    <w:rsid w:val="0F488959"/>
    <w:rsid w:val="0F55A3DA"/>
    <w:rsid w:val="0F61B8C7"/>
    <w:rsid w:val="0F73D4D9"/>
    <w:rsid w:val="0F7411A7"/>
    <w:rsid w:val="0F765F9C"/>
    <w:rsid w:val="0F7C57FF"/>
    <w:rsid w:val="0F85DF62"/>
    <w:rsid w:val="0F9D8B6F"/>
    <w:rsid w:val="0FA0F1B5"/>
    <w:rsid w:val="0FAF8F06"/>
    <w:rsid w:val="0FB66EF2"/>
    <w:rsid w:val="0FBEB8E3"/>
    <w:rsid w:val="0FC462FF"/>
    <w:rsid w:val="0FE73E09"/>
    <w:rsid w:val="0FF474E9"/>
    <w:rsid w:val="0FF92633"/>
    <w:rsid w:val="0FFB2EDD"/>
    <w:rsid w:val="101B9AA2"/>
    <w:rsid w:val="1022598C"/>
    <w:rsid w:val="1043EB1F"/>
    <w:rsid w:val="1044D9A2"/>
    <w:rsid w:val="10566237"/>
    <w:rsid w:val="1069CA14"/>
    <w:rsid w:val="1071DFAC"/>
    <w:rsid w:val="108CE9BD"/>
    <w:rsid w:val="108E74EC"/>
    <w:rsid w:val="1097D4E4"/>
    <w:rsid w:val="10987E1E"/>
    <w:rsid w:val="1099A149"/>
    <w:rsid w:val="109C000D"/>
    <w:rsid w:val="10A55E88"/>
    <w:rsid w:val="10A77410"/>
    <w:rsid w:val="10B12B93"/>
    <w:rsid w:val="10B741EA"/>
    <w:rsid w:val="10D1AFCE"/>
    <w:rsid w:val="10D56742"/>
    <w:rsid w:val="10DDB79F"/>
    <w:rsid w:val="10E26714"/>
    <w:rsid w:val="10E76C07"/>
    <w:rsid w:val="10F08E8A"/>
    <w:rsid w:val="10F37103"/>
    <w:rsid w:val="10F91FDF"/>
    <w:rsid w:val="110E6B82"/>
    <w:rsid w:val="111A8C5F"/>
    <w:rsid w:val="1120084E"/>
    <w:rsid w:val="113981D9"/>
    <w:rsid w:val="1142977B"/>
    <w:rsid w:val="1144D13C"/>
    <w:rsid w:val="115479F8"/>
    <w:rsid w:val="116E44EF"/>
    <w:rsid w:val="117105FC"/>
    <w:rsid w:val="117D55CC"/>
    <w:rsid w:val="117DF19D"/>
    <w:rsid w:val="11801710"/>
    <w:rsid w:val="11886ACA"/>
    <w:rsid w:val="1191E5F8"/>
    <w:rsid w:val="11940699"/>
    <w:rsid w:val="11969D3C"/>
    <w:rsid w:val="11976C78"/>
    <w:rsid w:val="11A0C9C6"/>
    <w:rsid w:val="11AA2118"/>
    <w:rsid w:val="11C257DB"/>
    <w:rsid w:val="11C2CAF8"/>
    <w:rsid w:val="11CDF2F2"/>
    <w:rsid w:val="11E0D788"/>
    <w:rsid w:val="11E5D62D"/>
    <w:rsid w:val="11F117C5"/>
    <w:rsid w:val="120D1FBA"/>
    <w:rsid w:val="120E9644"/>
    <w:rsid w:val="121BD1FE"/>
    <w:rsid w:val="12255A99"/>
    <w:rsid w:val="122A3BBE"/>
    <w:rsid w:val="122D0C4C"/>
    <w:rsid w:val="122E02E8"/>
    <w:rsid w:val="123A4DA1"/>
    <w:rsid w:val="1248938D"/>
    <w:rsid w:val="124EC811"/>
    <w:rsid w:val="1254C8CA"/>
    <w:rsid w:val="1256EEAA"/>
    <w:rsid w:val="125B5F62"/>
    <w:rsid w:val="1267F01D"/>
    <w:rsid w:val="12735DE9"/>
    <w:rsid w:val="127CCB5F"/>
    <w:rsid w:val="127F4A6C"/>
    <w:rsid w:val="1280417F"/>
    <w:rsid w:val="12891180"/>
    <w:rsid w:val="128E779C"/>
    <w:rsid w:val="12942E1A"/>
    <w:rsid w:val="1296A54A"/>
    <w:rsid w:val="1298CADF"/>
    <w:rsid w:val="12A221CF"/>
    <w:rsid w:val="12A8281D"/>
    <w:rsid w:val="12A83920"/>
    <w:rsid w:val="12B045EA"/>
    <w:rsid w:val="12B48C2D"/>
    <w:rsid w:val="12BD73CD"/>
    <w:rsid w:val="12D0958E"/>
    <w:rsid w:val="12D3150C"/>
    <w:rsid w:val="12E17420"/>
    <w:rsid w:val="12E2E671"/>
    <w:rsid w:val="12F491DE"/>
    <w:rsid w:val="1305BC65"/>
    <w:rsid w:val="13122D1E"/>
    <w:rsid w:val="1324EDEA"/>
    <w:rsid w:val="13296298"/>
    <w:rsid w:val="1331B837"/>
    <w:rsid w:val="133203EB"/>
    <w:rsid w:val="133EE827"/>
    <w:rsid w:val="134F403C"/>
    <w:rsid w:val="1351241F"/>
    <w:rsid w:val="13526FE2"/>
    <w:rsid w:val="1362489E"/>
    <w:rsid w:val="13669691"/>
    <w:rsid w:val="136B98F7"/>
    <w:rsid w:val="136BB6CA"/>
    <w:rsid w:val="13720CCF"/>
    <w:rsid w:val="13776959"/>
    <w:rsid w:val="1377B12E"/>
    <w:rsid w:val="137CB941"/>
    <w:rsid w:val="138BE2B3"/>
    <w:rsid w:val="1392ECC6"/>
    <w:rsid w:val="1396CDC5"/>
    <w:rsid w:val="139BC717"/>
    <w:rsid w:val="139BF903"/>
    <w:rsid w:val="139CB343"/>
    <w:rsid w:val="139D6556"/>
    <w:rsid w:val="139D920C"/>
    <w:rsid w:val="139D9FA1"/>
    <w:rsid w:val="13A47242"/>
    <w:rsid w:val="13B06228"/>
    <w:rsid w:val="13CD2465"/>
    <w:rsid w:val="13CEA6E0"/>
    <w:rsid w:val="13D30E1F"/>
    <w:rsid w:val="13D42CB2"/>
    <w:rsid w:val="13D7288C"/>
    <w:rsid w:val="13DABC21"/>
    <w:rsid w:val="13E10D4B"/>
    <w:rsid w:val="13F30AF5"/>
    <w:rsid w:val="13F891FF"/>
    <w:rsid w:val="13FFC873"/>
    <w:rsid w:val="140876BF"/>
    <w:rsid w:val="140D0833"/>
    <w:rsid w:val="1410ADE6"/>
    <w:rsid w:val="14112370"/>
    <w:rsid w:val="141BBF84"/>
    <w:rsid w:val="141ECB07"/>
    <w:rsid w:val="141F5295"/>
    <w:rsid w:val="1436C313"/>
    <w:rsid w:val="14382A9F"/>
    <w:rsid w:val="14448C21"/>
    <w:rsid w:val="14583A61"/>
    <w:rsid w:val="146C3808"/>
    <w:rsid w:val="14712327"/>
    <w:rsid w:val="1476E630"/>
    <w:rsid w:val="147A2ADE"/>
    <w:rsid w:val="14847F22"/>
    <w:rsid w:val="1486D92B"/>
    <w:rsid w:val="148EB2AB"/>
    <w:rsid w:val="1496127A"/>
    <w:rsid w:val="149BCF90"/>
    <w:rsid w:val="14A7C4CE"/>
    <w:rsid w:val="14A83675"/>
    <w:rsid w:val="14AADBDC"/>
    <w:rsid w:val="14B1CD57"/>
    <w:rsid w:val="14B67738"/>
    <w:rsid w:val="14B9F036"/>
    <w:rsid w:val="14BC52F0"/>
    <w:rsid w:val="14BC6CDB"/>
    <w:rsid w:val="14C8A834"/>
    <w:rsid w:val="14CEE253"/>
    <w:rsid w:val="14D9874C"/>
    <w:rsid w:val="14DD2A62"/>
    <w:rsid w:val="14E1BEBA"/>
    <w:rsid w:val="14FB1C37"/>
    <w:rsid w:val="14FDEEF1"/>
    <w:rsid w:val="15028FF8"/>
    <w:rsid w:val="150F30CE"/>
    <w:rsid w:val="1511B716"/>
    <w:rsid w:val="15360FC8"/>
    <w:rsid w:val="1538CE8C"/>
    <w:rsid w:val="153BBFFD"/>
    <w:rsid w:val="153E3060"/>
    <w:rsid w:val="153E4F21"/>
    <w:rsid w:val="153F9DFD"/>
    <w:rsid w:val="1545F2A9"/>
    <w:rsid w:val="15510CB7"/>
    <w:rsid w:val="1554C0DB"/>
    <w:rsid w:val="1571BACC"/>
    <w:rsid w:val="1576AD46"/>
    <w:rsid w:val="157B9758"/>
    <w:rsid w:val="159035C4"/>
    <w:rsid w:val="1592B179"/>
    <w:rsid w:val="15980BF0"/>
    <w:rsid w:val="1598D613"/>
    <w:rsid w:val="1598D960"/>
    <w:rsid w:val="159F5118"/>
    <w:rsid w:val="15A0E01D"/>
    <w:rsid w:val="15D56B51"/>
    <w:rsid w:val="15D5AFD1"/>
    <w:rsid w:val="15E3B992"/>
    <w:rsid w:val="15EDE053"/>
    <w:rsid w:val="15F3F0D9"/>
    <w:rsid w:val="15F57D9F"/>
    <w:rsid w:val="16034E51"/>
    <w:rsid w:val="1608B568"/>
    <w:rsid w:val="16094C5C"/>
    <w:rsid w:val="161119ED"/>
    <w:rsid w:val="162559E9"/>
    <w:rsid w:val="16437720"/>
    <w:rsid w:val="16445C85"/>
    <w:rsid w:val="1656B6C0"/>
    <w:rsid w:val="165E4F32"/>
    <w:rsid w:val="16600646"/>
    <w:rsid w:val="167CA8C2"/>
    <w:rsid w:val="169F05A8"/>
    <w:rsid w:val="16A22031"/>
    <w:rsid w:val="16A3B252"/>
    <w:rsid w:val="16A8F2F0"/>
    <w:rsid w:val="16B57031"/>
    <w:rsid w:val="16BC1B04"/>
    <w:rsid w:val="16C02A36"/>
    <w:rsid w:val="16C5F9A7"/>
    <w:rsid w:val="16D0B762"/>
    <w:rsid w:val="16D2EA07"/>
    <w:rsid w:val="16D32A02"/>
    <w:rsid w:val="16D4F12C"/>
    <w:rsid w:val="16D6FECC"/>
    <w:rsid w:val="16D71088"/>
    <w:rsid w:val="16E3551B"/>
    <w:rsid w:val="16EF0E2F"/>
    <w:rsid w:val="16F06829"/>
    <w:rsid w:val="16F257A4"/>
    <w:rsid w:val="16F754FE"/>
    <w:rsid w:val="1731B439"/>
    <w:rsid w:val="1731CD48"/>
    <w:rsid w:val="17449217"/>
    <w:rsid w:val="17618300"/>
    <w:rsid w:val="17645B0D"/>
    <w:rsid w:val="176B0FB5"/>
    <w:rsid w:val="17901486"/>
    <w:rsid w:val="179076ED"/>
    <w:rsid w:val="1793FF8A"/>
    <w:rsid w:val="1799EFF3"/>
    <w:rsid w:val="179D46B4"/>
    <w:rsid w:val="17B21B75"/>
    <w:rsid w:val="17CC9B9B"/>
    <w:rsid w:val="17D5B316"/>
    <w:rsid w:val="17D73569"/>
    <w:rsid w:val="17D968C6"/>
    <w:rsid w:val="17D9D7DE"/>
    <w:rsid w:val="17DDCD5E"/>
    <w:rsid w:val="17FB20E7"/>
    <w:rsid w:val="17FC032B"/>
    <w:rsid w:val="181EA8D8"/>
    <w:rsid w:val="1825A99F"/>
    <w:rsid w:val="1833C2BC"/>
    <w:rsid w:val="18374D58"/>
    <w:rsid w:val="1846B4A7"/>
    <w:rsid w:val="1857F76B"/>
    <w:rsid w:val="186629FB"/>
    <w:rsid w:val="18680E6C"/>
    <w:rsid w:val="1883B954"/>
    <w:rsid w:val="18858EE6"/>
    <w:rsid w:val="18860FA2"/>
    <w:rsid w:val="18A1FD6D"/>
    <w:rsid w:val="18A35243"/>
    <w:rsid w:val="18B9ABB5"/>
    <w:rsid w:val="18BAC810"/>
    <w:rsid w:val="18C05B69"/>
    <w:rsid w:val="18C8D795"/>
    <w:rsid w:val="18DB00D1"/>
    <w:rsid w:val="18E40846"/>
    <w:rsid w:val="18E5CE60"/>
    <w:rsid w:val="18E9C4EE"/>
    <w:rsid w:val="18F1BA5C"/>
    <w:rsid w:val="18F4FAE6"/>
    <w:rsid w:val="18F835B8"/>
    <w:rsid w:val="19071147"/>
    <w:rsid w:val="1909F00A"/>
    <w:rsid w:val="192162CA"/>
    <w:rsid w:val="192E6A1E"/>
    <w:rsid w:val="1942E120"/>
    <w:rsid w:val="194A635E"/>
    <w:rsid w:val="194D7202"/>
    <w:rsid w:val="1951E634"/>
    <w:rsid w:val="1965A0EC"/>
    <w:rsid w:val="19905CBA"/>
    <w:rsid w:val="1990A1A6"/>
    <w:rsid w:val="19927BE7"/>
    <w:rsid w:val="1992814B"/>
    <w:rsid w:val="199305A9"/>
    <w:rsid w:val="1996F574"/>
    <w:rsid w:val="1997ADB3"/>
    <w:rsid w:val="19A1E499"/>
    <w:rsid w:val="19A4D4BF"/>
    <w:rsid w:val="19A57DCC"/>
    <w:rsid w:val="19CBC505"/>
    <w:rsid w:val="19D17BDA"/>
    <w:rsid w:val="19D4EC03"/>
    <w:rsid w:val="19D7050C"/>
    <w:rsid w:val="19E130B1"/>
    <w:rsid w:val="19E16BA4"/>
    <w:rsid w:val="19F0ACC1"/>
    <w:rsid w:val="19F73291"/>
    <w:rsid w:val="1A057A29"/>
    <w:rsid w:val="1A05BAE9"/>
    <w:rsid w:val="1A06BDC2"/>
    <w:rsid w:val="1A06C1A0"/>
    <w:rsid w:val="1A12BA14"/>
    <w:rsid w:val="1A1A6749"/>
    <w:rsid w:val="1A2944BB"/>
    <w:rsid w:val="1A2D520C"/>
    <w:rsid w:val="1A332EA2"/>
    <w:rsid w:val="1A38CA5F"/>
    <w:rsid w:val="1A53A263"/>
    <w:rsid w:val="1A568737"/>
    <w:rsid w:val="1A74C3E7"/>
    <w:rsid w:val="1A76CD42"/>
    <w:rsid w:val="1A7C0078"/>
    <w:rsid w:val="1A8069C7"/>
    <w:rsid w:val="1A80DE32"/>
    <w:rsid w:val="1A87273E"/>
    <w:rsid w:val="1A952E30"/>
    <w:rsid w:val="1A9D2C81"/>
    <w:rsid w:val="1AAD8685"/>
    <w:rsid w:val="1AAFA248"/>
    <w:rsid w:val="1ACB4F6A"/>
    <w:rsid w:val="1ACF88C9"/>
    <w:rsid w:val="1AD08547"/>
    <w:rsid w:val="1AD72C47"/>
    <w:rsid w:val="1ADF109B"/>
    <w:rsid w:val="1AE79F8F"/>
    <w:rsid w:val="1B109F4D"/>
    <w:rsid w:val="1B196830"/>
    <w:rsid w:val="1B1CA238"/>
    <w:rsid w:val="1B33E7F7"/>
    <w:rsid w:val="1B34A840"/>
    <w:rsid w:val="1B3FD18C"/>
    <w:rsid w:val="1B4F7FF8"/>
    <w:rsid w:val="1B68D442"/>
    <w:rsid w:val="1B6B4A1B"/>
    <w:rsid w:val="1B729A06"/>
    <w:rsid w:val="1B79C225"/>
    <w:rsid w:val="1B802DF6"/>
    <w:rsid w:val="1B8C6E3B"/>
    <w:rsid w:val="1B8D110A"/>
    <w:rsid w:val="1BA0207F"/>
    <w:rsid w:val="1BAE10BD"/>
    <w:rsid w:val="1BAEE098"/>
    <w:rsid w:val="1BB131FB"/>
    <w:rsid w:val="1BCCA5A9"/>
    <w:rsid w:val="1BD36E8B"/>
    <w:rsid w:val="1BD76484"/>
    <w:rsid w:val="1BE0CC60"/>
    <w:rsid w:val="1BEDF3C2"/>
    <w:rsid w:val="1C0C1E53"/>
    <w:rsid w:val="1C115091"/>
    <w:rsid w:val="1C13A3D0"/>
    <w:rsid w:val="1C16F984"/>
    <w:rsid w:val="1C226E33"/>
    <w:rsid w:val="1C44012A"/>
    <w:rsid w:val="1C4A9A9B"/>
    <w:rsid w:val="1C52DA10"/>
    <w:rsid w:val="1C597B03"/>
    <w:rsid w:val="1C66F983"/>
    <w:rsid w:val="1C6EB270"/>
    <w:rsid w:val="1C7B1196"/>
    <w:rsid w:val="1C85722C"/>
    <w:rsid w:val="1C8CE0D0"/>
    <w:rsid w:val="1C8D8C82"/>
    <w:rsid w:val="1C99F99C"/>
    <w:rsid w:val="1C9E365E"/>
    <w:rsid w:val="1CB1094A"/>
    <w:rsid w:val="1CB380BF"/>
    <w:rsid w:val="1CB46BD4"/>
    <w:rsid w:val="1CC682C6"/>
    <w:rsid w:val="1CC6B2DE"/>
    <w:rsid w:val="1CCD9BA7"/>
    <w:rsid w:val="1CCE0134"/>
    <w:rsid w:val="1CD29368"/>
    <w:rsid w:val="1CE42F34"/>
    <w:rsid w:val="1CE84C58"/>
    <w:rsid w:val="1CFD98A3"/>
    <w:rsid w:val="1D3F2E85"/>
    <w:rsid w:val="1D4813F1"/>
    <w:rsid w:val="1D52CFD4"/>
    <w:rsid w:val="1D595692"/>
    <w:rsid w:val="1D60E57D"/>
    <w:rsid w:val="1D660D92"/>
    <w:rsid w:val="1D6C50D3"/>
    <w:rsid w:val="1D6FEF50"/>
    <w:rsid w:val="1D831B50"/>
    <w:rsid w:val="1D96C251"/>
    <w:rsid w:val="1D9AB8BB"/>
    <w:rsid w:val="1D9BD841"/>
    <w:rsid w:val="1D9EBA4D"/>
    <w:rsid w:val="1DA199D8"/>
    <w:rsid w:val="1DA80388"/>
    <w:rsid w:val="1DAFFD0E"/>
    <w:rsid w:val="1DC82E80"/>
    <w:rsid w:val="1DD5B64A"/>
    <w:rsid w:val="1DD70CFC"/>
    <w:rsid w:val="1DE58C85"/>
    <w:rsid w:val="1DE641B8"/>
    <w:rsid w:val="1DE7195B"/>
    <w:rsid w:val="1DE8B65C"/>
    <w:rsid w:val="1DF5892B"/>
    <w:rsid w:val="1DFA95EC"/>
    <w:rsid w:val="1E0A4A7E"/>
    <w:rsid w:val="1E0BCE54"/>
    <w:rsid w:val="1E22D044"/>
    <w:rsid w:val="1E255398"/>
    <w:rsid w:val="1E470D5C"/>
    <w:rsid w:val="1E47D88E"/>
    <w:rsid w:val="1E490B62"/>
    <w:rsid w:val="1E4D907D"/>
    <w:rsid w:val="1E584AB3"/>
    <w:rsid w:val="1E59925A"/>
    <w:rsid w:val="1E63437C"/>
    <w:rsid w:val="1E6847CC"/>
    <w:rsid w:val="1E6C74CD"/>
    <w:rsid w:val="1E6CD78D"/>
    <w:rsid w:val="1E71923A"/>
    <w:rsid w:val="1E72ADE4"/>
    <w:rsid w:val="1E72DEC7"/>
    <w:rsid w:val="1E751250"/>
    <w:rsid w:val="1E79D6DD"/>
    <w:rsid w:val="1E7BA4A4"/>
    <w:rsid w:val="1E855EFC"/>
    <w:rsid w:val="1E89F952"/>
    <w:rsid w:val="1E8EFC14"/>
    <w:rsid w:val="1E9372E8"/>
    <w:rsid w:val="1EA4F6D7"/>
    <w:rsid w:val="1EA836D7"/>
    <w:rsid w:val="1EAD530E"/>
    <w:rsid w:val="1EB031F6"/>
    <w:rsid w:val="1EBD2DE0"/>
    <w:rsid w:val="1EBDA2AF"/>
    <w:rsid w:val="1EC2A9AD"/>
    <w:rsid w:val="1EC3A5E9"/>
    <w:rsid w:val="1ECB1882"/>
    <w:rsid w:val="1ED3C917"/>
    <w:rsid w:val="1ED8B7B7"/>
    <w:rsid w:val="1ED95D53"/>
    <w:rsid w:val="1EEE452E"/>
    <w:rsid w:val="1EF3DEE6"/>
    <w:rsid w:val="1F0B3DDE"/>
    <w:rsid w:val="1F2B0C76"/>
    <w:rsid w:val="1F37D7C2"/>
    <w:rsid w:val="1F3C73C9"/>
    <w:rsid w:val="1F3E7F16"/>
    <w:rsid w:val="1F786EB1"/>
    <w:rsid w:val="1F88665D"/>
    <w:rsid w:val="1FA84F6A"/>
    <w:rsid w:val="1FC331E0"/>
    <w:rsid w:val="1FCBFE86"/>
    <w:rsid w:val="1FE3CD05"/>
    <w:rsid w:val="1FF4607C"/>
    <w:rsid w:val="2003F4EA"/>
    <w:rsid w:val="200AA7E5"/>
    <w:rsid w:val="200DD439"/>
    <w:rsid w:val="20193D7A"/>
    <w:rsid w:val="202B0CB8"/>
    <w:rsid w:val="203EF362"/>
    <w:rsid w:val="20529830"/>
    <w:rsid w:val="20606E2D"/>
    <w:rsid w:val="206B90A7"/>
    <w:rsid w:val="207FEFFE"/>
    <w:rsid w:val="2083A389"/>
    <w:rsid w:val="208A45E6"/>
    <w:rsid w:val="209437FE"/>
    <w:rsid w:val="209E4312"/>
    <w:rsid w:val="20A1074A"/>
    <w:rsid w:val="20AA74D3"/>
    <w:rsid w:val="20B2F183"/>
    <w:rsid w:val="20BC2ADD"/>
    <w:rsid w:val="20BDC89D"/>
    <w:rsid w:val="20CD74DB"/>
    <w:rsid w:val="20CF1BCF"/>
    <w:rsid w:val="20DE8420"/>
    <w:rsid w:val="20DF01B0"/>
    <w:rsid w:val="20EE78F3"/>
    <w:rsid w:val="20EFE55A"/>
    <w:rsid w:val="21118470"/>
    <w:rsid w:val="211A6754"/>
    <w:rsid w:val="213AB736"/>
    <w:rsid w:val="213D9241"/>
    <w:rsid w:val="214D5341"/>
    <w:rsid w:val="215600D3"/>
    <w:rsid w:val="218D0BA9"/>
    <w:rsid w:val="218E5715"/>
    <w:rsid w:val="219A81FA"/>
    <w:rsid w:val="219A9CE5"/>
    <w:rsid w:val="219C29E0"/>
    <w:rsid w:val="219EDEF0"/>
    <w:rsid w:val="21A72F92"/>
    <w:rsid w:val="21B0E70E"/>
    <w:rsid w:val="21B1FEAF"/>
    <w:rsid w:val="21B27A19"/>
    <w:rsid w:val="21B8B385"/>
    <w:rsid w:val="21CB6269"/>
    <w:rsid w:val="21D6BFB7"/>
    <w:rsid w:val="21E306F3"/>
    <w:rsid w:val="21E60380"/>
    <w:rsid w:val="22056BD4"/>
    <w:rsid w:val="2208932C"/>
    <w:rsid w:val="2214843A"/>
    <w:rsid w:val="2218BF23"/>
    <w:rsid w:val="221C6CE3"/>
    <w:rsid w:val="222E0ED5"/>
    <w:rsid w:val="22352EB4"/>
    <w:rsid w:val="223739C9"/>
    <w:rsid w:val="2243951C"/>
    <w:rsid w:val="224B32FB"/>
    <w:rsid w:val="225D456A"/>
    <w:rsid w:val="22621EEE"/>
    <w:rsid w:val="2278A86B"/>
    <w:rsid w:val="227EBB1D"/>
    <w:rsid w:val="22849706"/>
    <w:rsid w:val="22A8D778"/>
    <w:rsid w:val="22BE8EA5"/>
    <w:rsid w:val="22C8E287"/>
    <w:rsid w:val="22CDB126"/>
    <w:rsid w:val="22DD7727"/>
    <w:rsid w:val="22E31EB1"/>
    <w:rsid w:val="22E57FB5"/>
    <w:rsid w:val="23053F65"/>
    <w:rsid w:val="2308944F"/>
    <w:rsid w:val="230B7098"/>
    <w:rsid w:val="2328167F"/>
    <w:rsid w:val="2334BE63"/>
    <w:rsid w:val="2337D083"/>
    <w:rsid w:val="23392114"/>
    <w:rsid w:val="2347CA94"/>
    <w:rsid w:val="2357D06B"/>
    <w:rsid w:val="235A95A0"/>
    <w:rsid w:val="235AAB77"/>
    <w:rsid w:val="236D642C"/>
    <w:rsid w:val="2370238F"/>
    <w:rsid w:val="237536F5"/>
    <w:rsid w:val="23A054A9"/>
    <w:rsid w:val="23A5BE31"/>
    <w:rsid w:val="23A6994A"/>
    <w:rsid w:val="23AB8042"/>
    <w:rsid w:val="23B5BDE6"/>
    <w:rsid w:val="23BFC3AC"/>
    <w:rsid w:val="23C72051"/>
    <w:rsid w:val="23D6061A"/>
    <w:rsid w:val="23DA612F"/>
    <w:rsid w:val="23DFCB0D"/>
    <w:rsid w:val="23F2DF17"/>
    <w:rsid w:val="23F8D597"/>
    <w:rsid w:val="23F9F46C"/>
    <w:rsid w:val="2402AD20"/>
    <w:rsid w:val="240E1EDD"/>
    <w:rsid w:val="240F77C5"/>
    <w:rsid w:val="2416875F"/>
    <w:rsid w:val="2419BB72"/>
    <w:rsid w:val="242C282F"/>
    <w:rsid w:val="2434CEFE"/>
    <w:rsid w:val="24393F7A"/>
    <w:rsid w:val="243F0785"/>
    <w:rsid w:val="2441043F"/>
    <w:rsid w:val="2454D4FB"/>
    <w:rsid w:val="24568A33"/>
    <w:rsid w:val="245A06DA"/>
    <w:rsid w:val="245DAAA4"/>
    <w:rsid w:val="245DDC3E"/>
    <w:rsid w:val="2467F7E8"/>
    <w:rsid w:val="24717B26"/>
    <w:rsid w:val="24720D7D"/>
    <w:rsid w:val="2475DB14"/>
    <w:rsid w:val="24765B72"/>
    <w:rsid w:val="247AEFFC"/>
    <w:rsid w:val="24838FA5"/>
    <w:rsid w:val="248C7D03"/>
    <w:rsid w:val="249AF292"/>
    <w:rsid w:val="24A08239"/>
    <w:rsid w:val="24A209A3"/>
    <w:rsid w:val="24BD7F8E"/>
    <w:rsid w:val="24D11DF7"/>
    <w:rsid w:val="24E8BF70"/>
    <w:rsid w:val="24E98234"/>
    <w:rsid w:val="24EA0CD6"/>
    <w:rsid w:val="24F58A50"/>
    <w:rsid w:val="24F7951E"/>
    <w:rsid w:val="24FD8134"/>
    <w:rsid w:val="24FDC693"/>
    <w:rsid w:val="250461C5"/>
    <w:rsid w:val="25076DDE"/>
    <w:rsid w:val="25165168"/>
    <w:rsid w:val="252DCB62"/>
    <w:rsid w:val="25339AB9"/>
    <w:rsid w:val="2554B128"/>
    <w:rsid w:val="255AB6EF"/>
    <w:rsid w:val="2569BE95"/>
    <w:rsid w:val="2575EC4D"/>
    <w:rsid w:val="257B69E2"/>
    <w:rsid w:val="257C208E"/>
    <w:rsid w:val="257E5DA8"/>
    <w:rsid w:val="2597CE9D"/>
    <w:rsid w:val="259D2B84"/>
    <w:rsid w:val="25A46BB6"/>
    <w:rsid w:val="25ABA25F"/>
    <w:rsid w:val="25B55608"/>
    <w:rsid w:val="25B6831D"/>
    <w:rsid w:val="25B96319"/>
    <w:rsid w:val="25D27F30"/>
    <w:rsid w:val="25D6DB78"/>
    <w:rsid w:val="25DE646B"/>
    <w:rsid w:val="25DE88FA"/>
    <w:rsid w:val="25E0B62E"/>
    <w:rsid w:val="25E55B1A"/>
    <w:rsid w:val="260826D5"/>
    <w:rsid w:val="260A4150"/>
    <w:rsid w:val="261109AC"/>
    <w:rsid w:val="261408C1"/>
    <w:rsid w:val="261793D3"/>
    <w:rsid w:val="261AA3DC"/>
    <w:rsid w:val="262CB6D9"/>
    <w:rsid w:val="263DB277"/>
    <w:rsid w:val="26428EA0"/>
    <w:rsid w:val="2647C5EE"/>
    <w:rsid w:val="2652CC1F"/>
    <w:rsid w:val="26600706"/>
    <w:rsid w:val="2679E452"/>
    <w:rsid w:val="267D9E82"/>
    <w:rsid w:val="2688D8A1"/>
    <w:rsid w:val="268A7A23"/>
    <w:rsid w:val="268D9A41"/>
    <w:rsid w:val="268DE589"/>
    <w:rsid w:val="269148D3"/>
    <w:rsid w:val="269C8807"/>
    <w:rsid w:val="26B34DBE"/>
    <w:rsid w:val="26BA1464"/>
    <w:rsid w:val="26CDC1DE"/>
    <w:rsid w:val="26CED0DD"/>
    <w:rsid w:val="26D5A545"/>
    <w:rsid w:val="26DAC4A5"/>
    <w:rsid w:val="26DF8EE2"/>
    <w:rsid w:val="26E68D02"/>
    <w:rsid w:val="26F56D31"/>
    <w:rsid w:val="26F8940B"/>
    <w:rsid w:val="2704098F"/>
    <w:rsid w:val="2709BA65"/>
    <w:rsid w:val="270BD278"/>
    <w:rsid w:val="2717F0EF"/>
    <w:rsid w:val="2723A473"/>
    <w:rsid w:val="2727D7BC"/>
    <w:rsid w:val="272E9347"/>
    <w:rsid w:val="272FB0E6"/>
    <w:rsid w:val="27316A26"/>
    <w:rsid w:val="2738E3EC"/>
    <w:rsid w:val="27458E7E"/>
    <w:rsid w:val="27478121"/>
    <w:rsid w:val="274FA57C"/>
    <w:rsid w:val="2754EA88"/>
    <w:rsid w:val="275BC0CE"/>
    <w:rsid w:val="2766FF08"/>
    <w:rsid w:val="27670636"/>
    <w:rsid w:val="2771B39F"/>
    <w:rsid w:val="277817F4"/>
    <w:rsid w:val="2785D5C5"/>
    <w:rsid w:val="27943C50"/>
    <w:rsid w:val="279AE9B7"/>
    <w:rsid w:val="279F4D41"/>
    <w:rsid w:val="27AE189A"/>
    <w:rsid w:val="27B15A97"/>
    <w:rsid w:val="27BAA438"/>
    <w:rsid w:val="27BEA7A9"/>
    <w:rsid w:val="27CDF6E1"/>
    <w:rsid w:val="27F0B1EC"/>
    <w:rsid w:val="2806BC18"/>
    <w:rsid w:val="281742CE"/>
    <w:rsid w:val="2819E4B7"/>
    <w:rsid w:val="282138E7"/>
    <w:rsid w:val="282200B6"/>
    <w:rsid w:val="28229510"/>
    <w:rsid w:val="28359437"/>
    <w:rsid w:val="2836C41A"/>
    <w:rsid w:val="283BAF03"/>
    <w:rsid w:val="283BEE1E"/>
    <w:rsid w:val="283D24AE"/>
    <w:rsid w:val="28430E85"/>
    <w:rsid w:val="28511257"/>
    <w:rsid w:val="2857306D"/>
    <w:rsid w:val="285A9B70"/>
    <w:rsid w:val="2864D5BB"/>
    <w:rsid w:val="2867B406"/>
    <w:rsid w:val="28734B67"/>
    <w:rsid w:val="2873BA7F"/>
    <w:rsid w:val="287868D9"/>
    <w:rsid w:val="2878ACA2"/>
    <w:rsid w:val="289423B5"/>
    <w:rsid w:val="28945627"/>
    <w:rsid w:val="289E644B"/>
    <w:rsid w:val="28A6393F"/>
    <w:rsid w:val="28B77A7E"/>
    <w:rsid w:val="28BC0846"/>
    <w:rsid w:val="28C159CC"/>
    <w:rsid w:val="28CB6E91"/>
    <w:rsid w:val="28CCA881"/>
    <w:rsid w:val="28DEBD9F"/>
    <w:rsid w:val="28E56249"/>
    <w:rsid w:val="28E59FB5"/>
    <w:rsid w:val="28E7199E"/>
    <w:rsid w:val="28EBD089"/>
    <w:rsid w:val="28F79443"/>
    <w:rsid w:val="28FD1321"/>
    <w:rsid w:val="2901A5AC"/>
    <w:rsid w:val="2905D4C8"/>
    <w:rsid w:val="29293B18"/>
    <w:rsid w:val="293AE507"/>
    <w:rsid w:val="29586BC7"/>
    <w:rsid w:val="2976E9C5"/>
    <w:rsid w:val="297CC7F7"/>
    <w:rsid w:val="29953BDE"/>
    <w:rsid w:val="29AC805E"/>
    <w:rsid w:val="29B1D0F7"/>
    <w:rsid w:val="29CEE91C"/>
    <w:rsid w:val="29D79C67"/>
    <w:rsid w:val="29DE4952"/>
    <w:rsid w:val="29E35EEB"/>
    <w:rsid w:val="29FD2116"/>
    <w:rsid w:val="2A0145F8"/>
    <w:rsid w:val="2A08D4A9"/>
    <w:rsid w:val="2A09C263"/>
    <w:rsid w:val="2A0CAE8D"/>
    <w:rsid w:val="2A0E2697"/>
    <w:rsid w:val="2A117283"/>
    <w:rsid w:val="2A1C4FF8"/>
    <w:rsid w:val="2A1DECDB"/>
    <w:rsid w:val="2A1F18B6"/>
    <w:rsid w:val="2A23A360"/>
    <w:rsid w:val="2A2FFD75"/>
    <w:rsid w:val="2A34B285"/>
    <w:rsid w:val="2A3522A9"/>
    <w:rsid w:val="2A43E22B"/>
    <w:rsid w:val="2A4AD3DB"/>
    <w:rsid w:val="2A511E5A"/>
    <w:rsid w:val="2A59141F"/>
    <w:rsid w:val="2A6DE33A"/>
    <w:rsid w:val="2A86EE1B"/>
    <w:rsid w:val="2A8EBBD4"/>
    <w:rsid w:val="2A90CFEB"/>
    <w:rsid w:val="2A90DD97"/>
    <w:rsid w:val="2A9FAF79"/>
    <w:rsid w:val="2AAEDCF0"/>
    <w:rsid w:val="2ABB8549"/>
    <w:rsid w:val="2ABD561F"/>
    <w:rsid w:val="2AC28CE0"/>
    <w:rsid w:val="2ACE503F"/>
    <w:rsid w:val="2AD073AB"/>
    <w:rsid w:val="2AE51F9E"/>
    <w:rsid w:val="2AEC507F"/>
    <w:rsid w:val="2AEED3AC"/>
    <w:rsid w:val="2B014CB7"/>
    <w:rsid w:val="2B108742"/>
    <w:rsid w:val="2B114342"/>
    <w:rsid w:val="2B1FCC1F"/>
    <w:rsid w:val="2B22C99F"/>
    <w:rsid w:val="2B490F7B"/>
    <w:rsid w:val="2B5A4959"/>
    <w:rsid w:val="2B5FB3AA"/>
    <w:rsid w:val="2B7402AE"/>
    <w:rsid w:val="2B8BD216"/>
    <w:rsid w:val="2B9540AB"/>
    <w:rsid w:val="2B9AA349"/>
    <w:rsid w:val="2B9AE0DE"/>
    <w:rsid w:val="2B9FCE9A"/>
    <w:rsid w:val="2BA050A4"/>
    <w:rsid w:val="2BAA8443"/>
    <w:rsid w:val="2BB528D8"/>
    <w:rsid w:val="2BC05435"/>
    <w:rsid w:val="2BC971EF"/>
    <w:rsid w:val="2BD27856"/>
    <w:rsid w:val="2BD3AB0D"/>
    <w:rsid w:val="2BD63EC9"/>
    <w:rsid w:val="2BDF8F04"/>
    <w:rsid w:val="2BE82172"/>
    <w:rsid w:val="2BED9F2C"/>
    <w:rsid w:val="2BEE1E1B"/>
    <w:rsid w:val="2BF21D3A"/>
    <w:rsid w:val="2C12C7FF"/>
    <w:rsid w:val="2C1D023F"/>
    <w:rsid w:val="2C32A4A2"/>
    <w:rsid w:val="2C33B086"/>
    <w:rsid w:val="2C344E52"/>
    <w:rsid w:val="2C3A3C67"/>
    <w:rsid w:val="2C415B75"/>
    <w:rsid w:val="2C4F9278"/>
    <w:rsid w:val="2C58C6A6"/>
    <w:rsid w:val="2C5BD6F9"/>
    <w:rsid w:val="2C68B68F"/>
    <w:rsid w:val="2C6D2696"/>
    <w:rsid w:val="2C7AF0A6"/>
    <w:rsid w:val="2C95F7B5"/>
    <w:rsid w:val="2C986BFA"/>
    <w:rsid w:val="2C99F7AE"/>
    <w:rsid w:val="2CA308FE"/>
    <w:rsid w:val="2CAD27A9"/>
    <w:rsid w:val="2CB4488E"/>
    <w:rsid w:val="2D0CC0C0"/>
    <w:rsid w:val="2D0FCD60"/>
    <w:rsid w:val="2D103B1F"/>
    <w:rsid w:val="2D196682"/>
    <w:rsid w:val="2D198A4D"/>
    <w:rsid w:val="2D1F54FF"/>
    <w:rsid w:val="2D200B8F"/>
    <w:rsid w:val="2D2D40A3"/>
    <w:rsid w:val="2D328E31"/>
    <w:rsid w:val="2D35869C"/>
    <w:rsid w:val="2D48933C"/>
    <w:rsid w:val="2D4910CB"/>
    <w:rsid w:val="2D507432"/>
    <w:rsid w:val="2D65B1F6"/>
    <w:rsid w:val="2D70A505"/>
    <w:rsid w:val="2D70BDE1"/>
    <w:rsid w:val="2D9202F1"/>
    <w:rsid w:val="2D97C84A"/>
    <w:rsid w:val="2DAA1A28"/>
    <w:rsid w:val="2DB2DA56"/>
    <w:rsid w:val="2DB51499"/>
    <w:rsid w:val="2DC7C192"/>
    <w:rsid w:val="2DD23055"/>
    <w:rsid w:val="2DDACEA3"/>
    <w:rsid w:val="2DDBC799"/>
    <w:rsid w:val="2DDC7BB7"/>
    <w:rsid w:val="2DE7C403"/>
    <w:rsid w:val="2DF07BCB"/>
    <w:rsid w:val="2E22569D"/>
    <w:rsid w:val="2E244A68"/>
    <w:rsid w:val="2E2E2B0C"/>
    <w:rsid w:val="2E31C9FE"/>
    <w:rsid w:val="2E427FEB"/>
    <w:rsid w:val="2E444A22"/>
    <w:rsid w:val="2E4BBFD2"/>
    <w:rsid w:val="2E5D31E4"/>
    <w:rsid w:val="2E8A340C"/>
    <w:rsid w:val="2E8E14DA"/>
    <w:rsid w:val="2E8FDE28"/>
    <w:rsid w:val="2E944732"/>
    <w:rsid w:val="2E9CB44C"/>
    <w:rsid w:val="2E9CC48B"/>
    <w:rsid w:val="2EAC85F4"/>
    <w:rsid w:val="2EB2F97B"/>
    <w:rsid w:val="2EB8DF40"/>
    <w:rsid w:val="2EBAF089"/>
    <w:rsid w:val="2EBE7FFA"/>
    <w:rsid w:val="2EBE8A7D"/>
    <w:rsid w:val="2EBEA392"/>
    <w:rsid w:val="2EC933F1"/>
    <w:rsid w:val="2EC9BBEB"/>
    <w:rsid w:val="2ECD86F5"/>
    <w:rsid w:val="2ECF5A46"/>
    <w:rsid w:val="2EDC802E"/>
    <w:rsid w:val="2EEE0EC3"/>
    <w:rsid w:val="2EF6999D"/>
    <w:rsid w:val="2EFC55CA"/>
    <w:rsid w:val="2EFE8644"/>
    <w:rsid w:val="2F04E2B8"/>
    <w:rsid w:val="2F0E0B23"/>
    <w:rsid w:val="2F0FF54F"/>
    <w:rsid w:val="2F12D5A9"/>
    <w:rsid w:val="2F19E759"/>
    <w:rsid w:val="2F1BE294"/>
    <w:rsid w:val="2F1FAC15"/>
    <w:rsid w:val="2F26F121"/>
    <w:rsid w:val="2F28746D"/>
    <w:rsid w:val="2F4B788F"/>
    <w:rsid w:val="2F5D226B"/>
    <w:rsid w:val="2F5D8DFA"/>
    <w:rsid w:val="2F65807B"/>
    <w:rsid w:val="2F6BB56C"/>
    <w:rsid w:val="2F7E38F1"/>
    <w:rsid w:val="2F925BFB"/>
    <w:rsid w:val="2F9F0B61"/>
    <w:rsid w:val="2FC41052"/>
    <w:rsid w:val="2FCAE547"/>
    <w:rsid w:val="2FD2471C"/>
    <w:rsid w:val="2FDD515D"/>
    <w:rsid w:val="2FDEBDB9"/>
    <w:rsid w:val="2FE51008"/>
    <w:rsid w:val="2FF54520"/>
    <w:rsid w:val="2FF768E3"/>
    <w:rsid w:val="30173FFA"/>
    <w:rsid w:val="30195E95"/>
    <w:rsid w:val="3023FBB3"/>
    <w:rsid w:val="30516D8D"/>
    <w:rsid w:val="30579E5B"/>
    <w:rsid w:val="308DBC44"/>
    <w:rsid w:val="3093740F"/>
    <w:rsid w:val="30946E67"/>
    <w:rsid w:val="309A77D8"/>
    <w:rsid w:val="309C3CC1"/>
    <w:rsid w:val="30B332B9"/>
    <w:rsid w:val="30CB0BBD"/>
    <w:rsid w:val="30CBA520"/>
    <w:rsid w:val="30CBB779"/>
    <w:rsid w:val="30D6C64B"/>
    <w:rsid w:val="30D70B8A"/>
    <w:rsid w:val="30E9C385"/>
    <w:rsid w:val="30ECDC2A"/>
    <w:rsid w:val="30FC7E31"/>
    <w:rsid w:val="3103D5D3"/>
    <w:rsid w:val="31144B7B"/>
    <w:rsid w:val="312E8CD9"/>
    <w:rsid w:val="313F1D04"/>
    <w:rsid w:val="31404D7D"/>
    <w:rsid w:val="31422518"/>
    <w:rsid w:val="314A165F"/>
    <w:rsid w:val="314B2579"/>
    <w:rsid w:val="3150E7F6"/>
    <w:rsid w:val="31514846"/>
    <w:rsid w:val="315C2ABD"/>
    <w:rsid w:val="315EF29C"/>
    <w:rsid w:val="31717F78"/>
    <w:rsid w:val="317C26A0"/>
    <w:rsid w:val="318DBA06"/>
    <w:rsid w:val="319061BA"/>
    <w:rsid w:val="31942B11"/>
    <w:rsid w:val="319E86E0"/>
    <w:rsid w:val="31A10C60"/>
    <w:rsid w:val="31A45172"/>
    <w:rsid w:val="31AD79DF"/>
    <w:rsid w:val="31BBD0B3"/>
    <w:rsid w:val="31BBD656"/>
    <w:rsid w:val="31C797D2"/>
    <w:rsid w:val="31DCE3DC"/>
    <w:rsid w:val="31F8762F"/>
    <w:rsid w:val="31F96935"/>
    <w:rsid w:val="31FD5987"/>
    <w:rsid w:val="32050E47"/>
    <w:rsid w:val="320596C2"/>
    <w:rsid w:val="320A243B"/>
    <w:rsid w:val="3217F3BD"/>
    <w:rsid w:val="32256A00"/>
    <w:rsid w:val="3228E55A"/>
    <w:rsid w:val="3241BE51"/>
    <w:rsid w:val="3243B853"/>
    <w:rsid w:val="325C8EDE"/>
    <w:rsid w:val="326CB078"/>
    <w:rsid w:val="326D6420"/>
    <w:rsid w:val="32707EF9"/>
    <w:rsid w:val="327BD521"/>
    <w:rsid w:val="3287DAC6"/>
    <w:rsid w:val="328B4A19"/>
    <w:rsid w:val="32A4593D"/>
    <w:rsid w:val="32A913B9"/>
    <w:rsid w:val="32BD7541"/>
    <w:rsid w:val="32C8AEA2"/>
    <w:rsid w:val="32CBA93B"/>
    <w:rsid w:val="32D16222"/>
    <w:rsid w:val="32D7A699"/>
    <w:rsid w:val="32E1AA13"/>
    <w:rsid w:val="32E96C75"/>
    <w:rsid w:val="32FBE970"/>
    <w:rsid w:val="32FF141C"/>
    <w:rsid w:val="330FC890"/>
    <w:rsid w:val="331C9129"/>
    <w:rsid w:val="33222B22"/>
    <w:rsid w:val="33344EAE"/>
    <w:rsid w:val="334EDAC7"/>
    <w:rsid w:val="33518313"/>
    <w:rsid w:val="33522807"/>
    <w:rsid w:val="335E6191"/>
    <w:rsid w:val="336A98EA"/>
    <w:rsid w:val="3383F354"/>
    <w:rsid w:val="33885C8D"/>
    <w:rsid w:val="338AA826"/>
    <w:rsid w:val="33BA477D"/>
    <w:rsid w:val="33BC4A27"/>
    <w:rsid w:val="33C07DAA"/>
    <w:rsid w:val="33CD07CD"/>
    <w:rsid w:val="33D0D40A"/>
    <w:rsid w:val="33D519B5"/>
    <w:rsid w:val="33D82796"/>
    <w:rsid w:val="33DA9BA4"/>
    <w:rsid w:val="33DBE5BE"/>
    <w:rsid w:val="33DC337A"/>
    <w:rsid w:val="33EA7A3C"/>
    <w:rsid w:val="33EFD83F"/>
    <w:rsid w:val="33F8639F"/>
    <w:rsid w:val="33F96166"/>
    <w:rsid w:val="34092E67"/>
    <w:rsid w:val="341A9E5B"/>
    <w:rsid w:val="3426A791"/>
    <w:rsid w:val="342B95EA"/>
    <w:rsid w:val="34370E4A"/>
    <w:rsid w:val="3437FA6F"/>
    <w:rsid w:val="343DB258"/>
    <w:rsid w:val="3441B8E4"/>
    <w:rsid w:val="344E73DC"/>
    <w:rsid w:val="345B8BEE"/>
    <w:rsid w:val="3461D9BF"/>
    <w:rsid w:val="3472E14F"/>
    <w:rsid w:val="3489E3C4"/>
    <w:rsid w:val="348B8C7C"/>
    <w:rsid w:val="348D8E03"/>
    <w:rsid w:val="3493F0B8"/>
    <w:rsid w:val="349C16EB"/>
    <w:rsid w:val="34ABC319"/>
    <w:rsid w:val="34D07C14"/>
    <w:rsid w:val="34DEC3EC"/>
    <w:rsid w:val="34E74A25"/>
    <w:rsid w:val="34EDA01D"/>
    <w:rsid w:val="350029FB"/>
    <w:rsid w:val="350709D1"/>
    <w:rsid w:val="35080B31"/>
    <w:rsid w:val="3514C8CA"/>
    <w:rsid w:val="3515F3CA"/>
    <w:rsid w:val="3517DD7D"/>
    <w:rsid w:val="351CB1CB"/>
    <w:rsid w:val="351EB5D2"/>
    <w:rsid w:val="352E2C91"/>
    <w:rsid w:val="352EADD1"/>
    <w:rsid w:val="35315FE1"/>
    <w:rsid w:val="353B6352"/>
    <w:rsid w:val="35417503"/>
    <w:rsid w:val="3557A8AE"/>
    <w:rsid w:val="35745CCB"/>
    <w:rsid w:val="357ABF9B"/>
    <w:rsid w:val="35813740"/>
    <w:rsid w:val="3599E3CC"/>
    <w:rsid w:val="359F2CC4"/>
    <w:rsid w:val="35AC5E70"/>
    <w:rsid w:val="35AEDDF2"/>
    <w:rsid w:val="35B0D3E4"/>
    <w:rsid w:val="35CB4E1A"/>
    <w:rsid w:val="35E62452"/>
    <w:rsid w:val="35E8DDBF"/>
    <w:rsid w:val="35F094F4"/>
    <w:rsid w:val="360CEF40"/>
    <w:rsid w:val="3610BB82"/>
    <w:rsid w:val="361C2375"/>
    <w:rsid w:val="362D33BE"/>
    <w:rsid w:val="3639C2E0"/>
    <w:rsid w:val="363A8428"/>
    <w:rsid w:val="363DF68A"/>
    <w:rsid w:val="36418140"/>
    <w:rsid w:val="364D91CF"/>
    <w:rsid w:val="36643DD2"/>
    <w:rsid w:val="36643EFB"/>
    <w:rsid w:val="3665AAD2"/>
    <w:rsid w:val="366A4CAD"/>
    <w:rsid w:val="367C5680"/>
    <w:rsid w:val="367E84C2"/>
    <w:rsid w:val="36812C22"/>
    <w:rsid w:val="368D6971"/>
    <w:rsid w:val="368DB6CF"/>
    <w:rsid w:val="36934591"/>
    <w:rsid w:val="36939A53"/>
    <w:rsid w:val="369F5FBF"/>
    <w:rsid w:val="36A638A3"/>
    <w:rsid w:val="36AF66F7"/>
    <w:rsid w:val="36B20435"/>
    <w:rsid w:val="36B2F1F5"/>
    <w:rsid w:val="36BB2286"/>
    <w:rsid w:val="36BF197D"/>
    <w:rsid w:val="36D17E69"/>
    <w:rsid w:val="36D8FC3E"/>
    <w:rsid w:val="36D996B6"/>
    <w:rsid w:val="36E878F4"/>
    <w:rsid w:val="36EB7DB3"/>
    <w:rsid w:val="3707E7CA"/>
    <w:rsid w:val="37144143"/>
    <w:rsid w:val="37167905"/>
    <w:rsid w:val="37235812"/>
    <w:rsid w:val="37281816"/>
    <w:rsid w:val="372AB9BC"/>
    <w:rsid w:val="373386FE"/>
    <w:rsid w:val="37353985"/>
    <w:rsid w:val="374FBBB2"/>
    <w:rsid w:val="3756701D"/>
    <w:rsid w:val="3758F645"/>
    <w:rsid w:val="375A4821"/>
    <w:rsid w:val="37605096"/>
    <w:rsid w:val="37668089"/>
    <w:rsid w:val="3777F600"/>
    <w:rsid w:val="37820FBD"/>
    <w:rsid w:val="37898073"/>
    <w:rsid w:val="378FF376"/>
    <w:rsid w:val="37962944"/>
    <w:rsid w:val="379A6C1E"/>
    <w:rsid w:val="37CB9775"/>
    <w:rsid w:val="37CD102E"/>
    <w:rsid w:val="37D03EE5"/>
    <w:rsid w:val="37D292BB"/>
    <w:rsid w:val="37E7EEB7"/>
    <w:rsid w:val="38015095"/>
    <w:rsid w:val="38017AB9"/>
    <w:rsid w:val="3803B4C3"/>
    <w:rsid w:val="38124205"/>
    <w:rsid w:val="381BE12E"/>
    <w:rsid w:val="3839A5E8"/>
    <w:rsid w:val="383A1815"/>
    <w:rsid w:val="384AE8B6"/>
    <w:rsid w:val="384CEFB1"/>
    <w:rsid w:val="3866F550"/>
    <w:rsid w:val="38799F12"/>
    <w:rsid w:val="388CBD9D"/>
    <w:rsid w:val="38B0F0DB"/>
    <w:rsid w:val="38B30BAE"/>
    <w:rsid w:val="38C26493"/>
    <w:rsid w:val="38CAEF24"/>
    <w:rsid w:val="38CD30A6"/>
    <w:rsid w:val="38DE94A0"/>
    <w:rsid w:val="38E10071"/>
    <w:rsid w:val="38FCCB58"/>
    <w:rsid w:val="3903A79E"/>
    <w:rsid w:val="390F108F"/>
    <w:rsid w:val="39147C59"/>
    <w:rsid w:val="39285F24"/>
    <w:rsid w:val="392D6390"/>
    <w:rsid w:val="39339718"/>
    <w:rsid w:val="3940204D"/>
    <w:rsid w:val="3947F3B6"/>
    <w:rsid w:val="395713A6"/>
    <w:rsid w:val="3960F4A1"/>
    <w:rsid w:val="39676FC9"/>
    <w:rsid w:val="39747E1A"/>
    <w:rsid w:val="398AC196"/>
    <w:rsid w:val="39955315"/>
    <w:rsid w:val="399A8601"/>
    <w:rsid w:val="39A55EB2"/>
    <w:rsid w:val="39A7F644"/>
    <w:rsid w:val="39B51E24"/>
    <w:rsid w:val="39BA2796"/>
    <w:rsid w:val="39C42368"/>
    <w:rsid w:val="39CF65CF"/>
    <w:rsid w:val="39D0F4A7"/>
    <w:rsid w:val="39D9CBC8"/>
    <w:rsid w:val="39E915E5"/>
    <w:rsid w:val="39F6B7F1"/>
    <w:rsid w:val="3A0096F2"/>
    <w:rsid w:val="3A0D1DC8"/>
    <w:rsid w:val="3A10EB54"/>
    <w:rsid w:val="3A3BA870"/>
    <w:rsid w:val="3A40772B"/>
    <w:rsid w:val="3A43DF7F"/>
    <w:rsid w:val="3A4E461D"/>
    <w:rsid w:val="3A55DCEF"/>
    <w:rsid w:val="3A588EDD"/>
    <w:rsid w:val="3A67B826"/>
    <w:rsid w:val="3A73D418"/>
    <w:rsid w:val="3AA21043"/>
    <w:rsid w:val="3ABF14A4"/>
    <w:rsid w:val="3AC07585"/>
    <w:rsid w:val="3AD710F8"/>
    <w:rsid w:val="3ADA47AB"/>
    <w:rsid w:val="3AF4ADDE"/>
    <w:rsid w:val="3AFABAA4"/>
    <w:rsid w:val="3B04525B"/>
    <w:rsid w:val="3B0BD4AC"/>
    <w:rsid w:val="3B1461B0"/>
    <w:rsid w:val="3B189DE2"/>
    <w:rsid w:val="3B1AE567"/>
    <w:rsid w:val="3B28B935"/>
    <w:rsid w:val="3B314A71"/>
    <w:rsid w:val="3B33C224"/>
    <w:rsid w:val="3B42FECB"/>
    <w:rsid w:val="3B4904BB"/>
    <w:rsid w:val="3B508B32"/>
    <w:rsid w:val="3B67D239"/>
    <w:rsid w:val="3B836786"/>
    <w:rsid w:val="3B87918B"/>
    <w:rsid w:val="3B883225"/>
    <w:rsid w:val="3B8C5927"/>
    <w:rsid w:val="3B9FF3E3"/>
    <w:rsid w:val="3BA1FEA0"/>
    <w:rsid w:val="3BA36377"/>
    <w:rsid w:val="3BA629CE"/>
    <w:rsid w:val="3BAAE51A"/>
    <w:rsid w:val="3BBD36E3"/>
    <w:rsid w:val="3BC475F3"/>
    <w:rsid w:val="3BC7671A"/>
    <w:rsid w:val="3BDB7221"/>
    <w:rsid w:val="3BDB9E21"/>
    <w:rsid w:val="3BDC2F3E"/>
    <w:rsid w:val="3BE39FA9"/>
    <w:rsid w:val="3BE9AD2A"/>
    <w:rsid w:val="3BEB88A0"/>
    <w:rsid w:val="3BF2361E"/>
    <w:rsid w:val="3BFCC806"/>
    <w:rsid w:val="3C0D9EC5"/>
    <w:rsid w:val="3C1532D6"/>
    <w:rsid w:val="3C17277C"/>
    <w:rsid w:val="3C1A0DE1"/>
    <w:rsid w:val="3C1AB88C"/>
    <w:rsid w:val="3C223573"/>
    <w:rsid w:val="3C330F45"/>
    <w:rsid w:val="3C40936B"/>
    <w:rsid w:val="3C4B4693"/>
    <w:rsid w:val="3C6712C2"/>
    <w:rsid w:val="3C6C4E88"/>
    <w:rsid w:val="3C76D7F6"/>
    <w:rsid w:val="3C7E7C97"/>
    <w:rsid w:val="3C82465F"/>
    <w:rsid w:val="3C94DC0C"/>
    <w:rsid w:val="3C959237"/>
    <w:rsid w:val="3CA92692"/>
    <w:rsid w:val="3CB248F8"/>
    <w:rsid w:val="3CBE68F3"/>
    <w:rsid w:val="3CC989D4"/>
    <w:rsid w:val="3CD844CA"/>
    <w:rsid w:val="3CDD138A"/>
    <w:rsid w:val="3CE3BAEA"/>
    <w:rsid w:val="3CE6F8A7"/>
    <w:rsid w:val="3CE8B0B2"/>
    <w:rsid w:val="3CEF1998"/>
    <w:rsid w:val="3CF0F01F"/>
    <w:rsid w:val="3CF73966"/>
    <w:rsid w:val="3CF80C36"/>
    <w:rsid w:val="3CFD2BC4"/>
    <w:rsid w:val="3D09A3F8"/>
    <w:rsid w:val="3D0D4BC2"/>
    <w:rsid w:val="3D0E5FDB"/>
    <w:rsid w:val="3D1BE951"/>
    <w:rsid w:val="3D1C05BD"/>
    <w:rsid w:val="3D2DE45F"/>
    <w:rsid w:val="3D588E88"/>
    <w:rsid w:val="3D65F702"/>
    <w:rsid w:val="3D6B50C4"/>
    <w:rsid w:val="3D70B7AD"/>
    <w:rsid w:val="3D747D8F"/>
    <w:rsid w:val="3D777778"/>
    <w:rsid w:val="3D7A919E"/>
    <w:rsid w:val="3D7F236A"/>
    <w:rsid w:val="3D81AB9A"/>
    <w:rsid w:val="3D8F06F6"/>
    <w:rsid w:val="3D923E8E"/>
    <w:rsid w:val="3DA7D185"/>
    <w:rsid w:val="3DAC1BCB"/>
    <w:rsid w:val="3DAD71D1"/>
    <w:rsid w:val="3DCD8F86"/>
    <w:rsid w:val="3DDB74DE"/>
    <w:rsid w:val="3DE691BA"/>
    <w:rsid w:val="3DE7A113"/>
    <w:rsid w:val="3DEA6741"/>
    <w:rsid w:val="3DF6440B"/>
    <w:rsid w:val="3DF67774"/>
    <w:rsid w:val="3E0A3C73"/>
    <w:rsid w:val="3E0B1EC8"/>
    <w:rsid w:val="3E1FEF9C"/>
    <w:rsid w:val="3E22F025"/>
    <w:rsid w:val="3E2D5E6F"/>
    <w:rsid w:val="3E3138E3"/>
    <w:rsid w:val="3E3A2508"/>
    <w:rsid w:val="3E407F8D"/>
    <w:rsid w:val="3E468A02"/>
    <w:rsid w:val="3E519F78"/>
    <w:rsid w:val="3E54F08C"/>
    <w:rsid w:val="3E5EF0AF"/>
    <w:rsid w:val="3E611AC5"/>
    <w:rsid w:val="3E74C327"/>
    <w:rsid w:val="3E7F65E6"/>
    <w:rsid w:val="3E7FA06A"/>
    <w:rsid w:val="3E92DA11"/>
    <w:rsid w:val="3EA6BD6C"/>
    <w:rsid w:val="3EAF812A"/>
    <w:rsid w:val="3EB1ACDC"/>
    <w:rsid w:val="3EBA9A03"/>
    <w:rsid w:val="3EC7C88C"/>
    <w:rsid w:val="3ED29A00"/>
    <w:rsid w:val="3EDFECFD"/>
    <w:rsid w:val="3EEA486F"/>
    <w:rsid w:val="3EF6A625"/>
    <w:rsid w:val="3F0278BD"/>
    <w:rsid w:val="3F054B28"/>
    <w:rsid w:val="3F0B22FF"/>
    <w:rsid w:val="3F0C6226"/>
    <w:rsid w:val="3F149C46"/>
    <w:rsid w:val="3F2F4636"/>
    <w:rsid w:val="3F31F0E0"/>
    <w:rsid w:val="3F41F3C0"/>
    <w:rsid w:val="3F44B7B3"/>
    <w:rsid w:val="3F504118"/>
    <w:rsid w:val="3F60A5B9"/>
    <w:rsid w:val="3F681FB6"/>
    <w:rsid w:val="3F6AA4A1"/>
    <w:rsid w:val="3F7BAF3A"/>
    <w:rsid w:val="3F8B3D6F"/>
    <w:rsid w:val="3F8D736E"/>
    <w:rsid w:val="3F925E03"/>
    <w:rsid w:val="3F9972F4"/>
    <w:rsid w:val="3F9FC372"/>
    <w:rsid w:val="3FA76449"/>
    <w:rsid w:val="3FB619E8"/>
    <w:rsid w:val="3FCED7BB"/>
    <w:rsid w:val="3FCF2AA2"/>
    <w:rsid w:val="3FCF7F43"/>
    <w:rsid w:val="3FE0F516"/>
    <w:rsid w:val="3FE10236"/>
    <w:rsid w:val="3FEAAFC2"/>
    <w:rsid w:val="3FEE1DDA"/>
    <w:rsid w:val="3FEE3E2D"/>
    <w:rsid w:val="3FF76986"/>
    <w:rsid w:val="3FF7C99E"/>
    <w:rsid w:val="40015A62"/>
    <w:rsid w:val="4006F710"/>
    <w:rsid w:val="40091E1A"/>
    <w:rsid w:val="4013744A"/>
    <w:rsid w:val="4021E771"/>
    <w:rsid w:val="402A5BDD"/>
    <w:rsid w:val="402C4B9B"/>
    <w:rsid w:val="403297EF"/>
    <w:rsid w:val="4045622D"/>
    <w:rsid w:val="404C2CF0"/>
    <w:rsid w:val="40513B72"/>
    <w:rsid w:val="405FB0E2"/>
    <w:rsid w:val="4067417C"/>
    <w:rsid w:val="40674700"/>
    <w:rsid w:val="4074BEAF"/>
    <w:rsid w:val="40788A1A"/>
    <w:rsid w:val="407CBAE7"/>
    <w:rsid w:val="4086902B"/>
    <w:rsid w:val="40A46F82"/>
    <w:rsid w:val="40A55396"/>
    <w:rsid w:val="40A62760"/>
    <w:rsid w:val="40C4CADB"/>
    <w:rsid w:val="40C704A3"/>
    <w:rsid w:val="40C70879"/>
    <w:rsid w:val="40DFF7E6"/>
    <w:rsid w:val="40E5404F"/>
    <w:rsid w:val="4106F6DD"/>
    <w:rsid w:val="410AD1EF"/>
    <w:rsid w:val="410BC678"/>
    <w:rsid w:val="410FE5EB"/>
    <w:rsid w:val="41149AB7"/>
    <w:rsid w:val="4115AF8A"/>
    <w:rsid w:val="41299FF5"/>
    <w:rsid w:val="412F8DB4"/>
    <w:rsid w:val="413041A0"/>
    <w:rsid w:val="413634F9"/>
    <w:rsid w:val="413DAAD2"/>
    <w:rsid w:val="415BD6CF"/>
    <w:rsid w:val="415D5AC7"/>
    <w:rsid w:val="415E77C9"/>
    <w:rsid w:val="4162463F"/>
    <w:rsid w:val="41624794"/>
    <w:rsid w:val="4168B605"/>
    <w:rsid w:val="41783EDC"/>
    <w:rsid w:val="41792388"/>
    <w:rsid w:val="417B86AA"/>
    <w:rsid w:val="417EAC14"/>
    <w:rsid w:val="41832BCA"/>
    <w:rsid w:val="4183898D"/>
    <w:rsid w:val="418A0ED4"/>
    <w:rsid w:val="419064C7"/>
    <w:rsid w:val="4192E886"/>
    <w:rsid w:val="4198A005"/>
    <w:rsid w:val="4198A652"/>
    <w:rsid w:val="41992A43"/>
    <w:rsid w:val="419FF78D"/>
    <w:rsid w:val="41AEAFF6"/>
    <w:rsid w:val="41B4FC19"/>
    <w:rsid w:val="41BB5750"/>
    <w:rsid w:val="41C1D3E9"/>
    <w:rsid w:val="41CC829E"/>
    <w:rsid w:val="41CD7F91"/>
    <w:rsid w:val="41D36155"/>
    <w:rsid w:val="41D756F5"/>
    <w:rsid w:val="41EB4A28"/>
    <w:rsid w:val="41EE7378"/>
    <w:rsid w:val="41EE7FCD"/>
    <w:rsid w:val="41F5F590"/>
    <w:rsid w:val="41F61BCE"/>
    <w:rsid w:val="41F7CB1C"/>
    <w:rsid w:val="41FA81E6"/>
    <w:rsid w:val="420ECD24"/>
    <w:rsid w:val="42144CB5"/>
    <w:rsid w:val="42199869"/>
    <w:rsid w:val="42282D78"/>
    <w:rsid w:val="4229617F"/>
    <w:rsid w:val="4230D2B4"/>
    <w:rsid w:val="424025C0"/>
    <w:rsid w:val="4251EBD8"/>
    <w:rsid w:val="425C9420"/>
    <w:rsid w:val="4288C4D1"/>
    <w:rsid w:val="4292F20E"/>
    <w:rsid w:val="42953617"/>
    <w:rsid w:val="42ADD7B0"/>
    <w:rsid w:val="42B002F4"/>
    <w:rsid w:val="42B1C95A"/>
    <w:rsid w:val="42B311B0"/>
    <w:rsid w:val="42CB9780"/>
    <w:rsid w:val="42DF27FF"/>
    <w:rsid w:val="42E37E95"/>
    <w:rsid w:val="42E800C6"/>
    <w:rsid w:val="42EA6DBD"/>
    <w:rsid w:val="42EE85E7"/>
    <w:rsid w:val="42F7F491"/>
    <w:rsid w:val="4305226E"/>
    <w:rsid w:val="430F3830"/>
    <w:rsid w:val="4340ED94"/>
    <w:rsid w:val="43433BF5"/>
    <w:rsid w:val="434EC4A0"/>
    <w:rsid w:val="43521A0E"/>
    <w:rsid w:val="43555625"/>
    <w:rsid w:val="435A2938"/>
    <w:rsid w:val="436EF1EA"/>
    <w:rsid w:val="437E2384"/>
    <w:rsid w:val="438C08FD"/>
    <w:rsid w:val="43965247"/>
    <w:rsid w:val="439B2797"/>
    <w:rsid w:val="43B5971E"/>
    <w:rsid w:val="43BF47B7"/>
    <w:rsid w:val="43F364D0"/>
    <w:rsid w:val="43F71412"/>
    <w:rsid w:val="43FF9CE1"/>
    <w:rsid w:val="4403F10D"/>
    <w:rsid w:val="4412B780"/>
    <w:rsid w:val="4412D3F0"/>
    <w:rsid w:val="441C01BB"/>
    <w:rsid w:val="441E9ED6"/>
    <w:rsid w:val="4422B1D9"/>
    <w:rsid w:val="442CE77B"/>
    <w:rsid w:val="44310E82"/>
    <w:rsid w:val="44393B90"/>
    <w:rsid w:val="445B0F19"/>
    <w:rsid w:val="446AF1C4"/>
    <w:rsid w:val="449AB8C8"/>
    <w:rsid w:val="449B58C0"/>
    <w:rsid w:val="449F7B89"/>
    <w:rsid w:val="44A7E101"/>
    <w:rsid w:val="44ACB6F9"/>
    <w:rsid w:val="44B3A0D6"/>
    <w:rsid w:val="44B442B9"/>
    <w:rsid w:val="44C638D4"/>
    <w:rsid w:val="44CF23B7"/>
    <w:rsid w:val="44CF8F7B"/>
    <w:rsid w:val="44DA6747"/>
    <w:rsid w:val="44E4FC0B"/>
    <w:rsid w:val="44F18C6F"/>
    <w:rsid w:val="4527219E"/>
    <w:rsid w:val="452B0292"/>
    <w:rsid w:val="452BAA8B"/>
    <w:rsid w:val="4552E8BA"/>
    <w:rsid w:val="455C9B4F"/>
    <w:rsid w:val="455CDEC9"/>
    <w:rsid w:val="455D7E75"/>
    <w:rsid w:val="4568D406"/>
    <w:rsid w:val="457884E2"/>
    <w:rsid w:val="458B55F9"/>
    <w:rsid w:val="458EF106"/>
    <w:rsid w:val="458F1A5F"/>
    <w:rsid w:val="45904DDC"/>
    <w:rsid w:val="459115B7"/>
    <w:rsid w:val="45AFB7B2"/>
    <w:rsid w:val="45BA9B95"/>
    <w:rsid w:val="45C2142A"/>
    <w:rsid w:val="45C89125"/>
    <w:rsid w:val="45CCFFDC"/>
    <w:rsid w:val="45D72423"/>
    <w:rsid w:val="45E6BA96"/>
    <w:rsid w:val="45F71A4D"/>
    <w:rsid w:val="45F7E46E"/>
    <w:rsid w:val="46066F25"/>
    <w:rsid w:val="460A0CC3"/>
    <w:rsid w:val="46234AB7"/>
    <w:rsid w:val="46298679"/>
    <w:rsid w:val="462FB6D0"/>
    <w:rsid w:val="462FEF94"/>
    <w:rsid w:val="4633E3AA"/>
    <w:rsid w:val="4648BDD5"/>
    <w:rsid w:val="464C87E7"/>
    <w:rsid w:val="465C42E8"/>
    <w:rsid w:val="467F40AC"/>
    <w:rsid w:val="46828DDB"/>
    <w:rsid w:val="46881058"/>
    <w:rsid w:val="468C7F1E"/>
    <w:rsid w:val="46948215"/>
    <w:rsid w:val="4695FC0E"/>
    <w:rsid w:val="4699A4AF"/>
    <w:rsid w:val="46B7A239"/>
    <w:rsid w:val="46B8BEEE"/>
    <w:rsid w:val="46B8D53D"/>
    <w:rsid w:val="46BBB648"/>
    <w:rsid w:val="46BFEC9E"/>
    <w:rsid w:val="46CB1945"/>
    <w:rsid w:val="46CB78AD"/>
    <w:rsid w:val="46E7EEB0"/>
    <w:rsid w:val="46E88D15"/>
    <w:rsid w:val="46FB1ADF"/>
    <w:rsid w:val="46FC1F65"/>
    <w:rsid w:val="46FDE855"/>
    <w:rsid w:val="470009BF"/>
    <w:rsid w:val="47040076"/>
    <w:rsid w:val="470751DF"/>
    <w:rsid w:val="4709781C"/>
    <w:rsid w:val="470A29DA"/>
    <w:rsid w:val="4717FC88"/>
    <w:rsid w:val="472B5991"/>
    <w:rsid w:val="472B77C7"/>
    <w:rsid w:val="47466729"/>
    <w:rsid w:val="475C4AE5"/>
    <w:rsid w:val="47650934"/>
    <w:rsid w:val="4778C204"/>
    <w:rsid w:val="47816B3C"/>
    <w:rsid w:val="47846800"/>
    <w:rsid w:val="47858D8F"/>
    <w:rsid w:val="4787B67D"/>
    <w:rsid w:val="478DBC09"/>
    <w:rsid w:val="479B31A8"/>
    <w:rsid w:val="479DED15"/>
    <w:rsid w:val="47B5241F"/>
    <w:rsid w:val="47D7D657"/>
    <w:rsid w:val="4808B21E"/>
    <w:rsid w:val="48186959"/>
    <w:rsid w:val="4818FC48"/>
    <w:rsid w:val="481BC317"/>
    <w:rsid w:val="4830965E"/>
    <w:rsid w:val="483B15D5"/>
    <w:rsid w:val="4851AA56"/>
    <w:rsid w:val="486B3409"/>
    <w:rsid w:val="486ED060"/>
    <w:rsid w:val="48723BC5"/>
    <w:rsid w:val="487E9407"/>
    <w:rsid w:val="488152E0"/>
    <w:rsid w:val="4885B2B8"/>
    <w:rsid w:val="4888EBF1"/>
    <w:rsid w:val="488FF283"/>
    <w:rsid w:val="4891A1C3"/>
    <w:rsid w:val="48AAE73E"/>
    <w:rsid w:val="48ABFD58"/>
    <w:rsid w:val="48AC1DED"/>
    <w:rsid w:val="48C513B5"/>
    <w:rsid w:val="48C64A44"/>
    <w:rsid w:val="48C899CC"/>
    <w:rsid w:val="48D56BDD"/>
    <w:rsid w:val="48E8147C"/>
    <w:rsid w:val="48E94AA0"/>
    <w:rsid w:val="48F01488"/>
    <w:rsid w:val="48F9AF4B"/>
    <w:rsid w:val="4909D919"/>
    <w:rsid w:val="490B3959"/>
    <w:rsid w:val="490D8344"/>
    <w:rsid w:val="491C7223"/>
    <w:rsid w:val="4923CEF8"/>
    <w:rsid w:val="49377E9A"/>
    <w:rsid w:val="49382757"/>
    <w:rsid w:val="493958CF"/>
    <w:rsid w:val="493C97FE"/>
    <w:rsid w:val="494557E5"/>
    <w:rsid w:val="494759A1"/>
    <w:rsid w:val="494B1093"/>
    <w:rsid w:val="494B64D3"/>
    <w:rsid w:val="494E10F3"/>
    <w:rsid w:val="49502B23"/>
    <w:rsid w:val="495447F7"/>
    <w:rsid w:val="4955BDFA"/>
    <w:rsid w:val="495810A6"/>
    <w:rsid w:val="4964DD75"/>
    <w:rsid w:val="4970A994"/>
    <w:rsid w:val="4981387A"/>
    <w:rsid w:val="49A1C2C4"/>
    <w:rsid w:val="49AB5A3C"/>
    <w:rsid w:val="49B488E2"/>
    <w:rsid w:val="49BD3BCA"/>
    <w:rsid w:val="49D27700"/>
    <w:rsid w:val="49DC0A26"/>
    <w:rsid w:val="49DFBD05"/>
    <w:rsid w:val="49F0E037"/>
    <w:rsid w:val="49FB3DCD"/>
    <w:rsid w:val="49FCCD4A"/>
    <w:rsid w:val="49FDC666"/>
    <w:rsid w:val="49FE2C0E"/>
    <w:rsid w:val="49FE62E3"/>
    <w:rsid w:val="4A04EC03"/>
    <w:rsid w:val="4A097246"/>
    <w:rsid w:val="4A14662A"/>
    <w:rsid w:val="4A1591C7"/>
    <w:rsid w:val="4A2369FA"/>
    <w:rsid w:val="4A26FE39"/>
    <w:rsid w:val="4A27B575"/>
    <w:rsid w:val="4A3C051F"/>
    <w:rsid w:val="4A42C7F5"/>
    <w:rsid w:val="4A4B9567"/>
    <w:rsid w:val="4A51ADE1"/>
    <w:rsid w:val="4A646A2D"/>
    <w:rsid w:val="4A65F641"/>
    <w:rsid w:val="4A7442DB"/>
    <w:rsid w:val="4A7ABEC2"/>
    <w:rsid w:val="4A9099E7"/>
    <w:rsid w:val="4AAE666D"/>
    <w:rsid w:val="4AB7AE3B"/>
    <w:rsid w:val="4ABBBAF2"/>
    <w:rsid w:val="4AC87E2B"/>
    <w:rsid w:val="4ACF554E"/>
    <w:rsid w:val="4AE40627"/>
    <w:rsid w:val="4AE9B0B9"/>
    <w:rsid w:val="4AEA4800"/>
    <w:rsid w:val="4AFD203F"/>
    <w:rsid w:val="4B0625F3"/>
    <w:rsid w:val="4B0A554C"/>
    <w:rsid w:val="4B123EDF"/>
    <w:rsid w:val="4B141385"/>
    <w:rsid w:val="4B21D820"/>
    <w:rsid w:val="4B25A349"/>
    <w:rsid w:val="4B2F1521"/>
    <w:rsid w:val="4B396131"/>
    <w:rsid w:val="4B39F78D"/>
    <w:rsid w:val="4B4587F2"/>
    <w:rsid w:val="4B48C6ED"/>
    <w:rsid w:val="4B4D5860"/>
    <w:rsid w:val="4B519BA7"/>
    <w:rsid w:val="4B64CCB5"/>
    <w:rsid w:val="4B75D841"/>
    <w:rsid w:val="4B7896D5"/>
    <w:rsid w:val="4B864B31"/>
    <w:rsid w:val="4B8AE40E"/>
    <w:rsid w:val="4B9C83C4"/>
    <w:rsid w:val="4B9C9326"/>
    <w:rsid w:val="4BAAE44E"/>
    <w:rsid w:val="4BAD1DE5"/>
    <w:rsid w:val="4BB8B5D9"/>
    <w:rsid w:val="4BD0385D"/>
    <w:rsid w:val="4BD10E0F"/>
    <w:rsid w:val="4BD8F055"/>
    <w:rsid w:val="4BD912C5"/>
    <w:rsid w:val="4BE018EC"/>
    <w:rsid w:val="4BE2B18D"/>
    <w:rsid w:val="4BF14979"/>
    <w:rsid w:val="4BF53BEF"/>
    <w:rsid w:val="4C205EBB"/>
    <w:rsid w:val="4C30FAE7"/>
    <w:rsid w:val="4C315BCA"/>
    <w:rsid w:val="4C330193"/>
    <w:rsid w:val="4C330D88"/>
    <w:rsid w:val="4C3B037D"/>
    <w:rsid w:val="4C432BF6"/>
    <w:rsid w:val="4C43F236"/>
    <w:rsid w:val="4C5FFEE3"/>
    <w:rsid w:val="4C617886"/>
    <w:rsid w:val="4C731DA1"/>
    <w:rsid w:val="4C749CFA"/>
    <w:rsid w:val="4C7A0C57"/>
    <w:rsid w:val="4C815FB7"/>
    <w:rsid w:val="4C8770D1"/>
    <w:rsid w:val="4C8CF198"/>
    <w:rsid w:val="4C8FD2BD"/>
    <w:rsid w:val="4CB691E6"/>
    <w:rsid w:val="4CBEC13F"/>
    <w:rsid w:val="4CC768C0"/>
    <w:rsid w:val="4CCCBBB8"/>
    <w:rsid w:val="4CD5E436"/>
    <w:rsid w:val="4CDA80FB"/>
    <w:rsid w:val="4CEBDCBE"/>
    <w:rsid w:val="4CF467CB"/>
    <w:rsid w:val="4CFF0EF9"/>
    <w:rsid w:val="4D0DF14E"/>
    <w:rsid w:val="4D2561A8"/>
    <w:rsid w:val="4D2ADFCC"/>
    <w:rsid w:val="4D4186AD"/>
    <w:rsid w:val="4D54DAEF"/>
    <w:rsid w:val="4D5CC905"/>
    <w:rsid w:val="4D6C236B"/>
    <w:rsid w:val="4D6CBC55"/>
    <w:rsid w:val="4D6ECF88"/>
    <w:rsid w:val="4D812ED0"/>
    <w:rsid w:val="4D8FE327"/>
    <w:rsid w:val="4D98F06E"/>
    <w:rsid w:val="4DB3FC6D"/>
    <w:rsid w:val="4DB7F563"/>
    <w:rsid w:val="4DDE6197"/>
    <w:rsid w:val="4DDFEF0C"/>
    <w:rsid w:val="4DE3BD1C"/>
    <w:rsid w:val="4E072AFB"/>
    <w:rsid w:val="4E12AAFE"/>
    <w:rsid w:val="4E18873F"/>
    <w:rsid w:val="4E1F2414"/>
    <w:rsid w:val="4E2395B0"/>
    <w:rsid w:val="4E36CF42"/>
    <w:rsid w:val="4E38780F"/>
    <w:rsid w:val="4E54833C"/>
    <w:rsid w:val="4E588E9F"/>
    <w:rsid w:val="4E6152CE"/>
    <w:rsid w:val="4E6480B1"/>
    <w:rsid w:val="4E667274"/>
    <w:rsid w:val="4E77C114"/>
    <w:rsid w:val="4E7AD587"/>
    <w:rsid w:val="4E7EAAE1"/>
    <w:rsid w:val="4E7FB880"/>
    <w:rsid w:val="4E85806A"/>
    <w:rsid w:val="4E866689"/>
    <w:rsid w:val="4E8975F5"/>
    <w:rsid w:val="4EA6D5CE"/>
    <w:rsid w:val="4EB00F9B"/>
    <w:rsid w:val="4EC6B63B"/>
    <w:rsid w:val="4ECC0A0B"/>
    <w:rsid w:val="4ECDFDB9"/>
    <w:rsid w:val="4EE0D33D"/>
    <w:rsid w:val="4EE3DB3E"/>
    <w:rsid w:val="4EEA5F30"/>
    <w:rsid w:val="4EF02D81"/>
    <w:rsid w:val="4F29EBBF"/>
    <w:rsid w:val="4F310A7F"/>
    <w:rsid w:val="4F39173E"/>
    <w:rsid w:val="4F47B6DB"/>
    <w:rsid w:val="4F4A5AE6"/>
    <w:rsid w:val="4F5755F7"/>
    <w:rsid w:val="4F5892FF"/>
    <w:rsid w:val="4F64EAC7"/>
    <w:rsid w:val="4F6F8B3B"/>
    <w:rsid w:val="4F71E987"/>
    <w:rsid w:val="4F787BDE"/>
    <w:rsid w:val="4F795116"/>
    <w:rsid w:val="4F810F64"/>
    <w:rsid w:val="4F8390EA"/>
    <w:rsid w:val="4F8C7FB4"/>
    <w:rsid w:val="4F932419"/>
    <w:rsid w:val="4F93CAFE"/>
    <w:rsid w:val="4F9B6466"/>
    <w:rsid w:val="4F9EC594"/>
    <w:rsid w:val="4FA754B5"/>
    <w:rsid w:val="4FAE1DE1"/>
    <w:rsid w:val="4FAEA4CE"/>
    <w:rsid w:val="4FAFA740"/>
    <w:rsid w:val="4FB09462"/>
    <w:rsid w:val="4FCE57D2"/>
    <w:rsid w:val="4FDA1B49"/>
    <w:rsid w:val="4FDF6E59"/>
    <w:rsid w:val="4FF1291B"/>
    <w:rsid w:val="4FF84BC0"/>
    <w:rsid w:val="5004F74C"/>
    <w:rsid w:val="501C642A"/>
    <w:rsid w:val="5023A1D9"/>
    <w:rsid w:val="5037CCF0"/>
    <w:rsid w:val="5038E540"/>
    <w:rsid w:val="50533992"/>
    <w:rsid w:val="50583CC3"/>
    <w:rsid w:val="50669C4D"/>
    <w:rsid w:val="5067D537"/>
    <w:rsid w:val="50725FAF"/>
    <w:rsid w:val="5072E78E"/>
    <w:rsid w:val="508995AD"/>
    <w:rsid w:val="50A84E5B"/>
    <w:rsid w:val="50A9BDBD"/>
    <w:rsid w:val="50BAE5F9"/>
    <w:rsid w:val="50D3ABB1"/>
    <w:rsid w:val="50D9693A"/>
    <w:rsid w:val="50D9C93E"/>
    <w:rsid w:val="50DBF9D7"/>
    <w:rsid w:val="50E5610F"/>
    <w:rsid w:val="50E8A4B3"/>
    <w:rsid w:val="50EBD291"/>
    <w:rsid w:val="50EDF9DA"/>
    <w:rsid w:val="50F851EF"/>
    <w:rsid w:val="51008074"/>
    <w:rsid w:val="51011F1B"/>
    <w:rsid w:val="5107142B"/>
    <w:rsid w:val="51185C4D"/>
    <w:rsid w:val="511AA45F"/>
    <w:rsid w:val="511C376D"/>
    <w:rsid w:val="512CD7CE"/>
    <w:rsid w:val="512D7CAF"/>
    <w:rsid w:val="51319625"/>
    <w:rsid w:val="513C6917"/>
    <w:rsid w:val="514044EF"/>
    <w:rsid w:val="514EB70E"/>
    <w:rsid w:val="515B5C72"/>
    <w:rsid w:val="51658DA4"/>
    <w:rsid w:val="517F2A47"/>
    <w:rsid w:val="517FC522"/>
    <w:rsid w:val="51948C55"/>
    <w:rsid w:val="51953E13"/>
    <w:rsid w:val="519E839C"/>
    <w:rsid w:val="519EA3D4"/>
    <w:rsid w:val="51AD3685"/>
    <w:rsid w:val="51AD6956"/>
    <w:rsid w:val="51C999AB"/>
    <w:rsid w:val="51D8D7D6"/>
    <w:rsid w:val="51E9F29C"/>
    <w:rsid w:val="51F58C76"/>
    <w:rsid w:val="51FB88B2"/>
    <w:rsid w:val="51FCE97F"/>
    <w:rsid w:val="5202774D"/>
    <w:rsid w:val="521565D5"/>
    <w:rsid w:val="52166E2F"/>
    <w:rsid w:val="5218A1E9"/>
    <w:rsid w:val="521CD366"/>
    <w:rsid w:val="5220D447"/>
    <w:rsid w:val="5229A637"/>
    <w:rsid w:val="523BD8D7"/>
    <w:rsid w:val="524BB9A6"/>
    <w:rsid w:val="5256798E"/>
    <w:rsid w:val="5257CA20"/>
    <w:rsid w:val="5267CDE3"/>
    <w:rsid w:val="526C8D38"/>
    <w:rsid w:val="5273DF13"/>
    <w:rsid w:val="528507E6"/>
    <w:rsid w:val="5299A1F1"/>
    <w:rsid w:val="529A87A2"/>
    <w:rsid w:val="52AB26DF"/>
    <w:rsid w:val="52BF04E7"/>
    <w:rsid w:val="52C16A2B"/>
    <w:rsid w:val="52CF3517"/>
    <w:rsid w:val="52D1E85C"/>
    <w:rsid w:val="52D66656"/>
    <w:rsid w:val="52E50C03"/>
    <w:rsid w:val="52EC0506"/>
    <w:rsid w:val="52EE9CB7"/>
    <w:rsid w:val="531498B1"/>
    <w:rsid w:val="53212836"/>
    <w:rsid w:val="532C7B76"/>
    <w:rsid w:val="5339A9F1"/>
    <w:rsid w:val="53422922"/>
    <w:rsid w:val="5352B77B"/>
    <w:rsid w:val="5353F6CB"/>
    <w:rsid w:val="535C6A80"/>
    <w:rsid w:val="535EBC94"/>
    <w:rsid w:val="53661835"/>
    <w:rsid w:val="5368FC37"/>
    <w:rsid w:val="537308B0"/>
    <w:rsid w:val="537CF761"/>
    <w:rsid w:val="5387F508"/>
    <w:rsid w:val="538B46A4"/>
    <w:rsid w:val="538C7F9F"/>
    <w:rsid w:val="53AE655E"/>
    <w:rsid w:val="53B823F3"/>
    <w:rsid w:val="53C464B4"/>
    <w:rsid w:val="53D35FC7"/>
    <w:rsid w:val="53DA163A"/>
    <w:rsid w:val="53FB272A"/>
    <w:rsid w:val="53FB8807"/>
    <w:rsid w:val="53FECEEC"/>
    <w:rsid w:val="54163F6C"/>
    <w:rsid w:val="541C4633"/>
    <w:rsid w:val="5423F6A5"/>
    <w:rsid w:val="542EF8B5"/>
    <w:rsid w:val="543BE01C"/>
    <w:rsid w:val="5450BC5C"/>
    <w:rsid w:val="5467A83B"/>
    <w:rsid w:val="54732FEF"/>
    <w:rsid w:val="5486E9AC"/>
    <w:rsid w:val="548D3EF0"/>
    <w:rsid w:val="548F69B4"/>
    <w:rsid w:val="54A1E553"/>
    <w:rsid w:val="54AE3887"/>
    <w:rsid w:val="54AFD22E"/>
    <w:rsid w:val="54B28272"/>
    <w:rsid w:val="54DBCB7C"/>
    <w:rsid w:val="54E1E6C2"/>
    <w:rsid w:val="54F51E94"/>
    <w:rsid w:val="55054E9B"/>
    <w:rsid w:val="55084DCF"/>
    <w:rsid w:val="550FD9EA"/>
    <w:rsid w:val="55122F68"/>
    <w:rsid w:val="5517FBE7"/>
    <w:rsid w:val="551A4737"/>
    <w:rsid w:val="552A32DD"/>
    <w:rsid w:val="553EF012"/>
    <w:rsid w:val="55435BA7"/>
    <w:rsid w:val="5566BFFB"/>
    <w:rsid w:val="556AC619"/>
    <w:rsid w:val="55701467"/>
    <w:rsid w:val="5573D0E2"/>
    <w:rsid w:val="55798C0F"/>
    <w:rsid w:val="55911527"/>
    <w:rsid w:val="55A92AE4"/>
    <w:rsid w:val="55ACB31F"/>
    <w:rsid w:val="55B327BD"/>
    <w:rsid w:val="55BDD7AE"/>
    <w:rsid w:val="55C19E81"/>
    <w:rsid w:val="55C1B70A"/>
    <w:rsid w:val="55C3F883"/>
    <w:rsid w:val="55CF333E"/>
    <w:rsid w:val="55D2D0AE"/>
    <w:rsid w:val="55DDC539"/>
    <w:rsid w:val="55E4CD09"/>
    <w:rsid w:val="56024695"/>
    <w:rsid w:val="56105C03"/>
    <w:rsid w:val="561C020E"/>
    <w:rsid w:val="562C9D01"/>
    <w:rsid w:val="563073BD"/>
    <w:rsid w:val="56321625"/>
    <w:rsid w:val="563A0F65"/>
    <w:rsid w:val="563BD0E7"/>
    <w:rsid w:val="5647CED1"/>
    <w:rsid w:val="56503F6D"/>
    <w:rsid w:val="5653DD80"/>
    <w:rsid w:val="56558B9F"/>
    <w:rsid w:val="5657636B"/>
    <w:rsid w:val="565B9053"/>
    <w:rsid w:val="56647DD3"/>
    <w:rsid w:val="566EEB87"/>
    <w:rsid w:val="567ED08E"/>
    <w:rsid w:val="568D773F"/>
    <w:rsid w:val="568E499E"/>
    <w:rsid w:val="569515EE"/>
    <w:rsid w:val="569805C5"/>
    <w:rsid w:val="56A6E21B"/>
    <w:rsid w:val="56B8B6B7"/>
    <w:rsid w:val="56BC70E1"/>
    <w:rsid w:val="56BFC47C"/>
    <w:rsid w:val="56C33497"/>
    <w:rsid w:val="56E25DBC"/>
    <w:rsid w:val="56E49C17"/>
    <w:rsid w:val="56E641E2"/>
    <w:rsid w:val="56E99441"/>
    <w:rsid w:val="56ED8ADB"/>
    <w:rsid w:val="56F7E6E5"/>
    <w:rsid w:val="56FBBAF0"/>
    <w:rsid w:val="56FE9046"/>
    <w:rsid w:val="57025572"/>
    <w:rsid w:val="5728791F"/>
    <w:rsid w:val="572ECEFB"/>
    <w:rsid w:val="5744F3D8"/>
    <w:rsid w:val="5750F9D6"/>
    <w:rsid w:val="57539B43"/>
    <w:rsid w:val="577E3DE4"/>
    <w:rsid w:val="577ED4FB"/>
    <w:rsid w:val="578DD42F"/>
    <w:rsid w:val="578FBD0E"/>
    <w:rsid w:val="5799187D"/>
    <w:rsid w:val="579CBBC4"/>
    <w:rsid w:val="57B6D287"/>
    <w:rsid w:val="57B7DEBF"/>
    <w:rsid w:val="57BC2816"/>
    <w:rsid w:val="57C0C30E"/>
    <w:rsid w:val="57D6D4FB"/>
    <w:rsid w:val="57DBEC9D"/>
    <w:rsid w:val="57E33970"/>
    <w:rsid w:val="57E3B123"/>
    <w:rsid w:val="57F790A6"/>
    <w:rsid w:val="57F8FD2F"/>
    <w:rsid w:val="58183D90"/>
    <w:rsid w:val="5819523F"/>
    <w:rsid w:val="581B1AF0"/>
    <w:rsid w:val="58369457"/>
    <w:rsid w:val="58555637"/>
    <w:rsid w:val="58576C8C"/>
    <w:rsid w:val="5871144D"/>
    <w:rsid w:val="5880F82B"/>
    <w:rsid w:val="5881F97A"/>
    <w:rsid w:val="588709B1"/>
    <w:rsid w:val="589188B5"/>
    <w:rsid w:val="58A74CEA"/>
    <w:rsid w:val="58AE8727"/>
    <w:rsid w:val="58C4BBF5"/>
    <w:rsid w:val="58C754F7"/>
    <w:rsid w:val="58C8014C"/>
    <w:rsid w:val="58C90722"/>
    <w:rsid w:val="58FA44F0"/>
    <w:rsid w:val="59017451"/>
    <w:rsid w:val="590B4DC5"/>
    <w:rsid w:val="591E2B01"/>
    <w:rsid w:val="591EFEA5"/>
    <w:rsid w:val="5929D8FF"/>
    <w:rsid w:val="592A0905"/>
    <w:rsid w:val="592A8AD3"/>
    <w:rsid w:val="593D55DF"/>
    <w:rsid w:val="594422CE"/>
    <w:rsid w:val="5945F07C"/>
    <w:rsid w:val="594BD9F1"/>
    <w:rsid w:val="594F424E"/>
    <w:rsid w:val="59599694"/>
    <w:rsid w:val="596407D4"/>
    <w:rsid w:val="596F7161"/>
    <w:rsid w:val="59725341"/>
    <w:rsid w:val="5975AC8D"/>
    <w:rsid w:val="59861E86"/>
    <w:rsid w:val="598D7382"/>
    <w:rsid w:val="5993F791"/>
    <w:rsid w:val="59A68C49"/>
    <w:rsid w:val="59A8D343"/>
    <w:rsid w:val="59BF90EF"/>
    <w:rsid w:val="59C40ECD"/>
    <w:rsid w:val="59C5FE70"/>
    <w:rsid w:val="59D8FC29"/>
    <w:rsid w:val="59DE6C8B"/>
    <w:rsid w:val="59E13CE7"/>
    <w:rsid w:val="59E68691"/>
    <w:rsid w:val="59EFD3FB"/>
    <w:rsid w:val="59F88F5B"/>
    <w:rsid w:val="59FC43C3"/>
    <w:rsid w:val="5A06AF3A"/>
    <w:rsid w:val="5A09059B"/>
    <w:rsid w:val="5A09C3E7"/>
    <w:rsid w:val="5A28E6BC"/>
    <w:rsid w:val="5A2E9940"/>
    <w:rsid w:val="5A314874"/>
    <w:rsid w:val="5A352361"/>
    <w:rsid w:val="5A3F2CCF"/>
    <w:rsid w:val="5A4B1381"/>
    <w:rsid w:val="5A5A1DC1"/>
    <w:rsid w:val="5A5CBBD1"/>
    <w:rsid w:val="5A634FD6"/>
    <w:rsid w:val="5A69EF3A"/>
    <w:rsid w:val="5A6AC98B"/>
    <w:rsid w:val="5A7190CE"/>
    <w:rsid w:val="5A948BCC"/>
    <w:rsid w:val="5A954169"/>
    <w:rsid w:val="5A9A0B46"/>
    <w:rsid w:val="5A9BEAE0"/>
    <w:rsid w:val="5AA53602"/>
    <w:rsid w:val="5AB1B842"/>
    <w:rsid w:val="5AB37001"/>
    <w:rsid w:val="5ABA79C8"/>
    <w:rsid w:val="5ABCA33F"/>
    <w:rsid w:val="5ABD9B3B"/>
    <w:rsid w:val="5ABEE6B4"/>
    <w:rsid w:val="5ACECE20"/>
    <w:rsid w:val="5AD802E0"/>
    <w:rsid w:val="5AE1A265"/>
    <w:rsid w:val="5AE97477"/>
    <w:rsid w:val="5AEAF909"/>
    <w:rsid w:val="5AF04396"/>
    <w:rsid w:val="5AF1D892"/>
    <w:rsid w:val="5AF7CC70"/>
    <w:rsid w:val="5B051306"/>
    <w:rsid w:val="5B0F5615"/>
    <w:rsid w:val="5B132D2B"/>
    <w:rsid w:val="5B16DC03"/>
    <w:rsid w:val="5B1818C0"/>
    <w:rsid w:val="5B295730"/>
    <w:rsid w:val="5B2B7E24"/>
    <w:rsid w:val="5B384FE9"/>
    <w:rsid w:val="5B3B88E1"/>
    <w:rsid w:val="5B5212DD"/>
    <w:rsid w:val="5B5B2041"/>
    <w:rsid w:val="5B5D99E8"/>
    <w:rsid w:val="5B6216BC"/>
    <w:rsid w:val="5B635090"/>
    <w:rsid w:val="5B655511"/>
    <w:rsid w:val="5B6795F5"/>
    <w:rsid w:val="5B67F6E6"/>
    <w:rsid w:val="5B6EBDFE"/>
    <w:rsid w:val="5B71BE2B"/>
    <w:rsid w:val="5B8677CA"/>
    <w:rsid w:val="5B8B2BC1"/>
    <w:rsid w:val="5B965AB0"/>
    <w:rsid w:val="5B99792C"/>
    <w:rsid w:val="5BA6F668"/>
    <w:rsid w:val="5BCF2BEB"/>
    <w:rsid w:val="5BD08C0D"/>
    <w:rsid w:val="5BEC6834"/>
    <w:rsid w:val="5BEF2ABB"/>
    <w:rsid w:val="5BFB2E96"/>
    <w:rsid w:val="5C0518E6"/>
    <w:rsid w:val="5C109831"/>
    <w:rsid w:val="5C1CD7C0"/>
    <w:rsid w:val="5C25CD18"/>
    <w:rsid w:val="5C2866D3"/>
    <w:rsid w:val="5C5520A8"/>
    <w:rsid w:val="5C749317"/>
    <w:rsid w:val="5C751B25"/>
    <w:rsid w:val="5C767AD0"/>
    <w:rsid w:val="5C7CEE71"/>
    <w:rsid w:val="5C8BD632"/>
    <w:rsid w:val="5C91FB91"/>
    <w:rsid w:val="5CAF1B2B"/>
    <w:rsid w:val="5CB07CF8"/>
    <w:rsid w:val="5CB7D40A"/>
    <w:rsid w:val="5CBE23EF"/>
    <w:rsid w:val="5CC0BE83"/>
    <w:rsid w:val="5CC3E012"/>
    <w:rsid w:val="5CC53F05"/>
    <w:rsid w:val="5CCDD0E1"/>
    <w:rsid w:val="5CDAD6B6"/>
    <w:rsid w:val="5CEA5139"/>
    <w:rsid w:val="5CEF4A86"/>
    <w:rsid w:val="5CFDDE30"/>
    <w:rsid w:val="5D0C3874"/>
    <w:rsid w:val="5D1A9673"/>
    <w:rsid w:val="5D301E5C"/>
    <w:rsid w:val="5D35933D"/>
    <w:rsid w:val="5D479A77"/>
    <w:rsid w:val="5D4FC6EA"/>
    <w:rsid w:val="5D56611A"/>
    <w:rsid w:val="5D676F05"/>
    <w:rsid w:val="5D6D94EA"/>
    <w:rsid w:val="5D7600D6"/>
    <w:rsid w:val="5D867AC2"/>
    <w:rsid w:val="5D8D7350"/>
    <w:rsid w:val="5D95ED34"/>
    <w:rsid w:val="5DAF25DA"/>
    <w:rsid w:val="5DB4C309"/>
    <w:rsid w:val="5DD22C53"/>
    <w:rsid w:val="5DD58F52"/>
    <w:rsid w:val="5DF46DE6"/>
    <w:rsid w:val="5E0DFD98"/>
    <w:rsid w:val="5E129300"/>
    <w:rsid w:val="5E229D4C"/>
    <w:rsid w:val="5E36D77D"/>
    <w:rsid w:val="5E381899"/>
    <w:rsid w:val="5E3A188E"/>
    <w:rsid w:val="5E3E1AA1"/>
    <w:rsid w:val="5E3F3019"/>
    <w:rsid w:val="5E41DE13"/>
    <w:rsid w:val="5E465101"/>
    <w:rsid w:val="5E48E623"/>
    <w:rsid w:val="5E4F350D"/>
    <w:rsid w:val="5E4FAEBB"/>
    <w:rsid w:val="5E53CA07"/>
    <w:rsid w:val="5E5E118F"/>
    <w:rsid w:val="5E69E8F4"/>
    <w:rsid w:val="5E6C0652"/>
    <w:rsid w:val="5E6C7C80"/>
    <w:rsid w:val="5E78D5BC"/>
    <w:rsid w:val="5E847F1D"/>
    <w:rsid w:val="5E8834D5"/>
    <w:rsid w:val="5E88664A"/>
    <w:rsid w:val="5E892BE6"/>
    <w:rsid w:val="5E8C0164"/>
    <w:rsid w:val="5E930884"/>
    <w:rsid w:val="5EA96A80"/>
    <w:rsid w:val="5EBEE5AD"/>
    <w:rsid w:val="5EC428E0"/>
    <w:rsid w:val="5ECA52C8"/>
    <w:rsid w:val="5EDB7CD6"/>
    <w:rsid w:val="5EF07A2D"/>
    <w:rsid w:val="5EF3299E"/>
    <w:rsid w:val="5EF6D008"/>
    <w:rsid w:val="5EFE106E"/>
    <w:rsid w:val="5EFEDAAC"/>
    <w:rsid w:val="5F072D55"/>
    <w:rsid w:val="5F0DEDEE"/>
    <w:rsid w:val="5F0EC8B4"/>
    <w:rsid w:val="5F1C50E5"/>
    <w:rsid w:val="5F325093"/>
    <w:rsid w:val="5F3E0C2C"/>
    <w:rsid w:val="5F4F7585"/>
    <w:rsid w:val="5F588E5C"/>
    <w:rsid w:val="5F5F8092"/>
    <w:rsid w:val="5F69A04B"/>
    <w:rsid w:val="5F6D3895"/>
    <w:rsid w:val="5F77E00A"/>
    <w:rsid w:val="5F785C54"/>
    <w:rsid w:val="5F82A235"/>
    <w:rsid w:val="5FB7AF7C"/>
    <w:rsid w:val="5FBFABB2"/>
    <w:rsid w:val="5FCD1FBF"/>
    <w:rsid w:val="5FDEEC9E"/>
    <w:rsid w:val="5FEF6397"/>
    <w:rsid w:val="5FEFC781"/>
    <w:rsid w:val="5FFE4F02"/>
    <w:rsid w:val="60037E8E"/>
    <w:rsid w:val="60058734"/>
    <w:rsid w:val="601236F2"/>
    <w:rsid w:val="6025DEB3"/>
    <w:rsid w:val="60264446"/>
    <w:rsid w:val="60278723"/>
    <w:rsid w:val="6028EAB4"/>
    <w:rsid w:val="60359186"/>
    <w:rsid w:val="6038F345"/>
    <w:rsid w:val="603A95B1"/>
    <w:rsid w:val="603C7C94"/>
    <w:rsid w:val="60410C2E"/>
    <w:rsid w:val="6044C644"/>
    <w:rsid w:val="6051FDDF"/>
    <w:rsid w:val="605A5B9C"/>
    <w:rsid w:val="605C11E1"/>
    <w:rsid w:val="6061FBBA"/>
    <w:rsid w:val="60645A79"/>
    <w:rsid w:val="607ABD2C"/>
    <w:rsid w:val="607D1AB3"/>
    <w:rsid w:val="60871269"/>
    <w:rsid w:val="60886C0B"/>
    <w:rsid w:val="6089771E"/>
    <w:rsid w:val="60A47455"/>
    <w:rsid w:val="60A66413"/>
    <w:rsid w:val="60B02DEB"/>
    <w:rsid w:val="60BB2F8E"/>
    <w:rsid w:val="60C737FE"/>
    <w:rsid w:val="60D54AC5"/>
    <w:rsid w:val="60E016FE"/>
    <w:rsid w:val="610074FB"/>
    <w:rsid w:val="610254E2"/>
    <w:rsid w:val="61191904"/>
    <w:rsid w:val="611CE46B"/>
    <w:rsid w:val="612D38CC"/>
    <w:rsid w:val="613091E9"/>
    <w:rsid w:val="61352526"/>
    <w:rsid w:val="613C4A09"/>
    <w:rsid w:val="6141DDE8"/>
    <w:rsid w:val="6148B932"/>
    <w:rsid w:val="614F164B"/>
    <w:rsid w:val="615409AD"/>
    <w:rsid w:val="6156171A"/>
    <w:rsid w:val="615D65F9"/>
    <w:rsid w:val="6164903F"/>
    <w:rsid w:val="6167CC3D"/>
    <w:rsid w:val="616986CB"/>
    <w:rsid w:val="6169A8DE"/>
    <w:rsid w:val="6172AAE4"/>
    <w:rsid w:val="61794D0C"/>
    <w:rsid w:val="619FFE68"/>
    <w:rsid w:val="61A16BD6"/>
    <w:rsid w:val="61A97E59"/>
    <w:rsid w:val="61BDA9AB"/>
    <w:rsid w:val="61CB0D1F"/>
    <w:rsid w:val="61D8C48F"/>
    <w:rsid w:val="61DB01DD"/>
    <w:rsid w:val="61DB60B5"/>
    <w:rsid w:val="61EA97D5"/>
    <w:rsid w:val="61F009A1"/>
    <w:rsid w:val="61F05E33"/>
    <w:rsid w:val="61F6B775"/>
    <w:rsid w:val="61F94BA1"/>
    <w:rsid w:val="62025368"/>
    <w:rsid w:val="620CB789"/>
    <w:rsid w:val="6211EBED"/>
    <w:rsid w:val="6214E05C"/>
    <w:rsid w:val="621C27AF"/>
    <w:rsid w:val="621DDAAF"/>
    <w:rsid w:val="623ED21A"/>
    <w:rsid w:val="625A885A"/>
    <w:rsid w:val="626218D7"/>
    <w:rsid w:val="6268A74C"/>
    <w:rsid w:val="6292E1B5"/>
    <w:rsid w:val="62AE76E7"/>
    <w:rsid w:val="62B0BEF8"/>
    <w:rsid w:val="62B123F9"/>
    <w:rsid w:val="62B87D1E"/>
    <w:rsid w:val="62C90514"/>
    <w:rsid w:val="62D08600"/>
    <w:rsid w:val="62EA2FD7"/>
    <w:rsid w:val="62F53ED6"/>
    <w:rsid w:val="63002567"/>
    <w:rsid w:val="63013ABE"/>
    <w:rsid w:val="6301D35C"/>
    <w:rsid w:val="6309B1C5"/>
    <w:rsid w:val="630B0B00"/>
    <w:rsid w:val="630D895F"/>
    <w:rsid w:val="63269D97"/>
    <w:rsid w:val="63375EB2"/>
    <w:rsid w:val="6341685A"/>
    <w:rsid w:val="63448C1D"/>
    <w:rsid w:val="63464FE8"/>
    <w:rsid w:val="63484D2F"/>
    <w:rsid w:val="6350B947"/>
    <w:rsid w:val="635A43D4"/>
    <w:rsid w:val="63666190"/>
    <w:rsid w:val="63A0C89B"/>
    <w:rsid w:val="63A5997A"/>
    <w:rsid w:val="63B0F548"/>
    <w:rsid w:val="63C44C1D"/>
    <w:rsid w:val="63CCAF5A"/>
    <w:rsid w:val="63F3DA06"/>
    <w:rsid w:val="63FA48C8"/>
    <w:rsid w:val="63FF86D5"/>
    <w:rsid w:val="640120F8"/>
    <w:rsid w:val="6404BA2B"/>
    <w:rsid w:val="641070E1"/>
    <w:rsid w:val="643F6F8C"/>
    <w:rsid w:val="6441A2AB"/>
    <w:rsid w:val="6443D2EA"/>
    <w:rsid w:val="644D00B4"/>
    <w:rsid w:val="64519907"/>
    <w:rsid w:val="645B7E9F"/>
    <w:rsid w:val="645E192A"/>
    <w:rsid w:val="6468E37B"/>
    <w:rsid w:val="6470DD38"/>
    <w:rsid w:val="6474E164"/>
    <w:rsid w:val="6478D9B6"/>
    <w:rsid w:val="64880056"/>
    <w:rsid w:val="64A7FF8D"/>
    <w:rsid w:val="64AF4684"/>
    <w:rsid w:val="64B95C2D"/>
    <w:rsid w:val="64BD657E"/>
    <w:rsid w:val="64C04075"/>
    <w:rsid w:val="64CF7B85"/>
    <w:rsid w:val="64F454E6"/>
    <w:rsid w:val="6505E53F"/>
    <w:rsid w:val="65237EE4"/>
    <w:rsid w:val="6523A760"/>
    <w:rsid w:val="653066CD"/>
    <w:rsid w:val="6534216F"/>
    <w:rsid w:val="653BEC68"/>
    <w:rsid w:val="65512061"/>
    <w:rsid w:val="6564F4B4"/>
    <w:rsid w:val="65731652"/>
    <w:rsid w:val="657624D5"/>
    <w:rsid w:val="6577E578"/>
    <w:rsid w:val="6582676E"/>
    <w:rsid w:val="65881906"/>
    <w:rsid w:val="658BCA7A"/>
    <w:rsid w:val="65A5262A"/>
    <w:rsid w:val="65B19B77"/>
    <w:rsid w:val="65BD7D81"/>
    <w:rsid w:val="65BE2916"/>
    <w:rsid w:val="65D163DB"/>
    <w:rsid w:val="65D6223A"/>
    <w:rsid w:val="65D7B7F6"/>
    <w:rsid w:val="65DB0152"/>
    <w:rsid w:val="65DF02C9"/>
    <w:rsid w:val="65E5D8DB"/>
    <w:rsid w:val="65E7F82F"/>
    <w:rsid w:val="660AC2E7"/>
    <w:rsid w:val="660FF954"/>
    <w:rsid w:val="661B04E0"/>
    <w:rsid w:val="661D9B14"/>
    <w:rsid w:val="6627EB07"/>
    <w:rsid w:val="66340005"/>
    <w:rsid w:val="6644D80E"/>
    <w:rsid w:val="66451C1A"/>
    <w:rsid w:val="665068CC"/>
    <w:rsid w:val="66563684"/>
    <w:rsid w:val="66595DE8"/>
    <w:rsid w:val="665D7D3B"/>
    <w:rsid w:val="66641051"/>
    <w:rsid w:val="666AD4D6"/>
    <w:rsid w:val="6685843E"/>
    <w:rsid w:val="668B9F30"/>
    <w:rsid w:val="6694F446"/>
    <w:rsid w:val="66A9DD2D"/>
    <w:rsid w:val="66A9F83E"/>
    <w:rsid w:val="66B27824"/>
    <w:rsid w:val="66B47766"/>
    <w:rsid w:val="66C95705"/>
    <w:rsid w:val="66C95DB1"/>
    <w:rsid w:val="66CB0166"/>
    <w:rsid w:val="66D5C0C9"/>
    <w:rsid w:val="66F825E5"/>
    <w:rsid w:val="670BC234"/>
    <w:rsid w:val="670D15AA"/>
    <w:rsid w:val="670E5DAA"/>
    <w:rsid w:val="6720EC0D"/>
    <w:rsid w:val="67246CAF"/>
    <w:rsid w:val="6729494E"/>
    <w:rsid w:val="6729CE0B"/>
    <w:rsid w:val="6738B24D"/>
    <w:rsid w:val="6740C971"/>
    <w:rsid w:val="6746EEB3"/>
    <w:rsid w:val="674AD6C8"/>
    <w:rsid w:val="6755506B"/>
    <w:rsid w:val="6759A93A"/>
    <w:rsid w:val="67604124"/>
    <w:rsid w:val="67611A5A"/>
    <w:rsid w:val="67621679"/>
    <w:rsid w:val="676C8363"/>
    <w:rsid w:val="6776C443"/>
    <w:rsid w:val="67790C2E"/>
    <w:rsid w:val="677EFA05"/>
    <w:rsid w:val="67849535"/>
    <w:rsid w:val="6796A41F"/>
    <w:rsid w:val="67A5F404"/>
    <w:rsid w:val="67A7EE49"/>
    <w:rsid w:val="67AABB68"/>
    <w:rsid w:val="67B48F1B"/>
    <w:rsid w:val="67BC87BE"/>
    <w:rsid w:val="67BDF716"/>
    <w:rsid w:val="67BFA118"/>
    <w:rsid w:val="67C23328"/>
    <w:rsid w:val="67E43064"/>
    <w:rsid w:val="67E6505A"/>
    <w:rsid w:val="67EE5AC4"/>
    <w:rsid w:val="67EF4F98"/>
    <w:rsid w:val="67F13726"/>
    <w:rsid w:val="67F81015"/>
    <w:rsid w:val="67FB0CF4"/>
    <w:rsid w:val="6800E38C"/>
    <w:rsid w:val="6811887D"/>
    <w:rsid w:val="68185A34"/>
    <w:rsid w:val="681F7243"/>
    <w:rsid w:val="68293982"/>
    <w:rsid w:val="6833AC44"/>
    <w:rsid w:val="6837F931"/>
    <w:rsid w:val="683CCD09"/>
    <w:rsid w:val="68553B40"/>
    <w:rsid w:val="685F7E7A"/>
    <w:rsid w:val="68635C95"/>
    <w:rsid w:val="686F510E"/>
    <w:rsid w:val="6872A2DF"/>
    <w:rsid w:val="687A005D"/>
    <w:rsid w:val="688E556C"/>
    <w:rsid w:val="6895CD7F"/>
    <w:rsid w:val="68A43E57"/>
    <w:rsid w:val="68A56C42"/>
    <w:rsid w:val="68AC943A"/>
    <w:rsid w:val="68B8056A"/>
    <w:rsid w:val="68BF5DDD"/>
    <w:rsid w:val="68C8A238"/>
    <w:rsid w:val="68C9E089"/>
    <w:rsid w:val="68CB5053"/>
    <w:rsid w:val="68D086B6"/>
    <w:rsid w:val="68D0A35C"/>
    <w:rsid w:val="68D37A06"/>
    <w:rsid w:val="68D4F3EF"/>
    <w:rsid w:val="68E47FF4"/>
    <w:rsid w:val="68E67D09"/>
    <w:rsid w:val="68E6E142"/>
    <w:rsid w:val="68F1EFFB"/>
    <w:rsid w:val="68F6D873"/>
    <w:rsid w:val="68FDD0C5"/>
    <w:rsid w:val="691333C1"/>
    <w:rsid w:val="69250342"/>
    <w:rsid w:val="6927F59F"/>
    <w:rsid w:val="69315AA4"/>
    <w:rsid w:val="69423918"/>
    <w:rsid w:val="69434F25"/>
    <w:rsid w:val="694F2C48"/>
    <w:rsid w:val="6963F4E0"/>
    <w:rsid w:val="696A1E55"/>
    <w:rsid w:val="696EB7EE"/>
    <w:rsid w:val="69748AAA"/>
    <w:rsid w:val="698207A9"/>
    <w:rsid w:val="6985D8D5"/>
    <w:rsid w:val="69886321"/>
    <w:rsid w:val="6989F420"/>
    <w:rsid w:val="6990ED87"/>
    <w:rsid w:val="6996CAC1"/>
    <w:rsid w:val="699C40E2"/>
    <w:rsid w:val="699FAB07"/>
    <w:rsid w:val="69A2DB94"/>
    <w:rsid w:val="69AC4234"/>
    <w:rsid w:val="69B175BF"/>
    <w:rsid w:val="69D9CA3C"/>
    <w:rsid w:val="69EF453B"/>
    <w:rsid w:val="69FC1F0A"/>
    <w:rsid w:val="6A044930"/>
    <w:rsid w:val="6A0664B6"/>
    <w:rsid w:val="6A2190D5"/>
    <w:rsid w:val="6A24205A"/>
    <w:rsid w:val="6A31013C"/>
    <w:rsid w:val="6A3CD42A"/>
    <w:rsid w:val="6A407D6C"/>
    <w:rsid w:val="6A4A13B4"/>
    <w:rsid w:val="6A4B062E"/>
    <w:rsid w:val="6A5BE8A4"/>
    <w:rsid w:val="6A5BF795"/>
    <w:rsid w:val="6A612BAA"/>
    <w:rsid w:val="6A6CEF22"/>
    <w:rsid w:val="6A6D87DF"/>
    <w:rsid w:val="6A781B3F"/>
    <w:rsid w:val="6A78C8E9"/>
    <w:rsid w:val="6A8976CF"/>
    <w:rsid w:val="6A9643AF"/>
    <w:rsid w:val="6A97FB4C"/>
    <w:rsid w:val="6A986A17"/>
    <w:rsid w:val="6A9F2393"/>
    <w:rsid w:val="6AA1364F"/>
    <w:rsid w:val="6AA64B33"/>
    <w:rsid w:val="6AA6C0A5"/>
    <w:rsid w:val="6AADA537"/>
    <w:rsid w:val="6AB502AD"/>
    <w:rsid w:val="6AC60818"/>
    <w:rsid w:val="6AF6EF7D"/>
    <w:rsid w:val="6AFB0710"/>
    <w:rsid w:val="6B00BA1E"/>
    <w:rsid w:val="6B09591C"/>
    <w:rsid w:val="6B0FD266"/>
    <w:rsid w:val="6B12751D"/>
    <w:rsid w:val="6B1333BE"/>
    <w:rsid w:val="6B13ABDD"/>
    <w:rsid w:val="6B175C7B"/>
    <w:rsid w:val="6B1EA3C2"/>
    <w:rsid w:val="6B22967F"/>
    <w:rsid w:val="6B2ACB20"/>
    <w:rsid w:val="6B3225AF"/>
    <w:rsid w:val="6B33D32B"/>
    <w:rsid w:val="6B34CA09"/>
    <w:rsid w:val="6B470C51"/>
    <w:rsid w:val="6B486365"/>
    <w:rsid w:val="6B68765C"/>
    <w:rsid w:val="6B823F1D"/>
    <w:rsid w:val="6B891EE2"/>
    <w:rsid w:val="6B94FCBC"/>
    <w:rsid w:val="6B956B16"/>
    <w:rsid w:val="6B9E49CD"/>
    <w:rsid w:val="6B9E5D54"/>
    <w:rsid w:val="6BA4EA81"/>
    <w:rsid w:val="6BAD03EF"/>
    <w:rsid w:val="6BB02ED4"/>
    <w:rsid w:val="6BB33486"/>
    <w:rsid w:val="6BC9075E"/>
    <w:rsid w:val="6BE20359"/>
    <w:rsid w:val="6BE32A25"/>
    <w:rsid w:val="6BE4E89C"/>
    <w:rsid w:val="6BF104D9"/>
    <w:rsid w:val="6BFCF4D7"/>
    <w:rsid w:val="6C042D2A"/>
    <w:rsid w:val="6C0F7B81"/>
    <w:rsid w:val="6C10B189"/>
    <w:rsid w:val="6C167952"/>
    <w:rsid w:val="6C1E3693"/>
    <w:rsid w:val="6C20B58B"/>
    <w:rsid w:val="6C228520"/>
    <w:rsid w:val="6C2D53F0"/>
    <w:rsid w:val="6C3F2616"/>
    <w:rsid w:val="6C47824E"/>
    <w:rsid w:val="6C5C394F"/>
    <w:rsid w:val="6C69850D"/>
    <w:rsid w:val="6C6B77ED"/>
    <w:rsid w:val="6C73A70B"/>
    <w:rsid w:val="6C7620E4"/>
    <w:rsid w:val="6C79C713"/>
    <w:rsid w:val="6C7E3AA6"/>
    <w:rsid w:val="6C8A0A94"/>
    <w:rsid w:val="6C8A1BFC"/>
    <w:rsid w:val="6C8BA7A2"/>
    <w:rsid w:val="6C8BB314"/>
    <w:rsid w:val="6C8C6091"/>
    <w:rsid w:val="6C938546"/>
    <w:rsid w:val="6CA7E59F"/>
    <w:rsid w:val="6CB13CF1"/>
    <w:rsid w:val="6CB5070D"/>
    <w:rsid w:val="6CD147C9"/>
    <w:rsid w:val="6CE26520"/>
    <w:rsid w:val="6CE958B0"/>
    <w:rsid w:val="6CF08350"/>
    <w:rsid w:val="6CF6F303"/>
    <w:rsid w:val="6D00479E"/>
    <w:rsid w:val="6D0E130C"/>
    <w:rsid w:val="6D1709DE"/>
    <w:rsid w:val="6D2546DC"/>
    <w:rsid w:val="6D26CA30"/>
    <w:rsid w:val="6D29825E"/>
    <w:rsid w:val="6D2A2360"/>
    <w:rsid w:val="6D2BD82A"/>
    <w:rsid w:val="6D2E3A5A"/>
    <w:rsid w:val="6D319D85"/>
    <w:rsid w:val="6D31DB83"/>
    <w:rsid w:val="6D33D729"/>
    <w:rsid w:val="6D36691A"/>
    <w:rsid w:val="6D368905"/>
    <w:rsid w:val="6D3BB413"/>
    <w:rsid w:val="6D54463B"/>
    <w:rsid w:val="6D5902E2"/>
    <w:rsid w:val="6D5C2F37"/>
    <w:rsid w:val="6D6CD5A4"/>
    <w:rsid w:val="6D770740"/>
    <w:rsid w:val="6D85940D"/>
    <w:rsid w:val="6D873E48"/>
    <w:rsid w:val="6D9302BE"/>
    <w:rsid w:val="6D998BE4"/>
    <w:rsid w:val="6D9ECAD8"/>
    <w:rsid w:val="6DA45CD1"/>
    <w:rsid w:val="6DAC4C24"/>
    <w:rsid w:val="6DC0B0D0"/>
    <w:rsid w:val="6DCA9584"/>
    <w:rsid w:val="6DD65CEE"/>
    <w:rsid w:val="6DD8C507"/>
    <w:rsid w:val="6DDEF550"/>
    <w:rsid w:val="6DE9535F"/>
    <w:rsid w:val="6DF1179C"/>
    <w:rsid w:val="6E079F49"/>
    <w:rsid w:val="6E0E9192"/>
    <w:rsid w:val="6E0ED3E5"/>
    <w:rsid w:val="6E103DD6"/>
    <w:rsid w:val="6E1C149A"/>
    <w:rsid w:val="6E1CFCF4"/>
    <w:rsid w:val="6E1F7726"/>
    <w:rsid w:val="6E206B43"/>
    <w:rsid w:val="6E2FA1F4"/>
    <w:rsid w:val="6E3351FA"/>
    <w:rsid w:val="6E3A48B0"/>
    <w:rsid w:val="6E3E67B6"/>
    <w:rsid w:val="6E575E06"/>
    <w:rsid w:val="6E6D182A"/>
    <w:rsid w:val="6E6E69FB"/>
    <w:rsid w:val="6E6FB2D6"/>
    <w:rsid w:val="6E720018"/>
    <w:rsid w:val="6E7BE4E4"/>
    <w:rsid w:val="6E7D0275"/>
    <w:rsid w:val="6E7D2BD2"/>
    <w:rsid w:val="6E80667A"/>
    <w:rsid w:val="6E81E3A5"/>
    <w:rsid w:val="6E990A2A"/>
    <w:rsid w:val="6EAB0C75"/>
    <w:rsid w:val="6EAFC7C3"/>
    <w:rsid w:val="6ED04F84"/>
    <w:rsid w:val="6ED1283D"/>
    <w:rsid w:val="6EDC0798"/>
    <w:rsid w:val="6EE081BF"/>
    <w:rsid w:val="6EE22716"/>
    <w:rsid w:val="6EE8A9C2"/>
    <w:rsid w:val="6EF58A5E"/>
    <w:rsid w:val="6F12ADA5"/>
    <w:rsid w:val="6F133C17"/>
    <w:rsid w:val="6F23F2BA"/>
    <w:rsid w:val="6F3CC645"/>
    <w:rsid w:val="6F44AF94"/>
    <w:rsid w:val="6F46AD0F"/>
    <w:rsid w:val="6F4E9894"/>
    <w:rsid w:val="6F7D6882"/>
    <w:rsid w:val="6F95B129"/>
    <w:rsid w:val="6F968F73"/>
    <w:rsid w:val="6F9824B5"/>
    <w:rsid w:val="6F9C6B7D"/>
    <w:rsid w:val="6F9C7D2F"/>
    <w:rsid w:val="6FADAFAA"/>
    <w:rsid w:val="6FB8EA34"/>
    <w:rsid w:val="6FBB63EA"/>
    <w:rsid w:val="6FC2EACF"/>
    <w:rsid w:val="6FC33FDC"/>
    <w:rsid w:val="6FD32C79"/>
    <w:rsid w:val="6FDF46F4"/>
    <w:rsid w:val="6FE942D0"/>
    <w:rsid w:val="6FEB56E5"/>
    <w:rsid w:val="7001BCE0"/>
    <w:rsid w:val="70067815"/>
    <w:rsid w:val="701141BC"/>
    <w:rsid w:val="70178857"/>
    <w:rsid w:val="702EF90E"/>
    <w:rsid w:val="703A16FC"/>
    <w:rsid w:val="703FBE8C"/>
    <w:rsid w:val="70477AA3"/>
    <w:rsid w:val="704A9BAE"/>
    <w:rsid w:val="705A431D"/>
    <w:rsid w:val="7061B120"/>
    <w:rsid w:val="70703B69"/>
    <w:rsid w:val="7071ED34"/>
    <w:rsid w:val="7098E8F2"/>
    <w:rsid w:val="70B31062"/>
    <w:rsid w:val="70C1554A"/>
    <w:rsid w:val="70C3CDA9"/>
    <w:rsid w:val="70CDF931"/>
    <w:rsid w:val="70D17650"/>
    <w:rsid w:val="70DE7527"/>
    <w:rsid w:val="70FBD8B8"/>
    <w:rsid w:val="710EEDF1"/>
    <w:rsid w:val="71233C65"/>
    <w:rsid w:val="713CDD12"/>
    <w:rsid w:val="713F527E"/>
    <w:rsid w:val="71402F6C"/>
    <w:rsid w:val="71439218"/>
    <w:rsid w:val="71448E0F"/>
    <w:rsid w:val="71448FB3"/>
    <w:rsid w:val="715F5530"/>
    <w:rsid w:val="71652830"/>
    <w:rsid w:val="717253F2"/>
    <w:rsid w:val="718EE3CB"/>
    <w:rsid w:val="7197CD1C"/>
    <w:rsid w:val="71A2F70F"/>
    <w:rsid w:val="71B6AE35"/>
    <w:rsid w:val="71BB01F2"/>
    <w:rsid w:val="71CCEE86"/>
    <w:rsid w:val="71DB1EA9"/>
    <w:rsid w:val="71DC16C7"/>
    <w:rsid w:val="71E0DE03"/>
    <w:rsid w:val="71E82D86"/>
    <w:rsid w:val="71EA0FFC"/>
    <w:rsid w:val="71F5FE8E"/>
    <w:rsid w:val="72366314"/>
    <w:rsid w:val="723805C6"/>
    <w:rsid w:val="723E9D0F"/>
    <w:rsid w:val="7241D496"/>
    <w:rsid w:val="7248C3EC"/>
    <w:rsid w:val="724A0317"/>
    <w:rsid w:val="725C1587"/>
    <w:rsid w:val="725F6ECC"/>
    <w:rsid w:val="72658623"/>
    <w:rsid w:val="726C9DDA"/>
    <w:rsid w:val="727BAD68"/>
    <w:rsid w:val="727F0E12"/>
    <w:rsid w:val="728D0C52"/>
    <w:rsid w:val="728E49CB"/>
    <w:rsid w:val="7294BD70"/>
    <w:rsid w:val="72A026FD"/>
    <w:rsid w:val="72A7558B"/>
    <w:rsid w:val="72B115A4"/>
    <w:rsid w:val="72CD8E28"/>
    <w:rsid w:val="72D5AF42"/>
    <w:rsid w:val="72F145DB"/>
    <w:rsid w:val="72FB2591"/>
    <w:rsid w:val="73031CF4"/>
    <w:rsid w:val="73050778"/>
    <w:rsid w:val="731481A6"/>
    <w:rsid w:val="732DB787"/>
    <w:rsid w:val="7344209F"/>
    <w:rsid w:val="73449D1C"/>
    <w:rsid w:val="73509730"/>
    <w:rsid w:val="73579133"/>
    <w:rsid w:val="735C533C"/>
    <w:rsid w:val="735D664A"/>
    <w:rsid w:val="7360B3E3"/>
    <w:rsid w:val="73664860"/>
    <w:rsid w:val="7376E6B7"/>
    <w:rsid w:val="7382D751"/>
    <w:rsid w:val="7383F012"/>
    <w:rsid w:val="739B6E67"/>
    <w:rsid w:val="73A6BCB3"/>
    <w:rsid w:val="73C40A11"/>
    <w:rsid w:val="73CC5299"/>
    <w:rsid w:val="73E141A8"/>
    <w:rsid w:val="73EC8C68"/>
    <w:rsid w:val="740E4B54"/>
    <w:rsid w:val="74162E13"/>
    <w:rsid w:val="741CACE2"/>
    <w:rsid w:val="743D3E38"/>
    <w:rsid w:val="743F1B5F"/>
    <w:rsid w:val="7455F642"/>
    <w:rsid w:val="745E3D7C"/>
    <w:rsid w:val="745F02FA"/>
    <w:rsid w:val="74622BDE"/>
    <w:rsid w:val="7464AA08"/>
    <w:rsid w:val="746E77A5"/>
    <w:rsid w:val="7470CAE1"/>
    <w:rsid w:val="74716A2D"/>
    <w:rsid w:val="747C6D64"/>
    <w:rsid w:val="749C2E6D"/>
    <w:rsid w:val="749D4775"/>
    <w:rsid w:val="74B0EFC3"/>
    <w:rsid w:val="74B2F057"/>
    <w:rsid w:val="74B8D5D4"/>
    <w:rsid w:val="74BEC593"/>
    <w:rsid w:val="74C8915E"/>
    <w:rsid w:val="74CCA036"/>
    <w:rsid w:val="74D600BA"/>
    <w:rsid w:val="74E05264"/>
    <w:rsid w:val="74E1710D"/>
    <w:rsid w:val="74F26578"/>
    <w:rsid w:val="750348A8"/>
    <w:rsid w:val="75051DB8"/>
    <w:rsid w:val="75077870"/>
    <w:rsid w:val="7508987A"/>
    <w:rsid w:val="7509988C"/>
    <w:rsid w:val="750BDFE6"/>
    <w:rsid w:val="751C5736"/>
    <w:rsid w:val="751CF553"/>
    <w:rsid w:val="7524504A"/>
    <w:rsid w:val="7538DFDE"/>
    <w:rsid w:val="754C643F"/>
    <w:rsid w:val="75577CE1"/>
    <w:rsid w:val="755B7AAF"/>
    <w:rsid w:val="75624FC4"/>
    <w:rsid w:val="756B67EB"/>
    <w:rsid w:val="757654B8"/>
    <w:rsid w:val="75910615"/>
    <w:rsid w:val="759799C1"/>
    <w:rsid w:val="75A20176"/>
    <w:rsid w:val="75B3F689"/>
    <w:rsid w:val="75BB9E63"/>
    <w:rsid w:val="75C66238"/>
    <w:rsid w:val="75CAB7B9"/>
    <w:rsid w:val="75CC129E"/>
    <w:rsid w:val="75D8F7E1"/>
    <w:rsid w:val="75DE8861"/>
    <w:rsid w:val="75E135B7"/>
    <w:rsid w:val="75E13B7B"/>
    <w:rsid w:val="75EFA4F6"/>
    <w:rsid w:val="75F8E597"/>
    <w:rsid w:val="760F496D"/>
    <w:rsid w:val="761F0330"/>
    <w:rsid w:val="762B9E8A"/>
    <w:rsid w:val="762FC4A7"/>
    <w:rsid w:val="7634A707"/>
    <w:rsid w:val="76397474"/>
    <w:rsid w:val="7639CB27"/>
    <w:rsid w:val="7645A748"/>
    <w:rsid w:val="76509E3C"/>
    <w:rsid w:val="76560636"/>
    <w:rsid w:val="765A78C5"/>
    <w:rsid w:val="767532A3"/>
    <w:rsid w:val="7675F45E"/>
    <w:rsid w:val="768C1E93"/>
    <w:rsid w:val="769B2386"/>
    <w:rsid w:val="769BC8C5"/>
    <w:rsid w:val="76B5B84A"/>
    <w:rsid w:val="76BE54B8"/>
    <w:rsid w:val="76CE9329"/>
    <w:rsid w:val="76D17478"/>
    <w:rsid w:val="76D7EA55"/>
    <w:rsid w:val="76F75D48"/>
    <w:rsid w:val="76FEE180"/>
    <w:rsid w:val="77015EA3"/>
    <w:rsid w:val="770312D3"/>
    <w:rsid w:val="7705BFF8"/>
    <w:rsid w:val="770A1B11"/>
    <w:rsid w:val="770B792E"/>
    <w:rsid w:val="770D7AAE"/>
    <w:rsid w:val="771D509F"/>
    <w:rsid w:val="772AAB40"/>
    <w:rsid w:val="772C5F01"/>
    <w:rsid w:val="77351B2A"/>
    <w:rsid w:val="7784CD66"/>
    <w:rsid w:val="778E2458"/>
    <w:rsid w:val="77951F2B"/>
    <w:rsid w:val="7799E084"/>
    <w:rsid w:val="77A282C2"/>
    <w:rsid w:val="77ACB511"/>
    <w:rsid w:val="77C27D0F"/>
    <w:rsid w:val="77C35445"/>
    <w:rsid w:val="77C87357"/>
    <w:rsid w:val="77CC4DFE"/>
    <w:rsid w:val="77D3A487"/>
    <w:rsid w:val="77DDB268"/>
    <w:rsid w:val="77E5C6D3"/>
    <w:rsid w:val="77E9A2B9"/>
    <w:rsid w:val="77F81963"/>
    <w:rsid w:val="77FD7DD9"/>
    <w:rsid w:val="7805ABBF"/>
    <w:rsid w:val="78110A97"/>
    <w:rsid w:val="783406B9"/>
    <w:rsid w:val="783BE605"/>
    <w:rsid w:val="783EDB41"/>
    <w:rsid w:val="78407D1D"/>
    <w:rsid w:val="78499CAE"/>
    <w:rsid w:val="784C6818"/>
    <w:rsid w:val="787B29CE"/>
    <w:rsid w:val="787C5C41"/>
    <w:rsid w:val="7884FD5A"/>
    <w:rsid w:val="788F4E9F"/>
    <w:rsid w:val="78906C99"/>
    <w:rsid w:val="7890DB5C"/>
    <w:rsid w:val="78990766"/>
    <w:rsid w:val="78A6B739"/>
    <w:rsid w:val="78A8D977"/>
    <w:rsid w:val="78A9CBBA"/>
    <w:rsid w:val="78B40194"/>
    <w:rsid w:val="78B86711"/>
    <w:rsid w:val="78B9385F"/>
    <w:rsid w:val="78BD958A"/>
    <w:rsid w:val="78C472A2"/>
    <w:rsid w:val="78D01972"/>
    <w:rsid w:val="78D49C14"/>
    <w:rsid w:val="78F45CF4"/>
    <w:rsid w:val="78F6662F"/>
    <w:rsid w:val="79047E93"/>
    <w:rsid w:val="790B6CE2"/>
    <w:rsid w:val="790E75FE"/>
    <w:rsid w:val="79106B4A"/>
    <w:rsid w:val="7915A5CB"/>
    <w:rsid w:val="7916AA05"/>
    <w:rsid w:val="7918F718"/>
    <w:rsid w:val="791F4A03"/>
    <w:rsid w:val="7920BDFE"/>
    <w:rsid w:val="7935F0AC"/>
    <w:rsid w:val="7936003C"/>
    <w:rsid w:val="793DA3D6"/>
    <w:rsid w:val="7943C7AB"/>
    <w:rsid w:val="7950FDF8"/>
    <w:rsid w:val="79525B36"/>
    <w:rsid w:val="79529274"/>
    <w:rsid w:val="795C7C9B"/>
    <w:rsid w:val="7962A05C"/>
    <w:rsid w:val="796AC09B"/>
    <w:rsid w:val="79712BEB"/>
    <w:rsid w:val="797EEA5F"/>
    <w:rsid w:val="7988F46D"/>
    <w:rsid w:val="798B6F48"/>
    <w:rsid w:val="798C55A2"/>
    <w:rsid w:val="798C70B4"/>
    <w:rsid w:val="798C9D4E"/>
    <w:rsid w:val="79BA59A9"/>
    <w:rsid w:val="79C2460A"/>
    <w:rsid w:val="79D0632B"/>
    <w:rsid w:val="79D5DB54"/>
    <w:rsid w:val="79E330CA"/>
    <w:rsid w:val="79EC9177"/>
    <w:rsid w:val="7A019DFC"/>
    <w:rsid w:val="7A0519A9"/>
    <w:rsid w:val="7A14A851"/>
    <w:rsid w:val="7A282095"/>
    <w:rsid w:val="7A2B75C3"/>
    <w:rsid w:val="7A32511E"/>
    <w:rsid w:val="7A333552"/>
    <w:rsid w:val="7A4839F3"/>
    <w:rsid w:val="7A49256D"/>
    <w:rsid w:val="7A55351B"/>
    <w:rsid w:val="7A58BD40"/>
    <w:rsid w:val="7A63553B"/>
    <w:rsid w:val="7A6E9692"/>
    <w:rsid w:val="7A8ECCF7"/>
    <w:rsid w:val="7A9DFCFC"/>
    <w:rsid w:val="7AA46698"/>
    <w:rsid w:val="7AA4EE1A"/>
    <w:rsid w:val="7AAA5841"/>
    <w:rsid w:val="7AB92226"/>
    <w:rsid w:val="7AC19575"/>
    <w:rsid w:val="7AD7D4F8"/>
    <w:rsid w:val="7AE52AB4"/>
    <w:rsid w:val="7AE87939"/>
    <w:rsid w:val="7AED092A"/>
    <w:rsid w:val="7B2461B9"/>
    <w:rsid w:val="7B2CAA2E"/>
    <w:rsid w:val="7B2D70F4"/>
    <w:rsid w:val="7B302493"/>
    <w:rsid w:val="7B3A24F7"/>
    <w:rsid w:val="7B3E04B9"/>
    <w:rsid w:val="7B4573A4"/>
    <w:rsid w:val="7B4C2204"/>
    <w:rsid w:val="7B51B018"/>
    <w:rsid w:val="7B5A1312"/>
    <w:rsid w:val="7B5E9D65"/>
    <w:rsid w:val="7B6B9DA6"/>
    <w:rsid w:val="7B6E12D1"/>
    <w:rsid w:val="7B6EED9C"/>
    <w:rsid w:val="7B76A14F"/>
    <w:rsid w:val="7B77F634"/>
    <w:rsid w:val="7B7E0989"/>
    <w:rsid w:val="7B910AB3"/>
    <w:rsid w:val="7B952955"/>
    <w:rsid w:val="7B9784AB"/>
    <w:rsid w:val="7BA10ACA"/>
    <w:rsid w:val="7BA847F0"/>
    <w:rsid w:val="7BAF9E06"/>
    <w:rsid w:val="7BB32058"/>
    <w:rsid w:val="7BB6326A"/>
    <w:rsid w:val="7BBC4C6F"/>
    <w:rsid w:val="7BC4F0FF"/>
    <w:rsid w:val="7BEF3954"/>
    <w:rsid w:val="7BEF5F7D"/>
    <w:rsid w:val="7BFFD54D"/>
    <w:rsid w:val="7C00008A"/>
    <w:rsid w:val="7C1DC6CB"/>
    <w:rsid w:val="7C4A02A2"/>
    <w:rsid w:val="7C4F22C5"/>
    <w:rsid w:val="7C523810"/>
    <w:rsid w:val="7C554059"/>
    <w:rsid w:val="7C6C9910"/>
    <w:rsid w:val="7C7BFCB0"/>
    <w:rsid w:val="7C817493"/>
    <w:rsid w:val="7C81EE08"/>
    <w:rsid w:val="7C84BBC0"/>
    <w:rsid w:val="7C86D40C"/>
    <w:rsid w:val="7CAD124F"/>
    <w:rsid w:val="7CAD5211"/>
    <w:rsid w:val="7CCCC9BA"/>
    <w:rsid w:val="7CD67B14"/>
    <w:rsid w:val="7CE181DE"/>
    <w:rsid w:val="7D05BB47"/>
    <w:rsid w:val="7D14B493"/>
    <w:rsid w:val="7D225665"/>
    <w:rsid w:val="7D28A627"/>
    <w:rsid w:val="7D3B8EC1"/>
    <w:rsid w:val="7D3DF349"/>
    <w:rsid w:val="7D47A4D6"/>
    <w:rsid w:val="7D58EAFF"/>
    <w:rsid w:val="7D65F831"/>
    <w:rsid w:val="7D75C8AF"/>
    <w:rsid w:val="7D760337"/>
    <w:rsid w:val="7D7D9324"/>
    <w:rsid w:val="7D83B8E5"/>
    <w:rsid w:val="7D854B7C"/>
    <w:rsid w:val="7D9B7215"/>
    <w:rsid w:val="7DA732AD"/>
    <w:rsid w:val="7DB1D63A"/>
    <w:rsid w:val="7DB339D5"/>
    <w:rsid w:val="7DB8499C"/>
    <w:rsid w:val="7DBDA464"/>
    <w:rsid w:val="7DBEFA53"/>
    <w:rsid w:val="7DD7CFCE"/>
    <w:rsid w:val="7DDE71BE"/>
    <w:rsid w:val="7DE5C770"/>
    <w:rsid w:val="7DEBD175"/>
    <w:rsid w:val="7DF701D4"/>
    <w:rsid w:val="7DFDAA5E"/>
    <w:rsid w:val="7DFF6209"/>
    <w:rsid w:val="7E066349"/>
    <w:rsid w:val="7E08FCC3"/>
    <w:rsid w:val="7E20DE0B"/>
    <w:rsid w:val="7E25B9B1"/>
    <w:rsid w:val="7E2BAC89"/>
    <w:rsid w:val="7E32A0AE"/>
    <w:rsid w:val="7E339332"/>
    <w:rsid w:val="7E3EBE02"/>
    <w:rsid w:val="7E45C429"/>
    <w:rsid w:val="7E48FFAA"/>
    <w:rsid w:val="7E528865"/>
    <w:rsid w:val="7E6432AF"/>
    <w:rsid w:val="7E6DCAF9"/>
    <w:rsid w:val="7E74C59F"/>
    <w:rsid w:val="7E7668AD"/>
    <w:rsid w:val="7E7BE623"/>
    <w:rsid w:val="7E829151"/>
    <w:rsid w:val="7E831E54"/>
    <w:rsid w:val="7E837C09"/>
    <w:rsid w:val="7E8F9F36"/>
    <w:rsid w:val="7E9B918E"/>
    <w:rsid w:val="7EA1C96C"/>
    <w:rsid w:val="7EC217DE"/>
    <w:rsid w:val="7ED3D7F8"/>
    <w:rsid w:val="7EDDE984"/>
    <w:rsid w:val="7EEBE250"/>
    <w:rsid w:val="7EF87C46"/>
    <w:rsid w:val="7F03D830"/>
    <w:rsid w:val="7F043ADD"/>
    <w:rsid w:val="7F201A6B"/>
    <w:rsid w:val="7F212DA2"/>
    <w:rsid w:val="7F271E64"/>
    <w:rsid w:val="7F35B501"/>
    <w:rsid w:val="7F378B48"/>
    <w:rsid w:val="7F4F0A36"/>
    <w:rsid w:val="7F51BA52"/>
    <w:rsid w:val="7F66CEE7"/>
    <w:rsid w:val="7F6C2CF7"/>
    <w:rsid w:val="7F7D50D1"/>
    <w:rsid w:val="7F8222E6"/>
    <w:rsid w:val="7F84209C"/>
    <w:rsid w:val="7F945BCA"/>
    <w:rsid w:val="7F9EC7CF"/>
    <w:rsid w:val="7F9F73A9"/>
    <w:rsid w:val="7FACF4DF"/>
    <w:rsid w:val="7FAFA8F5"/>
    <w:rsid w:val="7FCCC642"/>
    <w:rsid w:val="7FD77378"/>
    <w:rsid w:val="7FDB24E6"/>
    <w:rsid w:val="7FE2B3B0"/>
    <w:rsid w:val="7FF61FE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2D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5ADF"/>
    <w:rPr>
      <w:rFonts w:ascii="Arial" w:hAnsi="Arial"/>
      <w:sz w:val="24"/>
    </w:rPr>
  </w:style>
  <w:style w:type="paragraph" w:styleId="Heading1">
    <w:name w:val="heading 1"/>
    <w:basedOn w:val="Normal"/>
    <w:next w:val="Normal"/>
    <w:link w:val="Heading1Char"/>
    <w:qFormat/>
    <w:rsid w:val="009A1230"/>
    <w:pPr>
      <w:keepNext/>
      <w:keepLines/>
      <w:spacing w:before="360" w:after="0" w:line="240" w:lineRule="auto"/>
      <w:jc w:val="center"/>
      <w:outlineLvl w:val="0"/>
    </w:pPr>
    <w:rPr>
      <w:rFonts w:eastAsiaTheme="majorEastAsia" w:cstheme="majorBidi"/>
      <w:b/>
      <w:bCs/>
      <w:sz w:val="40"/>
      <w:szCs w:val="32"/>
      <w:lang w:eastAsia="en-US"/>
    </w:rPr>
  </w:style>
  <w:style w:type="paragraph" w:styleId="Heading2">
    <w:name w:val="heading 2"/>
    <w:basedOn w:val="Head1CSIS"/>
    <w:next w:val="CDEHeading1"/>
    <w:link w:val="Heading2Char"/>
    <w:unhideWhenUsed/>
    <w:qFormat/>
    <w:rsid w:val="002645CB"/>
    <w:pPr>
      <w:spacing w:after="240"/>
      <w:outlineLvl w:val="1"/>
    </w:pPr>
    <w:rPr>
      <w:rFonts w:ascii="Arial" w:hAnsi="Arial"/>
      <w:b/>
      <w:bCs w:val="0"/>
      <w:i w:val="0"/>
      <w:color w:val="000000" w:themeColor="text1"/>
      <w:sz w:val="32"/>
      <w:szCs w:val="26"/>
    </w:rPr>
  </w:style>
  <w:style w:type="paragraph" w:styleId="Heading3">
    <w:name w:val="heading 3"/>
    <w:basedOn w:val="Normal"/>
    <w:next w:val="Normal"/>
    <w:link w:val="Heading3Char"/>
    <w:autoRedefine/>
    <w:unhideWhenUsed/>
    <w:qFormat/>
    <w:rsid w:val="00342245"/>
    <w:pPr>
      <w:keepNext/>
      <w:keepLines/>
      <w:spacing w:before="240" w:after="240" w:line="240" w:lineRule="auto"/>
      <w:outlineLvl w:val="2"/>
    </w:pPr>
    <w:rPr>
      <w:b/>
      <w:bCs/>
      <w:sz w:val="28"/>
    </w:rPr>
  </w:style>
  <w:style w:type="paragraph" w:styleId="Heading4">
    <w:name w:val="heading 4"/>
    <w:basedOn w:val="Normal"/>
    <w:next w:val="Normal"/>
    <w:link w:val="Heading4Char"/>
    <w:unhideWhenUsed/>
    <w:qFormat/>
    <w:rsid w:val="000851AA"/>
    <w:pPr>
      <w:keepNext/>
      <w:keepLines/>
      <w:tabs>
        <w:tab w:val="left" w:pos="1260"/>
        <w:tab w:val="left" w:pos="1620"/>
      </w:tabs>
      <w:suppressAutoHyphens/>
      <w:spacing w:before="240" w:after="240" w:line="240" w:lineRule="auto"/>
      <w:ind w:left="1267" w:right="187" w:hanging="1267"/>
      <w:outlineLvl w:val="3"/>
    </w:pPr>
    <w:rPr>
      <w:rFonts w:eastAsia="Times New Roman" w:cs="Arial"/>
      <w:b/>
      <w:szCs w:val="24"/>
      <w:lang w:eastAsia="en-US"/>
    </w:rPr>
  </w:style>
  <w:style w:type="paragraph" w:styleId="Heading5">
    <w:name w:val="heading 5"/>
    <w:basedOn w:val="Normal"/>
    <w:next w:val="Normal"/>
    <w:link w:val="Heading5Char"/>
    <w:unhideWhenUsed/>
    <w:qFormat/>
    <w:rsid w:val="00F0125B"/>
    <w:pPr>
      <w:keepNext/>
      <w:keepLines/>
      <w:spacing w:before="120" w:after="120" w:line="240" w:lineRule="auto"/>
      <w:ind w:left="1267" w:right="187" w:hanging="1267"/>
      <w:outlineLvl w:val="4"/>
    </w:pPr>
    <w:rPr>
      <w:rFonts w:eastAsiaTheme="majorEastAsia" w:cstheme="majorBidi"/>
      <w:b/>
      <w:lang w:eastAsia="en-US"/>
    </w:rPr>
  </w:style>
  <w:style w:type="paragraph" w:styleId="Heading6">
    <w:name w:val="heading 6"/>
    <w:basedOn w:val="Normal"/>
    <w:next w:val="Normal"/>
    <w:link w:val="Heading6Char"/>
    <w:autoRedefine/>
    <w:unhideWhenUsed/>
    <w:qFormat/>
    <w:rsid w:val="000F4272"/>
    <w:pPr>
      <w:keepNext/>
      <w:keepLines/>
      <w:spacing w:before="240" w:after="240" w:line="240" w:lineRule="auto"/>
      <w:outlineLvl w:val="5"/>
    </w:pPr>
    <w:rPr>
      <w:rFonts w:eastAsiaTheme="majorEastAsia" w:cstheme="majorBidi"/>
      <w:b/>
      <w:iCs/>
      <w:lang w:eastAsia="en-US"/>
    </w:rPr>
  </w:style>
  <w:style w:type="paragraph" w:styleId="Heading7">
    <w:name w:val="heading 7"/>
    <w:basedOn w:val="Normal"/>
    <w:next w:val="Normal"/>
    <w:link w:val="Heading7Char"/>
    <w:unhideWhenUsed/>
    <w:qFormat/>
    <w:rsid w:val="00F270EA"/>
    <w:pPr>
      <w:keepNext/>
      <w:keepLines/>
      <w:spacing w:before="200" w:after="0" w:line="360" w:lineRule="auto"/>
      <w:outlineLvl w:val="6"/>
    </w:pPr>
    <w:rPr>
      <w:rFonts w:eastAsiaTheme="majorEastAsia" w:cstheme="majorBidi"/>
      <w:b/>
      <w:iCs/>
      <w:color w:val="000000" w:themeColor="text1"/>
      <w:lang w:eastAsia="en-US"/>
    </w:rPr>
  </w:style>
  <w:style w:type="paragraph" w:styleId="Heading8">
    <w:name w:val="heading 8"/>
    <w:basedOn w:val="Normal"/>
    <w:next w:val="Normal"/>
    <w:link w:val="Heading8Char"/>
    <w:unhideWhenUsed/>
    <w:qFormat/>
    <w:rsid w:val="00407FBD"/>
    <w:pPr>
      <w:keepNext/>
      <w:keepLines/>
      <w:spacing w:before="200" w:after="0" w:line="264" w:lineRule="auto"/>
      <w:outlineLvl w:val="7"/>
    </w:pPr>
    <w:rPr>
      <w:rFonts w:asciiTheme="majorHAnsi" w:eastAsiaTheme="majorEastAsia" w:hAnsiTheme="majorHAnsi" w:cstheme="majorBidi"/>
      <w:b/>
      <w:color w:val="000000" w:themeColor="text1"/>
      <w:szCs w:val="20"/>
      <w:lang w:eastAsia="en-US"/>
    </w:rPr>
  </w:style>
  <w:style w:type="paragraph" w:styleId="Heading9">
    <w:name w:val="heading 9"/>
    <w:basedOn w:val="Normal"/>
    <w:next w:val="Normal"/>
    <w:link w:val="Heading9Char"/>
    <w:unhideWhenUsed/>
    <w:qFormat/>
    <w:rsid w:val="00407FBD"/>
    <w:pPr>
      <w:keepNext/>
      <w:keepLines/>
      <w:spacing w:before="200" w:after="0" w:line="264" w:lineRule="auto"/>
      <w:outlineLvl w:val="8"/>
    </w:pPr>
    <w:rPr>
      <w:rFonts w:asciiTheme="majorHAnsi" w:eastAsiaTheme="majorEastAsia" w:hAnsiTheme="majorHAnsi" w:cstheme="majorBidi"/>
      <w:b/>
      <w:iCs/>
      <w:color w:val="000000" w:themeColor="text1"/>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1230"/>
    <w:rPr>
      <w:rFonts w:ascii="Arial" w:eastAsiaTheme="majorEastAsia" w:hAnsi="Arial" w:cstheme="majorBidi"/>
      <w:b/>
      <w:bCs/>
      <w:sz w:val="40"/>
      <w:szCs w:val="32"/>
      <w:lang w:eastAsia="en-US"/>
    </w:rPr>
  </w:style>
  <w:style w:type="paragraph" w:styleId="Subtitle">
    <w:name w:val="Subtitle"/>
    <w:aliases w:val="Callout"/>
    <w:basedOn w:val="Normal"/>
    <w:next w:val="Normal"/>
    <w:link w:val="SubtitleChar"/>
    <w:uiPriority w:val="11"/>
    <w:qFormat/>
    <w:rsid w:val="00367FB1"/>
    <w:pPr>
      <w:numPr>
        <w:ilvl w:val="1"/>
      </w:numPr>
      <w:spacing w:line="360" w:lineRule="auto"/>
    </w:pPr>
    <w:rPr>
      <w:rFonts w:eastAsiaTheme="majorEastAsia" w:cstheme="majorBidi"/>
      <w:b/>
      <w:i/>
      <w:iCs/>
      <w:color w:val="161569"/>
      <w:sz w:val="18"/>
      <w:szCs w:val="24"/>
    </w:rPr>
  </w:style>
  <w:style w:type="character" w:customStyle="1" w:styleId="SubtitleChar">
    <w:name w:val="Subtitle Char"/>
    <w:aliases w:val="Callout Char"/>
    <w:basedOn w:val="DefaultParagraphFont"/>
    <w:link w:val="Subtitle"/>
    <w:uiPriority w:val="11"/>
    <w:rsid w:val="00367FB1"/>
    <w:rPr>
      <w:rFonts w:ascii="Verdana" w:eastAsiaTheme="majorEastAsia" w:hAnsi="Verdana" w:cstheme="majorBidi"/>
      <w:b/>
      <w:i/>
      <w:iCs/>
      <w:color w:val="161569"/>
      <w:sz w:val="18"/>
      <w:szCs w:val="24"/>
    </w:rPr>
  </w:style>
  <w:style w:type="paragraph" w:styleId="BalloonText">
    <w:name w:val="Balloon Text"/>
    <w:basedOn w:val="Normal"/>
    <w:link w:val="BalloonTextChar"/>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lang w:eastAsia="ja-JP"/>
    </w:rPr>
  </w:style>
  <w:style w:type="character" w:customStyle="1" w:styleId="Heading2Char">
    <w:name w:val="Heading 2 Char"/>
    <w:basedOn w:val="DefaultParagraphFont"/>
    <w:link w:val="Heading2"/>
    <w:rsid w:val="002645CB"/>
    <w:rPr>
      <w:rFonts w:ascii="Arial" w:eastAsiaTheme="majorEastAsia" w:hAnsi="Arial" w:cstheme="majorBidi"/>
      <w:b/>
      <w:noProof/>
      <w:color w:val="000000" w:themeColor="text1"/>
      <w:spacing w:val="8"/>
      <w:sz w:val="32"/>
      <w:szCs w:val="26"/>
      <w:lang w:eastAsia="en-US"/>
    </w:rPr>
  </w:style>
  <w:style w:type="character" w:customStyle="1" w:styleId="Heading3Char">
    <w:name w:val="Heading 3 Char"/>
    <w:basedOn w:val="DefaultParagraphFont"/>
    <w:link w:val="Heading3"/>
    <w:rsid w:val="00342245"/>
    <w:rPr>
      <w:rFonts w:ascii="Arial" w:hAnsi="Arial"/>
      <w:b/>
      <w:bCs/>
      <w:sz w:val="28"/>
    </w:rPr>
  </w:style>
  <w:style w:type="character" w:customStyle="1" w:styleId="Heading4Char">
    <w:name w:val="Heading 4 Char"/>
    <w:basedOn w:val="DefaultParagraphFont"/>
    <w:link w:val="Heading4"/>
    <w:rsid w:val="000851AA"/>
    <w:rPr>
      <w:rFonts w:ascii="Arial" w:eastAsia="Times New Roman" w:hAnsi="Arial" w:cs="Arial"/>
      <w:b/>
      <w:sz w:val="24"/>
      <w:szCs w:val="24"/>
      <w:lang w:eastAsia="en-US"/>
    </w:rPr>
  </w:style>
  <w:style w:type="character" w:customStyle="1" w:styleId="Heading5Char">
    <w:name w:val="Heading 5 Char"/>
    <w:basedOn w:val="DefaultParagraphFont"/>
    <w:link w:val="Heading5"/>
    <w:rsid w:val="00F0125B"/>
    <w:rPr>
      <w:rFonts w:ascii="Arial" w:eastAsiaTheme="majorEastAsia" w:hAnsi="Arial" w:cstheme="majorBidi"/>
      <w:b/>
      <w:sz w:val="24"/>
      <w:lang w:eastAsia="en-US"/>
    </w:rPr>
  </w:style>
  <w:style w:type="character" w:customStyle="1" w:styleId="Heading6Char">
    <w:name w:val="Heading 6 Char"/>
    <w:basedOn w:val="DefaultParagraphFont"/>
    <w:link w:val="Heading6"/>
    <w:rsid w:val="000F4272"/>
    <w:rPr>
      <w:rFonts w:ascii="Arial" w:eastAsiaTheme="majorEastAsia" w:hAnsi="Arial" w:cstheme="majorBidi"/>
      <w:b/>
      <w:iCs/>
      <w:sz w:val="24"/>
      <w:lang w:eastAsia="en-US"/>
    </w:rPr>
  </w:style>
  <w:style w:type="character" w:customStyle="1" w:styleId="Heading7Char">
    <w:name w:val="Heading 7 Char"/>
    <w:basedOn w:val="DefaultParagraphFont"/>
    <w:link w:val="Heading7"/>
    <w:rsid w:val="00F270EA"/>
    <w:rPr>
      <w:rFonts w:ascii="Arial" w:eastAsiaTheme="majorEastAsia" w:hAnsi="Arial" w:cstheme="majorBidi"/>
      <w:b/>
      <w:iCs/>
      <w:color w:val="000000" w:themeColor="text1"/>
      <w:sz w:val="24"/>
      <w:lang w:eastAsia="en-US"/>
    </w:rPr>
  </w:style>
  <w:style w:type="character" w:customStyle="1" w:styleId="Heading8Char">
    <w:name w:val="Heading 8 Char"/>
    <w:basedOn w:val="DefaultParagraphFont"/>
    <w:link w:val="Heading8"/>
    <w:rsid w:val="00407FBD"/>
    <w:rPr>
      <w:rFonts w:asciiTheme="majorHAnsi" w:eastAsiaTheme="majorEastAsia" w:hAnsiTheme="majorHAnsi" w:cstheme="majorBidi"/>
      <w:b/>
      <w:color w:val="000000" w:themeColor="text1"/>
      <w:sz w:val="20"/>
      <w:szCs w:val="20"/>
      <w:lang w:eastAsia="en-US"/>
    </w:rPr>
  </w:style>
  <w:style w:type="character" w:customStyle="1" w:styleId="Heading9Char">
    <w:name w:val="Heading 9 Char"/>
    <w:basedOn w:val="DefaultParagraphFont"/>
    <w:link w:val="Heading9"/>
    <w:rsid w:val="00407FBD"/>
    <w:rPr>
      <w:rFonts w:asciiTheme="majorHAnsi" w:eastAsiaTheme="majorEastAsia" w:hAnsiTheme="majorHAnsi" w:cstheme="majorBidi"/>
      <w:b/>
      <w:iCs/>
      <w:color w:val="000000" w:themeColor="text1"/>
      <w:sz w:val="20"/>
      <w:szCs w:val="20"/>
      <w:lang w:eastAsia="en-US"/>
    </w:rPr>
  </w:style>
  <w:style w:type="paragraph" w:styleId="Caption">
    <w:name w:val="caption"/>
    <w:basedOn w:val="Normal"/>
    <w:next w:val="Normal"/>
    <w:unhideWhenUsed/>
    <w:qFormat/>
    <w:pPr>
      <w:spacing w:line="240" w:lineRule="auto"/>
    </w:pPr>
    <w:rPr>
      <w:b/>
      <w:bCs/>
      <w:color w:val="2F5897" w:themeColor="text2"/>
      <w:sz w:val="18"/>
      <w:szCs w:val="18"/>
    </w:rPr>
  </w:style>
  <w:style w:type="paragraph" w:styleId="Title">
    <w:name w:val="Title"/>
    <w:basedOn w:val="Normal"/>
    <w:next w:val="Normal"/>
    <w:link w:val="TitleChar"/>
    <w:qFormat/>
    <w:pPr>
      <w:spacing w:after="300" w:line="240" w:lineRule="auto"/>
      <w:contextualSpacing/>
    </w:pPr>
    <w:rPr>
      <w:rFonts w:eastAsiaTheme="majorEastAsia" w:cstheme="majorBidi"/>
      <w:color w:val="2F5897" w:themeColor="text2"/>
      <w:spacing w:val="5"/>
      <w:kern w:val="28"/>
      <w:sz w:val="60"/>
      <w:szCs w:val="56"/>
      <w14:ligatures w14:val="standardContextual"/>
      <w14:cntxtAlts/>
    </w:rPr>
  </w:style>
  <w:style w:type="character" w:customStyle="1" w:styleId="TitleChar">
    <w:name w:val="Title Char"/>
    <w:basedOn w:val="DefaultParagraphFont"/>
    <w:link w:val="Title"/>
    <w:rPr>
      <w:rFonts w:asciiTheme="majorHAnsi" w:eastAsiaTheme="majorEastAsia" w:hAnsiTheme="majorHAnsi" w:cstheme="majorBidi"/>
      <w:color w:val="2F5897" w:themeColor="text2"/>
      <w:spacing w:val="5"/>
      <w:kern w:val="28"/>
      <w:sz w:val="60"/>
      <w:szCs w:val="56"/>
      <w14:ligatures w14:val="standardContextual"/>
      <w14:cntxtAlts/>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color w:val="000000"/>
    </w:rPr>
  </w:style>
  <w:style w:type="paragraph" w:styleId="NoSpacing">
    <w:name w:val="No Spacing"/>
    <w:link w:val="NoSpacingChar"/>
    <w:uiPriority w:val="1"/>
    <w:qFormat/>
    <w:pPr>
      <w:spacing w:after="0" w:line="240" w:lineRule="auto"/>
    </w:pPr>
    <w:rPr>
      <w:lang w:eastAsia="en-US"/>
    </w:rPr>
  </w:style>
  <w:style w:type="character" w:customStyle="1" w:styleId="NoSpacingChar">
    <w:name w:val="No Spacing Char"/>
    <w:basedOn w:val="DefaultParagraphFont"/>
    <w:link w:val="NoSpacing"/>
    <w:uiPriority w:val="1"/>
    <w:rPr>
      <w:lang w:eastAsia="en-US"/>
    </w:rPr>
  </w:style>
  <w:style w:type="paragraph" w:styleId="ListParagraph">
    <w:name w:val="List Paragraph"/>
    <w:basedOn w:val="Normal"/>
    <w:uiPriority w:val="34"/>
    <w:qFormat/>
    <w:rsid w:val="00A16EDC"/>
    <w:pPr>
      <w:spacing w:after="160" w:line="360" w:lineRule="auto"/>
      <w:ind w:left="1008" w:hanging="288"/>
      <w:contextualSpacing/>
    </w:pPr>
    <w:rPr>
      <w:rFonts w:eastAsiaTheme="minorHAnsi"/>
      <w:lang w:eastAsia="en-US"/>
    </w:rPr>
  </w:style>
  <w:style w:type="paragraph" w:styleId="Quote">
    <w:name w:val="Quote"/>
    <w:basedOn w:val="Normal"/>
    <w:next w:val="Normal"/>
    <w:link w:val="QuoteChar"/>
    <w:uiPriority w:val="29"/>
    <w:qFormat/>
    <w:pPr>
      <w:spacing w:before="160" w:after="160" w:line="300" w:lineRule="auto"/>
      <w:ind w:left="144" w:right="144"/>
      <w:jc w:val="center"/>
    </w:pPr>
    <w:rPr>
      <w:i/>
      <w:iCs/>
      <w:color w:val="6076B4" w:themeColor="accent1"/>
      <w:lang w:eastAsia="en-US" w:bidi="hi-IN"/>
    </w:rPr>
  </w:style>
  <w:style w:type="character" w:customStyle="1" w:styleId="QuoteChar">
    <w:name w:val="Quote Char"/>
    <w:basedOn w:val="DefaultParagraphFont"/>
    <w:link w:val="Quote"/>
    <w:uiPriority w:val="29"/>
    <w:rPr>
      <w:rFonts w:asciiTheme="majorHAnsi" w:hAnsiTheme="majorHAnsi"/>
      <w:i/>
      <w:iCs/>
      <w:color w:val="6076B4" w:themeColor="accent1"/>
      <w:sz w:val="24"/>
      <w:lang w:eastAsia="en-US" w:bidi="hi-IN"/>
    </w:rPr>
  </w:style>
  <w:style w:type="paragraph" w:styleId="IntenseQuote">
    <w:name w:val="Intense Quote"/>
    <w:basedOn w:val="Normal"/>
    <w:next w:val="Normal"/>
    <w:link w:val="IntenseQuoteChar"/>
    <w:uiPriority w:val="30"/>
    <w:qFormat/>
    <w:pPr>
      <w:pBdr>
        <w:top w:val="single" w:sz="36" w:space="8" w:color="6076B4" w:themeColor="accent1"/>
        <w:left w:val="single" w:sz="36" w:space="8" w:color="6076B4" w:themeColor="accent1"/>
        <w:bottom w:val="single" w:sz="36" w:space="8" w:color="6076B4" w:themeColor="accent1"/>
        <w:right w:val="single" w:sz="36" w:space="8" w:color="6076B4" w:themeColor="accent1"/>
      </w:pBdr>
      <w:shd w:val="clear" w:color="auto" w:fill="6076B4" w:themeFill="accent1"/>
      <w:spacing w:before="200" w:after="280" w:line="300" w:lineRule="auto"/>
      <w:ind w:left="936" w:right="936"/>
      <w:jc w:val="center"/>
    </w:pPr>
    <w:rPr>
      <w:rFonts w:eastAsiaTheme="majorEastAsia"/>
      <w:bCs/>
      <w:i/>
      <w:iCs/>
      <w:color w:val="FFFFFF" w:themeColor="background1"/>
      <w:lang w:eastAsia="en-US" w:bidi="hi-IN"/>
      <w14:ligatures w14:val="standardContextual"/>
      <w14:cntxtAlts/>
    </w:rPr>
  </w:style>
  <w:style w:type="character" w:customStyle="1" w:styleId="IntenseQuoteChar">
    <w:name w:val="Intense Quote Char"/>
    <w:basedOn w:val="DefaultParagraphFont"/>
    <w:link w:val="IntenseQuote"/>
    <w:uiPriority w:val="30"/>
    <w:rPr>
      <w:rFonts w:asciiTheme="majorHAnsi" w:eastAsiaTheme="majorEastAsia" w:hAnsiTheme="majorHAnsi"/>
      <w:bCs/>
      <w:i/>
      <w:iCs/>
      <w:color w:val="FFFFFF" w:themeColor="background1"/>
      <w:sz w:val="24"/>
      <w:shd w:val="clear" w:color="auto" w:fill="6076B4" w:themeFill="accent1"/>
      <w:lang w:eastAsia="en-US" w:bidi="hi-IN"/>
      <w14:ligatures w14:val="standardContextual"/>
      <w14:cntxtAlts/>
    </w:rPr>
  </w:style>
  <w:style w:type="character" w:styleId="SubtleEmphasis">
    <w:name w:val="Subtle Emphasis"/>
    <w:basedOn w:val="DefaultParagraphFont"/>
    <w:uiPriority w:val="19"/>
    <w:qFormat/>
    <w:rPr>
      <w:i/>
      <w:iCs/>
      <w:color w:val="000000"/>
    </w:rPr>
  </w:style>
  <w:style w:type="character" w:styleId="IntenseEmphasis">
    <w:name w:val="Intense Emphasis"/>
    <w:basedOn w:val="DefaultParagraphFont"/>
    <w:uiPriority w:val="21"/>
    <w:qFormat/>
    <w:rPr>
      <w:b/>
      <w:bCs/>
      <w:i/>
      <w:iCs/>
      <w:color w:val="000000"/>
    </w:rPr>
  </w:style>
  <w:style w:type="character" w:styleId="SubtleReference">
    <w:name w:val="Subtle Reference"/>
    <w:basedOn w:val="DefaultParagraphFont"/>
    <w:uiPriority w:val="31"/>
    <w:qFormat/>
    <w:rPr>
      <w:smallCaps/>
      <w:color w:val="000000"/>
      <w:u w:val="single"/>
    </w:rPr>
  </w:style>
  <w:style w:type="character" w:styleId="IntenseReference">
    <w:name w:val="Intense Reference"/>
    <w:basedOn w:val="DefaultParagraphFont"/>
    <w:uiPriority w:val="32"/>
    <w:qFormat/>
    <w:rPr>
      <w:b/>
      <w:bCs/>
      <w:color w:val="000000"/>
      <w:spacing w:val="5"/>
      <w:u w:val="single"/>
    </w:rPr>
  </w:style>
  <w:style w:type="character" w:styleId="BookTitle">
    <w:name w:val="Book Title"/>
    <w:basedOn w:val="DefaultParagraphFont"/>
    <w:uiPriority w:val="33"/>
    <w:qFormat/>
    <w:rPr>
      <w:b/>
      <w:bCs/>
      <w:smallCaps/>
      <w:spacing w:val="10"/>
    </w:rPr>
  </w:style>
  <w:style w:type="paragraph" w:styleId="TOC1">
    <w:name w:val="toc 1"/>
    <w:basedOn w:val="Normal"/>
    <w:next w:val="Normal"/>
    <w:autoRedefine/>
    <w:uiPriority w:val="39"/>
    <w:unhideWhenUsed/>
    <w:rsid w:val="00FB674B"/>
    <w:pPr>
      <w:tabs>
        <w:tab w:val="right" w:leader="dot" w:pos="9350"/>
      </w:tabs>
      <w:spacing w:before="120" w:after="120" w:line="240" w:lineRule="auto"/>
    </w:pPr>
    <w:rPr>
      <w:b/>
      <w:bCs/>
      <w:caps/>
      <w:szCs w:val="20"/>
    </w:rPr>
  </w:style>
  <w:style w:type="table" w:styleId="TableGrid">
    <w:name w:val="Table Grid"/>
    <w:basedOn w:val="TableNormal"/>
    <w:uiPriority w:val="39"/>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Hyperlink">
    <w:name w:val="Hyperlink"/>
    <w:uiPriority w:val="99"/>
    <w:rsid w:val="00FD39A7"/>
    <w:rPr>
      <w:color w:val="0000FF"/>
      <w:u w:val="single"/>
    </w:rPr>
  </w:style>
  <w:style w:type="paragraph" w:styleId="Header">
    <w:name w:val="header"/>
    <w:basedOn w:val="Normal"/>
    <w:link w:val="HeaderChar"/>
    <w:uiPriority w:val="99"/>
    <w:unhideWhenUsed/>
    <w:rsid w:val="00772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0CF"/>
  </w:style>
  <w:style w:type="paragraph" w:styleId="Footer">
    <w:name w:val="footer"/>
    <w:basedOn w:val="Normal"/>
    <w:link w:val="FooterChar"/>
    <w:unhideWhenUsed/>
    <w:rsid w:val="00772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0CF"/>
  </w:style>
  <w:style w:type="paragraph" w:customStyle="1" w:styleId="Para1CSIS">
    <w:name w:val="Para 1 CSIS"/>
    <w:basedOn w:val="Normal"/>
    <w:link w:val="Para1CSISChar"/>
    <w:qFormat/>
    <w:rsid w:val="009E6A40"/>
    <w:pPr>
      <w:spacing w:after="100" w:line="288" w:lineRule="auto"/>
    </w:pPr>
    <w:rPr>
      <w:rFonts w:cs="Arial"/>
      <w:szCs w:val="28"/>
    </w:rPr>
  </w:style>
  <w:style w:type="paragraph" w:customStyle="1" w:styleId="Heade2CSIS">
    <w:name w:val="Heade 2 CSIS"/>
    <w:basedOn w:val="Normal"/>
    <w:link w:val="Heade2CSISChar"/>
    <w:qFormat/>
    <w:rsid w:val="00367FB1"/>
    <w:pPr>
      <w:spacing w:after="60"/>
    </w:pPr>
    <w:rPr>
      <w:rFonts w:cs="Arial"/>
      <w:b/>
      <w:color w:val="161569"/>
      <w:sz w:val="28"/>
    </w:rPr>
  </w:style>
  <w:style w:type="character" w:customStyle="1" w:styleId="Para1CSISChar">
    <w:name w:val="Para 1 CSIS Char"/>
    <w:basedOn w:val="DefaultParagraphFont"/>
    <w:link w:val="Para1CSIS"/>
    <w:rsid w:val="009E6A40"/>
    <w:rPr>
      <w:rFonts w:ascii="Arial" w:hAnsi="Arial" w:cs="Arial"/>
      <w:sz w:val="24"/>
      <w:szCs w:val="28"/>
    </w:rPr>
  </w:style>
  <w:style w:type="paragraph" w:customStyle="1" w:styleId="Head1CSIS">
    <w:name w:val="Head 1 CSIS"/>
    <w:basedOn w:val="Heading1"/>
    <w:link w:val="Head1CSISChar"/>
    <w:qFormat/>
    <w:rsid w:val="00367FB1"/>
    <w:pPr>
      <w:spacing w:before="240"/>
    </w:pPr>
    <w:rPr>
      <w:rFonts w:ascii="Verdana" w:hAnsi="Verdana"/>
      <w:b w:val="0"/>
      <w:i/>
      <w:noProof/>
      <w:color w:val="161569"/>
      <w:spacing w:val="8"/>
      <w:szCs w:val="36"/>
    </w:rPr>
  </w:style>
  <w:style w:type="character" w:customStyle="1" w:styleId="Heade2CSISChar">
    <w:name w:val="Heade 2 CSIS Char"/>
    <w:basedOn w:val="DefaultParagraphFont"/>
    <w:link w:val="Heade2CSIS"/>
    <w:rsid w:val="00367FB1"/>
    <w:rPr>
      <w:rFonts w:asciiTheme="majorHAnsi" w:hAnsiTheme="majorHAnsi" w:cs="Arial"/>
      <w:b/>
      <w:color w:val="161569"/>
      <w:sz w:val="28"/>
    </w:rPr>
  </w:style>
  <w:style w:type="paragraph" w:customStyle="1" w:styleId="SubheadCSIS">
    <w:name w:val="Subhead CSIS"/>
    <w:basedOn w:val="Subtitle"/>
    <w:link w:val="SubheadCSISChar"/>
    <w:autoRedefine/>
    <w:qFormat/>
    <w:rsid w:val="00F15711"/>
    <w:pPr>
      <w:keepNext/>
      <w:spacing w:before="120" w:after="240" w:line="240" w:lineRule="auto"/>
    </w:pPr>
    <w:rPr>
      <w:rFonts w:cs="Arial"/>
      <w:i w:val="0"/>
      <w:color w:val="auto"/>
      <w:sz w:val="24"/>
    </w:rPr>
  </w:style>
  <w:style w:type="character" w:customStyle="1" w:styleId="Head1CSISChar">
    <w:name w:val="Head 1 CSIS Char"/>
    <w:basedOn w:val="Heading1Char"/>
    <w:link w:val="Head1CSIS"/>
    <w:rsid w:val="00367FB1"/>
    <w:rPr>
      <w:rFonts w:ascii="Verdana" w:eastAsiaTheme="majorEastAsia" w:hAnsi="Verdana" w:cstheme="majorBidi"/>
      <w:b w:val="0"/>
      <w:bCs/>
      <w:i/>
      <w:noProof/>
      <w:color w:val="161569"/>
      <w:spacing w:val="8"/>
      <w:sz w:val="36"/>
      <w:szCs w:val="36"/>
      <w:lang w:eastAsia="en-US"/>
    </w:rPr>
  </w:style>
  <w:style w:type="paragraph" w:customStyle="1" w:styleId="Head3CSIS">
    <w:name w:val="Head 3 CSIS"/>
    <w:basedOn w:val="Heade2CSIS"/>
    <w:link w:val="Head3CSISChar"/>
    <w:qFormat/>
    <w:rsid w:val="00367FB1"/>
    <w:rPr>
      <w:sz w:val="22"/>
    </w:rPr>
  </w:style>
  <w:style w:type="character" w:customStyle="1" w:styleId="SubheadCSISChar">
    <w:name w:val="Subhead CSIS Char"/>
    <w:basedOn w:val="SubtitleChar"/>
    <w:link w:val="SubheadCSIS"/>
    <w:rsid w:val="00F15711"/>
    <w:rPr>
      <w:rFonts w:ascii="Arial" w:eastAsiaTheme="majorEastAsia" w:hAnsi="Arial" w:cs="Arial"/>
      <w:b/>
      <w:i w:val="0"/>
      <w:iCs/>
      <w:color w:val="161569"/>
      <w:sz w:val="24"/>
      <w:szCs w:val="24"/>
    </w:rPr>
  </w:style>
  <w:style w:type="paragraph" w:customStyle="1" w:styleId="CaptionCSIS">
    <w:name w:val="Caption CSIS"/>
    <w:basedOn w:val="Para1CSIS"/>
    <w:link w:val="CaptionCSISChar"/>
    <w:qFormat/>
    <w:rsid w:val="0008674B"/>
    <w:rPr>
      <w:i/>
      <w:color w:val="595959" w:themeColor="text1" w:themeTint="A6"/>
      <w:sz w:val="16"/>
      <w:szCs w:val="16"/>
    </w:rPr>
  </w:style>
  <w:style w:type="character" w:customStyle="1" w:styleId="Head3CSISChar">
    <w:name w:val="Head 3 CSIS Char"/>
    <w:basedOn w:val="Heade2CSISChar"/>
    <w:link w:val="Head3CSIS"/>
    <w:rsid w:val="00367FB1"/>
    <w:rPr>
      <w:rFonts w:asciiTheme="majorHAnsi" w:hAnsiTheme="majorHAnsi" w:cs="Arial"/>
      <w:b/>
      <w:color w:val="161569"/>
      <w:sz w:val="28"/>
    </w:rPr>
  </w:style>
  <w:style w:type="paragraph" w:customStyle="1" w:styleId="Para2CSIS">
    <w:name w:val="Para 2 CSIS"/>
    <w:basedOn w:val="Para1CSIS"/>
    <w:link w:val="Para2CSISChar"/>
    <w:rsid w:val="0008674B"/>
    <w:rPr>
      <w:color w:val="000000" w:themeColor="text1"/>
      <w:sz w:val="18"/>
      <w:szCs w:val="18"/>
      <w14:textFill>
        <w14:solidFill>
          <w14:schemeClr w14:val="tx1">
            <w14:lumMod w14:val="75000"/>
            <w14:lumOff w14:val="25000"/>
            <w14:lumMod w14:val="85000"/>
            <w14:lumOff w14:val="15000"/>
          </w14:schemeClr>
        </w14:solidFill>
      </w14:textFill>
    </w:rPr>
  </w:style>
  <w:style w:type="character" w:customStyle="1" w:styleId="CaptionCSISChar">
    <w:name w:val="Caption CSIS Char"/>
    <w:basedOn w:val="Para1CSISChar"/>
    <w:link w:val="CaptionCSIS"/>
    <w:rsid w:val="0008674B"/>
    <w:rPr>
      <w:rFonts w:ascii="Verdana" w:hAnsi="Verdana" w:cs="Arial"/>
      <w:i/>
      <w:color w:val="595959" w:themeColor="text1" w:themeTint="A6"/>
      <w:spacing w:val="-10"/>
      <w:sz w:val="16"/>
      <w:szCs w:val="16"/>
    </w:rPr>
  </w:style>
  <w:style w:type="character" w:customStyle="1" w:styleId="Para2CSISChar">
    <w:name w:val="Para 2 CSIS Char"/>
    <w:basedOn w:val="Para1CSISChar"/>
    <w:link w:val="Para2CSIS"/>
    <w:rsid w:val="0008674B"/>
    <w:rPr>
      <w:rFonts w:ascii="Verdana" w:hAnsi="Verdana" w:cs="Arial"/>
      <w:color w:val="000000" w:themeColor="text1"/>
      <w:spacing w:val="-10"/>
      <w:sz w:val="18"/>
      <w:szCs w:val="18"/>
      <w14:textFill>
        <w14:solidFill>
          <w14:schemeClr w14:val="tx1">
            <w14:lumMod w14:val="75000"/>
            <w14:lumOff w14:val="25000"/>
            <w14:lumMod w14:val="85000"/>
            <w14:lumOff w14:val="15000"/>
          </w14:schemeClr>
        </w14:solidFill>
      </w14:textFill>
    </w:rPr>
  </w:style>
  <w:style w:type="paragraph" w:customStyle="1" w:styleId="Links">
    <w:name w:val="Links"/>
    <w:basedOn w:val="Para1CSIS"/>
    <w:next w:val="Para1CSIS"/>
    <w:link w:val="LinksChar"/>
    <w:qFormat/>
    <w:rsid w:val="00A07D65"/>
    <w:rPr>
      <w:color w:val="0070C0"/>
      <w:w w:val="90"/>
      <w:u w:val="single"/>
    </w:rPr>
  </w:style>
  <w:style w:type="character" w:customStyle="1" w:styleId="LinksChar">
    <w:name w:val="Links Char"/>
    <w:basedOn w:val="Para1CSISChar"/>
    <w:link w:val="Links"/>
    <w:rsid w:val="00A07D65"/>
    <w:rPr>
      <w:rFonts w:ascii="Verdana" w:hAnsi="Verdana" w:cs="Arial"/>
      <w:color w:val="0070C0"/>
      <w:spacing w:val="-10"/>
      <w:w w:val="90"/>
      <w:sz w:val="20"/>
      <w:szCs w:val="28"/>
      <w:u w:val="single"/>
    </w:rPr>
  </w:style>
  <w:style w:type="character" w:styleId="FollowedHyperlink">
    <w:name w:val="FollowedHyperlink"/>
    <w:basedOn w:val="DefaultParagraphFont"/>
    <w:unhideWhenUsed/>
    <w:rsid w:val="00C149C8"/>
    <w:rPr>
      <w:color w:val="96607D" w:themeColor="followedHyperlink"/>
      <w:u w:val="single"/>
    </w:rPr>
  </w:style>
  <w:style w:type="character" w:styleId="CommentReference">
    <w:name w:val="annotation reference"/>
    <w:basedOn w:val="DefaultParagraphFont"/>
    <w:uiPriority w:val="99"/>
    <w:semiHidden/>
    <w:unhideWhenUsed/>
    <w:rsid w:val="0064425C"/>
    <w:rPr>
      <w:sz w:val="16"/>
      <w:szCs w:val="16"/>
    </w:rPr>
  </w:style>
  <w:style w:type="paragraph" w:styleId="CommentText">
    <w:name w:val="annotation text"/>
    <w:basedOn w:val="Normal"/>
    <w:link w:val="CommentTextChar"/>
    <w:uiPriority w:val="99"/>
    <w:unhideWhenUsed/>
    <w:rsid w:val="0064425C"/>
    <w:pPr>
      <w:spacing w:line="240" w:lineRule="auto"/>
    </w:pPr>
    <w:rPr>
      <w:szCs w:val="20"/>
    </w:rPr>
  </w:style>
  <w:style w:type="character" w:customStyle="1" w:styleId="CommentTextChar">
    <w:name w:val="Comment Text Char"/>
    <w:basedOn w:val="DefaultParagraphFont"/>
    <w:link w:val="CommentText"/>
    <w:uiPriority w:val="99"/>
    <w:rsid w:val="0064425C"/>
    <w:rPr>
      <w:rFonts w:asciiTheme="majorHAnsi" w:hAnsiTheme="majorHAnsi"/>
      <w:sz w:val="20"/>
      <w:szCs w:val="20"/>
    </w:rPr>
  </w:style>
  <w:style w:type="paragraph" w:styleId="CommentSubject">
    <w:name w:val="annotation subject"/>
    <w:basedOn w:val="CommentText"/>
    <w:next w:val="CommentText"/>
    <w:link w:val="CommentSubjectChar"/>
    <w:semiHidden/>
    <w:unhideWhenUsed/>
    <w:rsid w:val="0064425C"/>
    <w:rPr>
      <w:b/>
      <w:bCs/>
    </w:rPr>
  </w:style>
  <w:style w:type="character" w:customStyle="1" w:styleId="CommentSubjectChar">
    <w:name w:val="Comment Subject Char"/>
    <w:basedOn w:val="CommentTextChar"/>
    <w:link w:val="CommentSubject"/>
    <w:semiHidden/>
    <w:rsid w:val="0064425C"/>
    <w:rPr>
      <w:rFonts w:asciiTheme="majorHAnsi" w:hAnsiTheme="majorHAnsi"/>
      <w:b/>
      <w:bCs/>
      <w:sz w:val="20"/>
      <w:szCs w:val="20"/>
    </w:rPr>
  </w:style>
  <w:style w:type="character" w:customStyle="1" w:styleId="UnresolvedMention1">
    <w:name w:val="Unresolved Mention1"/>
    <w:basedOn w:val="DefaultParagraphFont"/>
    <w:uiPriority w:val="99"/>
    <w:semiHidden/>
    <w:unhideWhenUsed/>
    <w:rsid w:val="00A97ECF"/>
    <w:rPr>
      <w:color w:val="808080"/>
      <w:shd w:val="clear" w:color="auto" w:fill="E6E6E6"/>
    </w:rPr>
  </w:style>
  <w:style w:type="paragraph" w:styleId="NormalWeb">
    <w:name w:val="Normal (Web)"/>
    <w:basedOn w:val="Normal"/>
    <w:unhideWhenUsed/>
    <w:rsid w:val="00B43806"/>
    <w:pPr>
      <w:spacing w:before="100" w:beforeAutospacing="1" w:after="100" w:afterAutospacing="1" w:line="240" w:lineRule="auto"/>
    </w:pPr>
    <w:rPr>
      <w:rFonts w:ascii="Times New Roman" w:eastAsia="Times New Roman" w:hAnsi="Times New Roman" w:cs="Times New Roman"/>
      <w:szCs w:val="24"/>
      <w:lang w:eastAsia="en-US"/>
    </w:rPr>
  </w:style>
  <w:style w:type="character" w:styleId="UnresolvedMention">
    <w:name w:val="Unresolved Mention"/>
    <w:basedOn w:val="DefaultParagraphFont"/>
    <w:uiPriority w:val="99"/>
    <w:unhideWhenUsed/>
    <w:rsid w:val="00E47A2C"/>
    <w:rPr>
      <w:color w:val="808080"/>
      <w:shd w:val="clear" w:color="auto" w:fill="E6E6E6"/>
    </w:rPr>
  </w:style>
  <w:style w:type="paragraph" w:customStyle="1" w:styleId="paragraph">
    <w:name w:val="paragraph"/>
    <w:basedOn w:val="Normal"/>
    <w:rsid w:val="00A804BB"/>
    <w:pPr>
      <w:spacing w:before="100" w:beforeAutospacing="1" w:after="100" w:afterAutospacing="1" w:line="240" w:lineRule="auto"/>
    </w:pPr>
    <w:rPr>
      <w:rFonts w:ascii="Times New Roman" w:eastAsia="Times New Roman" w:hAnsi="Times New Roman" w:cs="Times New Roman"/>
      <w:szCs w:val="24"/>
      <w:lang w:eastAsia="en-US"/>
    </w:rPr>
  </w:style>
  <w:style w:type="character" w:customStyle="1" w:styleId="normaltextrun">
    <w:name w:val="normaltextrun"/>
    <w:basedOn w:val="DefaultParagraphFont"/>
    <w:rsid w:val="00A804BB"/>
  </w:style>
  <w:style w:type="character" w:customStyle="1" w:styleId="eop">
    <w:name w:val="eop"/>
    <w:basedOn w:val="DefaultParagraphFont"/>
    <w:rsid w:val="00A804BB"/>
  </w:style>
  <w:style w:type="paragraph" w:styleId="Revision">
    <w:name w:val="Revision"/>
    <w:hidden/>
    <w:uiPriority w:val="99"/>
    <w:semiHidden/>
    <w:rsid w:val="00E15EC8"/>
    <w:pPr>
      <w:spacing w:after="0" w:line="240" w:lineRule="auto"/>
    </w:pPr>
    <w:rPr>
      <w:rFonts w:asciiTheme="majorHAnsi" w:hAnsiTheme="majorHAnsi"/>
      <w:sz w:val="20"/>
    </w:rPr>
  </w:style>
  <w:style w:type="paragraph" w:styleId="TOCHeading">
    <w:name w:val="TOC Heading"/>
    <w:basedOn w:val="Heading1"/>
    <w:next w:val="Normal"/>
    <w:uiPriority w:val="39"/>
    <w:unhideWhenUsed/>
    <w:qFormat/>
    <w:rsid w:val="002E034D"/>
    <w:pPr>
      <w:spacing w:before="240" w:after="240"/>
      <w:outlineLvl w:val="9"/>
    </w:pPr>
    <w:rPr>
      <w:bCs w:val="0"/>
      <w:sz w:val="32"/>
    </w:rPr>
  </w:style>
  <w:style w:type="paragraph" w:styleId="TOC2">
    <w:name w:val="toc 2"/>
    <w:basedOn w:val="Normal"/>
    <w:next w:val="Normal"/>
    <w:autoRedefine/>
    <w:uiPriority w:val="39"/>
    <w:unhideWhenUsed/>
    <w:rsid w:val="009B0BCF"/>
    <w:pPr>
      <w:tabs>
        <w:tab w:val="right" w:leader="dot" w:pos="9350"/>
      </w:tabs>
      <w:spacing w:after="0"/>
      <w:ind w:left="200"/>
    </w:pPr>
    <w:rPr>
      <w:rFonts w:cs="Arial"/>
      <w:noProof/>
      <w:szCs w:val="24"/>
    </w:rPr>
  </w:style>
  <w:style w:type="paragraph" w:styleId="TOC3">
    <w:name w:val="toc 3"/>
    <w:basedOn w:val="Normal"/>
    <w:next w:val="Normal"/>
    <w:autoRedefine/>
    <w:uiPriority w:val="39"/>
    <w:unhideWhenUsed/>
    <w:rsid w:val="00A96D9A"/>
    <w:pPr>
      <w:tabs>
        <w:tab w:val="right" w:leader="dot" w:pos="9350"/>
      </w:tabs>
      <w:spacing w:after="0"/>
      <w:ind w:left="400"/>
    </w:pPr>
    <w:rPr>
      <w:iCs/>
      <w:szCs w:val="20"/>
    </w:rPr>
  </w:style>
  <w:style w:type="paragraph" w:customStyle="1" w:styleId="code-line">
    <w:name w:val="code-line"/>
    <w:basedOn w:val="Normal"/>
    <w:rsid w:val="00DC13B0"/>
    <w:pPr>
      <w:spacing w:before="100" w:beforeAutospacing="1" w:after="100" w:afterAutospacing="1" w:line="240" w:lineRule="auto"/>
    </w:pPr>
    <w:rPr>
      <w:rFonts w:ascii="Times New Roman" w:eastAsia="Times New Roman" w:hAnsi="Times New Roman" w:cs="Times New Roman"/>
      <w:szCs w:val="24"/>
      <w:lang w:eastAsia="en-US"/>
    </w:rPr>
  </w:style>
  <w:style w:type="character" w:styleId="Mention">
    <w:name w:val="Mention"/>
    <w:basedOn w:val="DefaultParagraphFont"/>
    <w:uiPriority w:val="99"/>
    <w:unhideWhenUsed/>
    <w:rsid w:val="00455047"/>
    <w:rPr>
      <w:color w:val="2B579A"/>
      <w:shd w:val="clear" w:color="auto" w:fill="E1DFDD"/>
    </w:rPr>
  </w:style>
  <w:style w:type="table" w:styleId="GridTable4-Accent5">
    <w:name w:val="Grid Table 4 Accent 5"/>
    <w:basedOn w:val="TableNormal"/>
    <w:uiPriority w:val="49"/>
    <w:rsid w:val="00B71E38"/>
    <w:pPr>
      <w:spacing w:after="0" w:line="240" w:lineRule="auto"/>
    </w:pPr>
    <w:rPr>
      <w:rFonts w:eastAsiaTheme="minorHAnsi"/>
      <w:lang w:eastAsia="en-US"/>
    </w:rPr>
    <w:tblPr>
      <w:tblStyleRowBandSize w:val="1"/>
      <w:tblStyleColBandSize w:val="1"/>
      <w:tblBorders>
        <w:top w:val="single" w:sz="4" w:space="0" w:color="AAD957" w:themeColor="accent5" w:themeTint="99"/>
        <w:left w:val="single" w:sz="4" w:space="0" w:color="AAD957" w:themeColor="accent5" w:themeTint="99"/>
        <w:bottom w:val="single" w:sz="4" w:space="0" w:color="AAD957" w:themeColor="accent5" w:themeTint="99"/>
        <w:right w:val="single" w:sz="4" w:space="0" w:color="AAD957" w:themeColor="accent5" w:themeTint="99"/>
        <w:insideH w:val="single" w:sz="4" w:space="0" w:color="AAD957" w:themeColor="accent5" w:themeTint="99"/>
        <w:insideV w:val="single" w:sz="4" w:space="0" w:color="AAD957" w:themeColor="accent5" w:themeTint="99"/>
      </w:tblBorders>
    </w:tblPr>
    <w:tblStylePr w:type="firstRow">
      <w:rPr>
        <w:b/>
        <w:bCs/>
        <w:color w:val="FFFFFF" w:themeColor="background1"/>
      </w:rPr>
      <w:tblPr/>
      <w:tcPr>
        <w:tcBorders>
          <w:top w:val="single" w:sz="4" w:space="0" w:color="63891F" w:themeColor="accent5"/>
          <w:left w:val="single" w:sz="4" w:space="0" w:color="63891F" w:themeColor="accent5"/>
          <w:bottom w:val="single" w:sz="4" w:space="0" w:color="63891F" w:themeColor="accent5"/>
          <w:right w:val="single" w:sz="4" w:space="0" w:color="63891F" w:themeColor="accent5"/>
          <w:insideH w:val="nil"/>
          <w:insideV w:val="nil"/>
        </w:tcBorders>
        <w:shd w:val="clear" w:color="auto" w:fill="63891F" w:themeFill="accent5"/>
      </w:tcPr>
    </w:tblStylePr>
    <w:tblStylePr w:type="lastRow">
      <w:rPr>
        <w:b/>
        <w:bCs/>
      </w:rPr>
      <w:tblPr/>
      <w:tcPr>
        <w:tcBorders>
          <w:top w:val="double" w:sz="4" w:space="0" w:color="63891F" w:themeColor="accent5"/>
        </w:tcBorders>
      </w:tcPr>
    </w:tblStylePr>
    <w:tblStylePr w:type="firstCol">
      <w:rPr>
        <w:b/>
        <w:bCs/>
      </w:rPr>
    </w:tblStylePr>
    <w:tblStylePr w:type="lastCol">
      <w:rPr>
        <w:b/>
        <w:bCs/>
      </w:rPr>
    </w:tblStylePr>
    <w:tblStylePr w:type="band1Vert">
      <w:tblPr/>
      <w:tcPr>
        <w:shd w:val="clear" w:color="auto" w:fill="E2F2C7" w:themeFill="accent5" w:themeFillTint="33"/>
      </w:tcPr>
    </w:tblStylePr>
    <w:tblStylePr w:type="band1Horz">
      <w:tblPr/>
      <w:tcPr>
        <w:shd w:val="clear" w:color="auto" w:fill="E2F2C7" w:themeFill="accent5" w:themeFillTint="33"/>
      </w:tcPr>
    </w:tblStylePr>
  </w:style>
  <w:style w:type="table" w:styleId="ListTable7Colorful-Accent1">
    <w:name w:val="List Table 7 Colorful Accent 1"/>
    <w:basedOn w:val="TableNormal"/>
    <w:uiPriority w:val="52"/>
    <w:rsid w:val="00917DFF"/>
    <w:pPr>
      <w:spacing w:after="0" w:line="240" w:lineRule="auto"/>
    </w:pPr>
    <w:rPr>
      <w:color w:val="4255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76B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76B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76B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76B4" w:themeColor="accent1"/>
        </w:tcBorders>
        <w:shd w:val="clear" w:color="auto" w:fill="FFFFFF" w:themeFill="background1"/>
      </w:tcPr>
    </w:tblStylePr>
    <w:tblStylePr w:type="band1Vert">
      <w:tblPr/>
      <w:tcPr>
        <w:shd w:val="clear" w:color="auto" w:fill="DFE3F0" w:themeFill="accent1" w:themeFillTint="33"/>
      </w:tcPr>
    </w:tblStylePr>
    <w:tblStylePr w:type="band1Horz">
      <w:tblPr/>
      <w:tcPr>
        <w:shd w:val="clear" w:color="auto" w:fill="DFE3F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1">
    <w:name w:val="List Table 4 Accent 1"/>
    <w:basedOn w:val="TableNormal"/>
    <w:uiPriority w:val="49"/>
    <w:rsid w:val="00917DFF"/>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tcBorders>
        <w:shd w:val="clear" w:color="auto" w:fill="6076B4" w:themeFill="accent1"/>
      </w:tcPr>
    </w:tblStylePr>
    <w:tblStylePr w:type="lastRow">
      <w:rPr>
        <w:b/>
        <w:bCs/>
      </w:rPr>
      <w:tblPr/>
      <w:tcPr>
        <w:tcBorders>
          <w:top w:val="double" w:sz="4" w:space="0" w:color="9FACD2" w:themeColor="accent1" w:themeTint="99"/>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table" w:styleId="GridTable4-Accent1">
    <w:name w:val="Grid Table 4 Accent 1"/>
    <w:basedOn w:val="TableNormal"/>
    <w:uiPriority w:val="49"/>
    <w:rsid w:val="00C03CBD"/>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TOC4">
    <w:name w:val="toc 4"/>
    <w:basedOn w:val="Normal"/>
    <w:next w:val="Normal"/>
    <w:autoRedefine/>
    <w:uiPriority w:val="39"/>
    <w:unhideWhenUsed/>
    <w:rsid w:val="004A7AAD"/>
    <w:pPr>
      <w:spacing w:after="0"/>
      <w:ind w:left="600"/>
    </w:pPr>
    <w:rPr>
      <w:szCs w:val="18"/>
    </w:rPr>
  </w:style>
  <w:style w:type="paragraph" w:styleId="TOC5">
    <w:name w:val="toc 5"/>
    <w:basedOn w:val="Normal"/>
    <w:next w:val="Normal"/>
    <w:autoRedefine/>
    <w:uiPriority w:val="39"/>
    <w:unhideWhenUsed/>
    <w:rsid w:val="006C6EEB"/>
    <w:pPr>
      <w:spacing w:after="0"/>
      <w:ind w:left="800"/>
    </w:pPr>
    <w:rPr>
      <w:rFonts w:asciiTheme="minorHAnsi" w:hAnsiTheme="minorHAnsi"/>
      <w:sz w:val="18"/>
      <w:szCs w:val="18"/>
    </w:rPr>
  </w:style>
  <w:style w:type="paragraph" w:styleId="TOC6">
    <w:name w:val="toc 6"/>
    <w:basedOn w:val="Normal"/>
    <w:next w:val="Normal"/>
    <w:autoRedefine/>
    <w:uiPriority w:val="39"/>
    <w:unhideWhenUsed/>
    <w:rsid w:val="006C6EEB"/>
    <w:pPr>
      <w:spacing w:after="0"/>
      <w:ind w:left="1000"/>
    </w:pPr>
    <w:rPr>
      <w:rFonts w:asciiTheme="minorHAnsi" w:hAnsiTheme="minorHAnsi"/>
      <w:sz w:val="18"/>
      <w:szCs w:val="18"/>
    </w:rPr>
  </w:style>
  <w:style w:type="paragraph" w:styleId="TOC7">
    <w:name w:val="toc 7"/>
    <w:basedOn w:val="Normal"/>
    <w:next w:val="Normal"/>
    <w:autoRedefine/>
    <w:uiPriority w:val="39"/>
    <w:unhideWhenUsed/>
    <w:rsid w:val="006C6EEB"/>
    <w:pPr>
      <w:spacing w:after="0"/>
      <w:ind w:left="1200"/>
    </w:pPr>
    <w:rPr>
      <w:rFonts w:asciiTheme="minorHAnsi" w:hAnsiTheme="minorHAnsi"/>
      <w:sz w:val="18"/>
      <w:szCs w:val="18"/>
    </w:rPr>
  </w:style>
  <w:style w:type="paragraph" w:styleId="TOC8">
    <w:name w:val="toc 8"/>
    <w:basedOn w:val="Normal"/>
    <w:next w:val="Normal"/>
    <w:autoRedefine/>
    <w:uiPriority w:val="39"/>
    <w:unhideWhenUsed/>
    <w:rsid w:val="006C6EEB"/>
    <w:pPr>
      <w:spacing w:after="0"/>
      <w:ind w:left="1400"/>
    </w:pPr>
    <w:rPr>
      <w:rFonts w:asciiTheme="minorHAnsi" w:hAnsiTheme="minorHAnsi"/>
      <w:sz w:val="18"/>
      <w:szCs w:val="18"/>
    </w:rPr>
  </w:style>
  <w:style w:type="paragraph" w:styleId="TOC9">
    <w:name w:val="toc 9"/>
    <w:basedOn w:val="Normal"/>
    <w:next w:val="Normal"/>
    <w:autoRedefine/>
    <w:uiPriority w:val="39"/>
    <w:unhideWhenUsed/>
    <w:rsid w:val="006C6EEB"/>
    <w:pPr>
      <w:spacing w:after="0"/>
      <w:ind w:left="1600"/>
    </w:pPr>
    <w:rPr>
      <w:rFonts w:asciiTheme="minorHAnsi" w:hAnsiTheme="minorHAnsi"/>
      <w:sz w:val="18"/>
      <w:szCs w:val="18"/>
    </w:rPr>
  </w:style>
  <w:style w:type="table" w:styleId="ListTable4-Accent6">
    <w:name w:val="List Table 4 Accent 6"/>
    <w:basedOn w:val="TableNormal"/>
    <w:uiPriority w:val="49"/>
    <w:rsid w:val="0041799B"/>
    <w:pPr>
      <w:spacing w:after="0" w:line="240" w:lineRule="auto"/>
    </w:pPr>
    <w:tblPr>
      <w:tblStyleRowBandSize w:val="1"/>
      <w:tblStyleColBandSize w:val="1"/>
      <w:tblBorders>
        <w:top w:val="single" w:sz="4" w:space="0" w:color="ACB2B6" w:themeColor="accent6" w:themeTint="99"/>
        <w:left w:val="single" w:sz="4" w:space="0" w:color="ACB2B6" w:themeColor="accent6" w:themeTint="99"/>
        <w:bottom w:val="single" w:sz="4" w:space="0" w:color="ACB2B6" w:themeColor="accent6" w:themeTint="99"/>
        <w:right w:val="single" w:sz="4" w:space="0" w:color="ACB2B6" w:themeColor="accent6" w:themeTint="99"/>
        <w:insideH w:val="single" w:sz="4" w:space="0" w:color="ACB2B6" w:themeColor="accent6" w:themeTint="99"/>
      </w:tblBorders>
    </w:tblPr>
    <w:tblStylePr w:type="firstRow">
      <w:rPr>
        <w:b/>
        <w:bCs/>
        <w:color w:val="FFFFFF" w:themeColor="background1"/>
      </w:rPr>
      <w:tblPr/>
      <w:tcPr>
        <w:tcBorders>
          <w:top w:val="single" w:sz="4" w:space="0" w:color="758085" w:themeColor="accent6"/>
          <w:left w:val="single" w:sz="4" w:space="0" w:color="758085" w:themeColor="accent6"/>
          <w:bottom w:val="single" w:sz="4" w:space="0" w:color="758085" w:themeColor="accent6"/>
          <w:right w:val="single" w:sz="4" w:space="0" w:color="758085" w:themeColor="accent6"/>
          <w:insideH w:val="nil"/>
        </w:tcBorders>
        <w:shd w:val="clear" w:color="auto" w:fill="758085" w:themeFill="accent6"/>
      </w:tcPr>
    </w:tblStylePr>
    <w:tblStylePr w:type="lastRow">
      <w:rPr>
        <w:b/>
        <w:bCs/>
      </w:rPr>
      <w:tblPr/>
      <w:tcPr>
        <w:tcBorders>
          <w:top w:val="double" w:sz="4" w:space="0" w:color="ACB2B6" w:themeColor="accent6" w:themeTint="99"/>
        </w:tcBorders>
      </w:tcPr>
    </w:tblStylePr>
    <w:tblStylePr w:type="firstCol">
      <w:rPr>
        <w:b/>
        <w:bCs/>
      </w:rPr>
    </w:tblStylePr>
    <w:tblStylePr w:type="lastCol">
      <w:rPr>
        <w:b/>
        <w:bCs/>
      </w:rPr>
    </w:tblStylePr>
    <w:tblStylePr w:type="band1Vert">
      <w:tblPr/>
      <w:tcPr>
        <w:shd w:val="clear" w:color="auto" w:fill="E3E5E6" w:themeFill="accent6" w:themeFillTint="33"/>
      </w:tcPr>
    </w:tblStylePr>
    <w:tblStylePr w:type="band1Horz">
      <w:tblPr/>
      <w:tcPr>
        <w:shd w:val="clear" w:color="auto" w:fill="E3E5E6" w:themeFill="accent6" w:themeFillTint="33"/>
      </w:tcPr>
    </w:tblStylePr>
  </w:style>
  <w:style w:type="table" w:styleId="GridTable5Dark-Accent6">
    <w:name w:val="Grid Table 5 Dark Accent 6"/>
    <w:basedOn w:val="TableNormal"/>
    <w:uiPriority w:val="50"/>
    <w:rsid w:val="00101E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5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808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808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808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8085" w:themeFill="accent6"/>
      </w:tcPr>
    </w:tblStylePr>
    <w:tblStylePr w:type="band1Vert">
      <w:tblPr/>
      <w:tcPr>
        <w:shd w:val="clear" w:color="auto" w:fill="C7CCCE" w:themeFill="accent6" w:themeFillTint="66"/>
      </w:tcPr>
    </w:tblStylePr>
    <w:tblStylePr w:type="band1Horz">
      <w:tblPr/>
      <w:tcPr>
        <w:shd w:val="clear" w:color="auto" w:fill="C7CCCE" w:themeFill="accent6" w:themeFillTint="66"/>
      </w:tcPr>
    </w:tblStylePr>
  </w:style>
  <w:style w:type="table" w:styleId="GridTable4">
    <w:name w:val="Grid Table 4"/>
    <w:basedOn w:val="TableNormal"/>
    <w:uiPriority w:val="49"/>
    <w:rsid w:val="00101E7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620E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941EE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3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76B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76B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76B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76B4" w:themeFill="accent1"/>
      </w:tcPr>
    </w:tblStylePr>
    <w:tblStylePr w:type="band1Vert">
      <w:tblPr/>
      <w:tcPr>
        <w:shd w:val="clear" w:color="auto" w:fill="BFC8E1" w:themeFill="accent1" w:themeFillTint="66"/>
      </w:tcPr>
    </w:tblStylePr>
    <w:tblStylePr w:type="band1Horz">
      <w:tblPr/>
      <w:tcPr>
        <w:shd w:val="clear" w:color="auto" w:fill="BFC8E1" w:themeFill="accent1" w:themeFillTint="66"/>
      </w:tcPr>
    </w:tblStylePr>
  </w:style>
  <w:style w:type="character" w:customStyle="1" w:styleId="Heading2Char1">
    <w:name w:val="Heading 2 Char1"/>
    <w:rsid w:val="00FD3708"/>
    <w:rPr>
      <w:rFonts w:ascii="Arial" w:hAnsi="Arial" w:cs="Arial"/>
      <w:sz w:val="24"/>
      <w:u w:val="single"/>
    </w:rPr>
  </w:style>
  <w:style w:type="character" w:styleId="FootnoteReference">
    <w:name w:val="footnote reference"/>
    <w:basedOn w:val="DefaultParagraphFont"/>
    <w:uiPriority w:val="99"/>
    <w:semiHidden/>
    <w:rsid w:val="00FD3708"/>
    <w:rPr>
      <w:rFonts w:ascii="Arial" w:hAnsi="Arial"/>
      <w:b w:val="0"/>
      <w:i w:val="0"/>
      <w:sz w:val="20"/>
      <w:vertAlign w:val="superscript"/>
    </w:rPr>
  </w:style>
  <w:style w:type="character" w:styleId="PageNumber">
    <w:name w:val="page number"/>
    <w:rsid w:val="00FD3708"/>
    <w:rPr>
      <w:rFonts w:cs="Arial"/>
      <w:sz w:val="16"/>
    </w:rPr>
  </w:style>
  <w:style w:type="paragraph" w:styleId="Index1">
    <w:name w:val="index 1"/>
    <w:basedOn w:val="Normal"/>
    <w:next w:val="Normal"/>
    <w:autoRedefine/>
    <w:uiPriority w:val="99"/>
    <w:semiHidden/>
    <w:rsid w:val="00FD3708"/>
    <w:pPr>
      <w:spacing w:after="0" w:line="240" w:lineRule="auto"/>
      <w:ind w:left="240" w:hanging="240"/>
    </w:pPr>
    <w:rPr>
      <w:rFonts w:eastAsia="Times New Roman" w:cs="Times New Roman"/>
      <w:szCs w:val="18"/>
      <w:lang w:eastAsia="en-US"/>
    </w:rPr>
  </w:style>
  <w:style w:type="paragraph" w:styleId="Index2">
    <w:name w:val="index 2"/>
    <w:basedOn w:val="Normal"/>
    <w:next w:val="Normal"/>
    <w:autoRedefine/>
    <w:uiPriority w:val="99"/>
    <w:semiHidden/>
    <w:rsid w:val="00FD3708"/>
    <w:pPr>
      <w:spacing w:after="0" w:line="240" w:lineRule="auto"/>
      <w:ind w:left="480" w:hanging="240"/>
    </w:pPr>
    <w:rPr>
      <w:rFonts w:eastAsia="Times New Roman" w:cs="Times New Roman"/>
      <w:szCs w:val="18"/>
      <w:lang w:eastAsia="en-US"/>
    </w:rPr>
  </w:style>
  <w:style w:type="paragraph" w:styleId="Index3">
    <w:name w:val="index 3"/>
    <w:basedOn w:val="Normal"/>
    <w:next w:val="Normal"/>
    <w:semiHidden/>
    <w:rsid w:val="00FD3708"/>
    <w:pPr>
      <w:spacing w:after="0" w:line="240" w:lineRule="auto"/>
      <w:ind w:left="720" w:hanging="240"/>
    </w:pPr>
    <w:rPr>
      <w:rFonts w:ascii="Times New Roman" w:eastAsia="Times New Roman" w:hAnsi="Times New Roman" w:cs="Times New Roman"/>
      <w:sz w:val="18"/>
      <w:szCs w:val="18"/>
      <w:lang w:eastAsia="en-US"/>
    </w:rPr>
  </w:style>
  <w:style w:type="paragraph" w:styleId="Index4">
    <w:name w:val="index 4"/>
    <w:basedOn w:val="Normal"/>
    <w:next w:val="Normal"/>
    <w:semiHidden/>
    <w:rsid w:val="00FD3708"/>
    <w:pPr>
      <w:spacing w:after="0" w:line="240" w:lineRule="auto"/>
      <w:ind w:left="960" w:hanging="240"/>
    </w:pPr>
    <w:rPr>
      <w:rFonts w:ascii="Times New Roman" w:eastAsia="Times New Roman" w:hAnsi="Times New Roman" w:cs="Times New Roman"/>
      <w:sz w:val="18"/>
      <w:szCs w:val="18"/>
      <w:lang w:eastAsia="en-US"/>
    </w:rPr>
  </w:style>
  <w:style w:type="paragraph" w:styleId="Index5">
    <w:name w:val="index 5"/>
    <w:basedOn w:val="Normal"/>
    <w:next w:val="Normal"/>
    <w:semiHidden/>
    <w:rsid w:val="00FD3708"/>
    <w:pPr>
      <w:spacing w:after="0" w:line="240" w:lineRule="auto"/>
      <w:ind w:left="1200" w:hanging="240"/>
    </w:pPr>
    <w:rPr>
      <w:rFonts w:ascii="Times New Roman" w:eastAsia="Times New Roman" w:hAnsi="Times New Roman" w:cs="Times New Roman"/>
      <w:sz w:val="18"/>
      <w:szCs w:val="18"/>
      <w:lang w:eastAsia="en-US"/>
    </w:rPr>
  </w:style>
  <w:style w:type="paragraph" w:styleId="Index6">
    <w:name w:val="index 6"/>
    <w:basedOn w:val="Normal"/>
    <w:next w:val="Normal"/>
    <w:semiHidden/>
    <w:rsid w:val="00FD3708"/>
    <w:pPr>
      <w:spacing w:after="0" w:line="240" w:lineRule="auto"/>
      <w:ind w:left="1440" w:hanging="240"/>
    </w:pPr>
    <w:rPr>
      <w:rFonts w:ascii="Times New Roman" w:eastAsia="Times New Roman" w:hAnsi="Times New Roman" w:cs="Times New Roman"/>
      <w:sz w:val="18"/>
      <w:szCs w:val="18"/>
      <w:lang w:eastAsia="en-US"/>
    </w:rPr>
  </w:style>
  <w:style w:type="paragraph" w:styleId="Index7">
    <w:name w:val="index 7"/>
    <w:basedOn w:val="Normal"/>
    <w:next w:val="Normal"/>
    <w:semiHidden/>
    <w:rsid w:val="00FD3708"/>
    <w:pPr>
      <w:spacing w:after="0" w:line="240" w:lineRule="auto"/>
      <w:ind w:left="1680" w:hanging="240"/>
    </w:pPr>
    <w:rPr>
      <w:rFonts w:ascii="Times New Roman" w:eastAsia="Times New Roman" w:hAnsi="Times New Roman" w:cs="Times New Roman"/>
      <w:sz w:val="18"/>
      <w:szCs w:val="18"/>
      <w:lang w:eastAsia="en-US"/>
    </w:rPr>
  </w:style>
  <w:style w:type="paragraph" w:styleId="Index8">
    <w:name w:val="index 8"/>
    <w:basedOn w:val="Normal"/>
    <w:next w:val="Normal"/>
    <w:semiHidden/>
    <w:rsid w:val="00FD3708"/>
    <w:pPr>
      <w:spacing w:after="0" w:line="240" w:lineRule="auto"/>
      <w:ind w:left="1920" w:hanging="240"/>
    </w:pPr>
    <w:rPr>
      <w:rFonts w:ascii="Times New Roman" w:eastAsia="Times New Roman" w:hAnsi="Times New Roman" w:cs="Times New Roman"/>
      <w:sz w:val="18"/>
      <w:szCs w:val="18"/>
      <w:lang w:eastAsia="en-US"/>
    </w:rPr>
  </w:style>
  <w:style w:type="paragraph" w:styleId="Index9">
    <w:name w:val="index 9"/>
    <w:basedOn w:val="Normal"/>
    <w:next w:val="Normal"/>
    <w:semiHidden/>
    <w:rsid w:val="00FD3708"/>
    <w:pPr>
      <w:spacing w:after="0" w:line="240" w:lineRule="auto"/>
      <w:ind w:left="2160" w:hanging="240"/>
    </w:pPr>
    <w:rPr>
      <w:rFonts w:ascii="Times New Roman" w:eastAsia="Times New Roman" w:hAnsi="Times New Roman" w:cs="Times New Roman"/>
      <w:sz w:val="18"/>
      <w:szCs w:val="18"/>
      <w:lang w:eastAsia="en-US"/>
    </w:rPr>
  </w:style>
  <w:style w:type="paragraph" w:styleId="IndexHeading">
    <w:name w:val="index heading"/>
    <w:basedOn w:val="Normal"/>
    <w:next w:val="Index1"/>
    <w:uiPriority w:val="99"/>
    <w:semiHidden/>
    <w:rsid w:val="00FD3708"/>
    <w:pPr>
      <w:spacing w:before="240" w:after="120" w:line="240" w:lineRule="auto"/>
      <w:jc w:val="center"/>
    </w:pPr>
    <w:rPr>
      <w:rFonts w:ascii="Times New Roman" w:eastAsia="Times New Roman" w:hAnsi="Times New Roman" w:cs="Times New Roman"/>
      <w:b/>
      <w:bCs/>
      <w:sz w:val="26"/>
      <w:szCs w:val="26"/>
      <w:lang w:eastAsia="en-US"/>
    </w:rPr>
  </w:style>
  <w:style w:type="paragraph" w:styleId="DocumentMap">
    <w:name w:val="Document Map"/>
    <w:basedOn w:val="Normal"/>
    <w:link w:val="DocumentMapChar"/>
    <w:semiHidden/>
    <w:rsid w:val="00FD3708"/>
    <w:pPr>
      <w:shd w:val="clear" w:color="auto" w:fill="000080"/>
      <w:spacing w:after="0" w:line="240" w:lineRule="auto"/>
    </w:pPr>
    <w:rPr>
      <w:rFonts w:ascii="Tahoma" w:eastAsia="Times New Roman" w:hAnsi="Tahoma" w:cs="Times New Roman"/>
      <w:szCs w:val="20"/>
      <w:lang w:eastAsia="en-US"/>
    </w:rPr>
  </w:style>
  <w:style w:type="character" w:customStyle="1" w:styleId="DocumentMapChar">
    <w:name w:val="Document Map Char"/>
    <w:basedOn w:val="DefaultParagraphFont"/>
    <w:link w:val="DocumentMap"/>
    <w:semiHidden/>
    <w:rsid w:val="00FD3708"/>
    <w:rPr>
      <w:rFonts w:ascii="Tahoma" w:eastAsia="Times New Roman" w:hAnsi="Tahoma" w:cs="Times New Roman"/>
      <w:sz w:val="24"/>
      <w:szCs w:val="20"/>
      <w:shd w:val="clear" w:color="auto" w:fill="000080"/>
      <w:lang w:eastAsia="en-US"/>
    </w:rPr>
  </w:style>
  <w:style w:type="paragraph" w:styleId="BodyText">
    <w:name w:val="Body Text"/>
    <w:basedOn w:val="Normal"/>
    <w:link w:val="BodyTextChar"/>
    <w:rsid w:val="00330CBB"/>
    <w:pPr>
      <w:spacing w:after="120" w:line="240" w:lineRule="auto"/>
    </w:pPr>
    <w:rPr>
      <w:rFonts w:eastAsia="Times New Roman" w:cs="Times New Roman"/>
      <w:szCs w:val="20"/>
      <w:lang w:eastAsia="en-US"/>
    </w:rPr>
  </w:style>
  <w:style w:type="character" w:customStyle="1" w:styleId="BodyTextChar">
    <w:name w:val="Body Text Char"/>
    <w:basedOn w:val="DefaultParagraphFont"/>
    <w:link w:val="BodyText"/>
    <w:rsid w:val="00330CBB"/>
    <w:rPr>
      <w:rFonts w:ascii="Verdana" w:eastAsia="Times New Roman" w:hAnsi="Verdana" w:cs="Times New Roman"/>
      <w:sz w:val="20"/>
      <w:szCs w:val="20"/>
      <w:lang w:eastAsia="en-US"/>
    </w:rPr>
  </w:style>
  <w:style w:type="paragraph" w:styleId="BodyTextIndent">
    <w:name w:val="Body Text Indent"/>
    <w:basedOn w:val="Normal"/>
    <w:link w:val="BodyTextIndentChar"/>
    <w:rsid w:val="00FD3708"/>
    <w:pPr>
      <w:spacing w:after="120" w:line="240" w:lineRule="auto"/>
      <w:ind w:left="360"/>
    </w:pPr>
    <w:rPr>
      <w:rFonts w:eastAsia="Times New Roman" w:cs="Times New Roman"/>
      <w:szCs w:val="20"/>
      <w:lang w:eastAsia="en-US"/>
    </w:rPr>
  </w:style>
  <w:style w:type="character" w:customStyle="1" w:styleId="BodyTextIndentChar">
    <w:name w:val="Body Text Indent Char"/>
    <w:basedOn w:val="DefaultParagraphFont"/>
    <w:link w:val="BodyTextIndent"/>
    <w:rsid w:val="00FD3708"/>
    <w:rPr>
      <w:rFonts w:ascii="Arial" w:eastAsia="Times New Roman" w:hAnsi="Arial" w:cs="Times New Roman"/>
      <w:sz w:val="24"/>
      <w:szCs w:val="20"/>
      <w:lang w:eastAsia="en-US"/>
    </w:rPr>
  </w:style>
  <w:style w:type="paragraph" w:styleId="BodyTextIndent2">
    <w:name w:val="Body Text Indent 2"/>
    <w:basedOn w:val="Normal"/>
    <w:link w:val="BodyTextIndent2Char"/>
    <w:rsid w:val="00FD3708"/>
    <w:pPr>
      <w:spacing w:after="0" w:line="240" w:lineRule="auto"/>
      <w:ind w:left="1440" w:hanging="720"/>
    </w:pPr>
    <w:rPr>
      <w:rFonts w:eastAsia="Times New Roman" w:cs="Times New Roman"/>
      <w:szCs w:val="20"/>
      <w:lang w:eastAsia="en-US"/>
    </w:rPr>
  </w:style>
  <w:style w:type="character" w:customStyle="1" w:styleId="BodyTextIndent2Char">
    <w:name w:val="Body Text Indent 2 Char"/>
    <w:basedOn w:val="DefaultParagraphFont"/>
    <w:link w:val="BodyTextIndent2"/>
    <w:rsid w:val="00FD3708"/>
    <w:rPr>
      <w:rFonts w:ascii="Arial" w:eastAsia="Times New Roman" w:hAnsi="Arial" w:cs="Times New Roman"/>
      <w:sz w:val="24"/>
      <w:szCs w:val="20"/>
      <w:lang w:eastAsia="en-US"/>
    </w:rPr>
  </w:style>
  <w:style w:type="paragraph" w:styleId="BodyTextIndent3">
    <w:name w:val="Body Text Indent 3"/>
    <w:basedOn w:val="Normal"/>
    <w:link w:val="BodyTextIndent3Char"/>
    <w:rsid w:val="00FD3708"/>
    <w:pPr>
      <w:tabs>
        <w:tab w:val="left" w:pos="1080"/>
      </w:tabs>
      <w:spacing w:after="0" w:line="240" w:lineRule="auto"/>
      <w:ind w:left="1080" w:hanging="360"/>
    </w:pPr>
    <w:rPr>
      <w:rFonts w:eastAsia="Times New Roman" w:cs="Times New Roman"/>
      <w:szCs w:val="20"/>
      <w:lang w:eastAsia="en-US"/>
    </w:rPr>
  </w:style>
  <w:style w:type="character" w:customStyle="1" w:styleId="BodyTextIndent3Char">
    <w:name w:val="Body Text Indent 3 Char"/>
    <w:basedOn w:val="DefaultParagraphFont"/>
    <w:link w:val="BodyTextIndent3"/>
    <w:rsid w:val="00FD3708"/>
    <w:rPr>
      <w:rFonts w:ascii="Arial" w:eastAsia="Times New Roman" w:hAnsi="Arial" w:cs="Times New Roman"/>
      <w:sz w:val="24"/>
      <w:szCs w:val="20"/>
      <w:lang w:eastAsia="en-US"/>
    </w:rPr>
  </w:style>
  <w:style w:type="paragraph" w:customStyle="1" w:styleId="DefinitionTerm">
    <w:name w:val="Definition Term"/>
    <w:basedOn w:val="Normal"/>
    <w:next w:val="DefinitionList"/>
    <w:rsid w:val="00FD3708"/>
    <w:pPr>
      <w:widowControl w:val="0"/>
      <w:spacing w:after="0" w:line="240" w:lineRule="auto"/>
    </w:pPr>
    <w:rPr>
      <w:rFonts w:eastAsia="Times New Roman" w:cs="Times New Roman"/>
      <w:snapToGrid w:val="0"/>
      <w:szCs w:val="20"/>
      <w:lang w:eastAsia="en-US"/>
    </w:rPr>
  </w:style>
  <w:style w:type="paragraph" w:customStyle="1" w:styleId="DefinitionList">
    <w:name w:val="Definition List"/>
    <w:basedOn w:val="Normal"/>
    <w:next w:val="DefinitionTerm"/>
    <w:rsid w:val="00FD3708"/>
    <w:pPr>
      <w:widowControl w:val="0"/>
      <w:spacing w:after="0" w:line="240" w:lineRule="auto"/>
      <w:ind w:left="360"/>
    </w:pPr>
    <w:rPr>
      <w:rFonts w:eastAsia="Times New Roman" w:cs="Times New Roman"/>
      <w:snapToGrid w:val="0"/>
      <w:szCs w:val="20"/>
      <w:lang w:eastAsia="en-US"/>
    </w:rPr>
  </w:style>
  <w:style w:type="paragraph" w:styleId="BodyText2">
    <w:name w:val="Body Text 2"/>
    <w:basedOn w:val="Normal"/>
    <w:link w:val="BodyText2Char"/>
    <w:rsid w:val="00FD3708"/>
    <w:pPr>
      <w:spacing w:after="0" w:line="240" w:lineRule="auto"/>
    </w:pPr>
    <w:rPr>
      <w:rFonts w:eastAsia="Times New Roman" w:cs="Times New Roman"/>
      <w:b/>
      <w:szCs w:val="20"/>
      <w:lang w:eastAsia="en-US"/>
    </w:rPr>
  </w:style>
  <w:style w:type="character" w:customStyle="1" w:styleId="BodyText2Char">
    <w:name w:val="Body Text 2 Char"/>
    <w:basedOn w:val="DefaultParagraphFont"/>
    <w:link w:val="BodyText2"/>
    <w:rsid w:val="00FD3708"/>
    <w:rPr>
      <w:rFonts w:ascii="Arial" w:eastAsia="Times New Roman" w:hAnsi="Arial" w:cs="Times New Roman"/>
      <w:b/>
      <w:sz w:val="24"/>
      <w:szCs w:val="20"/>
      <w:lang w:eastAsia="en-US"/>
    </w:rPr>
  </w:style>
  <w:style w:type="paragraph" w:styleId="EndnoteText">
    <w:name w:val="endnote text"/>
    <w:basedOn w:val="Normal"/>
    <w:link w:val="EndnoteTextChar"/>
    <w:semiHidden/>
    <w:rsid w:val="00FD3708"/>
    <w:pPr>
      <w:widowControl w:val="0"/>
      <w:spacing w:after="0" w:line="240" w:lineRule="auto"/>
    </w:pPr>
    <w:rPr>
      <w:rFonts w:ascii="Courier New" w:eastAsia="Times New Roman" w:hAnsi="Courier New" w:cs="Times New Roman"/>
      <w:snapToGrid w:val="0"/>
      <w:szCs w:val="20"/>
      <w:lang w:eastAsia="en-US"/>
    </w:rPr>
  </w:style>
  <w:style w:type="character" w:customStyle="1" w:styleId="EndnoteTextChar">
    <w:name w:val="Endnote Text Char"/>
    <w:basedOn w:val="DefaultParagraphFont"/>
    <w:link w:val="EndnoteText"/>
    <w:semiHidden/>
    <w:rsid w:val="00FD3708"/>
    <w:rPr>
      <w:rFonts w:ascii="Courier New" w:eastAsia="Times New Roman" w:hAnsi="Courier New" w:cs="Times New Roman"/>
      <w:snapToGrid w:val="0"/>
      <w:sz w:val="24"/>
      <w:szCs w:val="20"/>
      <w:lang w:eastAsia="en-US"/>
    </w:rPr>
  </w:style>
  <w:style w:type="character" w:customStyle="1" w:styleId="DocInit">
    <w:name w:val="Doc Init"/>
    <w:basedOn w:val="DefaultParagraphFont"/>
    <w:rsid w:val="00FD3708"/>
  </w:style>
  <w:style w:type="character" w:customStyle="1" w:styleId="Heading">
    <w:name w:val="Heading"/>
    <w:basedOn w:val="DefaultParagraphFont"/>
    <w:rsid w:val="00FD3708"/>
  </w:style>
  <w:style w:type="character" w:customStyle="1" w:styleId="RightPar">
    <w:name w:val="Right Par"/>
    <w:basedOn w:val="DefaultParagraphFont"/>
    <w:rsid w:val="00FD3708"/>
  </w:style>
  <w:style w:type="character" w:customStyle="1" w:styleId="Bibliogrphy">
    <w:name w:val="Bibliogrphy"/>
    <w:basedOn w:val="DefaultParagraphFont"/>
    <w:rsid w:val="00FD3708"/>
  </w:style>
  <w:style w:type="character" w:customStyle="1" w:styleId="Subheading">
    <w:name w:val="Subheading"/>
    <w:basedOn w:val="DefaultParagraphFont"/>
    <w:rsid w:val="00FD3708"/>
  </w:style>
  <w:style w:type="paragraph" w:customStyle="1" w:styleId="Document1">
    <w:name w:val="Document 1"/>
    <w:rsid w:val="00FD3708"/>
    <w:pPr>
      <w:keepNext/>
      <w:keepLines/>
      <w:widowControl w:val="0"/>
      <w:tabs>
        <w:tab w:val="left" w:pos="-720"/>
      </w:tabs>
      <w:suppressAutoHyphens/>
      <w:spacing w:after="0" w:line="240" w:lineRule="auto"/>
    </w:pPr>
    <w:rPr>
      <w:rFonts w:ascii="Courier New" w:eastAsia="Times New Roman" w:hAnsi="Courier New" w:cs="Times New Roman"/>
      <w:snapToGrid w:val="0"/>
      <w:sz w:val="20"/>
      <w:szCs w:val="20"/>
      <w:lang w:eastAsia="en-US"/>
    </w:rPr>
  </w:style>
  <w:style w:type="character" w:customStyle="1" w:styleId="Document2">
    <w:name w:val="Document 2"/>
    <w:rsid w:val="00FD3708"/>
    <w:rPr>
      <w:rFonts w:ascii="Courier New" w:hAnsi="Courier New"/>
      <w:noProof w:val="0"/>
      <w:sz w:val="20"/>
      <w:lang w:val="en-US"/>
    </w:rPr>
  </w:style>
  <w:style w:type="character" w:customStyle="1" w:styleId="Document3">
    <w:name w:val="Document 3"/>
    <w:rsid w:val="00FD3708"/>
    <w:rPr>
      <w:rFonts w:ascii="Courier New" w:hAnsi="Courier New"/>
      <w:noProof w:val="0"/>
      <w:sz w:val="20"/>
      <w:lang w:val="en-US"/>
    </w:rPr>
  </w:style>
  <w:style w:type="character" w:customStyle="1" w:styleId="Document4">
    <w:name w:val="Document 4"/>
    <w:rsid w:val="00FD3708"/>
    <w:rPr>
      <w:b/>
      <w:i/>
      <w:sz w:val="20"/>
    </w:rPr>
  </w:style>
  <w:style w:type="character" w:customStyle="1" w:styleId="Document5">
    <w:name w:val="Document 5"/>
    <w:basedOn w:val="DefaultParagraphFont"/>
    <w:rsid w:val="00FD3708"/>
  </w:style>
  <w:style w:type="character" w:customStyle="1" w:styleId="Document6">
    <w:name w:val="Document 6"/>
    <w:basedOn w:val="DefaultParagraphFont"/>
    <w:rsid w:val="00FD3708"/>
  </w:style>
  <w:style w:type="character" w:customStyle="1" w:styleId="Document7">
    <w:name w:val="Document 7"/>
    <w:basedOn w:val="DefaultParagraphFont"/>
    <w:rsid w:val="00FD3708"/>
  </w:style>
  <w:style w:type="character" w:customStyle="1" w:styleId="Document8">
    <w:name w:val="Document 8"/>
    <w:basedOn w:val="DefaultParagraphFont"/>
    <w:rsid w:val="00FD3708"/>
  </w:style>
  <w:style w:type="character" w:customStyle="1" w:styleId="TechInit">
    <w:name w:val="Tech Init"/>
    <w:rsid w:val="00FD3708"/>
    <w:rPr>
      <w:rFonts w:ascii="Courier New" w:hAnsi="Courier New"/>
      <w:noProof w:val="0"/>
      <w:sz w:val="20"/>
      <w:lang w:val="en-US"/>
    </w:rPr>
  </w:style>
  <w:style w:type="character" w:customStyle="1" w:styleId="Technical1">
    <w:name w:val="Technical 1"/>
    <w:rsid w:val="00FD3708"/>
    <w:rPr>
      <w:rFonts w:ascii="Courier New" w:hAnsi="Courier New"/>
      <w:noProof w:val="0"/>
      <w:sz w:val="20"/>
      <w:lang w:val="en-US"/>
    </w:rPr>
  </w:style>
  <w:style w:type="character" w:customStyle="1" w:styleId="Technical2">
    <w:name w:val="Technical 2"/>
    <w:rsid w:val="00FD3708"/>
    <w:rPr>
      <w:rFonts w:ascii="Courier New" w:hAnsi="Courier New"/>
      <w:noProof w:val="0"/>
      <w:sz w:val="20"/>
      <w:lang w:val="en-US"/>
    </w:rPr>
  </w:style>
  <w:style w:type="character" w:customStyle="1" w:styleId="Technical3">
    <w:name w:val="Technical 3"/>
    <w:rsid w:val="00FD3708"/>
    <w:rPr>
      <w:rFonts w:ascii="Courier New" w:hAnsi="Courier New"/>
      <w:noProof w:val="0"/>
      <w:sz w:val="20"/>
      <w:lang w:val="en-US"/>
    </w:rPr>
  </w:style>
  <w:style w:type="character" w:customStyle="1" w:styleId="Technical4">
    <w:name w:val="Technical 4"/>
    <w:basedOn w:val="DefaultParagraphFont"/>
    <w:rsid w:val="00FD3708"/>
  </w:style>
  <w:style w:type="character" w:customStyle="1" w:styleId="Technical5">
    <w:name w:val="Technical 5"/>
    <w:basedOn w:val="DefaultParagraphFont"/>
    <w:rsid w:val="00FD3708"/>
  </w:style>
  <w:style w:type="character" w:customStyle="1" w:styleId="Technical6">
    <w:name w:val="Technical 6"/>
    <w:basedOn w:val="DefaultParagraphFont"/>
    <w:rsid w:val="00FD3708"/>
  </w:style>
  <w:style w:type="character" w:customStyle="1" w:styleId="Technical7">
    <w:name w:val="Technical 7"/>
    <w:basedOn w:val="DefaultParagraphFont"/>
    <w:rsid w:val="00FD3708"/>
  </w:style>
  <w:style w:type="character" w:customStyle="1" w:styleId="Technical8">
    <w:name w:val="Technical 8"/>
    <w:basedOn w:val="DefaultParagraphFont"/>
    <w:rsid w:val="00FD3708"/>
  </w:style>
  <w:style w:type="character" w:customStyle="1" w:styleId="level2">
    <w:name w:val="level2"/>
    <w:rsid w:val="00FD3708"/>
    <w:rPr>
      <w:rFonts w:ascii="Arial Narrow" w:hAnsi="Arial Narrow"/>
      <w:b/>
      <w:noProof w:val="0"/>
      <w:sz w:val="26"/>
      <w:lang w:val="en-US"/>
    </w:rPr>
  </w:style>
  <w:style w:type="character" w:customStyle="1" w:styleId="level1">
    <w:name w:val="level1"/>
    <w:basedOn w:val="DefaultParagraphFont"/>
    <w:rsid w:val="00FD3708"/>
  </w:style>
  <w:style w:type="character" w:customStyle="1" w:styleId="level3">
    <w:name w:val="level3"/>
    <w:rsid w:val="00FD3708"/>
    <w:rPr>
      <w:rFonts w:ascii="Arial Narrow" w:hAnsi="Arial Narrow"/>
      <w:b/>
      <w:smallCaps/>
      <w:noProof w:val="0"/>
      <w:sz w:val="22"/>
      <w:lang w:val="en-US"/>
    </w:rPr>
  </w:style>
  <w:style w:type="character" w:customStyle="1" w:styleId="11">
    <w:name w:val="1 1"/>
    <w:basedOn w:val="DefaultParagraphFont"/>
    <w:rsid w:val="00FD3708"/>
  </w:style>
  <w:style w:type="character" w:customStyle="1" w:styleId="12">
    <w:name w:val="1 2"/>
    <w:basedOn w:val="DefaultParagraphFont"/>
    <w:rsid w:val="00FD3708"/>
  </w:style>
  <w:style w:type="character" w:customStyle="1" w:styleId="13">
    <w:name w:val="1 3"/>
    <w:basedOn w:val="DefaultParagraphFont"/>
    <w:rsid w:val="00FD3708"/>
  </w:style>
  <w:style w:type="character" w:customStyle="1" w:styleId="14">
    <w:name w:val="1 4"/>
    <w:basedOn w:val="DefaultParagraphFont"/>
    <w:rsid w:val="00FD3708"/>
  </w:style>
  <w:style w:type="character" w:customStyle="1" w:styleId="15">
    <w:name w:val="1 5"/>
    <w:basedOn w:val="DefaultParagraphFont"/>
    <w:rsid w:val="00FD3708"/>
  </w:style>
  <w:style w:type="character" w:customStyle="1" w:styleId="16">
    <w:name w:val="1 6"/>
    <w:basedOn w:val="DefaultParagraphFont"/>
    <w:rsid w:val="00FD3708"/>
  </w:style>
  <w:style w:type="character" w:customStyle="1" w:styleId="17">
    <w:name w:val="1 7"/>
    <w:basedOn w:val="DefaultParagraphFont"/>
    <w:rsid w:val="00FD3708"/>
  </w:style>
  <w:style w:type="character" w:customStyle="1" w:styleId="18">
    <w:name w:val="1 8"/>
    <w:basedOn w:val="DefaultParagraphFont"/>
    <w:rsid w:val="00FD3708"/>
  </w:style>
  <w:style w:type="character" w:customStyle="1" w:styleId="EquationCaption">
    <w:name w:val="_Equation Caption"/>
    <w:rsid w:val="00FD3708"/>
  </w:style>
  <w:style w:type="paragraph" w:styleId="NormalIndent">
    <w:name w:val="Normal Indent"/>
    <w:basedOn w:val="Normal"/>
    <w:link w:val="NormalIndentChar"/>
    <w:rsid w:val="00FD3708"/>
    <w:pPr>
      <w:spacing w:after="0" w:line="240" w:lineRule="auto"/>
      <w:ind w:left="720"/>
    </w:pPr>
    <w:rPr>
      <w:rFonts w:eastAsia="Times New Roman" w:cs="Times New Roman"/>
      <w:szCs w:val="20"/>
      <w:lang w:eastAsia="en-US"/>
    </w:rPr>
  </w:style>
  <w:style w:type="character" w:customStyle="1" w:styleId="NormalIndentChar">
    <w:name w:val="Normal Indent Char"/>
    <w:link w:val="NormalIndent"/>
    <w:rsid w:val="00FD3708"/>
    <w:rPr>
      <w:rFonts w:ascii="Arial" w:eastAsia="Times New Roman" w:hAnsi="Arial" w:cs="Times New Roman"/>
      <w:sz w:val="24"/>
      <w:szCs w:val="20"/>
      <w:lang w:eastAsia="en-US"/>
    </w:rPr>
  </w:style>
  <w:style w:type="paragraph" w:styleId="MessageHeader">
    <w:name w:val="Message Header"/>
    <w:basedOn w:val="Normal"/>
    <w:link w:val="MessageHeaderChar"/>
    <w:rsid w:val="00FD370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eastAsia="Times New Roman" w:cs="Times New Roman"/>
      <w:szCs w:val="20"/>
      <w:lang w:eastAsia="en-US"/>
    </w:rPr>
  </w:style>
  <w:style w:type="character" w:customStyle="1" w:styleId="MessageHeaderChar">
    <w:name w:val="Message Header Char"/>
    <w:basedOn w:val="DefaultParagraphFont"/>
    <w:link w:val="MessageHeader"/>
    <w:rsid w:val="00FD3708"/>
    <w:rPr>
      <w:rFonts w:ascii="Arial" w:eastAsia="Times New Roman" w:hAnsi="Arial" w:cs="Times New Roman"/>
      <w:sz w:val="24"/>
      <w:szCs w:val="20"/>
      <w:shd w:val="pct20" w:color="auto" w:fill="auto"/>
      <w:lang w:eastAsia="en-US"/>
    </w:rPr>
  </w:style>
  <w:style w:type="paragraph" w:styleId="BodyTextFirstIndent">
    <w:name w:val="Body Text First Indent"/>
    <w:basedOn w:val="BodyText"/>
    <w:link w:val="BodyTextFirstIndentChar"/>
    <w:rsid w:val="00FD3708"/>
    <w:pPr>
      <w:ind w:firstLine="210"/>
    </w:pPr>
  </w:style>
  <w:style w:type="character" w:customStyle="1" w:styleId="BodyTextFirstIndentChar">
    <w:name w:val="Body Text First Indent Char"/>
    <w:basedOn w:val="BodyTextChar"/>
    <w:link w:val="BodyTextFirstIndent"/>
    <w:rsid w:val="00FD3708"/>
    <w:rPr>
      <w:rFonts w:ascii="Arial" w:eastAsia="Times New Roman" w:hAnsi="Arial" w:cs="Times New Roman"/>
      <w:sz w:val="24"/>
      <w:szCs w:val="20"/>
      <w:lang w:eastAsia="en-US"/>
    </w:rPr>
  </w:style>
  <w:style w:type="paragraph" w:styleId="BodyText3">
    <w:name w:val="Body Text 3"/>
    <w:basedOn w:val="Normal"/>
    <w:link w:val="BodyText3Char"/>
    <w:rsid w:val="00FD3708"/>
    <w:pPr>
      <w:spacing w:after="0" w:line="240" w:lineRule="auto"/>
    </w:pPr>
    <w:rPr>
      <w:rFonts w:eastAsia="Times New Roman" w:cs="Times New Roman"/>
      <w:i/>
      <w:szCs w:val="20"/>
      <w:lang w:eastAsia="en-US"/>
    </w:rPr>
  </w:style>
  <w:style w:type="character" w:customStyle="1" w:styleId="BodyText3Char">
    <w:name w:val="Body Text 3 Char"/>
    <w:basedOn w:val="DefaultParagraphFont"/>
    <w:link w:val="BodyText3"/>
    <w:rsid w:val="00FD3708"/>
    <w:rPr>
      <w:rFonts w:ascii="Arial" w:eastAsia="Times New Roman" w:hAnsi="Arial" w:cs="Times New Roman"/>
      <w:i/>
      <w:sz w:val="24"/>
      <w:szCs w:val="20"/>
      <w:lang w:eastAsia="en-US"/>
    </w:rPr>
  </w:style>
  <w:style w:type="paragraph" w:styleId="BlockText">
    <w:name w:val="Block Text"/>
    <w:basedOn w:val="Normal"/>
    <w:rsid w:val="00FD3708"/>
    <w:pPr>
      <w:tabs>
        <w:tab w:val="left" w:pos="1080"/>
      </w:tabs>
      <w:spacing w:after="0" w:line="240" w:lineRule="auto"/>
      <w:ind w:left="1080" w:right="180" w:hanging="360"/>
    </w:pPr>
    <w:rPr>
      <w:rFonts w:eastAsia="Times New Roman" w:cs="Times New Roman"/>
      <w:szCs w:val="20"/>
      <w:lang w:eastAsia="en-US"/>
    </w:rPr>
  </w:style>
  <w:style w:type="paragraph" w:styleId="PlainText">
    <w:name w:val="Plain Text"/>
    <w:basedOn w:val="Normal"/>
    <w:link w:val="PlainTextChar"/>
    <w:rsid w:val="00FD3708"/>
    <w:pPr>
      <w:spacing w:after="0" w:line="240" w:lineRule="auto"/>
    </w:pPr>
    <w:rPr>
      <w:rFonts w:ascii="Courier New" w:eastAsia="Times New Roman" w:hAnsi="Courier New" w:cs="Times New Roman"/>
      <w:szCs w:val="20"/>
      <w:lang w:eastAsia="en-US"/>
    </w:rPr>
  </w:style>
  <w:style w:type="character" w:customStyle="1" w:styleId="PlainTextChar">
    <w:name w:val="Plain Text Char"/>
    <w:basedOn w:val="DefaultParagraphFont"/>
    <w:link w:val="PlainText"/>
    <w:rsid w:val="00FD3708"/>
    <w:rPr>
      <w:rFonts w:ascii="Courier New" w:eastAsia="Times New Roman" w:hAnsi="Courier New" w:cs="Times New Roman"/>
      <w:sz w:val="20"/>
      <w:szCs w:val="20"/>
      <w:lang w:eastAsia="en-US"/>
    </w:rPr>
  </w:style>
  <w:style w:type="paragraph" w:customStyle="1" w:styleId="NormalText">
    <w:name w:val="Normal Text"/>
    <w:basedOn w:val="Normal"/>
    <w:link w:val="NormalTextChar"/>
    <w:rsid w:val="00FD3708"/>
    <w:pPr>
      <w:spacing w:after="0" w:line="240" w:lineRule="auto"/>
    </w:pPr>
    <w:rPr>
      <w:rFonts w:eastAsia="Times New Roman" w:cs="Times New Roman"/>
      <w:szCs w:val="20"/>
      <w:lang w:eastAsia="en-US"/>
    </w:rPr>
  </w:style>
  <w:style w:type="character" w:customStyle="1" w:styleId="NormalTextChar">
    <w:name w:val="Normal Text Char"/>
    <w:link w:val="NormalText"/>
    <w:rsid w:val="00FD3708"/>
    <w:rPr>
      <w:rFonts w:ascii="Arial" w:eastAsia="Times New Roman" w:hAnsi="Arial" w:cs="Times New Roman"/>
      <w:sz w:val="24"/>
      <w:szCs w:val="20"/>
      <w:lang w:eastAsia="en-US"/>
    </w:rPr>
  </w:style>
  <w:style w:type="character" w:customStyle="1" w:styleId="a">
    <w:name w:val="_"/>
    <w:basedOn w:val="DefaultParagraphFont"/>
    <w:rsid w:val="00FD3708"/>
  </w:style>
  <w:style w:type="paragraph" w:styleId="FootnoteText">
    <w:name w:val="footnote text"/>
    <w:basedOn w:val="Normal"/>
    <w:link w:val="FootnoteTextChar"/>
    <w:uiPriority w:val="99"/>
    <w:semiHidden/>
    <w:rsid w:val="00FD3708"/>
    <w:pPr>
      <w:keepLines/>
      <w:widowControl w:val="0"/>
      <w:overflowPunct w:val="0"/>
      <w:autoSpaceDE w:val="0"/>
      <w:autoSpaceDN w:val="0"/>
      <w:adjustRightInd w:val="0"/>
      <w:spacing w:after="0" w:line="240" w:lineRule="auto"/>
      <w:textAlignment w:val="baseline"/>
    </w:pPr>
    <w:rPr>
      <w:rFonts w:eastAsia="Times New Roman" w:cs="Times New Roman"/>
      <w:sz w:val="18"/>
      <w:szCs w:val="20"/>
      <w:lang w:eastAsia="en-US"/>
    </w:rPr>
  </w:style>
  <w:style w:type="character" w:customStyle="1" w:styleId="FootnoteTextChar">
    <w:name w:val="Footnote Text Char"/>
    <w:basedOn w:val="DefaultParagraphFont"/>
    <w:link w:val="FootnoteText"/>
    <w:uiPriority w:val="99"/>
    <w:semiHidden/>
    <w:rsid w:val="00FD3708"/>
    <w:rPr>
      <w:rFonts w:ascii="Arial" w:eastAsia="Times New Roman" w:hAnsi="Arial" w:cs="Times New Roman"/>
      <w:sz w:val="18"/>
      <w:szCs w:val="20"/>
      <w:lang w:eastAsia="en-US"/>
    </w:rPr>
  </w:style>
  <w:style w:type="character" w:customStyle="1" w:styleId="StyleBold">
    <w:name w:val="Style Bold"/>
    <w:rsid w:val="00F45FEE"/>
    <w:rPr>
      <w:rFonts w:ascii="Verdana" w:hAnsi="Verdana"/>
      <w:b/>
      <w:bCs/>
      <w:sz w:val="20"/>
    </w:rPr>
  </w:style>
  <w:style w:type="paragraph" w:customStyle="1" w:styleId="CM5">
    <w:name w:val="CM5"/>
    <w:basedOn w:val="Normal"/>
    <w:next w:val="Normal"/>
    <w:rsid w:val="00FD3708"/>
    <w:pPr>
      <w:widowControl w:val="0"/>
      <w:autoSpaceDE w:val="0"/>
      <w:autoSpaceDN w:val="0"/>
      <w:adjustRightInd w:val="0"/>
      <w:spacing w:after="0" w:line="288" w:lineRule="atLeast"/>
    </w:pPr>
    <w:rPr>
      <w:rFonts w:ascii="Times New Roman" w:eastAsia="Times New Roman" w:hAnsi="Times New Roman" w:cs="Times New Roman"/>
      <w:szCs w:val="24"/>
      <w:lang w:eastAsia="en-US"/>
    </w:rPr>
  </w:style>
  <w:style w:type="paragraph" w:customStyle="1" w:styleId="Default">
    <w:name w:val="Default"/>
    <w:rsid w:val="00FD370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CM78">
    <w:name w:val="CM78"/>
    <w:basedOn w:val="Default"/>
    <w:next w:val="Default"/>
    <w:rsid w:val="00FD3708"/>
    <w:pPr>
      <w:spacing w:after="158"/>
    </w:pPr>
    <w:rPr>
      <w:color w:val="auto"/>
      <w:sz w:val="20"/>
    </w:rPr>
  </w:style>
  <w:style w:type="character" w:customStyle="1" w:styleId="StyleFootnoteReferenceBold">
    <w:name w:val="Style Footnote Reference + Bold"/>
    <w:rsid w:val="00FD3708"/>
    <w:rPr>
      <w:rFonts w:ascii="Arial" w:hAnsi="Arial"/>
      <w:b/>
      <w:bCs/>
      <w:sz w:val="16"/>
      <w:szCs w:val="16"/>
    </w:rPr>
  </w:style>
  <w:style w:type="character" w:customStyle="1" w:styleId="StyleFootnoteReferenceBold1">
    <w:name w:val="Style Footnote Reference + Bold1"/>
    <w:rsid w:val="00FD3708"/>
    <w:rPr>
      <w:rFonts w:ascii="Arial" w:hAnsi="Arial"/>
      <w:b/>
      <w:bCs/>
      <w:sz w:val="18"/>
    </w:rPr>
  </w:style>
  <w:style w:type="paragraph" w:styleId="HTMLPreformatted">
    <w:name w:val="HTML Preformatted"/>
    <w:basedOn w:val="Normal"/>
    <w:link w:val="HTMLPreformattedChar"/>
    <w:rsid w:val="00FD3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eastAsia="en-US"/>
    </w:rPr>
  </w:style>
  <w:style w:type="character" w:customStyle="1" w:styleId="HTMLPreformattedChar">
    <w:name w:val="HTML Preformatted Char"/>
    <w:basedOn w:val="DefaultParagraphFont"/>
    <w:link w:val="HTMLPreformatted"/>
    <w:rsid w:val="00FD3708"/>
    <w:rPr>
      <w:rFonts w:ascii="Courier New" w:eastAsia="Times New Roman" w:hAnsi="Courier New" w:cs="Courier New"/>
      <w:sz w:val="20"/>
      <w:szCs w:val="20"/>
      <w:lang w:eastAsia="en-US"/>
    </w:rPr>
  </w:style>
  <w:style w:type="character" w:customStyle="1" w:styleId="StyleUnderline">
    <w:name w:val="Style _ + Underline"/>
    <w:rsid w:val="00FD3708"/>
    <w:rPr>
      <w:rFonts w:ascii="Arial" w:hAnsi="Arial" w:cs="Arial"/>
      <w:i/>
      <w:iCs w:val="0"/>
      <w:color w:val="0000FF"/>
      <w:sz w:val="24"/>
      <w:szCs w:val="24"/>
      <w:u w:val="single"/>
    </w:rPr>
  </w:style>
  <w:style w:type="character" w:customStyle="1" w:styleId="StyleUnderline1">
    <w:name w:val="Style _ + Underline1"/>
    <w:rsid w:val="00FD3708"/>
    <w:rPr>
      <w:rFonts w:ascii="Arial" w:hAnsi="Arial" w:cs="Arial"/>
      <w:iCs/>
      <w:color w:val="000000"/>
      <w:sz w:val="24"/>
      <w:szCs w:val="24"/>
      <w:u w:val="single"/>
    </w:rPr>
  </w:style>
  <w:style w:type="paragraph" w:customStyle="1" w:styleId="Heading20">
    <w:name w:val="Heading 2."/>
    <w:basedOn w:val="Normal"/>
    <w:rsid w:val="00FD3708"/>
    <w:pPr>
      <w:spacing w:after="0" w:line="240" w:lineRule="auto"/>
    </w:pPr>
    <w:rPr>
      <w:rFonts w:eastAsia="Times New Roman" w:cs="Times New Roman"/>
      <w:szCs w:val="20"/>
      <w:u w:val="single"/>
      <w:lang w:eastAsia="en-US"/>
    </w:rPr>
  </w:style>
  <w:style w:type="paragraph" w:customStyle="1" w:styleId="default0">
    <w:name w:val="default"/>
    <w:basedOn w:val="Normal"/>
    <w:rsid w:val="00FD3708"/>
    <w:pPr>
      <w:autoSpaceDE w:val="0"/>
      <w:autoSpaceDN w:val="0"/>
      <w:spacing w:after="0" w:line="240" w:lineRule="auto"/>
    </w:pPr>
    <w:rPr>
      <w:rFonts w:ascii="Times New Roman" w:eastAsia="Times New Roman" w:hAnsi="Times New Roman" w:cs="Times New Roman"/>
      <w:color w:val="000000"/>
      <w:szCs w:val="24"/>
      <w:lang w:eastAsia="en-US"/>
    </w:rPr>
  </w:style>
  <w:style w:type="paragraph" w:customStyle="1" w:styleId="Nornal">
    <w:name w:val="Nornal"/>
    <w:basedOn w:val="Heading3"/>
    <w:rsid w:val="002A7147"/>
    <w:rPr>
      <w:rFonts w:cs="Times New Roman"/>
      <w:b w:val="0"/>
      <w:bCs w:val="0"/>
      <w:szCs w:val="20"/>
    </w:rPr>
  </w:style>
  <w:style w:type="table" w:customStyle="1" w:styleId="TableGrid1">
    <w:name w:val="Table Grid1"/>
    <w:basedOn w:val="TableNormal"/>
    <w:next w:val="TableGrid"/>
    <w:rsid w:val="00FD3708"/>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17">
    <w:name w:val="Normal Text17"/>
    <w:basedOn w:val="Normal"/>
    <w:rsid w:val="00FD3708"/>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en-US"/>
    </w:rPr>
  </w:style>
  <w:style w:type="character" w:customStyle="1" w:styleId="a0">
    <w:name w:val="a"/>
    <w:basedOn w:val="DefaultParagraphFont"/>
    <w:rsid w:val="00FD3708"/>
  </w:style>
  <w:style w:type="character" w:styleId="EndnoteReference">
    <w:name w:val="endnote reference"/>
    <w:rsid w:val="00FD3708"/>
    <w:rPr>
      <w:vertAlign w:val="superscript"/>
    </w:rPr>
  </w:style>
  <w:style w:type="character" w:customStyle="1" w:styleId="UnresolvedMention2">
    <w:name w:val="Unresolved Mention2"/>
    <w:basedOn w:val="DefaultParagraphFont"/>
    <w:uiPriority w:val="99"/>
    <w:semiHidden/>
    <w:unhideWhenUsed/>
    <w:rsid w:val="00FD3708"/>
    <w:rPr>
      <w:color w:val="605E5C"/>
      <w:shd w:val="clear" w:color="auto" w:fill="E1DFDD"/>
    </w:rPr>
  </w:style>
  <w:style w:type="character" w:customStyle="1" w:styleId="scxw96198571">
    <w:name w:val="scxw96198571"/>
    <w:basedOn w:val="DefaultParagraphFont"/>
    <w:rsid w:val="00FD3708"/>
  </w:style>
  <w:style w:type="table" w:styleId="ListTable3-Accent1">
    <w:name w:val="List Table 3 Accent 1"/>
    <w:basedOn w:val="TableNormal"/>
    <w:uiPriority w:val="48"/>
    <w:rsid w:val="000A1C0B"/>
    <w:pPr>
      <w:spacing w:after="0" w:line="240" w:lineRule="auto"/>
    </w:pPr>
    <w:tblPr>
      <w:tblStyleRowBandSize w:val="1"/>
      <w:tblStyleColBandSize w:val="1"/>
      <w:tblBorders>
        <w:top w:val="single" w:sz="4" w:space="0" w:color="6076B4" w:themeColor="accent1"/>
        <w:left w:val="single" w:sz="4" w:space="0" w:color="6076B4" w:themeColor="accent1"/>
        <w:bottom w:val="single" w:sz="4" w:space="0" w:color="6076B4" w:themeColor="accent1"/>
        <w:right w:val="single" w:sz="4" w:space="0" w:color="6076B4" w:themeColor="accent1"/>
      </w:tblBorders>
    </w:tblPr>
    <w:tblStylePr w:type="firstRow">
      <w:rPr>
        <w:b/>
        <w:bCs/>
        <w:color w:val="FFFFFF" w:themeColor="background1"/>
      </w:rPr>
      <w:tblPr/>
      <w:tcPr>
        <w:shd w:val="clear" w:color="auto" w:fill="6076B4" w:themeFill="accent1"/>
      </w:tcPr>
    </w:tblStylePr>
    <w:tblStylePr w:type="lastRow">
      <w:rPr>
        <w:b/>
        <w:bCs/>
      </w:rPr>
      <w:tblPr/>
      <w:tcPr>
        <w:tcBorders>
          <w:top w:val="double" w:sz="4" w:space="0" w:color="6076B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76B4" w:themeColor="accent1"/>
          <w:right w:val="single" w:sz="4" w:space="0" w:color="6076B4" w:themeColor="accent1"/>
        </w:tcBorders>
      </w:tcPr>
    </w:tblStylePr>
    <w:tblStylePr w:type="band1Horz">
      <w:tblPr/>
      <w:tcPr>
        <w:tcBorders>
          <w:top w:val="single" w:sz="4" w:space="0" w:color="6076B4" w:themeColor="accent1"/>
          <w:bottom w:val="single" w:sz="4" w:space="0" w:color="6076B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76B4" w:themeColor="accent1"/>
          <w:left w:val="nil"/>
        </w:tcBorders>
      </w:tcPr>
    </w:tblStylePr>
    <w:tblStylePr w:type="swCell">
      <w:tblPr/>
      <w:tcPr>
        <w:tcBorders>
          <w:top w:val="double" w:sz="4" w:space="0" w:color="6076B4" w:themeColor="accent1"/>
          <w:right w:val="nil"/>
        </w:tcBorders>
      </w:tcPr>
    </w:tblStylePr>
  </w:style>
  <w:style w:type="paragraph" w:customStyle="1" w:styleId="BulletListIndent">
    <w:name w:val="_BulletListIndent"/>
    <w:basedOn w:val="Normal"/>
    <w:rsid w:val="000065DD"/>
    <w:pPr>
      <w:keepNext/>
      <w:keepLines/>
      <w:numPr>
        <w:numId w:val="78"/>
      </w:numPr>
      <w:spacing w:before="120" w:after="120" w:line="240" w:lineRule="auto"/>
      <w:ind w:right="720"/>
    </w:pPr>
    <w:rPr>
      <w:rFonts w:cs="Arial"/>
      <w:szCs w:val="20"/>
    </w:rPr>
  </w:style>
  <w:style w:type="paragraph" w:customStyle="1" w:styleId="CDEHeading1">
    <w:name w:val="CDE Heading 1"/>
    <w:basedOn w:val="Head1CSIS"/>
    <w:link w:val="CDEHeading1Char"/>
    <w:qFormat/>
    <w:rsid w:val="007555FA"/>
    <w:pPr>
      <w:spacing w:after="240"/>
    </w:pPr>
    <w:rPr>
      <w:rFonts w:ascii="Arial" w:hAnsi="Arial"/>
      <w:b/>
      <w:i w:val="0"/>
      <w:color w:val="000000" w:themeColor="text1"/>
      <w:sz w:val="32"/>
    </w:rPr>
  </w:style>
  <w:style w:type="character" w:customStyle="1" w:styleId="CDEHeading1Char">
    <w:name w:val="CDE Heading 1 Char"/>
    <w:basedOn w:val="Head1CSISChar"/>
    <w:link w:val="CDEHeading1"/>
    <w:rsid w:val="007555FA"/>
    <w:rPr>
      <w:rFonts w:ascii="Arial" w:eastAsiaTheme="majorEastAsia" w:hAnsi="Arial" w:cstheme="majorBidi"/>
      <w:b/>
      <w:bCs/>
      <w:i w:val="0"/>
      <w:noProof/>
      <w:color w:val="000000" w:themeColor="text1"/>
      <w:spacing w:val="8"/>
      <w:sz w:val="32"/>
      <w:szCs w:val="36"/>
      <w:lang w:eastAsia="en-US"/>
    </w:rPr>
  </w:style>
  <w:style w:type="character" w:customStyle="1" w:styleId="UnresolvedMention3">
    <w:name w:val="Unresolved Mention3"/>
    <w:basedOn w:val="DefaultParagraphFont"/>
    <w:uiPriority w:val="99"/>
    <w:semiHidden/>
    <w:unhideWhenUsed/>
    <w:rsid w:val="0086303E"/>
    <w:rPr>
      <w:color w:val="605E5C"/>
      <w:shd w:val="clear" w:color="auto" w:fill="E1DFDD"/>
    </w:rPr>
  </w:style>
  <w:style w:type="character" w:customStyle="1" w:styleId="cf01">
    <w:name w:val="cf01"/>
    <w:basedOn w:val="DefaultParagraphFont"/>
    <w:rsid w:val="00854B3A"/>
    <w:rPr>
      <w:rFonts w:ascii="Segoe UI" w:hAnsi="Segoe UI" w:cs="Segoe UI" w:hint="default"/>
      <w:sz w:val="18"/>
      <w:szCs w:val="18"/>
    </w:rPr>
  </w:style>
  <w:style w:type="paragraph" w:customStyle="1" w:styleId="SubHead1">
    <w:name w:val="SubHead #1"/>
    <w:basedOn w:val="BodyText"/>
    <w:rsid w:val="00263467"/>
    <w:pPr>
      <w:tabs>
        <w:tab w:val="left" w:pos="1260"/>
      </w:tabs>
      <w:spacing w:after="0" w:line="280" w:lineRule="exact"/>
    </w:pPr>
    <w:rPr>
      <w:rFont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374">
      <w:bodyDiv w:val="1"/>
      <w:marLeft w:val="0"/>
      <w:marRight w:val="0"/>
      <w:marTop w:val="0"/>
      <w:marBottom w:val="0"/>
      <w:divBdr>
        <w:top w:val="none" w:sz="0" w:space="0" w:color="auto"/>
        <w:left w:val="none" w:sz="0" w:space="0" w:color="auto"/>
        <w:bottom w:val="none" w:sz="0" w:space="0" w:color="auto"/>
        <w:right w:val="none" w:sz="0" w:space="0" w:color="auto"/>
      </w:divBdr>
    </w:div>
    <w:div w:id="59209056">
      <w:bodyDiv w:val="1"/>
      <w:marLeft w:val="0"/>
      <w:marRight w:val="0"/>
      <w:marTop w:val="0"/>
      <w:marBottom w:val="0"/>
      <w:divBdr>
        <w:top w:val="none" w:sz="0" w:space="0" w:color="auto"/>
        <w:left w:val="none" w:sz="0" w:space="0" w:color="auto"/>
        <w:bottom w:val="none" w:sz="0" w:space="0" w:color="auto"/>
        <w:right w:val="none" w:sz="0" w:space="0" w:color="auto"/>
      </w:divBdr>
      <w:divsChild>
        <w:div w:id="680085836">
          <w:marLeft w:val="0"/>
          <w:marRight w:val="0"/>
          <w:marTop w:val="0"/>
          <w:marBottom w:val="0"/>
          <w:divBdr>
            <w:top w:val="none" w:sz="0" w:space="0" w:color="auto"/>
            <w:left w:val="none" w:sz="0" w:space="0" w:color="auto"/>
            <w:bottom w:val="none" w:sz="0" w:space="0" w:color="auto"/>
            <w:right w:val="none" w:sz="0" w:space="0" w:color="auto"/>
          </w:divBdr>
          <w:divsChild>
            <w:div w:id="9378986">
              <w:marLeft w:val="0"/>
              <w:marRight w:val="0"/>
              <w:marTop w:val="0"/>
              <w:marBottom w:val="120"/>
              <w:divBdr>
                <w:top w:val="none" w:sz="0" w:space="0" w:color="auto"/>
                <w:left w:val="none" w:sz="0" w:space="0" w:color="auto"/>
                <w:bottom w:val="none" w:sz="0" w:space="0" w:color="auto"/>
                <w:right w:val="none" w:sz="0" w:space="0" w:color="auto"/>
              </w:divBdr>
            </w:div>
          </w:divsChild>
        </w:div>
        <w:div w:id="1210612870">
          <w:blockQuote w:val="1"/>
          <w:marLeft w:val="0"/>
          <w:marRight w:val="0"/>
          <w:marTop w:val="240"/>
          <w:marBottom w:val="240"/>
          <w:divBdr>
            <w:top w:val="none" w:sz="0" w:space="0" w:color="auto"/>
            <w:left w:val="none" w:sz="0" w:space="0" w:color="auto"/>
            <w:bottom w:val="none" w:sz="0" w:space="0" w:color="auto"/>
            <w:right w:val="none" w:sz="0" w:space="0" w:color="auto"/>
          </w:divBdr>
          <w:divsChild>
            <w:div w:id="1696465155">
              <w:marLeft w:val="0"/>
              <w:marRight w:val="0"/>
              <w:marTop w:val="0"/>
              <w:marBottom w:val="0"/>
              <w:divBdr>
                <w:top w:val="none" w:sz="0" w:space="0" w:color="auto"/>
                <w:left w:val="none" w:sz="0" w:space="0" w:color="auto"/>
                <w:bottom w:val="none" w:sz="0" w:space="0" w:color="auto"/>
                <w:right w:val="none" w:sz="0" w:space="0" w:color="auto"/>
              </w:divBdr>
              <w:divsChild>
                <w:div w:id="20421702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8166557">
      <w:bodyDiv w:val="1"/>
      <w:marLeft w:val="0"/>
      <w:marRight w:val="0"/>
      <w:marTop w:val="0"/>
      <w:marBottom w:val="0"/>
      <w:divBdr>
        <w:top w:val="none" w:sz="0" w:space="0" w:color="auto"/>
        <w:left w:val="none" w:sz="0" w:space="0" w:color="auto"/>
        <w:bottom w:val="none" w:sz="0" w:space="0" w:color="auto"/>
        <w:right w:val="none" w:sz="0" w:space="0" w:color="auto"/>
      </w:divBdr>
    </w:div>
    <w:div w:id="138228244">
      <w:bodyDiv w:val="1"/>
      <w:marLeft w:val="0"/>
      <w:marRight w:val="0"/>
      <w:marTop w:val="0"/>
      <w:marBottom w:val="0"/>
      <w:divBdr>
        <w:top w:val="none" w:sz="0" w:space="0" w:color="auto"/>
        <w:left w:val="none" w:sz="0" w:space="0" w:color="auto"/>
        <w:bottom w:val="none" w:sz="0" w:space="0" w:color="auto"/>
        <w:right w:val="none" w:sz="0" w:space="0" w:color="auto"/>
      </w:divBdr>
      <w:divsChild>
        <w:div w:id="1675298506">
          <w:marLeft w:val="0"/>
          <w:marRight w:val="0"/>
          <w:marTop w:val="0"/>
          <w:marBottom w:val="0"/>
          <w:divBdr>
            <w:top w:val="none" w:sz="0" w:space="0" w:color="auto"/>
            <w:left w:val="none" w:sz="0" w:space="0" w:color="auto"/>
            <w:bottom w:val="none" w:sz="0" w:space="0" w:color="auto"/>
            <w:right w:val="none" w:sz="0" w:space="0" w:color="auto"/>
          </w:divBdr>
        </w:div>
      </w:divsChild>
    </w:div>
    <w:div w:id="150147953">
      <w:bodyDiv w:val="1"/>
      <w:marLeft w:val="0"/>
      <w:marRight w:val="0"/>
      <w:marTop w:val="0"/>
      <w:marBottom w:val="0"/>
      <w:divBdr>
        <w:top w:val="none" w:sz="0" w:space="0" w:color="auto"/>
        <w:left w:val="none" w:sz="0" w:space="0" w:color="auto"/>
        <w:bottom w:val="none" w:sz="0" w:space="0" w:color="auto"/>
        <w:right w:val="none" w:sz="0" w:space="0" w:color="auto"/>
      </w:divBdr>
    </w:div>
    <w:div w:id="188303803">
      <w:bodyDiv w:val="1"/>
      <w:marLeft w:val="0"/>
      <w:marRight w:val="0"/>
      <w:marTop w:val="0"/>
      <w:marBottom w:val="0"/>
      <w:divBdr>
        <w:top w:val="none" w:sz="0" w:space="0" w:color="auto"/>
        <w:left w:val="none" w:sz="0" w:space="0" w:color="auto"/>
        <w:bottom w:val="none" w:sz="0" w:space="0" w:color="auto"/>
        <w:right w:val="none" w:sz="0" w:space="0" w:color="auto"/>
      </w:divBdr>
      <w:divsChild>
        <w:div w:id="498421862">
          <w:marLeft w:val="0"/>
          <w:marRight w:val="0"/>
          <w:marTop w:val="0"/>
          <w:marBottom w:val="0"/>
          <w:divBdr>
            <w:top w:val="none" w:sz="0" w:space="0" w:color="auto"/>
            <w:left w:val="none" w:sz="0" w:space="0" w:color="auto"/>
            <w:bottom w:val="none" w:sz="0" w:space="0" w:color="auto"/>
            <w:right w:val="none" w:sz="0" w:space="0" w:color="auto"/>
          </w:divBdr>
          <w:divsChild>
            <w:div w:id="176757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8963">
      <w:bodyDiv w:val="1"/>
      <w:marLeft w:val="0"/>
      <w:marRight w:val="0"/>
      <w:marTop w:val="0"/>
      <w:marBottom w:val="0"/>
      <w:divBdr>
        <w:top w:val="none" w:sz="0" w:space="0" w:color="auto"/>
        <w:left w:val="none" w:sz="0" w:space="0" w:color="auto"/>
        <w:bottom w:val="none" w:sz="0" w:space="0" w:color="auto"/>
        <w:right w:val="none" w:sz="0" w:space="0" w:color="auto"/>
      </w:divBdr>
      <w:divsChild>
        <w:div w:id="490172988">
          <w:marLeft w:val="0"/>
          <w:marRight w:val="0"/>
          <w:marTop w:val="0"/>
          <w:marBottom w:val="0"/>
          <w:divBdr>
            <w:top w:val="none" w:sz="0" w:space="0" w:color="auto"/>
            <w:left w:val="none" w:sz="0" w:space="0" w:color="auto"/>
            <w:bottom w:val="none" w:sz="0" w:space="0" w:color="auto"/>
            <w:right w:val="none" w:sz="0" w:space="0" w:color="auto"/>
          </w:divBdr>
          <w:divsChild>
            <w:div w:id="121111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623666">
      <w:bodyDiv w:val="1"/>
      <w:marLeft w:val="0"/>
      <w:marRight w:val="0"/>
      <w:marTop w:val="0"/>
      <w:marBottom w:val="0"/>
      <w:divBdr>
        <w:top w:val="none" w:sz="0" w:space="0" w:color="auto"/>
        <w:left w:val="none" w:sz="0" w:space="0" w:color="auto"/>
        <w:bottom w:val="none" w:sz="0" w:space="0" w:color="auto"/>
        <w:right w:val="none" w:sz="0" w:space="0" w:color="auto"/>
      </w:divBdr>
    </w:div>
    <w:div w:id="230390874">
      <w:bodyDiv w:val="1"/>
      <w:marLeft w:val="0"/>
      <w:marRight w:val="0"/>
      <w:marTop w:val="0"/>
      <w:marBottom w:val="0"/>
      <w:divBdr>
        <w:top w:val="none" w:sz="0" w:space="0" w:color="auto"/>
        <w:left w:val="none" w:sz="0" w:space="0" w:color="auto"/>
        <w:bottom w:val="none" w:sz="0" w:space="0" w:color="auto"/>
        <w:right w:val="none" w:sz="0" w:space="0" w:color="auto"/>
      </w:divBdr>
      <w:divsChild>
        <w:div w:id="268047725">
          <w:marLeft w:val="0"/>
          <w:marRight w:val="0"/>
          <w:marTop w:val="0"/>
          <w:marBottom w:val="0"/>
          <w:divBdr>
            <w:top w:val="none" w:sz="0" w:space="0" w:color="auto"/>
            <w:left w:val="none" w:sz="0" w:space="0" w:color="auto"/>
            <w:bottom w:val="none" w:sz="0" w:space="0" w:color="auto"/>
            <w:right w:val="none" w:sz="0" w:space="0" w:color="auto"/>
          </w:divBdr>
          <w:divsChild>
            <w:div w:id="159142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640051">
      <w:bodyDiv w:val="1"/>
      <w:marLeft w:val="0"/>
      <w:marRight w:val="0"/>
      <w:marTop w:val="0"/>
      <w:marBottom w:val="0"/>
      <w:divBdr>
        <w:top w:val="none" w:sz="0" w:space="0" w:color="auto"/>
        <w:left w:val="none" w:sz="0" w:space="0" w:color="auto"/>
        <w:bottom w:val="none" w:sz="0" w:space="0" w:color="auto"/>
        <w:right w:val="none" w:sz="0" w:space="0" w:color="auto"/>
      </w:divBdr>
    </w:div>
    <w:div w:id="243226972">
      <w:bodyDiv w:val="1"/>
      <w:marLeft w:val="0"/>
      <w:marRight w:val="0"/>
      <w:marTop w:val="0"/>
      <w:marBottom w:val="0"/>
      <w:divBdr>
        <w:top w:val="none" w:sz="0" w:space="0" w:color="auto"/>
        <w:left w:val="none" w:sz="0" w:space="0" w:color="auto"/>
        <w:bottom w:val="none" w:sz="0" w:space="0" w:color="auto"/>
        <w:right w:val="none" w:sz="0" w:space="0" w:color="auto"/>
      </w:divBdr>
      <w:divsChild>
        <w:div w:id="1649018173">
          <w:marLeft w:val="0"/>
          <w:marRight w:val="0"/>
          <w:marTop w:val="0"/>
          <w:marBottom w:val="0"/>
          <w:divBdr>
            <w:top w:val="none" w:sz="0" w:space="0" w:color="auto"/>
            <w:left w:val="none" w:sz="0" w:space="0" w:color="auto"/>
            <w:bottom w:val="none" w:sz="0" w:space="0" w:color="auto"/>
            <w:right w:val="none" w:sz="0" w:space="0" w:color="auto"/>
          </w:divBdr>
          <w:divsChild>
            <w:div w:id="156730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20144">
      <w:bodyDiv w:val="1"/>
      <w:marLeft w:val="0"/>
      <w:marRight w:val="0"/>
      <w:marTop w:val="0"/>
      <w:marBottom w:val="0"/>
      <w:divBdr>
        <w:top w:val="none" w:sz="0" w:space="0" w:color="auto"/>
        <w:left w:val="none" w:sz="0" w:space="0" w:color="auto"/>
        <w:bottom w:val="none" w:sz="0" w:space="0" w:color="auto"/>
        <w:right w:val="none" w:sz="0" w:space="0" w:color="auto"/>
      </w:divBdr>
      <w:divsChild>
        <w:div w:id="449318716">
          <w:marLeft w:val="0"/>
          <w:marRight w:val="0"/>
          <w:marTop w:val="0"/>
          <w:marBottom w:val="0"/>
          <w:divBdr>
            <w:top w:val="none" w:sz="0" w:space="0" w:color="auto"/>
            <w:left w:val="none" w:sz="0" w:space="0" w:color="auto"/>
            <w:bottom w:val="none" w:sz="0" w:space="0" w:color="auto"/>
            <w:right w:val="none" w:sz="0" w:space="0" w:color="auto"/>
          </w:divBdr>
          <w:divsChild>
            <w:div w:id="46658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54141">
      <w:bodyDiv w:val="1"/>
      <w:marLeft w:val="0"/>
      <w:marRight w:val="0"/>
      <w:marTop w:val="0"/>
      <w:marBottom w:val="0"/>
      <w:divBdr>
        <w:top w:val="none" w:sz="0" w:space="0" w:color="auto"/>
        <w:left w:val="none" w:sz="0" w:space="0" w:color="auto"/>
        <w:bottom w:val="none" w:sz="0" w:space="0" w:color="auto"/>
        <w:right w:val="none" w:sz="0" w:space="0" w:color="auto"/>
      </w:divBdr>
      <w:divsChild>
        <w:div w:id="1005715928">
          <w:blockQuote w:val="1"/>
          <w:marLeft w:val="75"/>
          <w:marRight w:val="105"/>
          <w:marTop w:val="0"/>
          <w:marBottom w:val="0"/>
          <w:divBdr>
            <w:top w:val="none" w:sz="0" w:space="0" w:color="auto"/>
            <w:left w:val="single" w:sz="36" w:space="8" w:color="auto"/>
            <w:bottom w:val="none" w:sz="0" w:space="0" w:color="auto"/>
            <w:right w:val="none" w:sz="0" w:space="0" w:color="auto"/>
          </w:divBdr>
        </w:div>
        <w:div w:id="1215192528">
          <w:blockQuote w:val="1"/>
          <w:marLeft w:val="75"/>
          <w:marRight w:val="105"/>
          <w:marTop w:val="0"/>
          <w:marBottom w:val="0"/>
          <w:divBdr>
            <w:top w:val="none" w:sz="0" w:space="0" w:color="auto"/>
            <w:left w:val="single" w:sz="36" w:space="8" w:color="auto"/>
            <w:bottom w:val="none" w:sz="0" w:space="0" w:color="auto"/>
            <w:right w:val="none" w:sz="0" w:space="0" w:color="auto"/>
          </w:divBdr>
        </w:div>
      </w:divsChild>
    </w:div>
    <w:div w:id="284196187">
      <w:bodyDiv w:val="1"/>
      <w:marLeft w:val="0"/>
      <w:marRight w:val="0"/>
      <w:marTop w:val="0"/>
      <w:marBottom w:val="0"/>
      <w:divBdr>
        <w:top w:val="none" w:sz="0" w:space="0" w:color="auto"/>
        <w:left w:val="none" w:sz="0" w:space="0" w:color="auto"/>
        <w:bottom w:val="none" w:sz="0" w:space="0" w:color="auto"/>
        <w:right w:val="none" w:sz="0" w:space="0" w:color="auto"/>
      </w:divBdr>
    </w:div>
    <w:div w:id="292562243">
      <w:bodyDiv w:val="1"/>
      <w:marLeft w:val="0"/>
      <w:marRight w:val="0"/>
      <w:marTop w:val="0"/>
      <w:marBottom w:val="0"/>
      <w:divBdr>
        <w:top w:val="none" w:sz="0" w:space="0" w:color="auto"/>
        <w:left w:val="none" w:sz="0" w:space="0" w:color="auto"/>
        <w:bottom w:val="none" w:sz="0" w:space="0" w:color="auto"/>
        <w:right w:val="none" w:sz="0" w:space="0" w:color="auto"/>
      </w:divBdr>
    </w:div>
    <w:div w:id="314378452">
      <w:bodyDiv w:val="1"/>
      <w:marLeft w:val="0"/>
      <w:marRight w:val="0"/>
      <w:marTop w:val="0"/>
      <w:marBottom w:val="0"/>
      <w:divBdr>
        <w:top w:val="none" w:sz="0" w:space="0" w:color="auto"/>
        <w:left w:val="none" w:sz="0" w:space="0" w:color="auto"/>
        <w:bottom w:val="none" w:sz="0" w:space="0" w:color="auto"/>
        <w:right w:val="none" w:sz="0" w:space="0" w:color="auto"/>
      </w:divBdr>
      <w:divsChild>
        <w:div w:id="490100419">
          <w:marLeft w:val="0"/>
          <w:marRight w:val="0"/>
          <w:marTop w:val="0"/>
          <w:marBottom w:val="0"/>
          <w:divBdr>
            <w:top w:val="none" w:sz="0" w:space="0" w:color="auto"/>
            <w:left w:val="none" w:sz="0" w:space="0" w:color="auto"/>
            <w:bottom w:val="none" w:sz="0" w:space="0" w:color="auto"/>
            <w:right w:val="none" w:sz="0" w:space="0" w:color="auto"/>
          </w:divBdr>
        </w:div>
      </w:divsChild>
    </w:div>
    <w:div w:id="314652786">
      <w:bodyDiv w:val="1"/>
      <w:marLeft w:val="0"/>
      <w:marRight w:val="0"/>
      <w:marTop w:val="0"/>
      <w:marBottom w:val="0"/>
      <w:divBdr>
        <w:top w:val="none" w:sz="0" w:space="0" w:color="auto"/>
        <w:left w:val="none" w:sz="0" w:space="0" w:color="auto"/>
        <w:bottom w:val="none" w:sz="0" w:space="0" w:color="auto"/>
        <w:right w:val="none" w:sz="0" w:space="0" w:color="auto"/>
      </w:divBdr>
    </w:div>
    <w:div w:id="318316147">
      <w:bodyDiv w:val="1"/>
      <w:marLeft w:val="0"/>
      <w:marRight w:val="0"/>
      <w:marTop w:val="0"/>
      <w:marBottom w:val="0"/>
      <w:divBdr>
        <w:top w:val="none" w:sz="0" w:space="0" w:color="auto"/>
        <w:left w:val="none" w:sz="0" w:space="0" w:color="auto"/>
        <w:bottom w:val="none" w:sz="0" w:space="0" w:color="auto"/>
        <w:right w:val="none" w:sz="0" w:space="0" w:color="auto"/>
      </w:divBdr>
      <w:divsChild>
        <w:div w:id="187067265">
          <w:blockQuote w:val="1"/>
          <w:marLeft w:val="75"/>
          <w:marRight w:val="105"/>
          <w:marTop w:val="0"/>
          <w:marBottom w:val="0"/>
          <w:divBdr>
            <w:top w:val="none" w:sz="0" w:space="0" w:color="auto"/>
            <w:left w:val="single" w:sz="36" w:space="8" w:color="auto"/>
            <w:bottom w:val="none" w:sz="0" w:space="0" w:color="auto"/>
            <w:right w:val="none" w:sz="0" w:space="0" w:color="auto"/>
          </w:divBdr>
        </w:div>
        <w:div w:id="717625523">
          <w:blockQuote w:val="1"/>
          <w:marLeft w:val="75"/>
          <w:marRight w:val="105"/>
          <w:marTop w:val="0"/>
          <w:marBottom w:val="0"/>
          <w:divBdr>
            <w:top w:val="none" w:sz="0" w:space="0" w:color="auto"/>
            <w:left w:val="single" w:sz="36" w:space="8" w:color="auto"/>
            <w:bottom w:val="none" w:sz="0" w:space="0" w:color="auto"/>
            <w:right w:val="none" w:sz="0" w:space="0" w:color="auto"/>
          </w:divBdr>
        </w:div>
        <w:div w:id="1437291746">
          <w:blockQuote w:val="1"/>
          <w:marLeft w:val="75"/>
          <w:marRight w:val="105"/>
          <w:marTop w:val="0"/>
          <w:marBottom w:val="0"/>
          <w:divBdr>
            <w:top w:val="none" w:sz="0" w:space="0" w:color="auto"/>
            <w:left w:val="single" w:sz="36" w:space="8" w:color="auto"/>
            <w:bottom w:val="none" w:sz="0" w:space="0" w:color="auto"/>
            <w:right w:val="none" w:sz="0" w:space="0" w:color="auto"/>
          </w:divBdr>
        </w:div>
      </w:divsChild>
    </w:div>
    <w:div w:id="365329420">
      <w:bodyDiv w:val="1"/>
      <w:marLeft w:val="0"/>
      <w:marRight w:val="0"/>
      <w:marTop w:val="0"/>
      <w:marBottom w:val="0"/>
      <w:divBdr>
        <w:top w:val="none" w:sz="0" w:space="0" w:color="auto"/>
        <w:left w:val="none" w:sz="0" w:space="0" w:color="auto"/>
        <w:bottom w:val="none" w:sz="0" w:space="0" w:color="auto"/>
        <w:right w:val="none" w:sz="0" w:space="0" w:color="auto"/>
      </w:divBdr>
    </w:div>
    <w:div w:id="383917145">
      <w:bodyDiv w:val="1"/>
      <w:marLeft w:val="0"/>
      <w:marRight w:val="0"/>
      <w:marTop w:val="0"/>
      <w:marBottom w:val="0"/>
      <w:divBdr>
        <w:top w:val="none" w:sz="0" w:space="0" w:color="auto"/>
        <w:left w:val="none" w:sz="0" w:space="0" w:color="auto"/>
        <w:bottom w:val="none" w:sz="0" w:space="0" w:color="auto"/>
        <w:right w:val="none" w:sz="0" w:space="0" w:color="auto"/>
      </w:divBdr>
    </w:div>
    <w:div w:id="402147878">
      <w:bodyDiv w:val="1"/>
      <w:marLeft w:val="0"/>
      <w:marRight w:val="0"/>
      <w:marTop w:val="0"/>
      <w:marBottom w:val="0"/>
      <w:divBdr>
        <w:top w:val="none" w:sz="0" w:space="0" w:color="auto"/>
        <w:left w:val="none" w:sz="0" w:space="0" w:color="auto"/>
        <w:bottom w:val="none" w:sz="0" w:space="0" w:color="auto"/>
        <w:right w:val="none" w:sz="0" w:space="0" w:color="auto"/>
      </w:divBdr>
    </w:div>
    <w:div w:id="423306068">
      <w:bodyDiv w:val="1"/>
      <w:marLeft w:val="0"/>
      <w:marRight w:val="0"/>
      <w:marTop w:val="0"/>
      <w:marBottom w:val="0"/>
      <w:divBdr>
        <w:top w:val="none" w:sz="0" w:space="0" w:color="auto"/>
        <w:left w:val="none" w:sz="0" w:space="0" w:color="auto"/>
        <w:bottom w:val="none" w:sz="0" w:space="0" w:color="auto"/>
        <w:right w:val="none" w:sz="0" w:space="0" w:color="auto"/>
      </w:divBdr>
      <w:divsChild>
        <w:div w:id="1530144614">
          <w:marLeft w:val="0"/>
          <w:marRight w:val="0"/>
          <w:marTop w:val="0"/>
          <w:marBottom w:val="0"/>
          <w:divBdr>
            <w:top w:val="none" w:sz="0" w:space="0" w:color="auto"/>
            <w:left w:val="none" w:sz="0" w:space="0" w:color="auto"/>
            <w:bottom w:val="none" w:sz="0" w:space="0" w:color="auto"/>
            <w:right w:val="none" w:sz="0" w:space="0" w:color="auto"/>
          </w:divBdr>
          <w:divsChild>
            <w:div w:id="207384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5731">
      <w:bodyDiv w:val="1"/>
      <w:marLeft w:val="0"/>
      <w:marRight w:val="0"/>
      <w:marTop w:val="0"/>
      <w:marBottom w:val="0"/>
      <w:divBdr>
        <w:top w:val="none" w:sz="0" w:space="0" w:color="auto"/>
        <w:left w:val="none" w:sz="0" w:space="0" w:color="auto"/>
        <w:bottom w:val="none" w:sz="0" w:space="0" w:color="auto"/>
        <w:right w:val="none" w:sz="0" w:space="0" w:color="auto"/>
      </w:divBdr>
    </w:div>
    <w:div w:id="454452172">
      <w:bodyDiv w:val="1"/>
      <w:marLeft w:val="0"/>
      <w:marRight w:val="0"/>
      <w:marTop w:val="0"/>
      <w:marBottom w:val="0"/>
      <w:divBdr>
        <w:top w:val="none" w:sz="0" w:space="0" w:color="auto"/>
        <w:left w:val="none" w:sz="0" w:space="0" w:color="auto"/>
        <w:bottom w:val="none" w:sz="0" w:space="0" w:color="auto"/>
        <w:right w:val="none" w:sz="0" w:space="0" w:color="auto"/>
      </w:divBdr>
      <w:divsChild>
        <w:div w:id="1998418556">
          <w:marLeft w:val="0"/>
          <w:marRight w:val="0"/>
          <w:marTop w:val="0"/>
          <w:marBottom w:val="0"/>
          <w:divBdr>
            <w:top w:val="none" w:sz="0" w:space="0" w:color="auto"/>
            <w:left w:val="none" w:sz="0" w:space="0" w:color="auto"/>
            <w:bottom w:val="none" w:sz="0" w:space="0" w:color="auto"/>
            <w:right w:val="none" w:sz="0" w:space="0" w:color="auto"/>
          </w:divBdr>
          <w:divsChild>
            <w:div w:id="2988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6083">
      <w:bodyDiv w:val="1"/>
      <w:marLeft w:val="0"/>
      <w:marRight w:val="0"/>
      <w:marTop w:val="0"/>
      <w:marBottom w:val="0"/>
      <w:divBdr>
        <w:top w:val="none" w:sz="0" w:space="0" w:color="auto"/>
        <w:left w:val="none" w:sz="0" w:space="0" w:color="auto"/>
        <w:bottom w:val="none" w:sz="0" w:space="0" w:color="auto"/>
        <w:right w:val="none" w:sz="0" w:space="0" w:color="auto"/>
      </w:divBdr>
      <w:divsChild>
        <w:div w:id="864094569">
          <w:marLeft w:val="0"/>
          <w:marRight w:val="0"/>
          <w:marTop w:val="0"/>
          <w:marBottom w:val="0"/>
          <w:divBdr>
            <w:top w:val="none" w:sz="0" w:space="0" w:color="auto"/>
            <w:left w:val="none" w:sz="0" w:space="0" w:color="auto"/>
            <w:bottom w:val="none" w:sz="0" w:space="0" w:color="auto"/>
            <w:right w:val="none" w:sz="0" w:space="0" w:color="auto"/>
          </w:divBdr>
          <w:divsChild>
            <w:div w:id="1433818459">
              <w:marLeft w:val="0"/>
              <w:marRight w:val="0"/>
              <w:marTop w:val="0"/>
              <w:marBottom w:val="120"/>
              <w:divBdr>
                <w:top w:val="none" w:sz="0" w:space="0" w:color="auto"/>
                <w:left w:val="none" w:sz="0" w:space="0" w:color="auto"/>
                <w:bottom w:val="none" w:sz="0" w:space="0" w:color="auto"/>
                <w:right w:val="none" w:sz="0" w:space="0" w:color="auto"/>
              </w:divBdr>
            </w:div>
          </w:divsChild>
        </w:div>
        <w:div w:id="1082141514">
          <w:blockQuote w:val="1"/>
          <w:marLeft w:val="0"/>
          <w:marRight w:val="0"/>
          <w:marTop w:val="240"/>
          <w:marBottom w:val="240"/>
          <w:divBdr>
            <w:top w:val="none" w:sz="0" w:space="0" w:color="auto"/>
            <w:left w:val="none" w:sz="0" w:space="0" w:color="auto"/>
            <w:bottom w:val="none" w:sz="0" w:space="0" w:color="auto"/>
            <w:right w:val="none" w:sz="0" w:space="0" w:color="auto"/>
          </w:divBdr>
          <w:divsChild>
            <w:div w:id="876965183">
              <w:marLeft w:val="0"/>
              <w:marRight w:val="0"/>
              <w:marTop w:val="0"/>
              <w:marBottom w:val="0"/>
              <w:divBdr>
                <w:top w:val="none" w:sz="0" w:space="0" w:color="auto"/>
                <w:left w:val="none" w:sz="0" w:space="0" w:color="auto"/>
                <w:bottom w:val="none" w:sz="0" w:space="0" w:color="auto"/>
                <w:right w:val="none" w:sz="0" w:space="0" w:color="auto"/>
              </w:divBdr>
              <w:divsChild>
                <w:div w:id="21270382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86165690">
      <w:bodyDiv w:val="1"/>
      <w:marLeft w:val="0"/>
      <w:marRight w:val="0"/>
      <w:marTop w:val="0"/>
      <w:marBottom w:val="0"/>
      <w:divBdr>
        <w:top w:val="none" w:sz="0" w:space="0" w:color="auto"/>
        <w:left w:val="none" w:sz="0" w:space="0" w:color="auto"/>
        <w:bottom w:val="none" w:sz="0" w:space="0" w:color="auto"/>
        <w:right w:val="none" w:sz="0" w:space="0" w:color="auto"/>
      </w:divBdr>
      <w:divsChild>
        <w:div w:id="940799629">
          <w:marLeft w:val="0"/>
          <w:marRight w:val="0"/>
          <w:marTop w:val="0"/>
          <w:marBottom w:val="0"/>
          <w:divBdr>
            <w:top w:val="none" w:sz="0" w:space="0" w:color="auto"/>
            <w:left w:val="none" w:sz="0" w:space="0" w:color="auto"/>
            <w:bottom w:val="none" w:sz="0" w:space="0" w:color="auto"/>
            <w:right w:val="none" w:sz="0" w:space="0" w:color="auto"/>
          </w:divBdr>
          <w:divsChild>
            <w:div w:id="8603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7326">
      <w:bodyDiv w:val="1"/>
      <w:marLeft w:val="0"/>
      <w:marRight w:val="0"/>
      <w:marTop w:val="0"/>
      <w:marBottom w:val="0"/>
      <w:divBdr>
        <w:top w:val="none" w:sz="0" w:space="0" w:color="auto"/>
        <w:left w:val="none" w:sz="0" w:space="0" w:color="auto"/>
        <w:bottom w:val="none" w:sz="0" w:space="0" w:color="auto"/>
        <w:right w:val="none" w:sz="0" w:space="0" w:color="auto"/>
      </w:divBdr>
      <w:divsChild>
        <w:div w:id="553271608">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75239989">
      <w:bodyDiv w:val="1"/>
      <w:marLeft w:val="0"/>
      <w:marRight w:val="0"/>
      <w:marTop w:val="0"/>
      <w:marBottom w:val="0"/>
      <w:divBdr>
        <w:top w:val="none" w:sz="0" w:space="0" w:color="auto"/>
        <w:left w:val="none" w:sz="0" w:space="0" w:color="auto"/>
        <w:bottom w:val="none" w:sz="0" w:space="0" w:color="auto"/>
        <w:right w:val="none" w:sz="0" w:space="0" w:color="auto"/>
      </w:divBdr>
      <w:divsChild>
        <w:div w:id="2034574379">
          <w:marLeft w:val="0"/>
          <w:marRight w:val="0"/>
          <w:marTop w:val="0"/>
          <w:marBottom w:val="0"/>
          <w:divBdr>
            <w:top w:val="none" w:sz="0" w:space="0" w:color="auto"/>
            <w:left w:val="none" w:sz="0" w:space="0" w:color="auto"/>
            <w:bottom w:val="none" w:sz="0" w:space="0" w:color="auto"/>
            <w:right w:val="none" w:sz="0" w:space="0" w:color="auto"/>
          </w:divBdr>
          <w:divsChild>
            <w:div w:id="7547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2374">
      <w:bodyDiv w:val="1"/>
      <w:marLeft w:val="0"/>
      <w:marRight w:val="0"/>
      <w:marTop w:val="0"/>
      <w:marBottom w:val="0"/>
      <w:divBdr>
        <w:top w:val="none" w:sz="0" w:space="0" w:color="auto"/>
        <w:left w:val="none" w:sz="0" w:space="0" w:color="auto"/>
        <w:bottom w:val="none" w:sz="0" w:space="0" w:color="auto"/>
        <w:right w:val="none" w:sz="0" w:space="0" w:color="auto"/>
      </w:divBdr>
      <w:divsChild>
        <w:div w:id="532381132">
          <w:marLeft w:val="0"/>
          <w:marRight w:val="0"/>
          <w:marTop w:val="0"/>
          <w:marBottom w:val="0"/>
          <w:divBdr>
            <w:top w:val="none" w:sz="0" w:space="0" w:color="auto"/>
            <w:left w:val="none" w:sz="0" w:space="0" w:color="auto"/>
            <w:bottom w:val="none" w:sz="0" w:space="0" w:color="auto"/>
            <w:right w:val="none" w:sz="0" w:space="0" w:color="auto"/>
          </w:divBdr>
          <w:divsChild>
            <w:div w:id="50772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2523">
      <w:bodyDiv w:val="1"/>
      <w:marLeft w:val="0"/>
      <w:marRight w:val="0"/>
      <w:marTop w:val="0"/>
      <w:marBottom w:val="0"/>
      <w:divBdr>
        <w:top w:val="none" w:sz="0" w:space="0" w:color="auto"/>
        <w:left w:val="none" w:sz="0" w:space="0" w:color="auto"/>
        <w:bottom w:val="none" w:sz="0" w:space="0" w:color="auto"/>
        <w:right w:val="none" w:sz="0" w:space="0" w:color="auto"/>
      </w:divBdr>
    </w:div>
    <w:div w:id="624314858">
      <w:bodyDiv w:val="1"/>
      <w:marLeft w:val="0"/>
      <w:marRight w:val="0"/>
      <w:marTop w:val="0"/>
      <w:marBottom w:val="0"/>
      <w:divBdr>
        <w:top w:val="none" w:sz="0" w:space="0" w:color="auto"/>
        <w:left w:val="none" w:sz="0" w:space="0" w:color="auto"/>
        <w:bottom w:val="none" w:sz="0" w:space="0" w:color="auto"/>
        <w:right w:val="none" w:sz="0" w:space="0" w:color="auto"/>
      </w:divBdr>
    </w:div>
    <w:div w:id="628514474">
      <w:bodyDiv w:val="1"/>
      <w:marLeft w:val="0"/>
      <w:marRight w:val="0"/>
      <w:marTop w:val="0"/>
      <w:marBottom w:val="0"/>
      <w:divBdr>
        <w:top w:val="none" w:sz="0" w:space="0" w:color="auto"/>
        <w:left w:val="none" w:sz="0" w:space="0" w:color="auto"/>
        <w:bottom w:val="none" w:sz="0" w:space="0" w:color="auto"/>
        <w:right w:val="none" w:sz="0" w:space="0" w:color="auto"/>
      </w:divBdr>
      <w:divsChild>
        <w:div w:id="4409397">
          <w:marLeft w:val="0"/>
          <w:marRight w:val="0"/>
          <w:marTop w:val="0"/>
          <w:marBottom w:val="0"/>
          <w:divBdr>
            <w:top w:val="none" w:sz="0" w:space="0" w:color="auto"/>
            <w:left w:val="none" w:sz="0" w:space="0" w:color="auto"/>
            <w:bottom w:val="none" w:sz="0" w:space="0" w:color="auto"/>
            <w:right w:val="none" w:sz="0" w:space="0" w:color="auto"/>
          </w:divBdr>
        </w:div>
        <w:div w:id="115834428">
          <w:marLeft w:val="0"/>
          <w:marRight w:val="0"/>
          <w:marTop w:val="0"/>
          <w:marBottom w:val="0"/>
          <w:divBdr>
            <w:top w:val="none" w:sz="0" w:space="0" w:color="auto"/>
            <w:left w:val="none" w:sz="0" w:space="0" w:color="auto"/>
            <w:bottom w:val="none" w:sz="0" w:space="0" w:color="auto"/>
            <w:right w:val="none" w:sz="0" w:space="0" w:color="auto"/>
          </w:divBdr>
        </w:div>
        <w:div w:id="194778301">
          <w:marLeft w:val="0"/>
          <w:marRight w:val="0"/>
          <w:marTop w:val="0"/>
          <w:marBottom w:val="0"/>
          <w:divBdr>
            <w:top w:val="none" w:sz="0" w:space="0" w:color="auto"/>
            <w:left w:val="none" w:sz="0" w:space="0" w:color="auto"/>
            <w:bottom w:val="none" w:sz="0" w:space="0" w:color="auto"/>
            <w:right w:val="none" w:sz="0" w:space="0" w:color="auto"/>
          </w:divBdr>
        </w:div>
        <w:div w:id="220558721">
          <w:marLeft w:val="0"/>
          <w:marRight w:val="0"/>
          <w:marTop w:val="0"/>
          <w:marBottom w:val="0"/>
          <w:divBdr>
            <w:top w:val="none" w:sz="0" w:space="0" w:color="auto"/>
            <w:left w:val="none" w:sz="0" w:space="0" w:color="auto"/>
            <w:bottom w:val="none" w:sz="0" w:space="0" w:color="auto"/>
            <w:right w:val="none" w:sz="0" w:space="0" w:color="auto"/>
          </w:divBdr>
        </w:div>
        <w:div w:id="231086069">
          <w:marLeft w:val="0"/>
          <w:marRight w:val="0"/>
          <w:marTop w:val="0"/>
          <w:marBottom w:val="0"/>
          <w:divBdr>
            <w:top w:val="none" w:sz="0" w:space="0" w:color="auto"/>
            <w:left w:val="none" w:sz="0" w:space="0" w:color="auto"/>
            <w:bottom w:val="none" w:sz="0" w:space="0" w:color="auto"/>
            <w:right w:val="none" w:sz="0" w:space="0" w:color="auto"/>
          </w:divBdr>
        </w:div>
        <w:div w:id="348414556">
          <w:marLeft w:val="0"/>
          <w:marRight w:val="0"/>
          <w:marTop w:val="0"/>
          <w:marBottom w:val="0"/>
          <w:divBdr>
            <w:top w:val="none" w:sz="0" w:space="0" w:color="auto"/>
            <w:left w:val="none" w:sz="0" w:space="0" w:color="auto"/>
            <w:bottom w:val="none" w:sz="0" w:space="0" w:color="auto"/>
            <w:right w:val="none" w:sz="0" w:space="0" w:color="auto"/>
          </w:divBdr>
        </w:div>
        <w:div w:id="390737511">
          <w:marLeft w:val="0"/>
          <w:marRight w:val="0"/>
          <w:marTop w:val="0"/>
          <w:marBottom w:val="0"/>
          <w:divBdr>
            <w:top w:val="none" w:sz="0" w:space="0" w:color="auto"/>
            <w:left w:val="none" w:sz="0" w:space="0" w:color="auto"/>
            <w:bottom w:val="none" w:sz="0" w:space="0" w:color="auto"/>
            <w:right w:val="none" w:sz="0" w:space="0" w:color="auto"/>
          </w:divBdr>
        </w:div>
        <w:div w:id="579557342">
          <w:marLeft w:val="0"/>
          <w:marRight w:val="0"/>
          <w:marTop w:val="0"/>
          <w:marBottom w:val="0"/>
          <w:divBdr>
            <w:top w:val="none" w:sz="0" w:space="0" w:color="auto"/>
            <w:left w:val="none" w:sz="0" w:space="0" w:color="auto"/>
            <w:bottom w:val="none" w:sz="0" w:space="0" w:color="auto"/>
            <w:right w:val="none" w:sz="0" w:space="0" w:color="auto"/>
          </w:divBdr>
        </w:div>
        <w:div w:id="600795705">
          <w:marLeft w:val="0"/>
          <w:marRight w:val="0"/>
          <w:marTop w:val="0"/>
          <w:marBottom w:val="0"/>
          <w:divBdr>
            <w:top w:val="none" w:sz="0" w:space="0" w:color="auto"/>
            <w:left w:val="none" w:sz="0" w:space="0" w:color="auto"/>
            <w:bottom w:val="none" w:sz="0" w:space="0" w:color="auto"/>
            <w:right w:val="none" w:sz="0" w:space="0" w:color="auto"/>
          </w:divBdr>
        </w:div>
        <w:div w:id="747384164">
          <w:marLeft w:val="0"/>
          <w:marRight w:val="0"/>
          <w:marTop w:val="0"/>
          <w:marBottom w:val="0"/>
          <w:divBdr>
            <w:top w:val="none" w:sz="0" w:space="0" w:color="auto"/>
            <w:left w:val="none" w:sz="0" w:space="0" w:color="auto"/>
            <w:bottom w:val="none" w:sz="0" w:space="0" w:color="auto"/>
            <w:right w:val="none" w:sz="0" w:space="0" w:color="auto"/>
          </w:divBdr>
        </w:div>
        <w:div w:id="981040336">
          <w:marLeft w:val="0"/>
          <w:marRight w:val="0"/>
          <w:marTop w:val="0"/>
          <w:marBottom w:val="0"/>
          <w:divBdr>
            <w:top w:val="none" w:sz="0" w:space="0" w:color="auto"/>
            <w:left w:val="none" w:sz="0" w:space="0" w:color="auto"/>
            <w:bottom w:val="none" w:sz="0" w:space="0" w:color="auto"/>
            <w:right w:val="none" w:sz="0" w:space="0" w:color="auto"/>
          </w:divBdr>
        </w:div>
        <w:div w:id="1132792557">
          <w:marLeft w:val="0"/>
          <w:marRight w:val="0"/>
          <w:marTop w:val="0"/>
          <w:marBottom w:val="0"/>
          <w:divBdr>
            <w:top w:val="none" w:sz="0" w:space="0" w:color="auto"/>
            <w:left w:val="none" w:sz="0" w:space="0" w:color="auto"/>
            <w:bottom w:val="none" w:sz="0" w:space="0" w:color="auto"/>
            <w:right w:val="none" w:sz="0" w:space="0" w:color="auto"/>
          </w:divBdr>
          <w:divsChild>
            <w:div w:id="823199222">
              <w:marLeft w:val="0"/>
              <w:marRight w:val="0"/>
              <w:marTop w:val="0"/>
              <w:marBottom w:val="0"/>
              <w:divBdr>
                <w:top w:val="none" w:sz="0" w:space="0" w:color="auto"/>
                <w:left w:val="none" w:sz="0" w:space="0" w:color="auto"/>
                <w:bottom w:val="none" w:sz="0" w:space="0" w:color="auto"/>
                <w:right w:val="none" w:sz="0" w:space="0" w:color="auto"/>
              </w:divBdr>
            </w:div>
          </w:divsChild>
        </w:div>
        <w:div w:id="1220362834">
          <w:marLeft w:val="0"/>
          <w:marRight w:val="0"/>
          <w:marTop w:val="0"/>
          <w:marBottom w:val="0"/>
          <w:divBdr>
            <w:top w:val="none" w:sz="0" w:space="0" w:color="auto"/>
            <w:left w:val="none" w:sz="0" w:space="0" w:color="auto"/>
            <w:bottom w:val="none" w:sz="0" w:space="0" w:color="auto"/>
            <w:right w:val="none" w:sz="0" w:space="0" w:color="auto"/>
          </w:divBdr>
        </w:div>
        <w:div w:id="1300695450">
          <w:marLeft w:val="0"/>
          <w:marRight w:val="0"/>
          <w:marTop w:val="0"/>
          <w:marBottom w:val="0"/>
          <w:divBdr>
            <w:top w:val="none" w:sz="0" w:space="0" w:color="auto"/>
            <w:left w:val="none" w:sz="0" w:space="0" w:color="auto"/>
            <w:bottom w:val="none" w:sz="0" w:space="0" w:color="auto"/>
            <w:right w:val="none" w:sz="0" w:space="0" w:color="auto"/>
          </w:divBdr>
        </w:div>
        <w:div w:id="1361587927">
          <w:marLeft w:val="0"/>
          <w:marRight w:val="0"/>
          <w:marTop w:val="0"/>
          <w:marBottom w:val="0"/>
          <w:divBdr>
            <w:top w:val="none" w:sz="0" w:space="0" w:color="auto"/>
            <w:left w:val="none" w:sz="0" w:space="0" w:color="auto"/>
            <w:bottom w:val="none" w:sz="0" w:space="0" w:color="auto"/>
            <w:right w:val="none" w:sz="0" w:space="0" w:color="auto"/>
          </w:divBdr>
        </w:div>
        <w:div w:id="1442064823">
          <w:marLeft w:val="0"/>
          <w:marRight w:val="0"/>
          <w:marTop w:val="0"/>
          <w:marBottom w:val="0"/>
          <w:divBdr>
            <w:top w:val="none" w:sz="0" w:space="0" w:color="auto"/>
            <w:left w:val="none" w:sz="0" w:space="0" w:color="auto"/>
            <w:bottom w:val="none" w:sz="0" w:space="0" w:color="auto"/>
            <w:right w:val="none" w:sz="0" w:space="0" w:color="auto"/>
          </w:divBdr>
        </w:div>
        <w:div w:id="1522664919">
          <w:marLeft w:val="0"/>
          <w:marRight w:val="0"/>
          <w:marTop w:val="0"/>
          <w:marBottom w:val="0"/>
          <w:divBdr>
            <w:top w:val="none" w:sz="0" w:space="0" w:color="auto"/>
            <w:left w:val="none" w:sz="0" w:space="0" w:color="auto"/>
            <w:bottom w:val="none" w:sz="0" w:space="0" w:color="auto"/>
            <w:right w:val="none" w:sz="0" w:space="0" w:color="auto"/>
          </w:divBdr>
        </w:div>
        <w:div w:id="1568953107">
          <w:marLeft w:val="0"/>
          <w:marRight w:val="0"/>
          <w:marTop w:val="0"/>
          <w:marBottom w:val="0"/>
          <w:divBdr>
            <w:top w:val="none" w:sz="0" w:space="0" w:color="auto"/>
            <w:left w:val="none" w:sz="0" w:space="0" w:color="auto"/>
            <w:bottom w:val="none" w:sz="0" w:space="0" w:color="auto"/>
            <w:right w:val="none" w:sz="0" w:space="0" w:color="auto"/>
          </w:divBdr>
        </w:div>
        <w:div w:id="1649434453">
          <w:marLeft w:val="0"/>
          <w:marRight w:val="0"/>
          <w:marTop w:val="0"/>
          <w:marBottom w:val="0"/>
          <w:divBdr>
            <w:top w:val="none" w:sz="0" w:space="0" w:color="auto"/>
            <w:left w:val="none" w:sz="0" w:space="0" w:color="auto"/>
            <w:bottom w:val="none" w:sz="0" w:space="0" w:color="auto"/>
            <w:right w:val="none" w:sz="0" w:space="0" w:color="auto"/>
          </w:divBdr>
        </w:div>
        <w:div w:id="1735620365">
          <w:marLeft w:val="0"/>
          <w:marRight w:val="0"/>
          <w:marTop w:val="0"/>
          <w:marBottom w:val="0"/>
          <w:divBdr>
            <w:top w:val="none" w:sz="0" w:space="0" w:color="auto"/>
            <w:left w:val="none" w:sz="0" w:space="0" w:color="auto"/>
            <w:bottom w:val="none" w:sz="0" w:space="0" w:color="auto"/>
            <w:right w:val="none" w:sz="0" w:space="0" w:color="auto"/>
          </w:divBdr>
        </w:div>
        <w:div w:id="1967083866">
          <w:marLeft w:val="0"/>
          <w:marRight w:val="0"/>
          <w:marTop w:val="0"/>
          <w:marBottom w:val="0"/>
          <w:divBdr>
            <w:top w:val="none" w:sz="0" w:space="0" w:color="auto"/>
            <w:left w:val="none" w:sz="0" w:space="0" w:color="auto"/>
            <w:bottom w:val="none" w:sz="0" w:space="0" w:color="auto"/>
            <w:right w:val="none" w:sz="0" w:space="0" w:color="auto"/>
          </w:divBdr>
        </w:div>
        <w:div w:id="2021618179">
          <w:marLeft w:val="0"/>
          <w:marRight w:val="0"/>
          <w:marTop w:val="0"/>
          <w:marBottom w:val="0"/>
          <w:divBdr>
            <w:top w:val="none" w:sz="0" w:space="0" w:color="auto"/>
            <w:left w:val="none" w:sz="0" w:space="0" w:color="auto"/>
            <w:bottom w:val="none" w:sz="0" w:space="0" w:color="auto"/>
            <w:right w:val="none" w:sz="0" w:space="0" w:color="auto"/>
          </w:divBdr>
        </w:div>
      </w:divsChild>
    </w:div>
    <w:div w:id="683286249">
      <w:bodyDiv w:val="1"/>
      <w:marLeft w:val="0"/>
      <w:marRight w:val="0"/>
      <w:marTop w:val="0"/>
      <w:marBottom w:val="0"/>
      <w:divBdr>
        <w:top w:val="none" w:sz="0" w:space="0" w:color="auto"/>
        <w:left w:val="none" w:sz="0" w:space="0" w:color="auto"/>
        <w:bottom w:val="none" w:sz="0" w:space="0" w:color="auto"/>
        <w:right w:val="none" w:sz="0" w:space="0" w:color="auto"/>
      </w:divBdr>
    </w:div>
    <w:div w:id="718365106">
      <w:bodyDiv w:val="1"/>
      <w:marLeft w:val="0"/>
      <w:marRight w:val="0"/>
      <w:marTop w:val="0"/>
      <w:marBottom w:val="0"/>
      <w:divBdr>
        <w:top w:val="none" w:sz="0" w:space="0" w:color="auto"/>
        <w:left w:val="none" w:sz="0" w:space="0" w:color="auto"/>
        <w:bottom w:val="none" w:sz="0" w:space="0" w:color="auto"/>
        <w:right w:val="none" w:sz="0" w:space="0" w:color="auto"/>
      </w:divBdr>
    </w:div>
    <w:div w:id="727463002">
      <w:bodyDiv w:val="1"/>
      <w:marLeft w:val="0"/>
      <w:marRight w:val="0"/>
      <w:marTop w:val="0"/>
      <w:marBottom w:val="0"/>
      <w:divBdr>
        <w:top w:val="none" w:sz="0" w:space="0" w:color="auto"/>
        <w:left w:val="none" w:sz="0" w:space="0" w:color="auto"/>
        <w:bottom w:val="none" w:sz="0" w:space="0" w:color="auto"/>
        <w:right w:val="none" w:sz="0" w:space="0" w:color="auto"/>
      </w:divBdr>
    </w:div>
    <w:div w:id="742415296">
      <w:bodyDiv w:val="1"/>
      <w:marLeft w:val="0"/>
      <w:marRight w:val="0"/>
      <w:marTop w:val="0"/>
      <w:marBottom w:val="0"/>
      <w:divBdr>
        <w:top w:val="none" w:sz="0" w:space="0" w:color="auto"/>
        <w:left w:val="none" w:sz="0" w:space="0" w:color="auto"/>
        <w:bottom w:val="none" w:sz="0" w:space="0" w:color="auto"/>
        <w:right w:val="none" w:sz="0" w:space="0" w:color="auto"/>
      </w:divBdr>
      <w:divsChild>
        <w:div w:id="449132292">
          <w:marLeft w:val="0"/>
          <w:marRight w:val="0"/>
          <w:marTop w:val="0"/>
          <w:marBottom w:val="0"/>
          <w:divBdr>
            <w:top w:val="none" w:sz="0" w:space="0" w:color="auto"/>
            <w:left w:val="none" w:sz="0" w:space="0" w:color="auto"/>
            <w:bottom w:val="none" w:sz="0" w:space="0" w:color="auto"/>
            <w:right w:val="none" w:sz="0" w:space="0" w:color="auto"/>
          </w:divBdr>
          <w:divsChild>
            <w:div w:id="144731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07788">
      <w:bodyDiv w:val="1"/>
      <w:marLeft w:val="0"/>
      <w:marRight w:val="0"/>
      <w:marTop w:val="0"/>
      <w:marBottom w:val="0"/>
      <w:divBdr>
        <w:top w:val="none" w:sz="0" w:space="0" w:color="auto"/>
        <w:left w:val="none" w:sz="0" w:space="0" w:color="auto"/>
        <w:bottom w:val="none" w:sz="0" w:space="0" w:color="auto"/>
        <w:right w:val="none" w:sz="0" w:space="0" w:color="auto"/>
      </w:divBdr>
      <w:divsChild>
        <w:div w:id="78405707">
          <w:marLeft w:val="0"/>
          <w:marRight w:val="0"/>
          <w:marTop w:val="0"/>
          <w:marBottom w:val="0"/>
          <w:divBdr>
            <w:top w:val="none" w:sz="0" w:space="0" w:color="auto"/>
            <w:left w:val="none" w:sz="0" w:space="0" w:color="auto"/>
            <w:bottom w:val="none" w:sz="0" w:space="0" w:color="auto"/>
            <w:right w:val="none" w:sz="0" w:space="0" w:color="auto"/>
          </w:divBdr>
          <w:divsChild>
            <w:div w:id="146407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91027">
      <w:bodyDiv w:val="1"/>
      <w:marLeft w:val="0"/>
      <w:marRight w:val="0"/>
      <w:marTop w:val="0"/>
      <w:marBottom w:val="0"/>
      <w:divBdr>
        <w:top w:val="none" w:sz="0" w:space="0" w:color="auto"/>
        <w:left w:val="none" w:sz="0" w:space="0" w:color="auto"/>
        <w:bottom w:val="none" w:sz="0" w:space="0" w:color="auto"/>
        <w:right w:val="none" w:sz="0" w:space="0" w:color="auto"/>
      </w:divBdr>
      <w:divsChild>
        <w:div w:id="1560944380">
          <w:blockQuote w:val="1"/>
          <w:marLeft w:val="75"/>
          <w:marRight w:val="105"/>
          <w:marTop w:val="0"/>
          <w:marBottom w:val="0"/>
          <w:divBdr>
            <w:top w:val="none" w:sz="0" w:space="0" w:color="auto"/>
            <w:left w:val="single" w:sz="36" w:space="8" w:color="auto"/>
            <w:bottom w:val="none" w:sz="0" w:space="0" w:color="auto"/>
            <w:right w:val="none" w:sz="0" w:space="0" w:color="auto"/>
          </w:divBdr>
        </w:div>
      </w:divsChild>
    </w:div>
    <w:div w:id="964774589">
      <w:bodyDiv w:val="1"/>
      <w:marLeft w:val="0"/>
      <w:marRight w:val="0"/>
      <w:marTop w:val="0"/>
      <w:marBottom w:val="0"/>
      <w:divBdr>
        <w:top w:val="none" w:sz="0" w:space="0" w:color="auto"/>
        <w:left w:val="none" w:sz="0" w:space="0" w:color="auto"/>
        <w:bottom w:val="none" w:sz="0" w:space="0" w:color="auto"/>
        <w:right w:val="none" w:sz="0" w:space="0" w:color="auto"/>
      </w:divBdr>
    </w:div>
    <w:div w:id="1014504166">
      <w:bodyDiv w:val="1"/>
      <w:marLeft w:val="0"/>
      <w:marRight w:val="0"/>
      <w:marTop w:val="0"/>
      <w:marBottom w:val="0"/>
      <w:divBdr>
        <w:top w:val="none" w:sz="0" w:space="0" w:color="auto"/>
        <w:left w:val="none" w:sz="0" w:space="0" w:color="auto"/>
        <w:bottom w:val="none" w:sz="0" w:space="0" w:color="auto"/>
        <w:right w:val="none" w:sz="0" w:space="0" w:color="auto"/>
      </w:divBdr>
      <w:divsChild>
        <w:div w:id="321936753">
          <w:blockQuote w:val="1"/>
          <w:marLeft w:val="75"/>
          <w:marRight w:val="105"/>
          <w:marTop w:val="0"/>
          <w:marBottom w:val="0"/>
          <w:divBdr>
            <w:top w:val="none" w:sz="0" w:space="0" w:color="auto"/>
            <w:left w:val="single" w:sz="36" w:space="8" w:color="auto"/>
            <w:bottom w:val="none" w:sz="0" w:space="0" w:color="auto"/>
            <w:right w:val="none" w:sz="0" w:space="0" w:color="auto"/>
          </w:divBdr>
        </w:div>
        <w:div w:id="1980644378">
          <w:blockQuote w:val="1"/>
          <w:marLeft w:val="75"/>
          <w:marRight w:val="105"/>
          <w:marTop w:val="0"/>
          <w:marBottom w:val="0"/>
          <w:divBdr>
            <w:top w:val="none" w:sz="0" w:space="0" w:color="auto"/>
            <w:left w:val="single" w:sz="36" w:space="8" w:color="auto"/>
            <w:bottom w:val="none" w:sz="0" w:space="0" w:color="auto"/>
            <w:right w:val="none" w:sz="0" w:space="0" w:color="auto"/>
          </w:divBdr>
        </w:div>
      </w:divsChild>
    </w:div>
    <w:div w:id="1046756998">
      <w:bodyDiv w:val="1"/>
      <w:marLeft w:val="0"/>
      <w:marRight w:val="0"/>
      <w:marTop w:val="0"/>
      <w:marBottom w:val="0"/>
      <w:divBdr>
        <w:top w:val="none" w:sz="0" w:space="0" w:color="auto"/>
        <w:left w:val="none" w:sz="0" w:space="0" w:color="auto"/>
        <w:bottom w:val="none" w:sz="0" w:space="0" w:color="auto"/>
        <w:right w:val="none" w:sz="0" w:space="0" w:color="auto"/>
      </w:divBdr>
    </w:div>
    <w:div w:id="1079642432">
      <w:bodyDiv w:val="1"/>
      <w:marLeft w:val="0"/>
      <w:marRight w:val="0"/>
      <w:marTop w:val="0"/>
      <w:marBottom w:val="0"/>
      <w:divBdr>
        <w:top w:val="none" w:sz="0" w:space="0" w:color="auto"/>
        <w:left w:val="none" w:sz="0" w:space="0" w:color="auto"/>
        <w:bottom w:val="none" w:sz="0" w:space="0" w:color="auto"/>
        <w:right w:val="none" w:sz="0" w:space="0" w:color="auto"/>
      </w:divBdr>
    </w:div>
    <w:div w:id="1098791160">
      <w:bodyDiv w:val="1"/>
      <w:marLeft w:val="0"/>
      <w:marRight w:val="0"/>
      <w:marTop w:val="0"/>
      <w:marBottom w:val="0"/>
      <w:divBdr>
        <w:top w:val="none" w:sz="0" w:space="0" w:color="auto"/>
        <w:left w:val="none" w:sz="0" w:space="0" w:color="auto"/>
        <w:bottom w:val="none" w:sz="0" w:space="0" w:color="auto"/>
        <w:right w:val="none" w:sz="0" w:space="0" w:color="auto"/>
      </w:divBdr>
      <w:divsChild>
        <w:div w:id="1262105799">
          <w:marLeft w:val="0"/>
          <w:marRight w:val="0"/>
          <w:marTop w:val="0"/>
          <w:marBottom w:val="0"/>
          <w:divBdr>
            <w:top w:val="none" w:sz="0" w:space="0" w:color="auto"/>
            <w:left w:val="none" w:sz="0" w:space="0" w:color="auto"/>
            <w:bottom w:val="none" w:sz="0" w:space="0" w:color="auto"/>
            <w:right w:val="none" w:sz="0" w:space="0" w:color="auto"/>
          </w:divBdr>
          <w:divsChild>
            <w:div w:id="8109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4942">
      <w:bodyDiv w:val="1"/>
      <w:marLeft w:val="0"/>
      <w:marRight w:val="0"/>
      <w:marTop w:val="0"/>
      <w:marBottom w:val="0"/>
      <w:divBdr>
        <w:top w:val="none" w:sz="0" w:space="0" w:color="auto"/>
        <w:left w:val="none" w:sz="0" w:space="0" w:color="auto"/>
        <w:bottom w:val="none" w:sz="0" w:space="0" w:color="auto"/>
        <w:right w:val="none" w:sz="0" w:space="0" w:color="auto"/>
      </w:divBdr>
      <w:divsChild>
        <w:div w:id="194777845">
          <w:marLeft w:val="0"/>
          <w:marRight w:val="0"/>
          <w:marTop w:val="0"/>
          <w:marBottom w:val="0"/>
          <w:divBdr>
            <w:top w:val="none" w:sz="0" w:space="0" w:color="auto"/>
            <w:left w:val="none" w:sz="0" w:space="0" w:color="auto"/>
            <w:bottom w:val="none" w:sz="0" w:space="0" w:color="auto"/>
            <w:right w:val="none" w:sz="0" w:space="0" w:color="auto"/>
          </w:divBdr>
        </w:div>
      </w:divsChild>
    </w:div>
    <w:div w:id="1152257641">
      <w:bodyDiv w:val="1"/>
      <w:marLeft w:val="0"/>
      <w:marRight w:val="0"/>
      <w:marTop w:val="0"/>
      <w:marBottom w:val="0"/>
      <w:divBdr>
        <w:top w:val="none" w:sz="0" w:space="0" w:color="auto"/>
        <w:left w:val="none" w:sz="0" w:space="0" w:color="auto"/>
        <w:bottom w:val="none" w:sz="0" w:space="0" w:color="auto"/>
        <w:right w:val="none" w:sz="0" w:space="0" w:color="auto"/>
      </w:divBdr>
      <w:divsChild>
        <w:div w:id="1057582550">
          <w:marLeft w:val="0"/>
          <w:marRight w:val="0"/>
          <w:marTop w:val="0"/>
          <w:marBottom w:val="0"/>
          <w:divBdr>
            <w:top w:val="none" w:sz="0" w:space="0" w:color="auto"/>
            <w:left w:val="none" w:sz="0" w:space="0" w:color="auto"/>
            <w:bottom w:val="none" w:sz="0" w:space="0" w:color="auto"/>
            <w:right w:val="none" w:sz="0" w:space="0" w:color="auto"/>
          </w:divBdr>
        </w:div>
      </w:divsChild>
    </w:div>
    <w:div w:id="1161771193">
      <w:bodyDiv w:val="1"/>
      <w:marLeft w:val="0"/>
      <w:marRight w:val="0"/>
      <w:marTop w:val="0"/>
      <w:marBottom w:val="0"/>
      <w:divBdr>
        <w:top w:val="none" w:sz="0" w:space="0" w:color="auto"/>
        <w:left w:val="none" w:sz="0" w:space="0" w:color="auto"/>
        <w:bottom w:val="none" w:sz="0" w:space="0" w:color="auto"/>
        <w:right w:val="none" w:sz="0" w:space="0" w:color="auto"/>
      </w:divBdr>
      <w:divsChild>
        <w:div w:id="938026682">
          <w:marLeft w:val="0"/>
          <w:marRight w:val="0"/>
          <w:marTop w:val="0"/>
          <w:marBottom w:val="0"/>
          <w:divBdr>
            <w:top w:val="none" w:sz="0" w:space="0" w:color="auto"/>
            <w:left w:val="none" w:sz="0" w:space="0" w:color="auto"/>
            <w:bottom w:val="none" w:sz="0" w:space="0" w:color="auto"/>
            <w:right w:val="none" w:sz="0" w:space="0" w:color="auto"/>
          </w:divBdr>
          <w:divsChild>
            <w:div w:id="200103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12466">
      <w:bodyDiv w:val="1"/>
      <w:marLeft w:val="0"/>
      <w:marRight w:val="0"/>
      <w:marTop w:val="0"/>
      <w:marBottom w:val="0"/>
      <w:divBdr>
        <w:top w:val="none" w:sz="0" w:space="0" w:color="auto"/>
        <w:left w:val="none" w:sz="0" w:space="0" w:color="auto"/>
        <w:bottom w:val="none" w:sz="0" w:space="0" w:color="auto"/>
        <w:right w:val="none" w:sz="0" w:space="0" w:color="auto"/>
      </w:divBdr>
      <w:divsChild>
        <w:div w:id="774716135">
          <w:marLeft w:val="0"/>
          <w:marRight w:val="0"/>
          <w:marTop w:val="0"/>
          <w:marBottom w:val="0"/>
          <w:divBdr>
            <w:top w:val="none" w:sz="0" w:space="0" w:color="auto"/>
            <w:left w:val="none" w:sz="0" w:space="0" w:color="auto"/>
            <w:bottom w:val="none" w:sz="0" w:space="0" w:color="auto"/>
            <w:right w:val="none" w:sz="0" w:space="0" w:color="auto"/>
          </w:divBdr>
          <w:divsChild>
            <w:div w:id="64947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87571">
      <w:bodyDiv w:val="1"/>
      <w:marLeft w:val="0"/>
      <w:marRight w:val="0"/>
      <w:marTop w:val="0"/>
      <w:marBottom w:val="0"/>
      <w:divBdr>
        <w:top w:val="none" w:sz="0" w:space="0" w:color="auto"/>
        <w:left w:val="none" w:sz="0" w:space="0" w:color="auto"/>
        <w:bottom w:val="none" w:sz="0" w:space="0" w:color="auto"/>
        <w:right w:val="none" w:sz="0" w:space="0" w:color="auto"/>
      </w:divBdr>
      <w:divsChild>
        <w:div w:id="360130168">
          <w:blockQuote w:val="1"/>
          <w:marLeft w:val="0"/>
          <w:marRight w:val="0"/>
          <w:marTop w:val="240"/>
          <w:marBottom w:val="240"/>
          <w:divBdr>
            <w:top w:val="none" w:sz="0" w:space="0" w:color="auto"/>
            <w:left w:val="none" w:sz="0" w:space="0" w:color="auto"/>
            <w:bottom w:val="none" w:sz="0" w:space="0" w:color="auto"/>
            <w:right w:val="none" w:sz="0" w:space="0" w:color="auto"/>
          </w:divBdr>
          <w:divsChild>
            <w:div w:id="678584537">
              <w:marLeft w:val="0"/>
              <w:marRight w:val="0"/>
              <w:marTop w:val="0"/>
              <w:marBottom w:val="0"/>
              <w:divBdr>
                <w:top w:val="none" w:sz="0" w:space="0" w:color="auto"/>
                <w:left w:val="none" w:sz="0" w:space="0" w:color="auto"/>
                <w:bottom w:val="none" w:sz="0" w:space="0" w:color="auto"/>
                <w:right w:val="none" w:sz="0" w:space="0" w:color="auto"/>
              </w:divBdr>
              <w:divsChild>
                <w:div w:id="8075568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15928471">
          <w:marLeft w:val="0"/>
          <w:marRight w:val="0"/>
          <w:marTop w:val="0"/>
          <w:marBottom w:val="0"/>
          <w:divBdr>
            <w:top w:val="none" w:sz="0" w:space="0" w:color="auto"/>
            <w:left w:val="none" w:sz="0" w:space="0" w:color="auto"/>
            <w:bottom w:val="none" w:sz="0" w:space="0" w:color="auto"/>
            <w:right w:val="none" w:sz="0" w:space="0" w:color="auto"/>
          </w:divBdr>
          <w:divsChild>
            <w:div w:id="15137159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14149018">
      <w:bodyDiv w:val="1"/>
      <w:marLeft w:val="0"/>
      <w:marRight w:val="0"/>
      <w:marTop w:val="0"/>
      <w:marBottom w:val="0"/>
      <w:divBdr>
        <w:top w:val="none" w:sz="0" w:space="0" w:color="auto"/>
        <w:left w:val="none" w:sz="0" w:space="0" w:color="auto"/>
        <w:bottom w:val="none" w:sz="0" w:space="0" w:color="auto"/>
        <w:right w:val="none" w:sz="0" w:space="0" w:color="auto"/>
      </w:divBdr>
      <w:divsChild>
        <w:div w:id="660546214">
          <w:blockQuote w:val="1"/>
          <w:marLeft w:val="75"/>
          <w:marRight w:val="105"/>
          <w:marTop w:val="0"/>
          <w:marBottom w:val="0"/>
          <w:divBdr>
            <w:top w:val="none" w:sz="0" w:space="0" w:color="auto"/>
            <w:left w:val="single" w:sz="36" w:space="8" w:color="auto"/>
            <w:bottom w:val="none" w:sz="0" w:space="0" w:color="auto"/>
            <w:right w:val="none" w:sz="0" w:space="0" w:color="auto"/>
          </w:divBdr>
        </w:div>
      </w:divsChild>
    </w:div>
    <w:div w:id="1223254852">
      <w:bodyDiv w:val="1"/>
      <w:marLeft w:val="0"/>
      <w:marRight w:val="0"/>
      <w:marTop w:val="0"/>
      <w:marBottom w:val="0"/>
      <w:divBdr>
        <w:top w:val="none" w:sz="0" w:space="0" w:color="auto"/>
        <w:left w:val="none" w:sz="0" w:space="0" w:color="auto"/>
        <w:bottom w:val="none" w:sz="0" w:space="0" w:color="auto"/>
        <w:right w:val="none" w:sz="0" w:space="0" w:color="auto"/>
      </w:divBdr>
    </w:div>
    <w:div w:id="1252274960">
      <w:bodyDiv w:val="1"/>
      <w:marLeft w:val="0"/>
      <w:marRight w:val="0"/>
      <w:marTop w:val="0"/>
      <w:marBottom w:val="0"/>
      <w:divBdr>
        <w:top w:val="none" w:sz="0" w:space="0" w:color="auto"/>
        <w:left w:val="none" w:sz="0" w:space="0" w:color="auto"/>
        <w:bottom w:val="none" w:sz="0" w:space="0" w:color="auto"/>
        <w:right w:val="none" w:sz="0" w:space="0" w:color="auto"/>
      </w:divBdr>
    </w:div>
    <w:div w:id="1288896910">
      <w:bodyDiv w:val="1"/>
      <w:marLeft w:val="0"/>
      <w:marRight w:val="0"/>
      <w:marTop w:val="0"/>
      <w:marBottom w:val="0"/>
      <w:divBdr>
        <w:top w:val="none" w:sz="0" w:space="0" w:color="auto"/>
        <w:left w:val="none" w:sz="0" w:space="0" w:color="auto"/>
        <w:bottom w:val="none" w:sz="0" w:space="0" w:color="auto"/>
        <w:right w:val="none" w:sz="0" w:space="0" w:color="auto"/>
      </w:divBdr>
    </w:div>
    <w:div w:id="1293170459">
      <w:bodyDiv w:val="1"/>
      <w:marLeft w:val="0"/>
      <w:marRight w:val="0"/>
      <w:marTop w:val="0"/>
      <w:marBottom w:val="0"/>
      <w:divBdr>
        <w:top w:val="none" w:sz="0" w:space="0" w:color="auto"/>
        <w:left w:val="none" w:sz="0" w:space="0" w:color="auto"/>
        <w:bottom w:val="none" w:sz="0" w:space="0" w:color="auto"/>
        <w:right w:val="none" w:sz="0" w:space="0" w:color="auto"/>
      </w:divBdr>
    </w:div>
    <w:div w:id="1294604887">
      <w:bodyDiv w:val="1"/>
      <w:marLeft w:val="0"/>
      <w:marRight w:val="0"/>
      <w:marTop w:val="0"/>
      <w:marBottom w:val="0"/>
      <w:divBdr>
        <w:top w:val="none" w:sz="0" w:space="0" w:color="auto"/>
        <w:left w:val="none" w:sz="0" w:space="0" w:color="auto"/>
        <w:bottom w:val="none" w:sz="0" w:space="0" w:color="auto"/>
        <w:right w:val="none" w:sz="0" w:space="0" w:color="auto"/>
      </w:divBdr>
    </w:div>
    <w:div w:id="1353265518">
      <w:bodyDiv w:val="1"/>
      <w:marLeft w:val="0"/>
      <w:marRight w:val="0"/>
      <w:marTop w:val="0"/>
      <w:marBottom w:val="0"/>
      <w:divBdr>
        <w:top w:val="none" w:sz="0" w:space="0" w:color="auto"/>
        <w:left w:val="none" w:sz="0" w:space="0" w:color="auto"/>
        <w:bottom w:val="none" w:sz="0" w:space="0" w:color="auto"/>
        <w:right w:val="none" w:sz="0" w:space="0" w:color="auto"/>
      </w:divBdr>
    </w:div>
    <w:div w:id="1378437213">
      <w:bodyDiv w:val="1"/>
      <w:marLeft w:val="0"/>
      <w:marRight w:val="0"/>
      <w:marTop w:val="0"/>
      <w:marBottom w:val="0"/>
      <w:divBdr>
        <w:top w:val="none" w:sz="0" w:space="0" w:color="auto"/>
        <w:left w:val="none" w:sz="0" w:space="0" w:color="auto"/>
        <w:bottom w:val="none" w:sz="0" w:space="0" w:color="auto"/>
        <w:right w:val="none" w:sz="0" w:space="0" w:color="auto"/>
      </w:divBdr>
      <w:divsChild>
        <w:div w:id="376011483">
          <w:marLeft w:val="0"/>
          <w:marRight w:val="0"/>
          <w:marTop w:val="0"/>
          <w:marBottom w:val="0"/>
          <w:divBdr>
            <w:top w:val="none" w:sz="0" w:space="0" w:color="auto"/>
            <w:left w:val="none" w:sz="0" w:space="0" w:color="auto"/>
            <w:bottom w:val="none" w:sz="0" w:space="0" w:color="auto"/>
            <w:right w:val="none" w:sz="0" w:space="0" w:color="auto"/>
          </w:divBdr>
          <w:divsChild>
            <w:div w:id="11205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17297">
      <w:bodyDiv w:val="1"/>
      <w:marLeft w:val="0"/>
      <w:marRight w:val="0"/>
      <w:marTop w:val="0"/>
      <w:marBottom w:val="0"/>
      <w:divBdr>
        <w:top w:val="none" w:sz="0" w:space="0" w:color="auto"/>
        <w:left w:val="none" w:sz="0" w:space="0" w:color="auto"/>
        <w:bottom w:val="none" w:sz="0" w:space="0" w:color="auto"/>
        <w:right w:val="none" w:sz="0" w:space="0" w:color="auto"/>
      </w:divBdr>
      <w:divsChild>
        <w:div w:id="1300182742">
          <w:marLeft w:val="0"/>
          <w:marRight w:val="0"/>
          <w:marTop w:val="0"/>
          <w:marBottom w:val="0"/>
          <w:divBdr>
            <w:top w:val="none" w:sz="0" w:space="0" w:color="auto"/>
            <w:left w:val="none" w:sz="0" w:space="0" w:color="auto"/>
            <w:bottom w:val="none" w:sz="0" w:space="0" w:color="auto"/>
            <w:right w:val="none" w:sz="0" w:space="0" w:color="auto"/>
          </w:divBdr>
          <w:divsChild>
            <w:div w:id="10644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68872">
      <w:bodyDiv w:val="1"/>
      <w:marLeft w:val="0"/>
      <w:marRight w:val="0"/>
      <w:marTop w:val="0"/>
      <w:marBottom w:val="0"/>
      <w:divBdr>
        <w:top w:val="none" w:sz="0" w:space="0" w:color="auto"/>
        <w:left w:val="none" w:sz="0" w:space="0" w:color="auto"/>
        <w:bottom w:val="none" w:sz="0" w:space="0" w:color="auto"/>
        <w:right w:val="none" w:sz="0" w:space="0" w:color="auto"/>
      </w:divBdr>
      <w:divsChild>
        <w:div w:id="987173725">
          <w:marLeft w:val="0"/>
          <w:marRight w:val="0"/>
          <w:marTop w:val="0"/>
          <w:marBottom w:val="0"/>
          <w:divBdr>
            <w:top w:val="none" w:sz="0" w:space="0" w:color="auto"/>
            <w:left w:val="none" w:sz="0" w:space="0" w:color="auto"/>
            <w:bottom w:val="none" w:sz="0" w:space="0" w:color="auto"/>
            <w:right w:val="none" w:sz="0" w:space="0" w:color="auto"/>
          </w:divBdr>
          <w:divsChild>
            <w:div w:id="7258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61092">
      <w:bodyDiv w:val="1"/>
      <w:marLeft w:val="0"/>
      <w:marRight w:val="0"/>
      <w:marTop w:val="0"/>
      <w:marBottom w:val="0"/>
      <w:divBdr>
        <w:top w:val="none" w:sz="0" w:space="0" w:color="auto"/>
        <w:left w:val="none" w:sz="0" w:space="0" w:color="auto"/>
        <w:bottom w:val="none" w:sz="0" w:space="0" w:color="auto"/>
        <w:right w:val="none" w:sz="0" w:space="0" w:color="auto"/>
      </w:divBdr>
      <w:divsChild>
        <w:div w:id="1943605094">
          <w:blockQuote w:val="1"/>
          <w:marLeft w:val="75"/>
          <w:marRight w:val="105"/>
          <w:marTop w:val="0"/>
          <w:marBottom w:val="0"/>
          <w:divBdr>
            <w:top w:val="none" w:sz="0" w:space="0" w:color="auto"/>
            <w:left w:val="single" w:sz="36" w:space="8" w:color="auto"/>
            <w:bottom w:val="none" w:sz="0" w:space="0" w:color="auto"/>
            <w:right w:val="none" w:sz="0" w:space="0" w:color="auto"/>
          </w:divBdr>
        </w:div>
        <w:div w:id="1999188301">
          <w:blockQuote w:val="1"/>
          <w:marLeft w:val="75"/>
          <w:marRight w:val="105"/>
          <w:marTop w:val="0"/>
          <w:marBottom w:val="0"/>
          <w:divBdr>
            <w:top w:val="none" w:sz="0" w:space="0" w:color="auto"/>
            <w:left w:val="single" w:sz="36" w:space="8" w:color="auto"/>
            <w:bottom w:val="none" w:sz="0" w:space="0" w:color="auto"/>
            <w:right w:val="none" w:sz="0" w:space="0" w:color="auto"/>
          </w:divBdr>
        </w:div>
      </w:divsChild>
    </w:div>
    <w:div w:id="1482237648">
      <w:bodyDiv w:val="1"/>
      <w:marLeft w:val="0"/>
      <w:marRight w:val="0"/>
      <w:marTop w:val="0"/>
      <w:marBottom w:val="0"/>
      <w:divBdr>
        <w:top w:val="none" w:sz="0" w:space="0" w:color="auto"/>
        <w:left w:val="none" w:sz="0" w:space="0" w:color="auto"/>
        <w:bottom w:val="none" w:sz="0" w:space="0" w:color="auto"/>
        <w:right w:val="none" w:sz="0" w:space="0" w:color="auto"/>
      </w:divBdr>
      <w:divsChild>
        <w:div w:id="562981890">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8942013">
              <w:marLeft w:val="0"/>
              <w:marRight w:val="0"/>
              <w:marTop w:val="0"/>
              <w:marBottom w:val="0"/>
              <w:divBdr>
                <w:top w:val="none" w:sz="0" w:space="0" w:color="auto"/>
                <w:left w:val="none" w:sz="0" w:space="0" w:color="auto"/>
                <w:bottom w:val="none" w:sz="0" w:space="0" w:color="auto"/>
                <w:right w:val="none" w:sz="0" w:space="0" w:color="auto"/>
              </w:divBdr>
              <w:divsChild>
                <w:div w:id="4800761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60241673">
          <w:marLeft w:val="0"/>
          <w:marRight w:val="0"/>
          <w:marTop w:val="0"/>
          <w:marBottom w:val="0"/>
          <w:divBdr>
            <w:top w:val="none" w:sz="0" w:space="0" w:color="auto"/>
            <w:left w:val="none" w:sz="0" w:space="0" w:color="auto"/>
            <w:bottom w:val="none" w:sz="0" w:space="0" w:color="auto"/>
            <w:right w:val="none" w:sz="0" w:space="0" w:color="auto"/>
          </w:divBdr>
          <w:divsChild>
            <w:div w:id="12769789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13111260">
      <w:bodyDiv w:val="1"/>
      <w:marLeft w:val="0"/>
      <w:marRight w:val="0"/>
      <w:marTop w:val="0"/>
      <w:marBottom w:val="0"/>
      <w:divBdr>
        <w:top w:val="none" w:sz="0" w:space="0" w:color="auto"/>
        <w:left w:val="none" w:sz="0" w:space="0" w:color="auto"/>
        <w:bottom w:val="none" w:sz="0" w:space="0" w:color="auto"/>
        <w:right w:val="none" w:sz="0" w:space="0" w:color="auto"/>
      </w:divBdr>
      <w:divsChild>
        <w:div w:id="1189757308">
          <w:marLeft w:val="0"/>
          <w:marRight w:val="0"/>
          <w:marTop w:val="0"/>
          <w:marBottom w:val="0"/>
          <w:divBdr>
            <w:top w:val="none" w:sz="0" w:space="0" w:color="auto"/>
            <w:left w:val="none" w:sz="0" w:space="0" w:color="auto"/>
            <w:bottom w:val="none" w:sz="0" w:space="0" w:color="auto"/>
            <w:right w:val="none" w:sz="0" w:space="0" w:color="auto"/>
          </w:divBdr>
        </w:div>
      </w:divsChild>
    </w:div>
    <w:div w:id="1515999890">
      <w:bodyDiv w:val="1"/>
      <w:marLeft w:val="0"/>
      <w:marRight w:val="0"/>
      <w:marTop w:val="0"/>
      <w:marBottom w:val="0"/>
      <w:divBdr>
        <w:top w:val="none" w:sz="0" w:space="0" w:color="auto"/>
        <w:left w:val="none" w:sz="0" w:space="0" w:color="auto"/>
        <w:bottom w:val="none" w:sz="0" w:space="0" w:color="auto"/>
        <w:right w:val="none" w:sz="0" w:space="0" w:color="auto"/>
      </w:divBdr>
    </w:div>
    <w:div w:id="1525942384">
      <w:bodyDiv w:val="1"/>
      <w:marLeft w:val="0"/>
      <w:marRight w:val="0"/>
      <w:marTop w:val="0"/>
      <w:marBottom w:val="0"/>
      <w:divBdr>
        <w:top w:val="none" w:sz="0" w:space="0" w:color="auto"/>
        <w:left w:val="none" w:sz="0" w:space="0" w:color="auto"/>
        <w:bottom w:val="none" w:sz="0" w:space="0" w:color="auto"/>
        <w:right w:val="none" w:sz="0" w:space="0" w:color="auto"/>
      </w:divBdr>
      <w:divsChild>
        <w:div w:id="1264387505">
          <w:marLeft w:val="0"/>
          <w:marRight w:val="0"/>
          <w:marTop w:val="0"/>
          <w:marBottom w:val="0"/>
          <w:divBdr>
            <w:top w:val="none" w:sz="0" w:space="0" w:color="auto"/>
            <w:left w:val="none" w:sz="0" w:space="0" w:color="auto"/>
            <w:bottom w:val="none" w:sz="0" w:space="0" w:color="auto"/>
            <w:right w:val="none" w:sz="0" w:space="0" w:color="auto"/>
          </w:divBdr>
          <w:divsChild>
            <w:div w:id="62515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6504">
      <w:bodyDiv w:val="1"/>
      <w:marLeft w:val="0"/>
      <w:marRight w:val="0"/>
      <w:marTop w:val="0"/>
      <w:marBottom w:val="0"/>
      <w:divBdr>
        <w:top w:val="none" w:sz="0" w:space="0" w:color="auto"/>
        <w:left w:val="none" w:sz="0" w:space="0" w:color="auto"/>
        <w:bottom w:val="none" w:sz="0" w:space="0" w:color="auto"/>
        <w:right w:val="none" w:sz="0" w:space="0" w:color="auto"/>
      </w:divBdr>
      <w:divsChild>
        <w:div w:id="252013214">
          <w:blockQuote w:val="1"/>
          <w:marLeft w:val="75"/>
          <w:marRight w:val="105"/>
          <w:marTop w:val="0"/>
          <w:marBottom w:val="0"/>
          <w:divBdr>
            <w:top w:val="none" w:sz="0" w:space="0" w:color="auto"/>
            <w:left w:val="single" w:sz="36" w:space="8" w:color="auto"/>
            <w:bottom w:val="none" w:sz="0" w:space="0" w:color="auto"/>
            <w:right w:val="none" w:sz="0" w:space="0" w:color="auto"/>
          </w:divBdr>
        </w:div>
      </w:divsChild>
    </w:div>
    <w:div w:id="1536387368">
      <w:bodyDiv w:val="1"/>
      <w:marLeft w:val="0"/>
      <w:marRight w:val="0"/>
      <w:marTop w:val="0"/>
      <w:marBottom w:val="0"/>
      <w:divBdr>
        <w:top w:val="none" w:sz="0" w:space="0" w:color="auto"/>
        <w:left w:val="none" w:sz="0" w:space="0" w:color="auto"/>
        <w:bottom w:val="none" w:sz="0" w:space="0" w:color="auto"/>
        <w:right w:val="none" w:sz="0" w:space="0" w:color="auto"/>
      </w:divBdr>
      <w:divsChild>
        <w:div w:id="837964314">
          <w:marLeft w:val="0"/>
          <w:marRight w:val="0"/>
          <w:marTop w:val="0"/>
          <w:marBottom w:val="0"/>
          <w:divBdr>
            <w:top w:val="none" w:sz="0" w:space="0" w:color="auto"/>
            <w:left w:val="none" w:sz="0" w:space="0" w:color="auto"/>
            <w:bottom w:val="none" w:sz="0" w:space="0" w:color="auto"/>
            <w:right w:val="none" w:sz="0" w:space="0" w:color="auto"/>
          </w:divBdr>
          <w:divsChild>
            <w:div w:id="5833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 w:id="1545407714">
      <w:bodyDiv w:val="1"/>
      <w:marLeft w:val="0"/>
      <w:marRight w:val="0"/>
      <w:marTop w:val="0"/>
      <w:marBottom w:val="0"/>
      <w:divBdr>
        <w:top w:val="none" w:sz="0" w:space="0" w:color="auto"/>
        <w:left w:val="none" w:sz="0" w:space="0" w:color="auto"/>
        <w:bottom w:val="none" w:sz="0" w:space="0" w:color="auto"/>
        <w:right w:val="none" w:sz="0" w:space="0" w:color="auto"/>
      </w:divBdr>
    </w:div>
    <w:div w:id="1578788664">
      <w:bodyDiv w:val="1"/>
      <w:marLeft w:val="0"/>
      <w:marRight w:val="0"/>
      <w:marTop w:val="0"/>
      <w:marBottom w:val="0"/>
      <w:divBdr>
        <w:top w:val="none" w:sz="0" w:space="0" w:color="auto"/>
        <w:left w:val="none" w:sz="0" w:space="0" w:color="auto"/>
        <w:bottom w:val="none" w:sz="0" w:space="0" w:color="auto"/>
        <w:right w:val="none" w:sz="0" w:space="0" w:color="auto"/>
      </w:divBdr>
      <w:divsChild>
        <w:div w:id="219824508">
          <w:marLeft w:val="0"/>
          <w:marRight w:val="0"/>
          <w:marTop w:val="0"/>
          <w:marBottom w:val="0"/>
          <w:divBdr>
            <w:top w:val="none" w:sz="0" w:space="0" w:color="auto"/>
            <w:left w:val="none" w:sz="0" w:space="0" w:color="auto"/>
            <w:bottom w:val="none" w:sz="0" w:space="0" w:color="auto"/>
            <w:right w:val="none" w:sz="0" w:space="0" w:color="auto"/>
          </w:divBdr>
          <w:divsChild>
            <w:div w:id="5294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28185">
      <w:bodyDiv w:val="1"/>
      <w:marLeft w:val="0"/>
      <w:marRight w:val="0"/>
      <w:marTop w:val="0"/>
      <w:marBottom w:val="0"/>
      <w:divBdr>
        <w:top w:val="none" w:sz="0" w:space="0" w:color="auto"/>
        <w:left w:val="none" w:sz="0" w:space="0" w:color="auto"/>
        <w:bottom w:val="none" w:sz="0" w:space="0" w:color="auto"/>
        <w:right w:val="none" w:sz="0" w:space="0" w:color="auto"/>
      </w:divBdr>
    </w:div>
    <w:div w:id="1604725429">
      <w:bodyDiv w:val="1"/>
      <w:marLeft w:val="0"/>
      <w:marRight w:val="0"/>
      <w:marTop w:val="0"/>
      <w:marBottom w:val="0"/>
      <w:divBdr>
        <w:top w:val="none" w:sz="0" w:space="0" w:color="auto"/>
        <w:left w:val="none" w:sz="0" w:space="0" w:color="auto"/>
        <w:bottom w:val="none" w:sz="0" w:space="0" w:color="auto"/>
        <w:right w:val="none" w:sz="0" w:space="0" w:color="auto"/>
      </w:divBdr>
    </w:div>
    <w:div w:id="1610308163">
      <w:bodyDiv w:val="1"/>
      <w:marLeft w:val="0"/>
      <w:marRight w:val="0"/>
      <w:marTop w:val="0"/>
      <w:marBottom w:val="0"/>
      <w:divBdr>
        <w:top w:val="none" w:sz="0" w:space="0" w:color="auto"/>
        <w:left w:val="none" w:sz="0" w:space="0" w:color="auto"/>
        <w:bottom w:val="none" w:sz="0" w:space="0" w:color="auto"/>
        <w:right w:val="none" w:sz="0" w:space="0" w:color="auto"/>
      </w:divBdr>
    </w:div>
    <w:div w:id="1645741021">
      <w:bodyDiv w:val="1"/>
      <w:marLeft w:val="0"/>
      <w:marRight w:val="0"/>
      <w:marTop w:val="0"/>
      <w:marBottom w:val="0"/>
      <w:divBdr>
        <w:top w:val="none" w:sz="0" w:space="0" w:color="auto"/>
        <w:left w:val="none" w:sz="0" w:space="0" w:color="auto"/>
        <w:bottom w:val="none" w:sz="0" w:space="0" w:color="auto"/>
        <w:right w:val="none" w:sz="0" w:space="0" w:color="auto"/>
      </w:divBdr>
    </w:div>
    <w:div w:id="1647275516">
      <w:bodyDiv w:val="1"/>
      <w:marLeft w:val="0"/>
      <w:marRight w:val="0"/>
      <w:marTop w:val="0"/>
      <w:marBottom w:val="0"/>
      <w:divBdr>
        <w:top w:val="none" w:sz="0" w:space="0" w:color="auto"/>
        <w:left w:val="none" w:sz="0" w:space="0" w:color="auto"/>
        <w:bottom w:val="none" w:sz="0" w:space="0" w:color="auto"/>
        <w:right w:val="none" w:sz="0" w:space="0" w:color="auto"/>
      </w:divBdr>
      <w:divsChild>
        <w:div w:id="1581209038">
          <w:marLeft w:val="0"/>
          <w:marRight w:val="0"/>
          <w:marTop w:val="0"/>
          <w:marBottom w:val="0"/>
          <w:divBdr>
            <w:top w:val="none" w:sz="0" w:space="0" w:color="auto"/>
            <w:left w:val="none" w:sz="0" w:space="0" w:color="auto"/>
            <w:bottom w:val="none" w:sz="0" w:space="0" w:color="auto"/>
            <w:right w:val="none" w:sz="0" w:space="0" w:color="auto"/>
          </w:divBdr>
        </w:div>
      </w:divsChild>
    </w:div>
    <w:div w:id="1661931255">
      <w:bodyDiv w:val="1"/>
      <w:marLeft w:val="0"/>
      <w:marRight w:val="0"/>
      <w:marTop w:val="0"/>
      <w:marBottom w:val="0"/>
      <w:divBdr>
        <w:top w:val="none" w:sz="0" w:space="0" w:color="auto"/>
        <w:left w:val="none" w:sz="0" w:space="0" w:color="auto"/>
        <w:bottom w:val="none" w:sz="0" w:space="0" w:color="auto"/>
        <w:right w:val="none" w:sz="0" w:space="0" w:color="auto"/>
      </w:divBdr>
      <w:divsChild>
        <w:div w:id="336229947">
          <w:marLeft w:val="0"/>
          <w:marRight w:val="0"/>
          <w:marTop w:val="0"/>
          <w:marBottom w:val="0"/>
          <w:divBdr>
            <w:top w:val="none" w:sz="0" w:space="0" w:color="auto"/>
            <w:left w:val="none" w:sz="0" w:space="0" w:color="auto"/>
            <w:bottom w:val="none" w:sz="0" w:space="0" w:color="auto"/>
            <w:right w:val="none" w:sz="0" w:space="0" w:color="auto"/>
          </w:divBdr>
          <w:divsChild>
            <w:div w:id="197416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39623">
      <w:bodyDiv w:val="1"/>
      <w:marLeft w:val="0"/>
      <w:marRight w:val="0"/>
      <w:marTop w:val="0"/>
      <w:marBottom w:val="0"/>
      <w:divBdr>
        <w:top w:val="none" w:sz="0" w:space="0" w:color="auto"/>
        <w:left w:val="none" w:sz="0" w:space="0" w:color="auto"/>
        <w:bottom w:val="none" w:sz="0" w:space="0" w:color="auto"/>
        <w:right w:val="none" w:sz="0" w:space="0" w:color="auto"/>
      </w:divBdr>
    </w:div>
    <w:div w:id="1701083762">
      <w:bodyDiv w:val="1"/>
      <w:marLeft w:val="0"/>
      <w:marRight w:val="0"/>
      <w:marTop w:val="0"/>
      <w:marBottom w:val="0"/>
      <w:divBdr>
        <w:top w:val="none" w:sz="0" w:space="0" w:color="auto"/>
        <w:left w:val="none" w:sz="0" w:space="0" w:color="auto"/>
        <w:bottom w:val="none" w:sz="0" w:space="0" w:color="auto"/>
        <w:right w:val="none" w:sz="0" w:space="0" w:color="auto"/>
      </w:divBdr>
      <w:divsChild>
        <w:div w:id="76097879">
          <w:marLeft w:val="0"/>
          <w:marRight w:val="0"/>
          <w:marTop w:val="0"/>
          <w:marBottom w:val="0"/>
          <w:divBdr>
            <w:top w:val="none" w:sz="0" w:space="0" w:color="auto"/>
            <w:left w:val="none" w:sz="0" w:space="0" w:color="auto"/>
            <w:bottom w:val="none" w:sz="0" w:space="0" w:color="auto"/>
            <w:right w:val="none" w:sz="0" w:space="0" w:color="auto"/>
          </w:divBdr>
        </w:div>
        <w:div w:id="105194204">
          <w:marLeft w:val="0"/>
          <w:marRight w:val="0"/>
          <w:marTop w:val="0"/>
          <w:marBottom w:val="0"/>
          <w:divBdr>
            <w:top w:val="none" w:sz="0" w:space="0" w:color="auto"/>
            <w:left w:val="none" w:sz="0" w:space="0" w:color="auto"/>
            <w:bottom w:val="none" w:sz="0" w:space="0" w:color="auto"/>
            <w:right w:val="none" w:sz="0" w:space="0" w:color="auto"/>
          </w:divBdr>
        </w:div>
      </w:divsChild>
    </w:div>
    <w:div w:id="1722899308">
      <w:bodyDiv w:val="1"/>
      <w:marLeft w:val="0"/>
      <w:marRight w:val="0"/>
      <w:marTop w:val="0"/>
      <w:marBottom w:val="0"/>
      <w:divBdr>
        <w:top w:val="none" w:sz="0" w:space="0" w:color="auto"/>
        <w:left w:val="none" w:sz="0" w:space="0" w:color="auto"/>
        <w:bottom w:val="none" w:sz="0" w:space="0" w:color="auto"/>
        <w:right w:val="none" w:sz="0" w:space="0" w:color="auto"/>
      </w:divBdr>
      <w:divsChild>
        <w:div w:id="1733848388">
          <w:marLeft w:val="0"/>
          <w:marRight w:val="0"/>
          <w:marTop w:val="0"/>
          <w:marBottom w:val="0"/>
          <w:divBdr>
            <w:top w:val="none" w:sz="0" w:space="0" w:color="auto"/>
            <w:left w:val="none" w:sz="0" w:space="0" w:color="auto"/>
            <w:bottom w:val="none" w:sz="0" w:space="0" w:color="auto"/>
            <w:right w:val="none" w:sz="0" w:space="0" w:color="auto"/>
          </w:divBdr>
          <w:divsChild>
            <w:div w:id="52351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17692">
      <w:bodyDiv w:val="1"/>
      <w:marLeft w:val="0"/>
      <w:marRight w:val="0"/>
      <w:marTop w:val="0"/>
      <w:marBottom w:val="0"/>
      <w:divBdr>
        <w:top w:val="none" w:sz="0" w:space="0" w:color="auto"/>
        <w:left w:val="none" w:sz="0" w:space="0" w:color="auto"/>
        <w:bottom w:val="none" w:sz="0" w:space="0" w:color="auto"/>
        <w:right w:val="none" w:sz="0" w:space="0" w:color="auto"/>
      </w:divBdr>
      <w:divsChild>
        <w:div w:id="1861117468">
          <w:marLeft w:val="0"/>
          <w:marRight w:val="0"/>
          <w:marTop w:val="0"/>
          <w:marBottom w:val="0"/>
          <w:divBdr>
            <w:top w:val="none" w:sz="0" w:space="0" w:color="auto"/>
            <w:left w:val="none" w:sz="0" w:space="0" w:color="auto"/>
            <w:bottom w:val="none" w:sz="0" w:space="0" w:color="auto"/>
            <w:right w:val="none" w:sz="0" w:space="0" w:color="auto"/>
          </w:divBdr>
          <w:divsChild>
            <w:div w:id="161822504">
              <w:marLeft w:val="0"/>
              <w:marRight w:val="0"/>
              <w:marTop w:val="0"/>
              <w:marBottom w:val="0"/>
              <w:divBdr>
                <w:top w:val="none" w:sz="0" w:space="0" w:color="auto"/>
                <w:left w:val="none" w:sz="0" w:space="0" w:color="auto"/>
                <w:bottom w:val="none" w:sz="0" w:space="0" w:color="auto"/>
                <w:right w:val="none" w:sz="0" w:space="0" w:color="auto"/>
              </w:divBdr>
            </w:div>
            <w:div w:id="199051875">
              <w:marLeft w:val="0"/>
              <w:marRight w:val="0"/>
              <w:marTop w:val="0"/>
              <w:marBottom w:val="0"/>
              <w:divBdr>
                <w:top w:val="none" w:sz="0" w:space="0" w:color="auto"/>
                <w:left w:val="none" w:sz="0" w:space="0" w:color="auto"/>
                <w:bottom w:val="none" w:sz="0" w:space="0" w:color="auto"/>
                <w:right w:val="none" w:sz="0" w:space="0" w:color="auto"/>
              </w:divBdr>
            </w:div>
            <w:div w:id="219902794">
              <w:marLeft w:val="0"/>
              <w:marRight w:val="0"/>
              <w:marTop w:val="0"/>
              <w:marBottom w:val="0"/>
              <w:divBdr>
                <w:top w:val="none" w:sz="0" w:space="0" w:color="auto"/>
                <w:left w:val="none" w:sz="0" w:space="0" w:color="auto"/>
                <w:bottom w:val="none" w:sz="0" w:space="0" w:color="auto"/>
                <w:right w:val="none" w:sz="0" w:space="0" w:color="auto"/>
              </w:divBdr>
            </w:div>
            <w:div w:id="421490019">
              <w:marLeft w:val="0"/>
              <w:marRight w:val="0"/>
              <w:marTop w:val="0"/>
              <w:marBottom w:val="0"/>
              <w:divBdr>
                <w:top w:val="none" w:sz="0" w:space="0" w:color="auto"/>
                <w:left w:val="none" w:sz="0" w:space="0" w:color="auto"/>
                <w:bottom w:val="none" w:sz="0" w:space="0" w:color="auto"/>
                <w:right w:val="none" w:sz="0" w:space="0" w:color="auto"/>
              </w:divBdr>
            </w:div>
            <w:div w:id="590359598">
              <w:marLeft w:val="0"/>
              <w:marRight w:val="0"/>
              <w:marTop w:val="0"/>
              <w:marBottom w:val="0"/>
              <w:divBdr>
                <w:top w:val="none" w:sz="0" w:space="0" w:color="auto"/>
                <w:left w:val="none" w:sz="0" w:space="0" w:color="auto"/>
                <w:bottom w:val="none" w:sz="0" w:space="0" w:color="auto"/>
                <w:right w:val="none" w:sz="0" w:space="0" w:color="auto"/>
              </w:divBdr>
            </w:div>
            <w:div w:id="933630677">
              <w:marLeft w:val="0"/>
              <w:marRight w:val="0"/>
              <w:marTop w:val="0"/>
              <w:marBottom w:val="0"/>
              <w:divBdr>
                <w:top w:val="none" w:sz="0" w:space="0" w:color="auto"/>
                <w:left w:val="none" w:sz="0" w:space="0" w:color="auto"/>
                <w:bottom w:val="none" w:sz="0" w:space="0" w:color="auto"/>
                <w:right w:val="none" w:sz="0" w:space="0" w:color="auto"/>
              </w:divBdr>
            </w:div>
            <w:div w:id="1189295684">
              <w:marLeft w:val="0"/>
              <w:marRight w:val="0"/>
              <w:marTop w:val="0"/>
              <w:marBottom w:val="0"/>
              <w:divBdr>
                <w:top w:val="none" w:sz="0" w:space="0" w:color="auto"/>
                <w:left w:val="none" w:sz="0" w:space="0" w:color="auto"/>
                <w:bottom w:val="none" w:sz="0" w:space="0" w:color="auto"/>
                <w:right w:val="none" w:sz="0" w:space="0" w:color="auto"/>
              </w:divBdr>
            </w:div>
            <w:div w:id="1470899391">
              <w:marLeft w:val="0"/>
              <w:marRight w:val="0"/>
              <w:marTop w:val="0"/>
              <w:marBottom w:val="0"/>
              <w:divBdr>
                <w:top w:val="none" w:sz="0" w:space="0" w:color="auto"/>
                <w:left w:val="none" w:sz="0" w:space="0" w:color="auto"/>
                <w:bottom w:val="none" w:sz="0" w:space="0" w:color="auto"/>
                <w:right w:val="none" w:sz="0" w:space="0" w:color="auto"/>
              </w:divBdr>
            </w:div>
            <w:div w:id="1518346395">
              <w:marLeft w:val="0"/>
              <w:marRight w:val="0"/>
              <w:marTop w:val="0"/>
              <w:marBottom w:val="0"/>
              <w:divBdr>
                <w:top w:val="none" w:sz="0" w:space="0" w:color="auto"/>
                <w:left w:val="none" w:sz="0" w:space="0" w:color="auto"/>
                <w:bottom w:val="none" w:sz="0" w:space="0" w:color="auto"/>
                <w:right w:val="none" w:sz="0" w:space="0" w:color="auto"/>
              </w:divBdr>
            </w:div>
            <w:div w:id="1572887521">
              <w:marLeft w:val="0"/>
              <w:marRight w:val="0"/>
              <w:marTop w:val="0"/>
              <w:marBottom w:val="0"/>
              <w:divBdr>
                <w:top w:val="none" w:sz="0" w:space="0" w:color="auto"/>
                <w:left w:val="none" w:sz="0" w:space="0" w:color="auto"/>
                <w:bottom w:val="none" w:sz="0" w:space="0" w:color="auto"/>
                <w:right w:val="none" w:sz="0" w:space="0" w:color="auto"/>
              </w:divBdr>
            </w:div>
            <w:div w:id="1608195393">
              <w:marLeft w:val="0"/>
              <w:marRight w:val="0"/>
              <w:marTop w:val="0"/>
              <w:marBottom w:val="0"/>
              <w:divBdr>
                <w:top w:val="none" w:sz="0" w:space="0" w:color="auto"/>
                <w:left w:val="none" w:sz="0" w:space="0" w:color="auto"/>
                <w:bottom w:val="none" w:sz="0" w:space="0" w:color="auto"/>
                <w:right w:val="none" w:sz="0" w:space="0" w:color="auto"/>
              </w:divBdr>
            </w:div>
            <w:div w:id="1916435947">
              <w:marLeft w:val="0"/>
              <w:marRight w:val="0"/>
              <w:marTop w:val="0"/>
              <w:marBottom w:val="0"/>
              <w:divBdr>
                <w:top w:val="none" w:sz="0" w:space="0" w:color="auto"/>
                <w:left w:val="none" w:sz="0" w:space="0" w:color="auto"/>
                <w:bottom w:val="none" w:sz="0" w:space="0" w:color="auto"/>
                <w:right w:val="none" w:sz="0" w:space="0" w:color="auto"/>
              </w:divBdr>
            </w:div>
            <w:div w:id="1935043062">
              <w:marLeft w:val="0"/>
              <w:marRight w:val="0"/>
              <w:marTop w:val="0"/>
              <w:marBottom w:val="0"/>
              <w:divBdr>
                <w:top w:val="none" w:sz="0" w:space="0" w:color="auto"/>
                <w:left w:val="none" w:sz="0" w:space="0" w:color="auto"/>
                <w:bottom w:val="none" w:sz="0" w:space="0" w:color="auto"/>
                <w:right w:val="none" w:sz="0" w:space="0" w:color="auto"/>
              </w:divBdr>
            </w:div>
            <w:div w:id="206802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82478">
      <w:bodyDiv w:val="1"/>
      <w:marLeft w:val="0"/>
      <w:marRight w:val="0"/>
      <w:marTop w:val="0"/>
      <w:marBottom w:val="0"/>
      <w:divBdr>
        <w:top w:val="none" w:sz="0" w:space="0" w:color="auto"/>
        <w:left w:val="none" w:sz="0" w:space="0" w:color="auto"/>
        <w:bottom w:val="none" w:sz="0" w:space="0" w:color="auto"/>
        <w:right w:val="none" w:sz="0" w:space="0" w:color="auto"/>
      </w:divBdr>
      <w:divsChild>
        <w:div w:id="1115368353">
          <w:marLeft w:val="0"/>
          <w:marRight w:val="0"/>
          <w:marTop w:val="0"/>
          <w:marBottom w:val="0"/>
          <w:divBdr>
            <w:top w:val="none" w:sz="0" w:space="0" w:color="auto"/>
            <w:left w:val="none" w:sz="0" w:space="0" w:color="auto"/>
            <w:bottom w:val="none" w:sz="0" w:space="0" w:color="auto"/>
            <w:right w:val="none" w:sz="0" w:space="0" w:color="auto"/>
          </w:divBdr>
          <w:divsChild>
            <w:div w:id="81121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11431">
      <w:bodyDiv w:val="1"/>
      <w:marLeft w:val="0"/>
      <w:marRight w:val="0"/>
      <w:marTop w:val="0"/>
      <w:marBottom w:val="0"/>
      <w:divBdr>
        <w:top w:val="none" w:sz="0" w:space="0" w:color="auto"/>
        <w:left w:val="none" w:sz="0" w:space="0" w:color="auto"/>
        <w:bottom w:val="none" w:sz="0" w:space="0" w:color="auto"/>
        <w:right w:val="none" w:sz="0" w:space="0" w:color="auto"/>
      </w:divBdr>
      <w:divsChild>
        <w:div w:id="1387342300">
          <w:marLeft w:val="0"/>
          <w:marRight w:val="0"/>
          <w:marTop w:val="0"/>
          <w:marBottom w:val="0"/>
          <w:divBdr>
            <w:top w:val="none" w:sz="0" w:space="0" w:color="auto"/>
            <w:left w:val="none" w:sz="0" w:space="0" w:color="auto"/>
            <w:bottom w:val="none" w:sz="0" w:space="0" w:color="auto"/>
            <w:right w:val="none" w:sz="0" w:space="0" w:color="auto"/>
          </w:divBdr>
          <w:divsChild>
            <w:div w:id="82373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137054">
      <w:bodyDiv w:val="1"/>
      <w:marLeft w:val="0"/>
      <w:marRight w:val="0"/>
      <w:marTop w:val="0"/>
      <w:marBottom w:val="0"/>
      <w:divBdr>
        <w:top w:val="none" w:sz="0" w:space="0" w:color="auto"/>
        <w:left w:val="none" w:sz="0" w:space="0" w:color="auto"/>
        <w:bottom w:val="none" w:sz="0" w:space="0" w:color="auto"/>
        <w:right w:val="none" w:sz="0" w:space="0" w:color="auto"/>
      </w:divBdr>
    </w:div>
    <w:div w:id="1763531495">
      <w:bodyDiv w:val="1"/>
      <w:marLeft w:val="0"/>
      <w:marRight w:val="0"/>
      <w:marTop w:val="0"/>
      <w:marBottom w:val="0"/>
      <w:divBdr>
        <w:top w:val="none" w:sz="0" w:space="0" w:color="auto"/>
        <w:left w:val="none" w:sz="0" w:space="0" w:color="auto"/>
        <w:bottom w:val="none" w:sz="0" w:space="0" w:color="auto"/>
        <w:right w:val="none" w:sz="0" w:space="0" w:color="auto"/>
      </w:divBdr>
    </w:div>
    <w:div w:id="1767534279">
      <w:bodyDiv w:val="1"/>
      <w:marLeft w:val="0"/>
      <w:marRight w:val="0"/>
      <w:marTop w:val="0"/>
      <w:marBottom w:val="0"/>
      <w:divBdr>
        <w:top w:val="none" w:sz="0" w:space="0" w:color="auto"/>
        <w:left w:val="none" w:sz="0" w:space="0" w:color="auto"/>
        <w:bottom w:val="none" w:sz="0" w:space="0" w:color="auto"/>
        <w:right w:val="none" w:sz="0" w:space="0" w:color="auto"/>
      </w:divBdr>
    </w:div>
    <w:div w:id="1788887826">
      <w:bodyDiv w:val="1"/>
      <w:marLeft w:val="0"/>
      <w:marRight w:val="0"/>
      <w:marTop w:val="0"/>
      <w:marBottom w:val="0"/>
      <w:divBdr>
        <w:top w:val="none" w:sz="0" w:space="0" w:color="auto"/>
        <w:left w:val="none" w:sz="0" w:space="0" w:color="auto"/>
        <w:bottom w:val="none" w:sz="0" w:space="0" w:color="auto"/>
        <w:right w:val="none" w:sz="0" w:space="0" w:color="auto"/>
      </w:divBdr>
      <w:divsChild>
        <w:div w:id="1025787772">
          <w:marLeft w:val="0"/>
          <w:marRight w:val="0"/>
          <w:marTop w:val="0"/>
          <w:marBottom w:val="0"/>
          <w:divBdr>
            <w:top w:val="none" w:sz="0" w:space="0" w:color="auto"/>
            <w:left w:val="none" w:sz="0" w:space="0" w:color="auto"/>
            <w:bottom w:val="none" w:sz="0" w:space="0" w:color="auto"/>
            <w:right w:val="none" w:sz="0" w:space="0" w:color="auto"/>
          </w:divBdr>
          <w:divsChild>
            <w:div w:id="7308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86836">
      <w:bodyDiv w:val="1"/>
      <w:marLeft w:val="0"/>
      <w:marRight w:val="0"/>
      <w:marTop w:val="0"/>
      <w:marBottom w:val="0"/>
      <w:divBdr>
        <w:top w:val="none" w:sz="0" w:space="0" w:color="auto"/>
        <w:left w:val="none" w:sz="0" w:space="0" w:color="auto"/>
        <w:bottom w:val="none" w:sz="0" w:space="0" w:color="auto"/>
        <w:right w:val="none" w:sz="0" w:space="0" w:color="auto"/>
      </w:divBdr>
      <w:divsChild>
        <w:div w:id="623535681">
          <w:marLeft w:val="0"/>
          <w:marRight w:val="0"/>
          <w:marTop w:val="0"/>
          <w:marBottom w:val="0"/>
          <w:divBdr>
            <w:top w:val="none" w:sz="0" w:space="0" w:color="auto"/>
            <w:left w:val="none" w:sz="0" w:space="0" w:color="auto"/>
            <w:bottom w:val="none" w:sz="0" w:space="0" w:color="auto"/>
            <w:right w:val="none" w:sz="0" w:space="0" w:color="auto"/>
          </w:divBdr>
          <w:divsChild>
            <w:div w:id="12299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29488">
      <w:bodyDiv w:val="1"/>
      <w:marLeft w:val="0"/>
      <w:marRight w:val="0"/>
      <w:marTop w:val="0"/>
      <w:marBottom w:val="0"/>
      <w:divBdr>
        <w:top w:val="none" w:sz="0" w:space="0" w:color="auto"/>
        <w:left w:val="none" w:sz="0" w:space="0" w:color="auto"/>
        <w:bottom w:val="none" w:sz="0" w:space="0" w:color="auto"/>
        <w:right w:val="none" w:sz="0" w:space="0" w:color="auto"/>
      </w:divBdr>
    </w:div>
    <w:div w:id="1905334446">
      <w:bodyDiv w:val="1"/>
      <w:marLeft w:val="0"/>
      <w:marRight w:val="0"/>
      <w:marTop w:val="0"/>
      <w:marBottom w:val="0"/>
      <w:divBdr>
        <w:top w:val="none" w:sz="0" w:space="0" w:color="auto"/>
        <w:left w:val="none" w:sz="0" w:space="0" w:color="auto"/>
        <w:bottom w:val="none" w:sz="0" w:space="0" w:color="auto"/>
        <w:right w:val="none" w:sz="0" w:space="0" w:color="auto"/>
      </w:divBdr>
      <w:divsChild>
        <w:div w:id="63527118">
          <w:marLeft w:val="0"/>
          <w:marRight w:val="0"/>
          <w:marTop w:val="0"/>
          <w:marBottom w:val="0"/>
          <w:divBdr>
            <w:top w:val="none" w:sz="0" w:space="0" w:color="auto"/>
            <w:left w:val="none" w:sz="0" w:space="0" w:color="auto"/>
            <w:bottom w:val="none" w:sz="0" w:space="0" w:color="auto"/>
            <w:right w:val="none" w:sz="0" w:space="0" w:color="auto"/>
          </w:divBdr>
          <w:divsChild>
            <w:div w:id="1663388110">
              <w:marLeft w:val="0"/>
              <w:marRight w:val="0"/>
              <w:marTop w:val="0"/>
              <w:marBottom w:val="120"/>
              <w:divBdr>
                <w:top w:val="none" w:sz="0" w:space="0" w:color="auto"/>
                <w:left w:val="none" w:sz="0" w:space="0" w:color="auto"/>
                <w:bottom w:val="none" w:sz="0" w:space="0" w:color="auto"/>
                <w:right w:val="none" w:sz="0" w:space="0" w:color="auto"/>
              </w:divBdr>
            </w:div>
          </w:divsChild>
        </w:div>
        <w:div w:id="409497988">
          <w:blockQuote w:val="1"/>
          <w:marLeft w:val="0"/>
          <w:marRight w:val="0"/>
          <w:marTop w:val="240"/>
          <w:marBottom w:val="240"/>
          <w:divBdr>
            <w:top w:val="none" w:sz="0" w:space="0" w:color="auto"/>
            <w:left w:val="none" w:sz="0" w:space="0" w:color="auto"/>
            <w:bottom w:val="none" w:sz="0" w:space="0" w:color="auto"/>
            <w:right w:val="none" w:sz="0" w:space="0" w:color="auto"/>
          </w:divBdr>
          <w:divsChild>
            <w:div w:id="1443526241">
              <w:marLeft w:val="0"/>
              <w:marRight w:val="0"/>
              <w:marTop w:val="0"/>
              <w:marBottom w:val="0"/>
              <w:divBdr>
                <w:top w:val="none" w:sz="0" w:space="0" w:color="auto"/>
                <w:left w:val="none" w:sz="0" w:space="0" w:color="auto"/>
                <w:bottom w:val="none" w:sz="0" w:space="0" w:color="auto"/>
                <w:right w:val="none" w:sz="0" w:space="0" w:color="auto"/>
              </w:divBdr>
              <w:divsChild>
                <w:div w:id="278729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12226639">
      <w:bodyDiv w:val="1"/>
      <w:marLeft w:val="0"/>
      <w:marRight w:val="0"/>
      <w:marTop w:val="0"/>
      <w:marBottom w:val="0"/>
      <w:divBdr>
        <w:top w:val="none" w:sz="0" w:space="0" w:color="auto"/>
        <w:left w:val="none" w:sz="0" w:space="0" w:color="auto"/>
        <w:bottom w:val="none" w:sz="0" w:space="0" w:color="auto"/>
        <w:right w:val="none" w:sz="0" w:space="0" w:color="auto"/>
      </w:divBdr>
    </w:div>
    <w:div w:id="1939172941">
      <w:bodyDiv w:val="1"/>
      <w:marLeft w:val="0"/>
      <w:marRight w:val="0"/>
      <w:marTop w:val="0"/>
      <w:marBottom w:val="0"/>
      <w:divBdr>
        <w:top w:val="none" w:sz="0" w:space="0" w:color="auto"/>
        <w:left w:val="none" w:sz="0" w:space="0" w:color="auto"/>
        <w:bottom w:val="none" w:sz="0" w:space="0" w:color="auto"/>
        <w:right w:val="none" w:sz="0" w:space="0" w:color="auto"/>
      </w:divBdr>
    </w:div>
    <w:div w:id="1961836004">
      <w:bodyDiv w:val="1"/>
      <w:marLeft w:val="0"/>
      <w:marRight w:val="0"/>
      <w:marTop w:val="0"/>
      <w:marBottom w:val="0"/>
      <w:divBdr>
        <w:top w:val="none" w:sz="0" w:space="0" w:color="auto"/>
        <w:left w:val="none" w:sz="0" w:space="0" w:color="auto"/>
        <w:bottom w:val="none" w:sz="0" w:space="0" w:color="auto"/>
        <w:right w:val="none" w:sz="0" w:space="0" w:color="auto"/>
      </w:divBdr>
      <w:divsChild>
        <w:div w:id="1756583595">
          <w:marLeft w:val="0"/>
          <w:marRight w:val="0"/>
          <w:marTop w:val="0"/>
          <w:marBottom w:val="0"/>
          <w:divBdr>
            <w:top w:val="none" w:sz="0" w:space="0" w:color="auto"/>
            <w:left w:val="none" w:sz="0" w:space="0" w:color="auto"/>
            <w:bottom w:val="none" w:sz="0" w:space="0" w:color="auto"/>
            <w:right w:val="none" w:sz="0" w:space="0" w:color="auto"/>
          </w:divBdr>
          <w:divsChild>
            <w:div w:id="1532651570">
              <w:marLeft w:val="0"/>
              <w:marRight w:val="0"/>
              <w:marTop w:val="0"/>
              <w:marBottom w:val="120"/>
              <w:divBdr>
                <w:top w:val="none" w:sz="0" w:space="0" w:color="auto"/>
                <w:left w:val="none" w:sz="0" w:space="0" w:color="auto"/>
                <w:bottom w:val="none" w:sz="0" w:space="0" w:color="auto"/>
                <w:right w:val="none" w:sz="0" w:space="0" w:color="auto"/>
              </w:divBdr>
            </w:div>
          </w:divsChild>
        </w:div>
        <w:div w:id="1957371787">
          <w:blockQuote w:val="1"/>
          <w:marLeft w:val="0"/>
          <w:marRight w:val="0"/>
          <w:marTop w:val="240"/>
          <w:marBottom w:val="240"/>
          <w:divBdr>
            <w:top w:val="none" w:sz="0" w:space="0" w:color="auto"/>
            <w:left w:val="none" w:sz="0" w:space="0" w:color="auto"/>
            <w:bottom w:val="none" w:sz="0" w:space="0" w:color="auto"/>
            <w:right w:val="none" w:sz="0" w:space="0" w:color="auto"/>
          </w:divBdr>
          <w:divsChild>
            <w:div w:id="2030328858">
              <w:marLeft w:val="0"/>
              <w:marRight w:val="0"/>
              <w:marTop w:val="0"/>
              <w:marBottom w:val="0"/>
              <w:divBdr>
                <w:top w:val="none" w:sz="0" w:space="0" w:color="auto"/>
                <w:left w:val="none" w:sz="0" w:space="0" w:color="auto"/>
                <w:bottom w:val="none" w:sz="0" w:space="0" w:color="auto"/>
                <w:right w:val="none" w:sz="0" w:space="0" w:color="auto"/>
              </w:divBdr>
              <w:divsChild>
                <w:div w:id="164319149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81886916">
      <w:bodyDiv w:val="1"/>
      <w:marLeft w:val="0"/>
      <w:marRight w:val="0"/>
      <w:marTop w:val="0"/>
      <w:marBottom w:val="0"/>
      <w:divBdr>
        <w:top w:val="none" w:sz="0" w:space="0" w:color="auto"/>
        <w:left w:val="none" w:sz="0" w:space="0" w:color="auto"/>
        <w:bottom w:val="none" w:sz="0" w:space="0" w:color="auto"/>
        <w:right w:val="none" w:sz="0" w:space="0" w:color="auto"/>
      </w:divBdr>
      <w:divsChild>
        <w:div w:id="1840727315">
          <w:marLeft w:val="0"/>
          <w:marRight w:val="0"/>
          <w:marTop w:val="0"/>
          <w:marBottom w:val="0"/>
          <w:divBdr>
            <w:top w:val="none" w:sz="0" w:space="0" w:color="auto"/>
            <w:left w:val="none" w:sz="0" w:space="0" w:color="auto"/>
            <w:bottom w:val="none" w:sz="0" w:space="0" w:color="auto"/>
            <w:right w:val="none" w:sz="0" w:space="0" w:color="auto"/>
          </w:divBdr>
        </w:div>
      </w:divsChild>
    </w:div>
    <w:div w:id="2026397045">
      <w:bodyDiv w:val="1"/>
      <w:marLeft w:val="0"/>
      <w:marRight w:val="0"/>
      <w:marTop w:val="0"/>
      <w:marBottom w:val="0"/>
      <w:divBdr>
        <w:top w:val="none" w:sz="0" w:space="0" w:color="auto"/>
        <w:left w:val="none" w:sz="0" w:space="0" w:color="auto"/>
        <w:bottom w:val="none" w:sz="0" w:space="0" w:color="auto"/>
        <w:right w:val="none" w:sz="0" w:space="0" w:color="auto"/>
      </w:divBdr>
    </w:div>
    <w:div w:id="2038458430">
      <w:bodyDiv w:val="1"/>
      <w:marLeft w:val="0"/>
      <w:marRight w:val="0"/>
      <w:marTop w:val="0"/>
      <w:marBottom w:val="0"/>
      <w:divBdr>
        <w:top w:val="none" w:sz="0" w:space="0" w:color="auto"/>
        <w:left w:val="none" w:sz="0" w:space="0" w:color="auto"/>
        <w:bottom w:val="none" w:sz="0" w:space="0" w:color="auto"/>
        <w:right w:val="none" w:sz="0" w:space="0" w:color="auto"/>
      </w:divBdr>
      <w:divsChild>
        <w:div w:id="1714764757">
          <w:marLeft w:val="0"/>
          <w:marRight w:val="0"/>
          <w:marTop w:val="0"/>
          <w:marBottom w:val="0"/>
          <w:divBdr>
            <w:top w:val="none" w:sz="0" w:space="0" w:color="auto"/>
            <w:left w:val="none" w:sz="0" w:space="0" w:color="auto"/>
            <w:bottom w:val="none" w:sz="0" w:space="0" w:color="auto"/>
            <w:right w:val="none" w:sz="0" w:space="0" w:color="auto"/>
          </w:divBdr>
        </w:div>
      </w:divsChild>
    </w:div>
    <w:div w:id="2043901753">
      <w:bodyDiv w:val="1"/>
      <w:marLeft w:val="0"/>
      <w:marRight w:val="0"/>
      <w:marTop w:val="0"/>
      <w:marBottom w:val="0"/>
      <w:divBdr>
        <w:top w:val="none" w:sz="0" w:space="0" w:color="auto"/>
        <w:left w:val="none" w:sz="0" w:space="0" w:color="auto"/>
        <w:bottom w:val="none" w:sz="0" w:space="0" w:color="auto"/>
        <w:right w:val="none" w:sz="0" w:space="0" w:color="auto"/>
      </w:divBdr>
    </w:div>
    <w:div w:id="2055810629">
      <w:bodyDiv w:val="1"/>
      <w:marLeft w:val="0"/>
      <w:marRight w:val="0"/>
      <w:marTop w:val="0"/>
      <w:marBottom w:val="0"/>
      <w:divBdr>
        <w:top w:val="none" w:sz="0" w:space="0" w:color="auto"/>
        <w:left w:val="none" w:sz="0" w:space="0" w:color="auto"/>
        <w:bottom w:val="none" w:sz="0" w:space="0" w:color="auto"/>
        <w:right w:val="none" w:sz="0" w:space="0" w:color="auto"/>
      </w:divBdr>
    </w:div>
    <w:div w:id="2056276033">
      <w:bodyDiv w:val="1"/>
      <w:marLeft w:val="0"/>
      <w:marRight w:val="0"/>
      <w:marTop w:val="0"/>
      <w:marBottom w:val="0"/>
      <w:divBdr>
        <w:top w:val="none" w:sz="0" w:space="0" w:color="auto"/>
        <w:left w:val="none" w:sz="0" w:space="0" w:color="auto"/>
        <w:bottom w:val="none" w:sz="0" w:space="0" w:color="auto"/>
        <w:right w:val="none" w:sz="0" w:space="0" w:color="auto"/>
      </w:divBdr>
    </w:div>
    <w:div w:id="2064481543">
      <w:bodyDiv w:val="1"/>
      <w:marLeft w:val="0"/>
      <w:marRight w:val="0"/>
      <w:marTop w:val="0"/>
      <w:marBottom w:val="0"/>
      <w:divBdr>
        <w:top w:val="none" w:sz="0" w:space="0" w:color="auto"/>
        <w:left w:val="none" w:sz="0" w:space="0" w:color="auto"/>
        <w:bottom w:val="none" w:sz="0" w:space="0" w:color="auto"/>
        <w:right w:val="none" w:sz="0" w:space="0" w:color="auto"/>
      </w:divBdr>
      <w:divsChild>
        <w:div w:id="524363508">
          <w:marLeft w:val="547"/>
          <w:marRight w:val="0"/>
          <w:marTop w:val="200"/>
          <w:marBottom w:val="0"/>
          <w:divBdr>
            <w:top w:val="none" w:sz="0" w:space="0" w:color="auto"/>
            <w:left w:val="none" w:sz="0" w:space="0" w:color="auto"/>
            <w:bottom w:val="none" w:sz="0" w:space="0" w:color="auto"/>
            <w:right w:val="none" w:sz="0" w:space="0" w:color="auto"/>
          </w:divBdr>
        </w:div>
        <w:div w:id="949237761">
          <w:marLeft w:val="547"/>
          <w:marRight w:val="0"/>
          <w:marTop w:val="200"/>
          <w:marBottom w:val="0"/>
          <w:divBdr>
            <w:top w:val="none" w:sz="0" w:space="0" w:color="auto"/>
            <w:left w:val="none" w:sz="0" w:space="0" w:color="auto"/>
            <w:bottom w:val="none" w:sz="0" w:space="0" w:color="auto"/>
            <w:right w:val="none" w:sz="0" w:space="0" w:color="auto"/>
          </w:divBdr>
        </w:div>
        <w:div w:id="1392581611">
          <w:marLeft w:val="1627"/>
          <w:marRight w:val="0"/>
          <w:marTop w:val="100"/>
          <w:marBottom w:val="0"/>
          <w:divBdr>
            <w:top w:val="none" w:sz="0" w:space="0" w:color="auto"/>
            <w:left w:val="none" w:sz="0" w:space="0" w:color="auto"/>
            <w:bottom w:val="none" w:sz="0" w:space="0" w:color="auto"/>
            <w:right w:val="none" w:sz="0" w:space="0" w:color="auto"/>
          </w:divBdr>
        </w:div>
        <w:div w:id="1688166912">
          <w:marLeft w:val="547"/>
          <w:marRight w:val="0"/>
          <w:marTop w:val="200"/>
          <w:marBottom w:val="0"/>
          <w:divBdr>
            <w:top w:val="none" w:sz="0" w:space="0" w:color="auto"/>
            <w:left w:val="none" w:sz="0" w:space="0" w:color="auto"/>
            <w:bottom w:val="none" w:sz="0" w:space="0" w:color="auto"/>
            <w:right w:val="none" w:sz="0" w:space="0" w:color="auto"/>
          </w:divBdr>
        </w:div>
        <w:div w:id="2146966944">
          <w:marLeft w:val="1627"/>
          <w:marRight w:val="0"/>
          <w:marTop w:val="100"/>
          <w:marBottom w:val="0"/>
          <w:divBdr>
            <w:top w:val="none" w:sz="0" w:space="0" w:color="auto"/>
            <w:left w:val="none" w:sz="0" w:space="0" w:color="auto"/>
            <w:bottom w:val="none" w:sz="0" w:space="0" w:color="auto"/>
            <w:right w:val="none" w:sz="0" w:space="0" w:color="auto"/>
          </w:divBdr>
        </w:div>
      </w:divsChild>
    </w:div>
    <w:div w:id="2077432417">
      <w:bodyDiv w:val="1"/>
      <w:marLeft w:val="0"/>
      <w:marRight w:val="0"/>
      <w:marTop w:val="0"/>
      <w:marBottom w:val="0"/>
      <w:divBdr>
        <w:top w:val="none" w:sz="0" w:space="0" w:color="auto"/>
        <w:left w:val="none" w:sz="0" w:space="0" w:color="auto"/>
        <w:bottom w:val="none" w:sz="0" w:space="0" w:color="auto"/>
        <w:right w:val="none" w:sz="0" w:space="0" w:color="auto"/>
      </w:divBdr>
    </w:div>
    <w:div w:id="207816313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117" Type="http://schemas.openxmlformats.org/officeDocument/2006/relationships/header" Target="header36.xml"/><Relationship Id="Rdc9c3da9259c4ce3" Type="http://schemas.microsoft.com/office/2019/09/relationships/intelligence" Target="intelligence.xml"/><Relationship Id="rId21" Type="http://schemas.openxmlformats.org/officeDocument/2006/relationships/hyperlink" Target="https://www.cde.ca.gov/fg/sf/fr/" TargetMode="External"/><Relationship Id="rId42" Type="http://schemas.openxmlformats.org/officeDocument/2006/relationships/header" Target="header10.xml"/><Relationship Id="rId47" Type="http://schemas.openxmlformats.org/officeDocument/2006/relationships/image" Target="media/image5.png"/><Relationship Id="rId63" Type="http://schemas.openxmlformats.org/officeDocument/2006/relationships/image" Target="media/image21.png"/><Relationship Id="rId68" Type="http://schemas.openxmlformats.org/officeDocument/2006/relationships/image" Target="media/image24.png"/><Relationship Id="rId84" Type="http://schemas.openxmlformats.org/officeDocument/2006/relationships/header" Target="header21.xml"/><Relationship Id="rId89" Type="http://schemas.openxmlformats.org/officeDocument/2006/relationships/image" Target="media/image35.png"/><Relationship Id="rId112" Type="http://schemas.openxmlformats.org/officeDocument/2006/relationships/header" Target="header33.xml"/><Relationship Id="rId133" Type="http://schemas.openxmlformats.org/officeDocument/2006/relationships/header" Target="header42.xml"/><Relationship Id="rId138" Type="http://schemas.openxmlformats.org/officeDocument/2006/relationships/header" Target="header45.xml"/><Relationship Id="rId16" Type="http://schemas.openxmlformats.org/officeDocument/2006/relationships/header" Target="header3.xml"/><Relationship Id="rId107" Type="http://schemas.openxmlformats.org/officeDocument/2006/relationships/image" Target="media/image37.png"/><Relationship Id="rId11" Type="http://schemas.openxmlformats.org/officeDocument/2006/relationships/footer" Target="footer2.xml"/><Relationship Id="rId32" Type="http://schemas.openxmlformats.org/officeDocument/2006/relationships/image" Target="media/image3.png"/><Relationship Id="rId37" Type="http://schemas.openxmlformats.org/officeDocument/2006/relationships/hyperlink" Target="https://www.cde.ca.gov/fg/sf/fr/" TargetMode="External"/><Relationship Id="rId53" Type="http://schemas.openxmlformats.org/officeDocument/2006/relationships/image" Target="media/image11.png"/><Relationship Id="rId58" Type="http://schemas.openxmlformats.org/officeDocument/2006/relationships/image" Target="media/image16.png"/><Relationship Id="rId74" Type="http://schemas.openxmlformats.org/officeDocument/2006/relationships/hyperlink" Target="https://www.cde.ca.gov/ds/fd/dv/" TargetMode="External"/><Relationship Id="rId79" Type="http://schemas.openxmlformats.org/officeDocument/2006/relationships/image" Target="media/image31.png"/><Relationship Id="rId102" Type="http://schemas.openxmlformats.org/officeDocument/2006/relationships/header" Target="header27.xml"/><Relationship Id="rId123" Type="http://schemas.openxmlformats.org/officeDocument/2006/relationships/hyperlink" Target="mailto:sacsinfo@cde.ca.gov" TargetMode="External"/><Relationship Id="rId128" Type="http://schemas.openxmlformats.org/officeDocument/2006/relationships/header" Target="header39.xml"/><Relationship Id="rId5" Type="http://schemas.openxmlformats.org/officeDocument/2006/relationships/settings" Target="settings.xml"/><Relationship Id="rId90" Type="http://schemas.openxmlformats.org/officeDocument/2006/relationships/hyperlink" Target="https://www.cde.ca.gov/fg/ac/ic/" TargetMode="External"/><Relationship Id="rId95" Type="http://schemas.openxmlformats.org/officeDocument/2006/relationships/image" Target="media/image36.png"/><Relationship Id="rId22" Type="http://schemas.openxmlformats.org/officeDocument/2006/relationships/hyperlink" Target="https://sacs-cde.org/security/login" TargetMode="External"/><Relationship Id="rId27" Type="http://schemas.openxmlformats.org/officeDocument/2006/relationships/header" Target="header6.xml"/><Relationship Id="rId43" Type="http://schemas.openxmlformats.org/officeDocument/2006/relationships/header" Target="header11.xml"/><Relationship Id="rId48" Type="http://schemas.openxmlformats.org/officeDocument/2006/relationships/image" Target="media/image6.png"/><Relationship Id="rId64" Type="http://schemas.openxmlformats.org/officeDocument/2006/relationships/header" Target="header15.xml"/><Relationship Id="rId69" Type="http://schemas.openxmlformats.org/officeDocument/2006/relationships/image" Target="media/image25.png"/><Relationship Id="rId113" Type="http://schemas.openxmlformats.org/officeDocument/2006/relationships/header" Target="header34.xml"/><Relationship Id="rId118" Type="http://schemas.openxmlformats.org/officeDocument/2006/relationships/hyperlink" Target="mailto:aslater@cde.ca.gov" TargetMode="External"/><Relationship Id="rId134" Type="http://schemas.openxmlformats.org/officeDocument/2006/relationships/footer" Target="footer9.xml"/><Relationship Id="rId139" Type="http://schemas.openxmlformats.org/officeDocument/2006/relationships/footer" Target="footer11.xml"/><Relationship Id="rId8" Type="http://schemas.openxmlformats.org/officeDocument/2006/relationships/endnotes" Target="endnotes.xml"/><Relationship Id="rId51" Type="http://schemas.openxmlformats.org/officeDocument/2006/relationships/image" Target="media/image9.png"/><Relationship Id="rId72" Type="http://schemas.openxmlformats.org/officeDocument/2006/relationships/image" Target="media/image26.png"/><Relationship Id="rId80" Type="http://schemas.openxmlformats.org/officeDocument/2006/relationships/header" Target="header19.xml"/><Relationship Id="rId85" Type="http://schemas.openxmlformats.org/officeDocument/2006/relationships/header" Target="header22.xml"/><Relationship Id="rId93" Type="http://schemas.openxmlformats.org/officeDocument/2006/relationships/header" Target="header26.xml"/><Relationship Id="rId98" Type="http://schemas.openxmlformats.org/officeDocument/2006/relationships/hyperlink" Target="mailto:gann@cde.ca.gov" TargetMode="External"/><Relationship Id="rId121" Type="http://schemas.openxmlformats.org/officeDocument/2006/relationships/hyperlink" Target="https://www.ed.gov/about/ed-offices/oese/impact-aid-program/impact-aid-program-overview"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header" Target="header5.xml"/><Relationship Id="rId33" Type="http://schemas.openxmlformats.org/officeDocument/2006/relationships/image" Target="media/image4.png"/><Relationship Id="rId38" Type="http://schemas.openxmlformats.org/officeDocument/2006/relationships/hyperlink" Target="mailto:sacsweb@cde.ca.gov" TargetMode="External"/><Relationship Id="rId46" Type="http://schemas.openxmlformats.org/officeDocument/2006/relationships/header" Target="header14.xml"/><Relationship Id="rId59" Type="http://schemas.openxmlformats.org/officeDocument/2006/relationships/image" Target="media/image17.jpg"/><Relationship Id="rId67" Type="http://schemas.openxmlformats.org/officeDocument/2006/relationships/image" Target="media/image23.png"/><Relationship Id="rId103" Type="http://schemas.openxmlformats.org/officeDocument/2006/relationships/header" Target="header28.xml"/><Relationship Id="rId108" Type="http://schemas.openxmlformats.org/officeDocument/2006/relationships/header" Target="header31.xml"/><Relationship Id="rId116" Type="http://schemas.openxmlformats.org/officeDocument/2006/relationships/header" Target="header35.xml"/><Relationship Id="rId124" Type="http://schemas.openxmlformats.org/officeDocument/2006/relationships/image" Target="media/image40.png"/><Relationship Id="rId129" Type="http://schemas.openxmlformats.org/officeDocument/2006/relationships/header" Target="header40.xml"/><Relationship Id="rId137" Type="http://schemas.openxmlformats.org/officeDocument/2006/relationships/footer" Target="footer10.xml"/><Relationship Id="rId20" Type="http://schemas.openxmlformats.org/officeDocument/2006/relationships/hyperlink" Target="https://www.cde.ca.gov/fg/ac/co" TargetMode="External"/><Relationship Id="rId41" Type="http://schemas.openxmlformats.org/officeDocument/2006/relationships/hyperlink" Target="mailto:unauditedactuals@cde.ca.gov" TargetMode="External"/><Relationship Id="rId54" Type="http://schemas.openxmlformats.org/officeDocument/2006/relationships/image" Target="media/image12.png"/><Relationship Id="rId62" Type="http://schemas.openxmlformats.org/officeDocument/2006/relationships/image" Target="media/image20.png"/><Relationship Id="rId70" Type="http://schemas.openxmlformats.org/officeDocument/2006/relationships/header" Target="header17.xml"/><Relationship Id="rId75" Type="http://schemas.openxmlformats.org/officeDocument/2006/relationships/image" Target="media/image27.png"/><Relationship Id="rId83" Type="http://schemas.openxmlformats.org/officeDocument/2006/relationships/image" Target="media/image33.png"/><Relationship Id="rId88" Type="http://schemas.openxmlformats.org/officeDocument/2006/relationships/image" Target="media/image34.png"/><Relationship Id="rId91" Type="http://schemas.openxmlformats.org/officeDocument/2006/relationships/hyperlink" Target="https://www.cde.ca.gov/fg/ac/ic/" TargetMode="External"/><Relationship Id="rId96" Type="http://schemas.openxmlformats.org/officeDocument/2006/relationships/hyperlink" Target="https://www.cde.ca.gov/fg/ac/ac/" TargetMode="External"/><Relationship Id="rId111" Type="http://schemas.openxmlformats.org/officeDocument/2006/relationships/image" Target="media/image39.png"/><Relationship Id="rId132" Type="http://schemas.openxmlformats.org/officeDocument/2006/relationships/footer" Target="footer8.xm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hyperlink" Target="https://www.cde.ca.gov/fg/sf/fr/" TargetMode="External"/><Relationship Id="rId49" Type="http://schemas.openxmlformats.org/officeDocument/2006/relationships/image" Target="media/image7.png"/><Relationship Id="rId57" Type="http://schemas.openxmlformats.org/officeDocument/2006/relationships/image" Target="media/image15.png"/><Relationship Id="rId106" Type="http://schemas.openxmlformats.org/officeDocument/2006/relationships/header" Target="header30.xml"/><Relationship Id="rId114" Type="http://schemas.openxmlformats.org/officeDocument/2006/relationships/hyperlink" Target="mailto:aslater@cde.ca.gov" TargetMode="External"/><Relationship Id="rId119" Type="http://schemas.openxmlformats.org/officeDocument/2006/relationships/hyperlink" Target="https://www.ed.gov/about/ed-offices/oese/impact-aid-program/impact-aid-program-overview" TargetMode="External"/><Relationship Id="rId127" Type="http://schemas.openxmlformats.org/officeDocument/2006/relationships/image" Target="media/image41.png"/><Relationship Id="rId10" Type="http://schemas.openxmlformats.org/officeDocument/2006/relationships/footer" Target="footer1.xml"/><Relationship Id="rId31" Type="http://schemas.openxmlformats.org/officeDocument/2006/relationships/header" Target="header9.xml"/><Relationship Id="rId44" Type="http://schemas.openxmlformats.org/officeDocument/2006/relationships/header" Target="header12.xml"/><Relationship Id="rId52" Type="http://schemas.openxmlformats.org/officeDocument/2006/relationships/image" Target="media/image10.png"/><Relationship Id="rId60" Type="http://schemas.openxmlformats.org/officeDocument/2006/relationships/image" Target="media/image18.png"/><Relationship Id="rId65" Type="http://schemas.openxmlformats.org/officeDocument/2006/relationships/header" Target="header16.xml"/><Relationship Id="rId73" Type="http://schemas.openxmlformats.org/officeDocument/2006/relationships/hyperlink" Target="https://viewer.sacs-cde.org/" TargetMode="External"/><Relationship Id="rId78" Type="http://schemas.openxmlformats.org/officeDocument/2006/relationships/image" Target="media/image30.png"/><Relationship Id="rId81" Type="http://schemas.openxmlformats.org/officeDocument/2006/relationships/header" Target="header20.xml"/><Relationship Id="rId86" Type="http://schemas.openxmlformats.org/officeDocument/2006/relationships/header" Target="header23.xml"/><Relationship Id="rId94" Type="http://schemas.openxmlformats.org/officeDocument/2006/relationships/hyperlink" Target="https://www.cde.ca.gov/fg/aa/pa/" TargetMode="External"/><Relationship Id="rId99" Type="http://schemas.openxmlformats.org/officeDocument/2006/relationships/hyperlink" Target="mailto:sacsinfo@cde.ca.gov" TargetMode="External"/><Relationship Id="rId101" Type="http://schemas.openxmlformats.org/officeDocument/2006/relationships/hyperlink" Target="mailto:sacsinfo@cde.ca.gov" TargetMode="External"/><Relationship Id="rId122" Type="http://schemas.openxmlformats.org/officeDocument/2006/relationships/hyperlink" Target="mailto:aslater@cde.ca.gov" TargetMode="External"/><Relationship Id="rId130" Type="http://schemas.openxmlformats.org/officeDocument/2006/relationships/image" Target="media/image42.png"/><Relationship Id="rId135" Type="http://schemas.openxmlformats.org/officeDocument/2006/relationships/header" Target="header43.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www.cde.ca.gov/fg/ac/ac/" TargetMode="External"/><Relationship Id="rId39" Type="http://schemas.openxmlformats.org/officeDocument/2006/relationships/hyperlink" Target="https://www.cde.ca.gov/fg/sf/fr/" TargetMode="External"/><Relationship Id="rId109" Type="http://schemas.openxmlformats.org/officeDocument/2006/relationships/header" Target="header32.xml"/><Relationship Id="rId34" Type="http://schemas.openxmlformats.org/officeDocument/2006/relationships/hyperlink" Target="https://www.cde.ca.gov/fg/sf/fr/" TargetMode="External"/><Relationship Id="rId50" Type="http://schemas.openxmlformats.org/officeDocument/2006/relationships/image" Target="media/image8.png"/><Relationship Id="rId55" Type="http://schemas.openxmlformats.org/officeDocument/2006/relationships/image" Target="media/image13.png"/><Relationship Id="rId76" Type="http://schemas.openxmlformats.org/officeDocument/2006/relationships/image" Target="media/image28.png"/><Relationship Id="rId97" Type="http://schemas.openxmlformats.org/officeDocument/2006/relationships/hyperlink" Target="https://www.cde.ca.gov/fg/ac/ac/" TargetMode="External"/><Relationship Id="rId104" Type="http://schemas.openxmlformats.org/officeDocument/2006/relationships/hyperlink" Target="https://www.cde.ca.gov/ds/ad/dataquest.asp" TargetMode="External"/><Relationship Id="rId120" Type="http://schemas.openxmlformats.org/officeDocument/2006/relationships/hyperlink" Target="mailto:aslater@cde.ca.gov" TargetMode="External"/><Relationship Id="rId125" Type="http://schemas.openxmlformats.org/officeDocument/2006/relationships/header" Target="header37.xml"/><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18.xml"/><Relationship Id="rId92" Type="http://schemas.openxmlformats.org/officeDocument/2006/relationships/header" Target="header25.xml"/><Relationship Id="rId2" Type="http://schemas.openxmlformats.org/officeDocument/2006/relationships/customXml" Target="../customXml/item2.xml"/><Relationship Id="rId29" Type="http://schemas.openxmlformats.org/officeDocument/2006/relationships/image" Target="media/image2.png"/><Relationship Id="rId24" Type="http://schemas.openxmlformats.org/officeDocument/2006/relationships/footer" Target="footer6.xml"/><Relationship Id="rId40" Type="http://schemas.openxmlformats.org/officeDocument/2006/relationships/hyperlink" Target="http://www.cde.ca.gov/fg/sf/fr/sacs2006allprobfix.asp" TargetMode="External"/><Relationship Id="rId45" Type="http://schemas.openxmlformats.org/officeDocument/2006/relationships/header" Target="header13.xml"/><Relationship Id="rId66" Type="http://schemas.openxmlformats.org/officeDocument/2006/relationships/image" Target="media/image22.png"/><Relationship Id="rId87" Type="http://schemas.openxmlformats.org/officeDocument/2006/relationships/header" Target="header24.xml"/><Relationship Id="rId110" Type="http://schemas.openxmlformats.org/officeDocument/2006/relationships/image" Target="media/image38.png"/><Relationship Id="rId115" Type="http://schemas.openxmlformats.org/officeDocument/2006/relationships/hyperlink" Target="mailto:spedfiscalprogrpts@cde.ca.gov" TargetMode="External"/><Relationship Id="rId131" Type="http://schemas.openxmlformats.org/officeDocument/2006/relationships/header" Target="header41.xml"/><Relationship Id="rId136" Type="http://schemas.openxmlformats.org/officeDocument/2006/relationships/header" Target="header44.xml"/><Relationship Id="rId61" Type="http://schemas.openxmlformats.org/officeDocument/2006/relationships/image" Target="media/image19.png"/><Relationship Id="rId82" Type="http://schemas.openxmlformats.org/officeDocument/2006/relationships/image" Target="media/image32.png"/><Relationship Id="rId19" Type="http://schemas.openxmlformats.org/officeDocument/2006/relationships/hyperlink" Target="https://www.cde.ca.gov/fg/ac/sa/" TargetMode="External"/><Relationship Id="rId14" Type="http://schemas.openxmlformats.org/officeDocument/2006/relationships/header" Target="header2.xml"/><Relationship Id="rId30" Type="http://schemas.openxmlformats.org/officeDocument/2006/relationships/header" Target="header8.xml"/><Relationship Id="rId35" Type="http://schemas.openxmlformats.org/officeDocument/2006/relationships/hyperlink" Target="mailto:unauditedactuals@cde.ca.gov" TargetMode="External"/><Relationship Id="rId56" Type="http://schemas.openxmlformats.org/officeDocument/2006/relationships/image" Target="media/image14.png"/><Relationship Id="rId77" Type="http://schemas.openxmlformats.org/officeDocument/2006/relationships/image" Target="media/image29.png"/><Relationship Id="rId100" Type="http://schemas.openxmlformats.org/officeDocument/2006/relationships/hyperlink" Target="mailto:sacsinfo@cde.ca.gov" TargetMode="External"/><Relationship Id="rId105" Type="http://schemas.openxmlformats.org/officeDocument/2006/relationships/header" Target="header29.xml"/><Relationship Id="rId126" Type="http://schemas.openxmlformats.org/officeDocument/2006/relationships/header" Target="header38.xml"/></Relationships>
</file>

<file path=word/theme/_rels/theme1.xml.rels><?xml version="1.0" encoding="UTF-8" standalone="yes"?>
<Relationships xmlns="http://schemas.openxmlformats.org/package/2006/relationships"><Relationship Id="rId1" Type="http://schemas.openxmlformats.org/officeDocument/2006/relationships/image" Target="../media/image43.jpeg"/></Relationships>
</file>

<file path=word/theme/theme1.xml><?xml version="1.0" encoding="utf-8"?>
<a:theme xmlns:a="http://schemas.openxmlformats.org/drawingml/2006/main" name="Executive">
  <a:themeElements>
    <a:clrScheme name="Custom 2">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96607D"/>
      </a:folHlink>
    </a:clrScheme>
    <a:fontScheme name="CSIS Custom">
      <a:majorFont>
        <a:latin typeface="Verdana"/>
        <a:ea typeface=""/>
        <a:cs typeface=""/>
      </a:majorFont>
      <a:minorFont>
        <a:latin typeface="Calisto MT"/>
        <a:ea typeface=""/>
        <a:cs typeface=""/>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MLASeventhEditionOfficeOnline.xsl" StyleName="MLA" Version="7"/>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99E599-D8D7-44D0-AF36-2000FB4F6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303</Pages>
  <Words>81806</Words>
  <Characters>466297</Characters>
  <Application>Microsoft Office Word</Application>
  <DocSecurity>0</DocSecurity>
  <Lines>3885</Lines>
  <Paragraphs>1094</Paragraphs>
  <ScaleCrop>false</ScaleCrop>
  <Company/>
  <LinksUpToDate>false</LinksUpToDate>
  <CharactersWithSpaces>547009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SACS Web 2026 LEA User Guide - Financial Reporting (CA Dept of Education)</dc:title>
  <dc:subject>This User guide provides guidance in the SACS Web 2026 system.</dc:subject>
  <cp:keywords/>
  <dc:description/>
  <cp:lastModifiedBy/>
  <cp:revision>1</cp:revision>
  <dcterms:created xsi:type="dcterms:W3CDTF">2026-07-23T17:53:00Z</dcterms:created>
  <dcterms:modified xsi:type="dcterms:W3CDTF">2026-07-24T21:26:00Z</dcterms:modified>
  <cp:version/>
</cp:coreProperties>
</file>