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39407" w14:textId="61E6C62F" w:rsidR="00DA6B27" w:rsidRDefault="00DA6B27" w:rsidP="00DA6B27">
      <w:r>
        <w:t>California Department of Education</w:t>
      </w:r>
      <w:r>
        <w:br/>
      </w:r>
      <w:r w:rsidR="00777727">
        <w:t>March</w:t>
      </w:r>
      <w:r>
        <w:t xml:space="preserve"> 2021</w:t>
      </w:r>
    </w:p>
    <w:p w14:paraId="35C9F089" w14:textId="2CB86B80" w:rsidR="008E3405" w:rsidRDefault="00B67BA0" w:rsidP="003461B3">
      <w:pPr>
        <w:pStyle w:val="Heading1"/>
        <w:spacing w:before="360" w:after="240"/>
      </w:pPr>
      <w:bookmarkStart w:id="0" w:name="_Hlk67488563"/>
      <w:r w:rsidRPr="00715455">
        <w:t xml:space="preserve">Expanded Learning </w:t>
      </w:r>
      <w:r w:rsidR="009426F3" w:rsidRPr="004D06FB">
        <w:t>Opportunities</w:t>
      </w:r>
      <w:r w:rsidRPr="00715455">
        <w:t xml:space="preserve"> Grant Plan</w:t>
      </w:r>
      <w:bookmarkEnd w:id="0"/>
    </w:p>
    <w:tbl>
      <w:tblPr>
        <w:tblStyle w:val="a"/>
        <w:tblW w:w="5000" w:type="pct"/>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Layout w:type="fixed"/>
        <w:tblLook w:val="0420" w:firstRow="1" w:lastRow="0" w:firstColumn="0" w:lastColumn="0" w:noHBand="0" w:noVBand="1"/>
        <w:tblDescription w:val="General information, including Local Educational Agency, Contact Name and Title, and Email and Phone."/>
      </w:tblPr>
      <w:tblGrid>
        <w:gridCol w:w="5293"/>
        <w:gridCol w:w="5309"/>
        <w:gridCol w:w="3788"/>
      </w:tblGrid>
      <w:tr w:rsidR="00B76F12" w14:paraId="44671114" w14:textId="77777777" w:rsidTr="000F79EA">
        <w:trPr>
          <w:cantSplit/>
          <w:trHeight w:val="650"/>
          <w:tblHeader/>
        </w:trPr>
        <w:tc>
          <w:tcPr>
            <w:tcW w:w="5293" w:type="dxa"/>
            <w:shd w:val="clear" w:color="auto" w:fill="FFFF79"/>
            <w:vAlign w:val="center"/>
          </w:tcPr>
          <w:p w14:paraId="34B58E50" w14:textId="77777777" w:rsidR="00B76F12" w:rsidRDefault="003069C9">
            <w:pPr>
              <w:tabs>
                <w:tab w:val="left" w:pos="5093"/>
              </w:tabs>
              <w:rPr>
                <w:b/>
                <w:color w:val="000000"/>
              </w:rPr>
            </w:pPr>
            <w:r>
              <w:rPr>
                <w:b/>
                <w:color w:val="000000"/>
              </w:rPr>
              <w:t>Local Educational Agency (LEA) Name</w:t>
            </w:r>
          </w:p>
        </w:tc>
        <w:tc>
          <w:tcPr>
            <w:tcW w:w="5309" w:type="dxa"/>
            <w:shd w:val="clear" w:color="auto" w:fill="FFFF79"/>
            <w:vAlign w:val="center"/>
          </w:tcPr>
          <w:p w14:paraId="342173DF" w14:textId="77777777" w:rsidR="00B76F12" w:rsidRDefault="003069C9">
            <w:pPr>
              <w:tabs>
                <w:tab w:val="left" w:pos="5093"/>
              </w:tabs>
              <w:rPr>
                <w:b/>
                <w:color w:val="000000"/>
              </w:rPr>
            </w:pPr>
            <w:r>
              <w:rPr>
                <w:b/>
                <w:color w:val="000000"/>
              </w:rPr>
              <w:t>Contact Name and Title</w:t>
            </w:r>
          </w:p>
        </w:tc>
        <w:tc>
          <w:tcPr>
            <w:tcW w:w="3788" w:type="dxa"/>
            <w:shd w:val="clear" w:color="auto" w:fill="FFFF79"/>
            <w:vAlign w:val="center"/>
          </w:tcPr>
          <w:p w14:paraId="0266FF91" w14:textId="77777777" w:rsidR="00B76F12" w:rsidRDefault="003069C9">
            <w:pPr>
              <w:tabs>
                <w:tab w:val="left" w:pos="5093"/>
              </w:tabs>
              <w:rPr>
                <w:b/>
                <w:color w:val="000000"/>
              </w:rPr>
            </w:pPr>
            <w:r>
              <w:rPr>
                <w:b/>
                <w:color w:val="000000"/>
              </w:rPr>
              <w:t>Email and Phone</w:t>
            </w:r>
          </w:p>
        </w:tc>
      </w:tr>
      <w:tr w:rsidR="00B76F12" w14:paraId="0890259B" w14:textId="77777777" w:rsidTr="000F79EA">
        <w:trPr>
          <w:cantSplit/>
          <w:trHeight w:val="770"/>
        </w:trPr>
        <w:tc>
          <w:tcPr>
            <w:tcW w:w="5293" w:type="dxa"/>
            <w:shd w:val="clear" w:color="auto" w:fill="auto"/>
            <w:vAlign w:val="center"/>
          </w:tcPr>
          <w:p w14:paraId="4106F6F9" w14:textId="77777777" w:rsidR="00B76F12" w:rsidRDefault="003069C9">
            <w:pPr>
              <w:tabs>
                <w:tab w:val="left" w:pos="5093"/>
              </w:tabs>
              <w:rPr>
                <w:color w:val="000000"/>
              </w:rPr>
            </w:pPr>
            <w:r>
              <w:rPr>
                <w:color w:val="000000"/>
              </w:rPr>
              <w:t>[Insert LEA Name here]</w:t>
            </w:r>
          </w:p>
        </w:tc>
        <w:tc>
          <w:tcPr>
            <w:tcW w:w="5309" w:type="dxa"/>
            <w:shd w:val="clear" w:color="auto" w:fill="auto"/>
            <w:vAlign w:val="center"/>
          </w:tcPr>
          <w:p w14:paraId="433D7C9B" w14:textId="77777777" w:rsidR="00B76F12" w:rsidRDefault="003069C9">
            <w:pPr>
              <w:tabs>
                <w:tab w:val="left" w:pos="5093"/>
              </w:tabs>
              <w:rPr>
                <w:color w:val="000000"/>
              </w:rPr>
            </w:pPr>
            <w:r>
              <w:rPr>
                <w:color w:val="000000"/>
              </w:rPr>
              <w:t>[Insert Contact Name and Title here]</w:t>
            </w:r>
          </w:p>
        </w:tc>
        <w:tc>
          <w:tcPr>
            <w:tcW w:w="3788" w:type="dxa"/>
            <w:shd w:val="clear" w:color="auto" w:fill="auto"/>
            <w:vAlign w:val="center"/>
          </w:tcPr>
          <w:p w14:paraId="28E23175" w14:textId="77777777" w:rsidR="00B76F12" w:rsidRDefault="003069C9">
            <w:pPr>
              <w:tabs>
                <w:tab w:val="left" w:pos="5093"/>
              </w:tabs>
              <w:rPr>
                <w:color w:val="000000"/>
              </w:rPr>
            </w:pPr>
            <w:r>
              <w:rPr>
                <w:color w:val="000000"/>
              </w:rPr>
              <w:t>[Insert Email and Phone here]</w:t>
            </w:r>
          </w:p>
        </w:tc>
      </w:tr>
    </w:tbl>
    <w:p w14:paraId="4CF1203E" w14:textId="790E0EA4" w:rsidR="00903D03" w:rsidRPr="004D06FB" w:rsidRDefault="00397C6D" w:rsidP="00B04B38">
      <w:pPr>
        <w:spacing w:before="120" w:after="120"/>
        <w:rPr>
          <w:rFonts w:eastAsia="Times New Roman"/>
          <w:color w:val="000000" w:themeColor="text1"/>
        </w:rPr>
      </w:pPr>
      <w:r w:rsidRPr="61265364">
        <w:rPr>
          <w:rFonts w:eastAsia="Times New Roman"/>
          <w:color w:val="000000" w:themeColor="text1"/>
        </w:rPr>
        <w:t>The following is</w:t>
      </w:r>
      <w:r w:rsidR="00357B9A" w:rsidRPr="61265364">
        <w:rPr>
          <w:rFonts w:eastAsia="Times New Roman"/>
          <w:color w:val="000000" w:themeColor="text1"/>
        </w:rPr>
        <w:t xml:space="preserve"> the local educational agency’s (LEA’s) </w:t>
      </w:r>
      <w:r w:rsidR="0082773A" w:rsidRPr="61265364">
        <w:rPr>
          <w:rFonts w:eastAsia="Times New Roman"/>
          <w:color w:val="000000" w:themeColor="text1"/>
        </w:rPr>
        <w:t>plan for providing supplemental instruction and support</w:t>
      </w:r>
      <w:r w:rsidR="00A951AB" w:rsidRPr="61265364">
        <w:rPr>
          <w:rFonts w:eastAsia="Times New Roman"/>
          <w:color w:val="000000" w:themeColor="text1"/>
        </w:rPr>
        <w:t xml:space="preserve"> to </w:t>
      </w:r>
      <w:r w:rsidR="00A951AB" w:rsidRPr="00B5163C">
        <w:rPr>
          <w:rFonts w:eastAsia="Times New Roman"/>
          <w:color w:val="000000" w:themeColor="text1"/>
        </w:rPr>
        <w:t>students</w:t>
      </w:r>
      <w:r w:rsidR="006D5C60" w:rsidRPr="001F3A94">
        <w:rPr>
          <w:rFonts w:eastAsia="Times New Roman"/>
          <w:color w:val="000000" w:themeColor="text1"/>
        </w:rPr>
        <w:t>, including those</w:t>
      </w:r>
      <w:r w:rsidR="00A951AB" w:rsidRPr="00B5163C">
        <w:rPr>
          <w:rFonts w:eastAsia="Times New Roman"/>
          <w:color w:val="000000" w:themeColor="text1"/>
        </w:rPr>
        <w:t xml:space="preserve"> identified as </w:t>
      </w:r>
      <w:r w:rsidR="00640B5E" w:rsidRPr="00B5163C">
        <w:rPr>
          <w:rFonts w:eastAsia="Times New Roman"/>
          <w:color w:val="000000" w:themeColor="text1"/>
        </w:rPr>
        <w:t>needing</w:t>
      </w:r>
      <w:r w:rsidR="00A951AB" w:rsidRPr="00B5163C">
        <w:rPr>
          <w:rFonts w:eastAsia="Times New Roman"/>
          <w:color w:val="000000" w:themeColor="text1"/>
        </w:rPr>
        <w:t xml:space="preserve"> </w:t>
      </w:r>
      <w:r w:rsidR="0082773A" w:rsidRPr="00B5163C">
        <w:rPr>
          <w:rFonts w:eastAsia="Times New Roman"/>
          <w:color w:val="000000" w:themeColor="text1"/>
        </w:rPr>
        <w:t>academic, social-emotional, and other supports</w:t>
      </w:r>
      <w:r w:rsidR="0D6DD85A" w:rsidRPr="00B5163C">
        <w:rPr>
          <w:rFonts w:eastAsia="Times New Roman"/>
          <w:color w:val="000000" w:themeColor="text1"/>
        </w:rPr>
        <w:t>,</w:t>
      </w:r>
      <w:r w:rsidR="3B20FB28" w:rsidRPr="00B5163C">
        <w:rPr>
          <w:color w:val="000000" w:themeColor="text1"/>
        </w:rPr>
        <w:t xml:space="preserve"> i</w:t>
      </w:r>
      <w:r w:rsidR="0D6DD85A" w:rsidRPr="00B5163C">
        <w:rPr>
          <w:rFonts w:eastAsia="Times New Roman"/>
          <w:color w:val="000000" w:themeColor="text1"/>
        </w:rPr>
        <w:t xml:space="preserve">ncluding </w:t>
      </w:r>
      <w:r w:rsidR="3DF97F4F" w:rsidRPr="00B5163C">
        <w:rPr>
          <w:rFonts w:eastAsia="Times New Roman"/>
          <w:color w:val="000000" w:themeColor="text1"/>
        </w:rPr>
        <w:t xml:space="preserve">the provision of meals and snacks. </w:t>
      </w:r>
      <w:r w:rsidR="00903D03" w:rsidRPr="00715455">
        <w:rPr>
          <w:rFonts w:eastAsia="Times New Roman"/>
          <w:color w:val="000000" w:themeColor="text1"/>
        </w:rPr>
        <w:t xml:space="preserve">The plan will explain how the LEA will use </w:t>
      </w:r>
      <w:r w:rsidR="00B04B38" w:rsidRPr="00715455">
        <w:rPr>
          <w:rFonts w:eastAsia="Times New Roman"/>
          <w:color w:val="000000" w:themeColor="text1"/>
        </w:rPr>
        <w:t xml:space="preserve">the funds it receives through the </w:t>
      </w:r>
      <w:r w:rsidR="00903D03" w:rsidRPr="00715455">
        <w:rPr>
          <w:rFonts w:eastAsia="Times New Roman"/>
          <w:color w:val="000000" w:themeColor="text1"/>
        </w:rPr>
        <w:t xml:space="preserve">Expanded Learning </w:t>
      </w:r>
      <w:r w:rsidR="00903D03" w:rsidRPr="004D06FB">
        <w:rPr>
          <w:rFonts w:eastAsia="Times New Roman"/>
          <w:color w:val="000000" w:themeColor="text1"/>
        </w:rPr>
        <w:t xml:space="preserve">Opportunities </w:t>
      </w:r>
      <w:r w:rsidR="00C3102D" w:rsidRPr="004D06FB">
        <w:rPr>
          <w:rFonts w:eastAsia="Times New Roman"/>
          <w:color w:val="000000" w:themeColor="text1"/>
        </w:rPr>
        <w:t xml:space="preserve">(ELO) </w:t>
      </w:r>
      <w:r w:rsidR="00903D03" w:rsidRPr="004D06FB">
        <w:rPr>
          <w:rFonts w:eastAsia="Times New Roman"/>
          <w:color w:val="000000" w:themeColor="text1"/>
        </w:rPr>
        <w:t xml:space="preserve">Grant to </w:t>
      </w:r>
      <w:r w:rsidR="00B04B38" w:rsidRPr="004D06FB">
        <w:rPr>
          <w:rFonts w:eastAsia="Times New Roman"/>
          <w:color w:val="000000" w:themeColor="text1"/>
        </w:rPr>
        <w:t xml:space="preserve">implement a learning recovery program for at least the </w:t>
      </w:r>
      <w:r w:rsidR="00EA270F" w:rsidRPr="004D06FB">
        <w:rPr>
          <w:rFonts w:eastAsia="Times New Roman"/>
          <w:color w:val="000000" w:themeColor="text1"/>
        </w:rPr>
        <w:t xml:space="preserve">students included in one or more of the </w:t>
      </w:r>
      <w:r w:rsidR="00B04B38" w:rsidRPr="004D06FB">
        <w:rPr>
          <w:rFonts w:eastAsia="Times New Roman"/>
          <w:color w:val="000000" w:themeColor="text1"/>
        </w:rPr>
        <w:t>following groups: low-income students, English learners, foster youth, homeless students, students with disabilities, students at risk of abuse, neglect, or exploitation, disengaged students, and students who are below grade level, including, but not limited to, those who did not enroll in kindergarten in the 2020–21 school year, credit-deficient students, high school students at risk of not graduating, and other students identified by certificated staff.</w:t>
      </w:r>
    </w:p>
    <w:p w14:paraId="1CFF6575" w14:textId="362910BB" w:rsidR="00357B9A" w:rsidRPr="009B65BA" w:rsidRDefault="00CD3AFB" w:rsidP="4F7BA9F7">
      <w:pPr>
        <w:spacing w:before="120" w:after="120"/>
        <w:rPr>
          <w:rFonts w:eastAsia="Times New Roman"/>
          <w:color w:val="000000"/>
        </w:rPr>
      </w:pPr>
      <w:r w:rsidRPr="004D06FB">
        <w:rPr>
          <w:rFonts w:eastAsia="Times New Roman"/>
          <w:color w:val="000000" w:themeColor="text1"/>
        </w:rPr>
        <w:t xml:space="preserve">For specific requirements please refer to the </w:t>
      </w:r>
      <w:r w:rsidR="00B67BA0" w:rsidRPr="004D06FB">
        <w:rPr>
          <w:rFonts w:eastAsia="Times New Roman"/>
          <w:color w:val="000000" w:themeColor="text1"/>
        </w:rPr>
        <w:t xml:space="preserve">Expanded Learning </w:t>
      </w:r>
      <w:r w:rsidR="009426F3" w:rsidRPr="004D06FB">
        <w:rPr>
          <w:rFonts w:eastAsia="Times New Roman"/>
          <w:color w:val="000000" w:themeColor="text1"/>
        </w:rPr>
        <w:t>Opportunities</w:t>
      </w:r>
      <w:r w:rsidR="00B67BA0" w:rsidRPr="00715455">
        <w:rPr>
          <w:rFonts w:eastAsia="Times New Roman"/>
          <w:color w:val="000000" w:themeColor="text1"/>
        </w:rPr>
        <w:t xml:space="preserve"> Grant Plan</w:t>
      </w:r>
      <w:r w:rsidR="00B67BA0">
        <w:rPr>
          <w:rFonts w:eastAsia="Times New Roman"/>
          <w:color w:val="000000" w:themeColor="text1"/>
        </w:rPr>
        <w:t xml:space="preserve"> </w:t>
      </w:r>
      <w:r w:rsidRPr="00B5163C">
        <w:rPr>
          <w:rFonts w:eastAsia="Times New Roman"/>
          <w:color w:val="000000" w:themeColor="text1"/>
        </w:rPr>
        <w:t>Instructions.</w:t>
      </w:r>
    </w:p>
    <w:p w14:paraId="0CE3EB2F" w14:textId="3A4D9BE2" w:rsidR="00B76F12" w:rsidRPr="008E3405" w:rsidRDefault="004810E6" w:rsidP="0082773A">
      <w:pPr>
        <w:pStyle w:val="Heading2"/>
      </w:pPr>
      <w:r>
        <w:t xml:space="preserve">Plan </w:t>
      </w:r>
      <w:r w:rsidR="0082773A">
        <w:t>Descriptions</w:t>
      </w:r>
    </w:p>
    <w:p w14:paraId="60CAB7AC" w14:textId="77777777" w:rsidR="009534E0" w:rsidRPr="009B65BA" w:rsidRDefault="009534E0" w:rsidP="009534E0">
      <w:pPr>
        <w:spacing w:before="240" w:after="60"/>
        <w:rPr>
          <w:rFonts w:eastAsia="Calibri"/>
          <w:color w:val="000000"/>
          <w:szCs w:val="24"/>
        </w:rPr>
      </w:pPr>
      <w:bookmarkStart w:id="1" w:name="_Hlk57626794"/>
      <w:r>
        <w:rPr>
          <w:rFonts w:eastAsia="Calibri"/>
          <w:color w:val="000000"/>
          <w:szCs w:val="24"/>
        </w:rPr>
        <w:t>A d</w:t>
      </w:r>
      <w:r w:rsidRPr="009B65BA">
        <w:rPr>
          <w:rFonts w:eastAsia="Calibri"/>
          <w:color w:val="000000"/>
          <w:szCs w:val="24"/>
        </w:rPr>
        <w:t>escri</w:t>
      </w:r>
      <w:r>
        <w:rPr>
          <w:rFonts w:eastAsia="Calibri"/>
          <w:color w:val="000000"/>
          <w:szCs w:val="24"/>
        </w:rPr>
        <w:t>ption of</w:t>
      </w:r>
      <w:r w:rsidRPr="009B65BA">
        <w:rPr>
          <w:rFonts w:eastAsia="Calibri"/>
          <w:color w:val="000000"/>
          <w:szCs w:val="24"/>
        </w:rPr>
        <w:t xml:space="preserve"> </w:t>
      </w:r>
      <w:r>
        <w:rPr>
          <w:rFonts w:eastAsia="Calibri"/>
          <w:color w:val="000000"/>
          <w:szCs w:val="24"/>
        </w:rPr>
        <w:t>how parents, teachers, and school staff were involved in the development of the plan.</w:t>
      </w:r>
    </w:p>
    <w:p w14:paraId="5BF52C55" w14:textId="77777777" w:rsidR="009534E0" w:rsidRPr="009B65BA" w:rsidRDefault="009534E0" w:rsidP="00543265">
      <w:pPr>
        <w:pBdr>
          <w:top w:val="single" w:sz="4" w:space="6" w:color="806000" w:themeColor="accent4" w:themeShade="80"/>
          <w:left w:val="single" w:sz="4" w:space="4" w:color="806000" w:themeColor="accent4" w:themeShade="80"/>
          <w:bottom w:val="single" w:sz="4" w:space="6" w:color="806000" w:themeColor="accent4" w:themeShade="80"/>
          <w:right w:val="single" w:sz="4" w:space="4" w:color="806000" w:themeColor="accent4" w:themeShade="80"/>
        </w:pBdr>
        <w:shd w:val="clear" w:color="auto" w:fill="FFFF79"/>
        <w:spacing w:after="120"/>
        <w:rPr>
          <w:rFonts w:eastAsia="Times New Roman" w:cs="Times New Roman"/>
          <w:szCs w:val="24"/>
        </w:rPr>
      </w:pPr>
      <w:r w:rsidRPr="4F7BA9F7">
        <w:rPr>
          <w:rFonts w:eastAsia="Times New Roman" w:cs="Times New Roman"/>
        </w:rPr>
        <w:t>[Add text here]</w:t>
      </w:r>
    </w:p>
    <w:p w14:paraId="77E267AD" w14:textId="25062EDC" w:rsidR="00357B9A" w:rsidRPr="009B65BA" w:rsidRDefault="00C32A5F" w:rsidP="00357B9A">
      <w:pPr>
        <w:spacing w:before="240" w:after="60"/>
        <w:rPr>
          <w:rFonts w:eastAsia="Calibri"/>
          <w:color w:val="000000"/>
          <w:szCs w:val="24"/>
        </w:rPr>
      </w:pPr>
      <w:r>
        <w:rPr>
          <w:rFonts w:eastAsia="Calibri"/>
          <w:color w:val="000000"/>
          <w:szCs w:val="24"/>
        </w:rPr>
        <w:t xml:space="preserve">A description of </w:t>
      </w:r>
      <w:r w:rsidR="0058759E" w:rsidRPr="00715455">
        <w:rPr>
          <w:rFonts w:eastAsia="Calibri"/>
          <w:color w:val="000000"/>
          <w:szCs w:val="24"/>
        </w:rPr>
        <w:t xml:space="preserve">how </w:t>
      </w:r>
      <w:r w:rsidR="00600845" w:rsidRPr="00715455">
        <w:t xml:space="preserve">students will be identified and </w:t>
      </w:r>
      <w:r w:rsidR="0058759E" w:rsidRPr="00715455">
        <w:rPr>
          <w:rFonts w:eastAsia="Calibri"/>
          <w:color w:val="000000"/>
          <w:szCs w:val="24"/>
        </w:rPr>
        <w:t>the</w:t>
      </w:r>
      <w:r w:rsidR="0058759E" w:rsidRPr="0058759E">
        <w:rPr>
          <w:rFonts w:eastAsia="Calibri"/>
          <w:color w:val="000000"/>
          <w:szCs w:val="24"/>
        </w:rPr>
        <w:t xml:space="preserve"> needs</w:t>
      </w:r>
      <w:r w:rsidR="0058759E">
        <w:rPr>
          <w:rFonts w:eastAsia="Calibri"/>
          <w:color w:val="000000"/>
          <w:szCs w:val="24"/>
        </w:rPr>
        <w:t xml:space="preserve"> of students</w:t>
      </w:r>
      <w:r w:rsidR="0058759E" w:rsidRPr="0058759E">
        <w:rPr>
          <w:rFonts w:eastAsia="Calibri"/>
          <w:color w:val="000000"/>
          <w:szCs w:val="24"/>
        </w:rPr>
        <w:t xml:space="preserve"> </w:t>
      </w:r>
      <w:r w:rsidR="0058759E">
        <w:rPr>
          <w:rFonts w:eastAsia="Calibri"/>
          <w:color w:val="000000"/>
          <w:szCs w:val="24"/>
        </w:rPr>
        <w:t xml:space="preserve">will be </w:t>
      </w:r>
      <w:r w:rsidR="0058759E" w:rsidRPr="0058759E">
        <w:rPr>
          <w:rFonts w:eastAsia="Calibri"/>
          <w:color w:val="000000"/>
          <w:szCs w:val="24"/>
        </w:rPr>
        <w:t>assess</w:t>
      </w:r>
      <w:r w:rsidR="0058759E">
        <w:rPr>
          <w:rFonts w:eastAsia="Calibri"/>
          <w:color w:val="000000"/>
          <w:szCs w:val="24"/>
        </w:rPr>
        <w:t>ed</w:t>
      </w:r>
      <w:r>
        <w:rPr>
          <w:rFonts w:eastAsia="Calibri"/>
          <w:color w:val="000000"/>
          <w:szCs w:val="24"/>
        </w:rPr>
        <w:t>.</w:t>
      </w:r>
      <w:bookmarkEnd w:id="1"/>
      <w:r>
        <w:rPr>
          <w:rFonts w:eastAsia="Calibri"/>
          <w:color w:val="000000"/>
          <w:szCs w:val="24"/>
        </w:rPr>
        <w:t xml:space="preserve">  </w:t>
      </w:r>
    </w:p>
    <w:p w14:paraId="43B044DE" w14:textId="77777777" w:rsidR="00357B9A" w:rsidRPr="00B5163C" w:rsidRDefault="00357B9A" w:rsidP="00543265">
      <w:pPr>
        <w:pBdr>
          <w:top w:val="single" w:sz="4" w:space="6" w:color="806000" w:themeColor="accent4" w:themeShade="80"/>
          <w:left w:val="single" w:sz="4" w:space="4" w:color="806000" w:themeColor="accent4" w:themeShade="80"/>
          <w:bottom w:val="single" w:sz="4" w:space="6" w:color="806000" w:themeColor="accent4" w:themeShade="80"/>
          <w:right w:val="single" w:sz="4" w:space="4" w:color="806000" w:themeColor="accent4" w:themeShade="80"/>
        </w:pBdr>
        <w:shd w:val="clear" w:color="auto" w:fill="FFFF79"/>
        <w:spacing w:after="120"/>
        <w:rPr>
          <w:rFonts w:eastAsia="Times New Roman" w:cs="Times New Roman"/>
        </w:rPr>
      </w:pPr>
      <w:r w:rsidRPr="00B5163C">
        <w:rPr>
          <w:rFonts w:eastAsia="Times New Roman" w:cs="Times New Roman"/>
        </w:rPr>
        <w:t>[Add text here]</w:t>
      </w:r>
    </w:p>
    <w:p w14:paraId="3E1651D6" w14:textId="7420E10C" w:rsidR="00357B9A" w:rsidRPr="009B65BA" w:rsidRDefault="00C32A5F" w:rsidP="00357B9A">
      <w:pPr>
        <w:spacing w:before="240" w:after="60"/>
        <w:rPr>
          <w:rFonts w:eastAsia="Calibri"/>
          <w:color w:val="000000"/>
          <w:szCs w:val="24"/>
        </w:rPr>
      </w:pPr>
      <w:bookmarkStart w:id="2" w:name="_Hlk66178177"/>
      <w:r>
        <w:rPr>
          <w:rFonts w:eastAsia="Calibri"/>
          <w:color w:val="000000"/>
          <w:szCs w:val="24"/>
        </w:rPr>
        <w:t>A d</w:t>
      </w:r>
      <w:r w:rsidRPr="009B65BA">
        <w:rPr>
          <w:rFonts w:eastAsia="Calibri"/>
          <w:color w:val="000000"/>
          <w:szCs w:val="24"/>
        </w:rPr>
        <w:t>escri</w:t>
      </w:r>
      <w:r>
        <w:rPr>
          <w:rFonts w:eastAsia="Calibri"/>
          <w:color w:val="000000"/>
          <w:szCs w:val="24"/>
        </w:rPr>
        <w:t>ption of</w:t>
      </w:r>
      <w:r w:rsidRPr="009B65BA">
        <w:rPr>
          <w:rFonts w:eastAsia="Calibri"/>
          <w:color w:val="000000"/>
          <w:szCs w:val="24"/>
        </w:rPr>
        <w:t xml:space="preserve"> </w:t>
      </w:r>
      <w:r w:rsidR="0058759E">
        <w:rPr>
          <w:rFonts w:eastAsia="Calibri"/>
          <w:color w:val="000000"/>
          <w:szCs w:val="24"/>
        </w:rPr>
        <w:t xml:space="preserve">how parents and guardians of students will be informed of the opportunities for </w:t>
      </w:r>
      <w:r w:rsidR="0058759E" w:rsidRPr="0058759E">
        <w:rPr>
          <w:rFonts w:eastAsia="Calibri"/>
          <w:color w:val="000000"/>
          <w:szCs w:val="24"/>
        </w:rPr>
        <w:t>supplemental instruction and support</w:t>
      </w:r>
      <w:r w:rsidR="0058759E">
        <w:rPr>
          <w:rFonts w:eastAsia="Calibri"/>
          <w:color w:val="000000"/>
          <w:szCs w:val="24"/>
        </w:rPr>
        <w:t>.</w:t>
      </w:r>
    </w:p>
    <w:p w14:paraId="794E5E0C" w14:textId="77777777" w:rsidR="00357B9A" w:rsidRPr="00B5163C" w:rsidRDefault="00357B9A" w:rsidP="00543265">
      <w:pPr>
        <w:pBdr>
          <w:top w:val="single" w:sz="4" w:space="6" w:color="806000" w:themeColor="accent4" w:themeShade="80"/>
          <w:left w:val="single" w:sz="4" w:space="4" w:color="806000" w:themeColor="accent4" w:themeShade="80"/>
          <w:bottom w:val="single" w:sz="4" w:space="6" w:color="806000" w:themeColor="accent4" w:themeShade="80"/>
          <w:right w:val="single" w:sz="4" w:space="4" w:color="806000" w:themeColor="accent4" w:themeShade="80"/>
        </w:pBdr>
        <w:shd w:val="clear" w:color="auto" w:fill="FFFF79"/>
        <w:spacing w:after="120"/>
        <w:rPr>
          <w:rFonts w:eastAsia="Times New Roman" w:cs="Times New Roman"/>
        </w:rPr>
      </w:pPr>
      <w:r w:rsidRPr="00B5163C">
        <w:rPr>
          <w:rFonts w:eastAsia="Times New Roman" w:cs="Times New Roman"/>
        </w:rPr>
        <w:t>[Add text here]</w:t>
      </w:r>
    </w:p>
    <w:bookmarkEnd w:id="2"/>
    <w:p w14:paraId="723F5111" w14:textId="3E4379BC" w:rsidR="009534E0" w:rsidRPr="009B65BA" w:rsidRDefault="0082773A" w:rsidP="00805F85">
      <w:pPr>
        <w:spacing w:before="240" w:after="60"/>
      </w:pPr>
      <w:r>
        <w:rPr>
          <w:rFonts w:eastAsia="Calibri"/>
          <w:color w:val="000000"/>
          <w:szCs w:val="24"/>
        </w:rPr>
        <w:t>A d</w:t>
      </w:r>
      <w:r w:rsidRPr="009B65BA">
        <w:rPr>
          <w:rFonts w:eastAsia="Calibri"/>
          <w:color w:val="000000"/>
          <w:szCs w:val="24"/>
        </w:rPr>
        <w:t>escri</w:t>
      </w:r>
      <w:r>
        <w:rPr>
          <w:rFonts w:eastAsia="Calibri"/>
          <w:color w:val="000000"/>
          <w:szCs w:val="24"/>
        </w:rPr>
        <w:t>ption of</w:t>
      </w:r>
      <w:r w:rsidRPr="009B65BA">
        <w:rPr>
          <w:rFonts w:eastAsia="Calibri"/>
          <w:color w:val="000000"/>
          <w:szCs w:val="24"/>
        </w:rPr>
        <w:t xml:space="preserve"> the </w:t>
      </w:r>
      <w:r w:rsidR="00110C47">
        <w:rPr>
          <w:rFonts w:eastAsia="Calibri"/>
          <w:color w:val="000000"/>
          <w:szCs w:val="24"/>
        </w:rPr>
        <w:t xml:space="preserve">LEA’s plan to provide </w:t>
      </w:r>
      <w:r w:rsidR="00110C47" w:rsidRPr="0082773A">
        <w:rPr>
          <w:rFonts w:eastAsia="Times New Roman"/>
          <w:color w:val="000000"/>
          <w:szCs w:val="20"/>
        </w:rPr>
        <w:t>supplemental instruction and support</w:t>
      </w:r>
      <w:r w:rsidR="00805F85">
        <w:rPr>
          <w:rFonts w:eastAsia="Times New Roman"/>
          <w:color w:val="000000"/>
          <w:szCs w:val="20"/>
        </w:rPr>
        <w:t>.</w:t>
      </w:r>
      <w:r w:rsidR="00110C47">
        <w:rPr>
          <w:rFonts w:eastAsia="Calibri"/>
          <w:color w:val="000000"/>
          <w:szCs w:val="24"/>
        </w:rPr>
        <w:t xml:space="preserve"> </w:t>
      </w:r>
      <w:bookmarkStart w:id="3" w:name="_Hlk66185735"/>
    </w:p>
    <w:bookmarkEnd w:id="3"/>
    <w:p w14:paraId="45A11666" w14:textId="14AB609E" w:rsidR="009534E0" w:rsidRPr="00B5163C" w:rsidRDefault="009534E0" w:rsidP="00543265">
      <w:pPr>
        <w:pBdr>
          <w:top w:val="single" w:sz="4" w:space="6" w:color="806000" w:themeColor="accent4" w:themeShade="80"/>
          <w:left w:val="single" w:sz="4" w:space="4" w:color="806000" w:themeColor="accent4" w:themeShade="80"/>
          <w:bottom w:val="single" w:sz="4" w:space="6" w:color="806000" w:themeColor="accent4" w:themeShade="80"/>
          <w:right w:val="single" w:sz="4" w:space="4" w:color="806000" w:themeColor="accent4" w:themeShade="80"/>
        </w:pBdr>
        <w:shd w:val="clear" w:color="auto" w:fill="FFFF79"/>
        <w:spacing w:after="120"/>
        <w:rPr>
          <w:rFonts w:eastAsia="Times New Roman" w:cs="Times New Roman"/>
        </w:rPr>
      </w:pPr>
      <w:r w:rsidRPr="00B5163C">
        <w:rPr>
          <w:rFonts w:eastAsia="Times New Roman" w:cs="Times New Roman"/>
        </w:rPr>
        <w:lastRenderedPageBreak/>
        <w:t>[Add text here]</w:t>
      </w:r>
    </w:p>
    <w:p w14:paraId="0DA64765" w14:textId="77777777" w:rsidR="008E59C0" w:rsidRPr="008E59C0" w:rsidRDefault="008E59C0" w:rsidP="008E59C0"/>
    <w:p w14:paraId="5632672B" w14:textId="7F7FED3B" w:rsidR="00B76F12" w:rsidRPr="00F5017F" w:rsidRDefault="0082773A" w:rsidP="008E3405">
      <w:pPr>
        <w:pStyle w:val="Heading2"/>
      </w:pPr>
      <w:r>
        <w:t>Expenditure Plan</w:t>
      </w:r>
    </w:p>
    <w:p w14:paraId="0D676172" w14:textId="0EBE95B6" w:rsidR="00B76F12" w:rsidRDefault="00664E95" w:rsidP="00A631B9">
      <w:pPr>
        <w:spacing w:before="120" w:after="120"/>
        <w:rPr>
          <w:rFonts w:eastAsia="Times New Roman"/>
          <w:color w:val="000000"/>
          <w:szCs w:val="20"/>
        </w:rPr>
      </w:pPr>
      <w:r>
        <w:rPr>
          <w:rFonts w:eastAsia="Times New Roman"/>
          <w:color w:val="000000"/>
          <w:szCs w:val="20"/>
        </w:rPr>
        <w:t xml:space="preserve">The following </w:t>
      </w:r>
      <w:r w:rsidR="006144ED">
        <w:rPr>
          <w:rFonts w:eastAsia="Times New Roman"/>
          <w:color w:val="000000"/>
          <w:szCs w:val="20"/>
        </w:rPr>
        <w:t xml:space="preserve">table provides the </w:t>
      </w:r>
      <w:r w:rsidRPr="00715455">
        <w:rPr>
          <w:rFonts w:eastAsia="Times New Roman"/>
          <w:color w:val="000000"/>
          <w:szCs w:val="20"/>
        </w:rPr>
        <w:t xml:space="preserve">LEA’s </w:t>
      </w:r>
      <w:r w:rsidR="00127652" w:rsidRPr="00715455">
        <w:rPr>
          <w:rFonts w:eastAsia="Times New Roman"/>
          <w:color w:val="000000"/>
          <w:szCs w:val="20"/>
        </w:rPr>
        <w:t xml:space="preserve">expenditure </w:t>
      </w:r>
      <w:r w:rsidR="00F02673" w:rsidRPr="00715455">
        <w:rPr>
          <w:rFonts w:eastAsia="Times New Roman"/>
          <w:color w:val="000000"/>
          <w:szCs w:val="20"/>
        </w:rPr>
        <w:t>plan for</w:t>
      </w:r>
      <w:r w:rsidR="006144ED" w:rsidRPr="00715455">
        <w:rPr>
          <w:rFonts w:eastAsia="Times New Roman"/>
          <w:color w:val="000000"/>
          <w:szCs w:val="20"/>
        </w:rPr>
        <w:t xml:space="preserve"> </w:t>
      </w:r>
      <w:r w:rsidR="00127652" w:rsidRPr="00715455">
        <w:rPr>
          <w:rFonts w:eastAsia="Times New Roman"/>
          <w:color w:val="000000"/>
          <w:szCs w:val="20"/>
        </w:rPr>
        <w:t xml:space="preserve">how it will use ELO Grant funds to </w:t>
      </w:r>
      <w:r w:rsidR="0082773A" w:rsidRPr="00715455">
        <w:rPr>
          <w:rFonts w:eastAsia="Times New Roman"/>
          <w:color w:val="000000"/>
          <w:szCs w:val="20"/>
        </w:rPr>
        <w:t xml:space="preserve">support </w:t>
      </w:r>
      <w:r w:rsidR="00A951AB" w:rsidRPr="00715455">
        <w:rPr>
          <w:rFonts w:eastAsia="Times New Roman"/>
          <w:color w:val="000000"/>
          <w:szCs w:val="20"/>
        </w:rPr>
        <w:t xml:space="preserve">the </w:t>
      </w:r>
      <w:r w:rsidR="00A951AB" w:rsidRPr="00715455">
        <w:t>supplemental</w:t>
      </w:r>
      <w:r w:rsidR="00A951AB">
        <w:t xml:space="preserve"> instruction and support strategies being implemented by the LEA</w:t>
      </w:r>
      <w:r w:rsidR="0082773A">
        <w:rPr>
          <w:rFonts w:eastAsia="Times New Roman"/>
          <w:color w:val="000000"/>
          <w:szCs w:val="20"/>
        </w:rPr>
        <w:t>.</w:t>
      </w:r>
    </w:p>
    <w:tbl>
      <w:tblPr>
        <w:tblStyle w:val="GridTable1Light"/>
        <w:tblW w:w="5000" w:type="pct"/>
        <w:tblBorders>
          <w:top w:val="single" w:sz="4" w:space="0" w:color="806000"/>
          <w:left w:val="single" w:sz="4" w:space="0" w:color="806000"/>
          <w:bottom w:val="single" w:sz="4" w:space="0" w:color="806000"/>
          <w:right w:val="single" w:sz="4" w:space="0" w:color="806000"/>
          <w:insideH w:val="single" w:sz="4" w:space="0" w:color="806000"/>
          <w:insideV w:val="single" w:sz="4" w:space="0" w:color="806000"/>
        </w:tblBorders>
        <w:tblLook w:val="04A0" w:firstRow="1" w:lastRow="0" w:firstColumn="1" w:lastColumn="0" w:noHBand="0" w:noVBand="1"/>
        <w:tblDescription w:val="Actions related to in-person instructional offerings table"/>
      </w:tblPr>
      <w:tblGrid>
        <w:gridCol w:w="8185"/>
        <w:gridCol w:w="3059"/>
        <w:gridCol w:w="3146"/>
      </w:tblGrid>
      <w:tr w:rsidR="0082773A" w:rsidRPr="00204F08" w14:paraId="5D545632" w14:textId="58FE72C6" w:rsidTr="000F79E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44" w:type="pct"/>
            <w:tcBorders>
              <w:bottom w:val="none" w:sz="0" w:space="0" w:color="auto"/>
            </w:tcBorders>
            <w:shd w:val="clear" w:color="auto" w:fill="FFFF79"/>
          </w:tcPr>
          <w:p w14:paraId="5211FEEC" w14:textId="7C7A2348" w:rsidR="0082773A" w:rsidRPr="00204F08" w:rsidRDefault="00A951AB" w:rsidP="001617A2">
            <w:pPr>
              <w:spacing w:before="60" w:after="60"/>
              <w:rPr>
                <w:bCs w:val="0"/>
                <w:color w:val="000000"/>
              </w:rPr>
            </w:pPr>
            <w:r>
              <w:rPr>
                <w:color w:val="000000"/>
              </w:rPr>
              <w:t>S</w:t>
            </w:r>
            <w:r w:rsidRPr="00A951AB">
              <w:rPr>
                <w:color w:val="000000"/>
              </w:rPr>
              <w:t xml:space="preserve">upplemental </w:t>
            </w:r>
            <w:r>
              <w:rPr>
                <w:color w:val="000000"/>
              </w:rPr>
              <w:t>I</w:t>
            </w:r>
            <w:r w:rsidRPr="00A951AB">
              <w:rPr>
                <w:color w:val="000000"/>
              </w:rPr>
              <w:t xml:space="preserve">nstruction and </w:t>
            </w:r>
            <w:r>
              <w:rPr>
                <w:color w:val="000000"/>
              </w:rPr>
              <w:t>S</w:t>
            </w:r>
            <w:r w:rsidRPr="00A951AB">
              <w:rPr>
                <w:color w:val="000000"/>
              </w:rPr>
              <w:t xml:space="preserve">upport </w:t>
            </w:r>
            <w:r>
              <w:rPr>
                <w:color w:val="000000"/>
              </w:rPr>
              <w:t>S</w:t>
            </w:r>
            <w:r w:rsidRPr="00A951AB">
              <w:rPr>
                <w:color w:val="000000"/>
              </w:rPr>
              <w:t>trategies</w:t>
            </w:r>
          </w:p>
        </w:tc>
        <w:tc>
          <w:tcPr>
            <w:tcW w:w="1063" w:type="pct"/>
            <w:tcBorders>
              <w:bottom w:val="none" w:sz="0" w:space="0" w:color="auto"/>
            </w:tcBorders>
            <w:shd w:val="clear" w:color="auto" w:fill="FFFF79"/>
          </w:tcPr>
          <w:p w14:paraId="176D7988" w14:textId="64CD9413" w:rsidR="0082773A" w:rsidRPr="00204F08" w:rsidRDefault="00F02673" w:rsidP="001617A2">
            <w:pPr>
              <w:spacing w:before="60" w:after="60"/>
              <w:cnfStyle w:val="100000000000" w:firstRow="1" w:lastRow="0" w:firstColumn="0" w:lastColumn="0" w:oddVBand="0" w:evenVBand="0" w:oddHBand="0" w:evenHBand="0" w:firstRowFirstColumn="0" w:firstRowLastColumn="0" w:lastRowFirstColumn="0" w:lastRowLastColumn="0"/>
              <w:rPr>
                <w:bCs w:val="0"/>
                <w:color w:val="000000"/>
              </w:rPr>
            </w:pPr>
            <w:r>
              <w:rPr>
                <w:color w:val="000000"/>
              </w:rPr>
              <w:t>Planned Expenditures</w:t>
            </w:r>
          </w:p>
        </w:tc>
        <w:tc>
          <w:tcPr>
            <w:tcW w:w="1093" w:type="pct"/>
            <w:tcBorders>
              <w:bottom w:val="none" w:sz="0" w:space="0" w:color="auto"/>
            </w:tcBorders>
            <w:shd w:val="clear" w:color="auto" w:fill="FFFF79"/>
          </w:tcPr>
          <w:p w14:paraId="5DDC090E" w14:textId="7753EAAF" w:rsidR="0082773A" w:rsidRPr="00204F08" w:rsidRDefault="0082773A" w:rsidP="001617A2">
            <w:pPr>
              <w:spacing w:before="60" w:after="60"/>
              <w:cnfStyle w:val="100000000000" w:firstRow="1" w:lastRow="0" w:firstColumn="0" w:lastColumn="0" w:oddVBand="0" w:evenVBand="0" w:oddHBand="0" w:evenHBand="0" w:firstRowFirstColumn="0" w:firstRowLastColumn="0" w:lastRowFirstColumn="0" w:lastRowLastColumn="0"/>
              <w:rPr>
                <w:bCs w:val="0"/>
                <w:color w:val="000000"/>
              </w:rPr>
            </w:pPr>
            <w:r w:rsidRPr="00204F08">
              <w:rPr>
                <w:color w:val="000000"/>
              </w:rPr>
              <w:t>Actual Expenditures</w:t>
            </w:r>
          </w:p>
        </w:tc>
      </w:tr>
      <w:tr w:rsidR="0082773A" w:rsidRPr="00204F08" w14:paraId="568A3342" w14:textId="13011695" w:rsidTr="000F79EA">
        <w:trPr>
          <w:cantSplit/>
          <w:trHeight w:val="20"/>
        </w:trPr>
        <w:tc>
          <w:tcPr>
            <w:cnfStyle w:val="001000000000" w:firstRow="0" w:lastRow="0" w:firstColumn="1" w:lastColumn="0" w:oddVBand="0" w:evenVBand="0" w:oddHBand="0" w:evenHBand="0" w:firstRowFirstColumn="0" w:firstRowLastColumn="0" w:lastRowFirstColumn="0" w:lastRowLastColumn="0"/>
            <w:tcW w:w="2844" w:type="pct"/>
          </w:tcPr>
          <w:p w14:paraId="077B9C87" w14:textId="6870B2D9" w:rsidR="0082773A" w:rsidRPr="00FC6AA3" w:rsidRDefault="00110C47" w:rsidP="001617A2">
            <w:pPr>
              <w:spacing w:before="60" w:after="60"/>
              <w:rPr>
                <w:b w:val="0"/>
                <w:bCs w:val="0"/>
                <w:color w:val="000000"/>
              </w:rPr>
            </w:pPr>
            <w:r w:rsidRPr="00FC6AA3">
              <w:rPr>
                <w:b w:val="0"/>
                <w:color w:val="000000"/>
              </w:rPr>
              <w:t>Extending instructional learning time</w:t>
            </w:r>
          </w:p>
        </w:tc>
        <w:tc>
          <w:tcPr>
            <w:tcW w:w="1063" w:type="pct"/>
          </w:tcPr>
          <w:p w14:paraId="2C308AC9" w14:textId="77777777" w:rsidR="0082773A" w:rsidRPr="00204F08" w:rsidRDefault="0082773A" w:rsidP="001617A2">
            <w:pPr>
              <w:spacing w:before="60" w:after="60"/>
              <w:cnfStyle w:val="000000000000" w:firstRow="0" w:lastRow="0" w:firstColumn="0" w:lastColumn="0" w:oddVBand="0" w:evenVBand="0" w:oddHBand="0" w:evenHBand="0" w:firstRowFirstColumn="0" w:firstRowLastColumn="0" w:lastRowFirstColumn="0" w:lastRowLastColumn="0"/>
              <w:rPr>
                <w:bCs/>
                <w:color w:val="000000"/>
              </w:rPr>
            </w:pPr>
            <w:r w:rsidRPr="00204F08">
              <w:rPr>
                <w:bCs/>
                <w:color w:val="000000"/>
              </w:rPr>
              <w:t>[$ 0.00]</w:t>
            </w:r>
          </w:p>
        </w:tc>
        <w:tc>
          <w:tcPr>
            <w:tcW w:w="1093" w:type="pct"/>
          </w:tcPr>
          <w:p w14:paraId="5D490D25" w14:textId="7AD151F3" w:rsidR="0082773A" w:rsidRPr="00204F08" w:rsidRDefault="0082773A" w:rsidP="001617A2">
            <w:pPr>
              <w:spacing w:before="60" w:after="60"/>
              <w:cnfStyle w:val="000000000000" w:firstRow="0" w:lastRow="0" w:firstColumn="0" w:lastColumn="0" w:oddVBand="0" w:evenVBand="0" w:oddHBand="0" w:evenHBand="0" w:firstRowFirstColumn="0" w:firstRowLastColumn="0" w:lastRowFirstColumn="0" w:lastRowLastColumn="0"/>
              <w:rPr>
                <w:bCs/>
                <w:color w:val="000000"/>
              </w:rPr>
            </w:pPr>
            <w:bookmarkStart w:id="4" w:name="_Hlk66179417"/>
            <w:r w:rsidRPr="00204F08">
              <w:rPr>
                <w:bCs/>
                <w:color w:val="000000"/>
              </w:rPr>
              <w:t>[</w:t>
            </w:r>
            <w:r w:rsidR="00110C47">
              <w:rPr>
                <w:bCs/>
                <w:color w:val="000000"/>
              </w:rPr>
              <w:t>Actual expenditures will be provided when available</w:t>
            </w:r>
            <w:r w:rsidRPr="00204F08">
              <w:rPr>
                <w:bCs/>
                <w:color w:val="000000"/>
              </w:rPr>
              <w:t>]</w:t>
            </w:r>
            <w:bookmarkEnd w:id="4"/>
          </w:p>
        </w:tc>
      </w:tr>
      <w:tr w:rsidR="00110C47" w:rsidRPr="00204F08" w14:paraId="46318ECC" w14:textId="50CB7145" w:rsidTr="000F79EA">
        <w:trPr>
          <w:cantSplit/>
          <w:trHeight w:val="20"/>
        </w:trPr>
        <w:tc>
          <w:tcPr>
            <w:cnfStyle w:val="001000000000" w:firstRow="0" w:lastRow="0" w:firstColumn="1" w:lastColumn="0" w:oddVBand="0" w:evenVBand="0" w:oddHBand="0" w:evenHBand="0" w:firstRowFirstColumn="0" w:firstRowLastColumn="0" w:lastRowFirstColumn="0" w:lastRowLastColumn="0"/>
            <w:tcW w:w="2844" w:type="pct"/>
            <w:shd w:val="clear" w:color="auto" w:fill="FFFFC9"/>
          </w:tcPr>
          <w:p w14:paraId="0EDD5D9F" w14:textId="62E74C9A" w:rsidR="00110C47" w:rsidRPr="00FC6AA3" w:rsidRDefault="00110C47" w:rsidP="00110C47">
            <w:pPr>
              <w:spacing w:before="60" w:after="60"/>
              <w:rPr>
                <w:b w:val="0"/>
                <w:bCs w:val="0"/>
                <w:color w:val="000000"/>
              </w:rPr>
            </w:pPr>
            <w:r w:rsidRPr="00FC6AA3">
              <w:rPr>
                <w:b w:val="0"/>
                <w:color w:val="000000"/>
              </w:rPr>
              <w:t>Accelerating progress to close learning gaps through the implementation, expansion, or enhancement of learning supports</w:t>
            </w:r>
          </w:p>
        </w:tc>
        <w:tc>
          <w:tcPr>
            <w:tcW w:w="1063" w:type="pct"/>
            <w:shd w:val="clear" w:color="auto" w:fill="FFFFC9"/>
          </w:tcPr>
          <w:p w14:paraId="5D5D4CCA" w14:textId="77777777" w:rsidR="00110C47" w:rsidRPr="00204F08" w:rsidRDefault="00110C47" w:rsidP="00110C47">
            <w:pPr>
              <w:spacing w:before="60" w:after="60"/>
              <w:cnfStyle w:val="000000000000" w:firstRow="0" w:lastRow="0" w:firstColumn="0" w:lastColumn="0" w:oddVBand="0" w:evenVBand="0" w:oddHBand="0" w:evenHBand="0" w:firstRowFirstColumn="0" w:firstRowLastColumn="0" w:lastRowFirstColumn="0" w:lastRowLastColumn="0"/>
              <w:rPr>
                <w:bCs/>
                <w:color w:val="000000"/>
              </w:rPr>
            </w:pPr>
            <w:r w:rsidRPr="00204F08">
              <w:rPr>
                <w:bCs/>
                <w:color w:val="000000"/>
              </w:rPr>
              <w:t>[$ 0.00]</w:t>
            </w:r>
          </w:p>
        </w:tc>
        <w:tc>
          <w:tcPr>
            <w:tcW w:w="1093" w:type="pct"/>
            <w:shd w:val="clear" w:color="auto" w:fill="FFFFC9"/>
          </w:tcPr>
          <w:p w14:paraId="5F57CBC8" w14:textId="68B58DCF" w:rsidR="00110C47" w:rsidRPr="00204F08" w:rsidRDefault="00110C47" w:rsidP="00110C47">
            <w:pPr>
              <w:spacing w:before="60" w:after="60"/>
              <w:cnfStyle w:val="000000000000" w:firstRow="0" w:lastRow="0" w:firstColumn="0" w:lastColumn="0" w:oddVBand="0" w:evenVBand="0" w:oddHBand="0" w:evenHBand="0" w:firstRowFirstColumn="0" w:firstRowLastColumn="0" w:lastRowFirstColumn="0" w:lastRowLastColumn="0"/>
              <w:rPr>
                <w:bCs/>
                <w:color w:val="000000"/>
              </w:rPr>
            </w:pPr>
            <w:r w:rsidRPr="00FF4C65">
              <w:rPr>
                <w:bCs/>
                <w:color w:val="000000"/>
              </w:rPr>
              <w:t>[Actual expenditures will be provided when available]</w:t>
            </w:r>
          </w:p>
        </w:tc>
      </w:tr>
      <w:tr w:rsidR="00110C47" w:rsidRPr="00204F08" w14:paraId="2ADAEF34" w14:textId="77777777" w:rsidTr="000F79EA">
        <w:trPr>
          <w:cantSplit/>
          <w:trHeight w:val="20"/>
        </w:trPr>
        <w:tc>
          <w:tcPr>
            <w:cnfStyle w:val="001000000000" w:firstRow="0" w:lastRow="0" w:firstColumn="1" w:lastColumn="0" w:oddVBand="0" w:evenVBand="0" w:oddHBand="0" w:evenHBand="0" w:firstRowFirstColumn="0" w:firstRowLastColumn="0" w:lastRowFirstColumn="0" w:lastRowLastColumn="0"/>
            <w:tcW w:w="2844" w:type="pct"/>
          </w:tcPr>
          <w:p w14:paraId="6D058155" w14:textId="5E9DCEB9" w:rsidR="00110C47" w:rsidRPr="00FC6AA3" w:rsidRDefault="00110C47" w:rsidP="00110C47">
            <w:pPr>
              <w:spacing w:before="60" w:after="60"/>
              <w:rPr>
                <w:b w:val="0"/>
                <w:bCs w:val="0"/>
                <w:color w:val="000000"/>
              </w:rPr>
            </w:pPr>
            <w:r w:rsidRPr="00FC6AA3">
              <w:rPr>
                <w:b w:val="0"/>
                <w:color w:val="000000"/>
              </w:rPr>
              <w:t>Integrated student supports to address other barriers to learning</w:t>
            </w:r>
          </w:p>
        </w:tc>
        <w:tc>
          <w:tcPr>
            <w:tcW w:w="1063" w:type="pct"/>
          </w:tcPr>
          <w:p w14:paraId="073F9D88" w14:textId="1903E131" w:rsidR="00110C47" w:rsidRPr="00204F08" w:rsidRDefault="00110C47" w:rsidP="00110C47">
            <w:pPr>
              <w:spacing w:before="60" w:after="60"/>
              <w:cnfStyle w:val="000000000000" w:firstRow="0" w:lastRow="0" w:firstColumn="0" w:lastColumn="0" w:oddVBand="0" w:evenVBand="0" w:oddHBand="0" w:evenHBand="0" w:firstRowFirstColumn="0" w:firstRowLastColumn="0" w:lastRowFirstColumn="0" w:lastRowLastColumn="0"/>
              <w:rPr>
                <w:bCs/>
                <w:color w:val="000000"/>
              </w:rPr>
            </w:pPr>
            <w:r w:rsidRPr="00204F08">
              <w:rPr>
                <w:bCs/>
                <w:color w:val="000000"/>
              </w:rPr>
              <w:t>[$ 0.00]</w:t>
            </w:r>
          </w:p>
        </w:tc>
        <w:tc>
          <w:tcPr>
            <w:tcW w:w="1093" w:type="pct"/>
          </w:tcPr>
          <w:p w14:paraId="2E8B236E" w14:textId="712CF8C0" w:rsidR="00110C47" w:rsidRPr="00204F08" w:rsidRDefault="00110C47" w:rsidP="00110C47">
            <w:pPr>
              <w:spacing w:before="60" w:after="60"/>
              <w:cnfStyle w:val="000000000000" w:firstRow="0" w:lastRow="0" w:firstColumn="0" w:lastColumn="0" w:oddVBand="0" w:evenVBand="0" w:oddHBand="0" w:evenHBand="0" w:firstRowFirstColumn="0" w:firstRowLastColumn="0" w:lastRowFirstColumn="0" w:lastRowLastColumn="0"/>
              <w:rPr>
                <w:bCs/>
                <w:color w:val="000000"/>
              </w:rPr>
            </w:pPr>
            <w:r w:rsidRPr="00FF4C65">
              <w:rPr>
                <w:bCs/>
                <w:color w:val="000000"/>
              </w:rPr>
              <w:t>[Actual expenditures will be provided when available]</w:t>
            </w:r>
          </w:p>
        </w:tc>
      </w:tr>
      <w:tr w:rsidR="00110C47" w:rsidRPr="00204F08" w14:paraId="612BACBF" w14:textId="77777777" w:rsidTr="000F79EA">
        <w:trPr>
          <w:cantSplit/>
          <w:trHeight w:val="20"/>
        </w:trPr>
        <w:tc>
          <w:tcPr>
            <w:cnfStyle w:val="001000000000" w:firstRow="0" w:lastRow="0" w:firstColumn="1" w:lastColumn="0" w:oddVBand="0" w:evenVBand="0" w:oddHBand="0" w:evenHBand="0" w:firstRowFirstColumn="0" w:firstRowLastColumn="0" w:lastRowFirstColumn="0" w:lastRowLastColumn="0"/>
            <w:tcW w:w="2844" w:type="pct"/>
            <w:shd w:val="clear" w:color="auto" w:fill="FFFFC9"/>
          </w:tcPr>
          <w:p w14:paraId="3D43EE4F" w14:textId="2CFB001E" w:rsidR="00110C47" w:rsidRPr="00FC6AA3" w:rsidRDefault="00110C47" w:rsidP="00110C47">
            <w:pPr>
              <w:spacing w:before="60" w:after="60"/>
              <w:rPr>
                <w:b w:val="0"/>
                <w:bCs w:val="0"/>
                <w:color w:val="000000"/>
              </w:rPr>
            </w:pPr>
            <w:r w:rsidRPr="00FC6AA3">
              <w:rPr>
                <w:b w:val="0"/>
                <w:color w:val="000000"/>
              </w:rPr>
              <w:t xml:space="preserve">Community learning hubs that provide </w:t>
            </w:r>
            <w:r w:rsidR="00355B48">
              <w:rPr>
                <w:b w:val="0"/>
                <w:color w:val="000000"/>
              </w:rPr>
              <w:t>student</w:t>
            </w:r>
            <w:r w:rsidRPr="00FC6AA3">
              <w:rPr>
                <w:b w:val="0"/>
                <w:color w:val="000000"/>
              </w:rPr>
              <w:t>s with access to technology, high-speed internet, and other academic supports</w:t>
            </w:r>
          </w:p>
        </w:tc>
        <w:tc>
          <w:tcPr>
            <w:tcW w:w="1063" w:type="pct"/>
            <w:shd w:val="clear" w:color="auto" w:fill="FFFFC9"/>
          </w:tcPr>
          <w:p w14:paraId="721A1EBE" w14:textId="05AB0E7B" w:rsidR="00110C47" w:rsidRPr="00204F08" w:rsidRDefault="00110C47" w:rsidP="00110C47">
            <w:pPr>
              <w:spacing w:before="60" w:after="60"/>
              <w:cnfStyle w:val="000000000000" w:firstRow="0" w:lastRow="0" w:firstColumn="0" w:lastColumn="0" w:oddVBand="0" w:evenVBand="0" w:oddHBand="0" w:evenHBand="0" w:firstRowFirstColumn="0" w:firstRowLastColumn="0" w:lastRowFirstColumn="0" w:lastRowLastColumn="0"/>
              <w:rPr>
                <w:bCs/>
                <w:color w:val="000000"/>
              </w:rPr>
            </w:pPr>
            <w:r w:rsidRPr="00204F08">
              <w:rPr>
                <w:bCs/>
                <w:color w:val="000000"/>
              </w:rPr>
              <w:t>[$ 0.00]</w:t>
            </w:r>
          </w:p>
        </w:tc>
        <w:tc>
          <w:tcPr>
            <w:tcW w:w="1093" w:type="pct"/>
            <w:shd w:val="clear" w:color="auto" w:fill="FFFFC9"/>
          </w:tcPr>
          <w:p w14:paraId="6F1A5B41" w14:textId="3FA19DD3" w:rsidR="00110C47" w:rsidRPr="00204F08" w:rsidRDefault="00110C47" w:rsidP="00110C47">
            <w:pPr>
              <w:spacing w:before="60" w:after="60"/>
              <w:cnfStyle w:val="000000000000" w:firstRow="0" w:lastRow="0" w:firstColumn="0" w:lastColumn="0" w:oddVBand="0" w:evenVBand="0" w:oddHBand="0" w:evenHBand="0" w:firstRowFirstColumn="0" w:firstRowLastColumn="0" w:lastRowFirstColumn="0" w:lastRowLastColumn="0"/>
              <w:rPr>
                <w:bCs/>
                <w:color w:val="000000"/>
              </w:rPr>
            </w:pPr>
            <w:r w:rsidRPr="00FF4C65">
              <w:rPr>
                <w:bCs/>
                <w:color w:val="000000"/>
              </w:rPr>
              <w:t>[Actual expenditures will be provided when available]</w:t>
            </w:r>
          </w:p>
        </w:tc>
      </w:tr>
      <w:tr w:rsidR="00110C47" w:rsidRPr="00204F08" w14:paraId="61CE4354" w14:textId="77777777" w:rsidTr="000F79EA">
        <w:trPr>
          <w:cantSplit/>
          <w:trHeight w:val="20"/>
        </w:trPr>
        <w:tc>
          <w:tcPr>
            <w:cnfStyle w:val="001000000000" w:firstRow="0" w:lastRow="0" w:firstColumn="1" w:lastColumn="0" w:oddVBand="0" w:evenVBand="0" w:oddHBand="0" w:evenHBand="0" w:firstRowFirstColumn="0" w:firstRowLastColumn="0" w:lastRowFirstColumn="0" w:lastRowLastColumn="0"/>
            <w:tcW w:w="2844" w:type="pct"/>
          </w:tcPr>
          <w:p w14:paraId="40DDB0DA" w14:textId="18CAB6AC" w:rsidR="00110C47" w:rsidRPr="00FC6AA3" w:rsidRDefault="00110C47" w:rsidP="00110C47">
            <w:pPr>
              <w:spacing w:before="60" w:after="60"/>
              <w:rPr>
                <w:b w:val="0"/>
                <w:bCs w:val="0"/>
                <w:color w:val="000000"/>
              </w:rPr>
            </w:pPr>
            <w:r w:rsidRPr="00FC6AA3">
              <w:rPr>
                <w:b w:val="0"/>
                <w:color w:val="000000"/>
              </w:rPr>
              <w:t xml:space="preserve">Supports for credit deficient students to complete graduation or grade promotion requirements and to increase or improve </w:t>
            </w:r>
            <w:r w:rsidR="00355B48">
              <w:rPr>
                <w:b w:val="0"/>
                <w:color w:val="000000"/>
              </w:rPr>
              <w:t>student</w:t>
            </w:r>
            <w:r w:rsidRPr="00FC6AA3">
              <w:rPr>
                <w:b w:val="0"/>
                <w:color w:val="000000"/>
              </w:rPr>
              <w:t>s’ college eligibility</w:t>
            </w:r>
          </w:p>
        </w:tc>
        <w:tc>
          <w:tcPr>
            <w:tcW w:w="1063" w:type="pct"/>
          </w:tcPr>
          <w:p w14:paraId="13D672B7" w14:textId="44657F4E" w:rsidR="00110C47" w:rsidRPr="00204F08" w:rsidRDefault="00110C47" w:rsidP="00110C47">
            <w:pPr>
              <w:spacing w:before="60" w:after="60"/>
              <w:cnfStyle w:val="000000000000" w:firstRow="0" w:lastRow="0" w:firstColumn="0" w:lastColumn="0" w:oddVBand="0" w:evenVBand="0" w:oddHBand="0" w:evenHBand="0" w:firstRowFirstColumn="0" w:firstRowLastColumn="0" w:lastRowFirstColumn="0" w:lastRowLastColumn="0"/>
              <w:rPr>
                <w:bCs/>
                <w:color w:val="000000"/>
              </w:rPr>
            </w:pPr>
            <w:r w:rsidRPr="00204F08">
              <w:rPr>
                <w:bCs/>
                <w:color w:val="000000"/>
              </w:rPr>
              <w:t>[$ 0.00]</w:t>
            </w:r>
          </w:p>
        </w:tc>
        <w:tc>
          <w:tcPr>
            <w:tcW w:w="1093" w:type="pct"/>
          </w:tcPr>
          <w:p w14:paraId="24FB8FF4" w14:textId="7E436C2D" w:rsidR="00110C47" w:rsidRPr="00204F08" w:rsidRDefault="00110C47" w:rsidP="00110C47">
            <w:pPr>
              <w:spacing w:before="60" w:after="60"/>
              <w:cnfStyle w:val="000000000000" w:firstRow="0" w:lastRow="0" w:firstColumn="0" w:lastColumn="0" w:oddVBand="0" w:evenVBand="0" w:oddHBand="0" w:evenHBand="0" w:firstRowFirstColumn="0" w:firstRowLastColumn="0" w:lastRowFirstColumn="0" w:lastRowLastColumn="0"/>
              <w:rPr>
                <w:bCs/>
                <w:color w:val="000000"/>
              </w:rPr>
            </w:pPr>
            <w:r w:rsidRPr="00FF4C65">
              <w:rPr>
                <w:bCs/>
                <w:color w:val="000000"/>
              </w:rPr>
              <w:t>[Actual expenditures will be provided when available]</w:t>
            </w:r>
          </w:p>
        </w:tc>
      </w:tr>
      <w:tr w:rsidR="00110C47" w:rsidRPr="00204F08" w14:paraId="451D1FE3" w14:textId="77777777" w:rsidTr="000F79EA">
        <w:trPr>
          <w:cantSplit/>
          <w:trHeight w:val="20"/>
        </w:trPr>
        <w:tc>
          <w:tcPr>
            <w:cnfStyle w:val="001000000000" w:firstRow="0" w:lastRow="0" w:firstColumn="1" w:lastColumn="0" w:oddVBand="0" w:evenVBand="0" w:oddHBand="0" w:evenHBand="0" w:firstRowFirstColumn="0" w:firstRowLastColumn="0" w:lastRowFirstColumn="0" w:lastRowLastColumn="0"/>
            <w:tcW w:w="2844" w:type="pct"/>
            <w:shd w:val="clear" w:color="auto" w:fill="FFFFC9"/>
          </w:tcPr>
          <w:p w14:paraId="2541A1D1" w14:textId="43E4E2DB" w:rsidR="00110C47" w:rsidRPr="00FC6AA3" w:rsidRDefault="00110C47" w:rsidP="00110C47">
            <w:pPr>
              <w:spacing w:before="60" w:after="60"/>
              <w:rPr>
                <w:b w:val="0"/>
                <w:bCs w:val="0"/>
                <w:color w:val="000000"/>
              </w:rPr>
            </w:pPr>
            <w:r w:rsidRPr="00FC6AA3">
              <w:rPr>
                <w:b w:val="0"/>
                <w:color w:val="000000"/>
              </w:rPr>
              <w:t>Additional academic services for students</w:t>
            </w:r>
          </w:p>
        </w:tc>
        <w:tc>
          <w:tcPr>
            <w:tcW w:w="1063" w:type="pct"/>
            <w:shd w:val="clear" w:color="auto" w:fill="FFFFC9"/>
          </w:tcPr>
          <w:p w14:paraId="61E99FC6" w14:textId="7CB95453" w:rsidR="00110C47" w:rsidRPr="00204F08" w:rsidRDefault="00110C47" w:rsidP="00110C47">
            <w:pPr>
              <w:spacing w:before="60" w:after="60"/>
              <w:cnfStyle w:val="000000000000" w:firstRow="0" w:lastRow="0" w:firstColumn="0" w:lastColumn="0" w:oddVBand="0" w:evenVBand="0" w:oddHBand="0" w:evenHBand="0" w:firstRowFirstColumn="0" w:firstRowLastColumn="0" w:lastRowFirstColumn="0" w:lastRowLastColumn="0"/>
              <w:rPr>
                <w:bCs/>
                <w:color w:val="000000"/>
              </w:rPr>
            </w:pPr>
            <w:r w:rsidRPr="00204F08">
              <w:rPr>
                <w:bCs/>
                <w:color w:val="000000"/>
              </w:rPr>
              <w:t>[$ 0.00]</w:t>
            </w:r>
          </w:p>
        </w:tc>
        <w:tc>
          <w:tcPr>
            <w:tcW w:w="1093" w:type="pct"/>
            <w:shd w:val="clear" w:color="auto" w:fill="FFFFC9"/>
          </w:tcPr>
          <w:p w14:paraId="5AA34865" w14:textId="59FA89E7" w:rsidR="00110C47" w:rsidRPr="00204F08" w:rsidRDefault="00110C47" w:rsidP="00110C47">
            <w:pPr>
              <w:spacing w:before="60" w:after="60"/>
              <w:cnfStyle w:val="000000000000" w:firstRow="0" w:lastRow="0" w:firstColumn="0" w:lastColumn="0" w:oddVBand="0" w:evenVBand="0" w:oddHBand="0" w:evenHBand="0" w:firstRowFirstColumn="0" w:firstRowLastColumn="0" w:lastRowFirstColumn="0" w:lastRowLastColumn="0"/>
              <w:rPr>
                <w:bCs/>
                <w:color w:val="000000"/>
              </w:rPr>
            </w:pPr>
            <w:r w:rsidRPr="00FF4C65">
              <w:rPr>
                <w:bCs/>
                <w:color w:val="000000"/>
              </w:rPr>
              <w:t>[Actual expenditures will be provided when available]</w:t>
            </w:r>
          </w:p>
        </w:tc>
      </w:tr>
      <w:tr w:rsidR="00110C47" w:rsidRPr="00204F08" w14:paraId="7126D427" w14:textId="77777777" w:rsidTr="000F79EA">
        <w:trPr>
          <w:cantSplit/>
          <w:trHeight w:val="20"/>
        </w:trPr>
        <w:tc>
          <w:tcPr>
            <w:cnfStyle w:val="001000000000" w:firstRow="0" w:lastRow="0" w:firstColumn="1" w:lastColumn="0" w:oddVBand="0" w:evenVBand="0" w:oddHBand="0" w:evenHBand="0" w:firstRowFirstColumn="0" w:firstRowLastColumn="0" w:lastRowFirstColumn="0" w:lastRowLastColumn="0"/>
            <w:tcW w:w="2844" w:type="pct"/>
          </w:tcPr>
          <w:p w14:paraId="5EDF87D4" w14:textId="51C26439" w:rsidR="00110C47" w:rsidRPr="00FC6AA3" w:rsidRDefault="00110C47" w:rsidP="00110C47">
            <w:pPr>
              <w:spacing w:before="60" w:after="60"/>
              <w:rPr>
                <w:b w:val="0"/>
                <w:bCs w:val="0"/>
                <w:color w:val="000000"/>
              </w:rPr>
            </w:pPr>
            <w:r w:rsidRPr="00FC6AA3">
              <w:rPr>
                <w:b w:val="0"/>
                <w:color w:val="000000"/>
              </w:rPr>
              <w:t>Training for school staff on strategies to engage students and families in addressing students’ social-emotional health and academic needs</w:t>
            </w:r>
          </w:p>
        </w:tc>
        <w:tc>
          <w:tcPr>
            <w:tcW w:w="1063" w:type="pct"/>
          </w:tcPr>
          <w:p w14:paraId="406AAE6D" w14:textId="2559E600" w:rsidR="00110C47" w:rsidRPr="00204F08" w:rsidRDefault="00110C47" w:rsidP="00110C47">
            <w:pPr>
              <w:spacing w:before="60" w:after="60"/>
              <w:cnfStyle w:val="000000000000" w:firstRow="0" w:lastRow="0" w:firstColumn="0" w:lastColumn="0" w:oddVBand="0" w:evenVBand="0" w:oddHBand="0" w:evenHBand="0" w:firstRowFirstColumn="0" w:firstRowLastColumn="0" w:lastRowFirstColumn="0" w:lastRowLastColumn="0"/>
              <w:rPr>
                <w:bCs/>
                <w:color w:val="000000"/>
              </w:rPr>
            </w:pPr>
            <w:r w:rsidRPr="00204F08">
              <w:rPr>
                <w:bCs/>
                <w:color w:val="000000"/>
              </w:rPr>
              <w:t>[$ 0.00]</w:t>
            </w:r>
          </w:p>
        </w:tc>
        <w:tc>
          <w:tcPr>
            <w:tcW w:w="1093" w:type="pct"/>
          </w:tcPr>
          <w:p w14:paraId="57B26057" w14:textId="0CFE9C43" w:rsidR="00110C47" w:rsidRPr="00204F08" w:rsidRDefault="00110C47" w:rsidP="491D8EB4">
            <w:pPr>
              <w:spacing w:before="60" w:after="60"/>
              <w:cnfStyle w:val="000000000000" w:firstRow="0" w:lastRow="0" w:firstColumn="0" w:lastColumn="0" w:oddVBand="0" w:evenVBand="0" w:oddHBand="0" w:evenHBand="0" w:firstRowFirstColumn="0" w:firstRowLastColumn="0" w:lastRowFirstColumn="0" w:lastRowLastColumn="0"/>
              <w:rPr>
                <w:color w:val="000000"/>
              </w:rPr>
            </w:pPr>
            <w:r w:rsidRPr="61265364">
              <w:rPr>
                <w:color w:val="000000" w:themeColor="text1"/>
              </w:rPr>
              <w:t>[Actual expenditures will be provided when available]</w:t>
            </w:r>
            <w:r w:rsidR="00E417AA" w:rsidRPr="61265364">
              <w:rPr>
                <w:color w:val="000000" w:themeColor="text1"/>
              </w:rPr>
              <w:t xml:space="preserve">  </w:t>
            </w:r>
          </w:p>
        </w:tc>
      </w:tr>
      <w:tr w:rsidR="61265364" w14:paraId="5E358431" w14:textId="77777777" w:rsidTr="000F79EA">
        <w:trPr>
          <w:cantSplit/>
          <w:trHeight w:val="620"/>
        </w:trPr>
        <w:tc>
          <w:tcPr>
            <w:cnfStyle w:val="001000000000" w:firstRow="0" w:lastRow="0" w:firstColumn="1" w:lastColumn="0" w:oddVBand="0" w:evenVBand="0" w:oddHBand="0" w:evenHBand="0" w:firstRowFirstColumn="0" w:firstRowLastColumn="0" w:lastRowFirstColumn="0" w:lastRowLastColumn="0"/>
            <w:tcW w:w="8185" w:type="dxa"/>
            <w:shd w:val="clear" w:color="auto" w:fill="FFFFC9"/>
          </w:tcPr>
          <w:p w14:paraId="7377B8B3" w14:textId="7456CD7E" w:rsidR="6225D66C" w:rsidRPr="00F02673" w:rsidRDefault="6225D66C" w:rsidP="61265364">
            <w:pPr>
              <w:rPr>
                <w:b w:val="0"/>
                <w:color w:val="000000" w:themeColor="text1"/>
                <w:szCs w:val="24"/>
              </w:rPr>
            </w:pPr>
            <w:r w:rsidRPr="00F02673">
              <w:rPr>
                <w:b w:val="0"/>
                <w:color w:val="000000" w:themeColor="text1"/>
                <w:szCs w:val="24"/>
              </w:rPr>
              <w:t xml:space="preserve">Total Funds to </w:t>
            </w:r>
            <w:r w:rsidR="00F02673">
              <w:rPr>
                <w:b w:val="0"/>
                <w:color w:val="000000" w:themeColor="text1"/>
                <w:szCs w:val="24"/>
              </w:rPr>
              <w:t xml:space="preserve">implement </w:t>
            </w:r>
            <w:r w:rsidR="00F02673" w:rsidRPr="00F02673">
              <w:rPr>
                <w:b w:val="0"/>
                <w:color w:val="000000" w:themeColor="text1"/>
                <w:szCs w:val="24"/>
              </w:rPr>
              <w:t>the</w:t>
            </w:r>
            <w:r w:rsidRPr="00F02673">
              <w:rPr>
                <w:b w:val="0"/>
                <w:color w:val="000000" w:themeColor="text1"/>
                <w:szCs w:val="24"/>
              </w:rPr>
              <w:t xml:space="preserve"> Strategies</w:t>
            </w:r>
          </w:p>
        </w:tc>
        <w:tc>
          <w:tcPr>
            <w:tcW w:w="3059" w:type="dxa"/>
            <w:shd w:val="clear" w:color="auto" w:fill="FFFFC9"/>
          </w:tcPr>
          <w:p w14:paraId="4C288C56" w14:textId="6DFE4681" w:rsidR="6225D66C" w:rsidRPr="00B5163C" w:rsidRDefault="6225D66C" w:rsidP="61265364">
            <w:pP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B5163C">
              <w:rPr>
                <w:color w:val="000000" w:themeColor="text1"/>
                <w:szCs w:val="24"/>
              </w:rPr>
              <w:t>[$ 0.00]</w:t>
            </w:r>
          </w:p>
        </w:tc>
        <w:tc>
          <w:tcPr>
            <w:tcW w:w="3146" w:type="dxa"/>
            <w:shd w:val="clear" w:color="auto" w:fill="FFFFC9"/>
          </w:tcPr>
          <w:p w14:paraId="6166FFD0" w14:textId="734059C1" w:rsidR="6225D66C" w:rsidRPr="00B5163C" w:rsidRDefault="6225D66C" w:rsidP="61265364">
            <w:pP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B5163C">
              <w:rPr>
                <w:color w:val="000000" w:themeColor="text1"/>
                <w:szCs w:val="24"/>
              </w:rPr>
              <w:t>[Actual expenditures will be provided when available]</w:t>
            </w:r>
          </w:p>
        </w:tc>
      </w:tr>
    </w:tbl>
    <w:p w14:paraId="234FECD7" w14:textId="3E986C86" w:rsidR="00B76F12" w:rsidRPr="00204F08" w:rsidRDefault="0092519D">
      <w:pPr>
        <w:spacing w:before="240" w:after="60"/>
        <w:rPr>
          <w:color w:val="000000"/>
        </w:rPr>
      </w:pPr>
      <w:r w:rsidRPr="00204F08">
        <w:rPr>
          <w:color w:val="000000"/>
        </w:rPr>
        <w:t xml:space="preserve">A </w:t>
      </w:r>
      <w:bookmarkStart w:id="5" w:name="_Hlk57635059"/>
      <w:r w:rsidRPr="00204F08">
        <w:rPr>
          <w:color w:val="000000"/>
        </w:rPr>
        <w:t xml:space="preserve">description of </w:t>
      </w:r>
      <w:bookmarkEnd w:id="5"/>
      <w:r w:rsidR="004810E6" w:rsidRPr="00715455">
        <w:rPr>
          <w:color w:val="000000"/>
        </w:rPr>
        <w:t xml:space="preserve">how </w:t>
      </w:r>
      <w:r w:rsidR="00C3102D" w:rsidRPr="00715455">
        <w:rPr>
          <w:color w:val="000000"/>
        </w:rPr>
        <w:t>ELO Grant</w:t>
      </w:r>
      <w:r w:rsidR="00C3102D">
        <w:rPr>
          <w:color w:val="000000"/>
        </w:rPr>
        <w:t xml:space="preserve"> </w:t>
      </w:r>
      <w:r w:rsidR="004810E6">
        <w:rPr>
          <w:color w:val="000000"/>
        </w:rPr>
        <w:t xml:space="preserve">funds are being coordinated with </w:t>
      </w:r>
      <w:r w:rsidR="00CF113A">
        <w:rPr>
          <w:color w:val="000000"/>
        </w:rPr>
        <w:t xml:space="preserve">other </w:t>
      </w:r>
      <w:r w:rsidR="004810E6">
        <w:rPr>
          <w:color w:val="000000"/>
        </w:rPr>
        <w:t xml:space="preserve">federal </w:t>
      </w:r>
      <w:r w:rsidR="004810E6" w:rsidRPr="004810E6">
        <w:rPr>
          <w:color w:val="000000"/>
        </w:rPr>
        <w:t>Elementary and Secondary School Emergency Relief Fund</w:t>
      </w:r>
      <w:r w:rsidR="004810E6">
        <w:rPr>
          <w:color w:val="000000"/>
        </w:rPr>
        <w:t xml:space="preserve">s </w:t>
      </w:r>
      <w:r w:rsidR="00CF113A">
        <w:rPr>
          <w:color w:val="000000"/>
        </w:rPr>
        <w:t>received by the LEA</w:t>
      </w:r>
      <w:r w:rsidRPr="00204F08">
        <w:rPr>
          <w:color w:val="000000"/>
        </w:rPr>
        <w:t>.</w:t>
      </w:r>
    </w:p>
    <w:p w14:paraId="4C3DB84A" w14:textId="77777777" w:rsidR="00B76F12" w:rsidRPr="00B5163C" w:rsidRDefault="003069C9" w:rsidP="00543265">
      <w:pPr>
        <w:pBdr>
          <w:top w:val="single" w:sz="4" w:space="6" w:color="806000" w:themeColor="accent4" w:themeShade="80"/>
          <w:left w:val="single" w:sz="4" w:space="4" w:color="806000" w:themeColor="accent4" w:themeShade="80"/>
          <w:bottom w:val="single" w:sz="4" w:space="6" w:color="806000" w:themeColor="accent4" w:themeShade="80"/>
          <w:right w:val="single" w:sz="4" w:space="4" w:color="806000" w:themeColor="accent4" w:themeShade="80"/>
        </w:pBdr>
        <w:shd w:val="clear" w:color="auto" w:fill="FFFF79"/>
        <w:spacing w:after="120"/>
        <w:rPr>
          <w:rFonts w:eastAsia="Times New Roman" w:cs="Times New Roman"/>
        </w:rPr>
      </w:pPr>
      <w:r w:rsidRPr="00B5163C">
        <w:rPr>
          <w:rFonts w:eastAsia="Times New Roman" w:cs="Times New Roman"/>
        </w:rPr>
        <w:t>[Add text here]</w:t>
      </w:r>
    </w:p>
    <w:p w14:paraId="0C50D93D" w14:textId="77777777" w:rsidR="005B4F3A" w:rsidRDefault="005B4F3A" w:rsidP="4F7BA9F7"/>
    <w:p w14:paraId="2D76C451" w14:textId="3F0DB7CC" w:rsidR="008E59C0" w:rsidRDefault="008E59C0" w:rsidP="4F7BA9F7">
      <w:pPr>
        <w:sectPr w:rsidR="008E59C0" w:rsidSect="003D083B">
          <w:footerReference w:type="default" r:id="rId12"/>
          <w:pgSz w:w="15840" w:h="12240" w:orient="landscape"/>
          <w:pgMar w:top="720" w:right="720" w:bottom="720" w:left="720" w:header="720" w:footer="720" w:gutter="0"/>
          <w:pgNumType w:start="1"/>
          <w:cols w:space="720"/>
          <w:docGrid w:linePitch="326"/>
        </w:sectPr>
      </w:pPr>
    </w:p>
    <w:p w14:paraId="47B7FC69" w14:textId="60739998" w:rsidR="00DA6B27" w:rsidRPr="00BB6466" w:rsidRDefault="00B67BA0" w:rsidP="008E3405">
      <w:pPr>
        <w:pStyle w:val="Heading2"/>
      </w:pPr>
      <w:bookmarkStart w:id="6" w:name="_Hlk67553317"/>
      <w:bookmarkStart w:id="7" w:name="_Hlk67555261"/>
      <w:bookmarkStart w:id="8" w:name="_Hlk57185413"/>
      <w:bookmarkStart w:id="9" w:name="_Hlk57709635"/>
      <w:r w:rsidRPr="00715455">
        <w:lastRenderedPageBreak/>
        <w:t xml:space="preserve">Expanded </w:t>
      </w:r>
      <w:r w:rsidRPr="00BB6466">
        <w:t xml:space="preserve">Learning </w:t>
      </w:r>
      <w:r w:rsidR="009426F3" w:rsidRPr="00BB6466">
        <w:t>Opportunities</w:t>
      </w:r>
      <w:r w:rsidRPr="00BB6466">
        <w:t xml:space="preserve"> Grant Plan</w:t>
      </w:r>
      <w:bookmarkEnd w:id="6"/>
      <w:r w:rsidR="00CD3AFB" w:rsidRPr="00BB6466">
        <w:t xml:space="preserve"> </w:t>
      </w:r>
      <w:bookmarkEnd w:id="7"/>
      <w:r w:rsidR="00430863" w:rsidRPr="00BB6466">
        <w:t xml:space="preserve">Instructions: </w:t>
      </w:r>
      <w:r w:rsidR="0023738C" w:rsidRPr="00BB6466">
        <w:t>Introduction</w:t>
      </w:r>
    </w:p>
    <w:p w14:paraId="785B11F2" w14:textId="71B79E72" w:rsidR="005B4F3A" w:rsidRPr="00B5163C" w:rsidRDefault="00B75AF0" w:rsidP="4F7BA9F7">
      <w:pPr>
        <w:spacing w:before="120" w:after="120"/>
        <w:rPr>
          <w:rFonts w:eastAsia="Calibri" w:cs="Times New Roman"/>
          <w:color w:val="000000"/>
        </w:rPr>
      </w:pPr>
      <w:bookmarkStart w:id="10" w:name="_Hlk67555302"/>
      <w:bookmarkStart w:id="11" w:name="_Hlk62224996"/>
      <w:r w:rsidRPr="00BB6466">
        <w:rPr>
          <w:rFonts w:eastAsia="Calibri" w:cs="Times New Roman"/>
          <w:color w:val="000000" w:themeColor="text1"/>
        </w:rPr>
        <w:t xml:space="preserve">The </w:t>
      </w:r>
      <w:r w:rsidR="00B67BA0" w:rsidRPr="00BB6466">
        <w:rPr>
          <w:rFonts w:eastAsia="Calibri" w:cs="Times New Roman"/>
          <w:color w:val="000000" w:themeColor="text1"/>
        </w:rPr>
        <w:t xml:space="preserve">Expanded Learning </w:t>
      </w:r>
      <w:r w:rsidR="009426F3" w:rsidRPr="00BB6466">
        <w:rPr>
          <w:rFonts w:eastAsia="Calibri" w:cs="Times New Roman"/>
          <w:color w:val="000000" w:themeColor="text1"/>
        </w:rPr>
        <w:t>Opportunities</w:t>
      </w:r>
      <w:r w:rsidR="00B67BA0" w:rsidRPr="00BB6466">
        <w:rPr>
          <w:rFonts w:eastAsia="Calibri" w:cs="Times New Roman"/>
          <w:color w:val="000000" w:themeColor="text1"/>
        </w:rPr>
        <w:t xml:space="preserve"> Grant Plan</w:t>
      </w:r>
      <w:r w:rsidR="007B0C79" w:rsidRPr="00BB6466">
        <w:rPr>
          <w:rFonts w:eastAsia="Calibri" w:cs="Times New Roman"/>
          <w:color w:val="000000" w:themeColor="text1"/>
        </w:rPr>
        <w:t xml:space="preserve"> must be completed by school district</w:t>
      </w:r>
      <w:r w:rsidR="00927216" w:rsidRPr="00BB6466">
        <w:rPr>
          <w:rFonts w:eastAsia="Calibri" w:cs="Times New Roman"/>
          <w:color w:val="000000" w:themeColor="text1"/>
        </w:rPr>
        <w:t>s</w:t>
      </w:r>
      <w:r w:rsidR="007B0C79" w:rsidRPr="00BB6466">
        <w:rPr>
          <w:rFonts w:eastAsia="Calibri" w:cs="Times New Roman"/>
          <w:color w:val="000000" w:themeColor="text1"/>
        </w:rPr>
        <w:t>, county offic</w:t>
      </w:r>
      <w:r w:rsidR="00927216" w:rsidRPr="00BB6466">
        <w:rPr>
          <w:rFonts w:eastAsia="Calibri" w:cs="Times New Roman"/>
          <w:color w:val="000000" w:themeColor="text1"/>
        </w:rPr>
        <w:t>es</w:t>
      </w:r>
      <w:r w:rsidR="007B0C79" w:rsidRPr="00BB6466">
        <w:rPr>
          <w:rFonts w:eastAsia="Calibri" w:cs="Times New Roman"/>
          <w:color w:val="000000" w:themeColor="text1"/>
        </w:rPr>
        <w:t xml:space="preserve"> of education, or charter school</w:t>
      </w:r>
      <w:r w:rsidR="00927216" w:rsidRPr="00BB6466">
        <w:rPr>
          <w:rFonts w:eastAsia="Calibri" w:cs="Times New Roman"/>
          <w:color w:val="000000" w:themeColor="text1"/>
        </w:rPr>
        <w:t>s</w:t>
      </w:r>
      <w:r w:rsidR="009F4330" w:rsidRPr="00BB6466">
        <w:rPr>
          <w:rFonts w:eastAsia="Calibri" w:cs="Times New Roman"/>
          <w:color w:val="000000" w:themeColor="text1"/>
        </w:rPr>
        <w:t xml:space="preserve">, collectively </w:t>
      </w:r>
      <w:r w:rsidR="00640B5E" w:rsidRPr="00BB6466">
        <w:rPr>
          <w:rFonts w:eastAsia="Calibri" w:cs="Times New Roman"/>
          <w:color w:val="000000" w:themeColor="text1"/>
        </w:rPr>
        <w:t>referred to</w:t>
      </w:r>
      <w:r w:rsidR="009F4330" w:rsidRPr="00BB6466">
        <w:rPr>
          <w:rFonts w:eastAsia="Calibri" w:cs="Times New Roman"/>
          <w:color w:val="000000" w:themeColor="text1"/>
        </w:rPr>
        <w:t xml:space="preserve"> as Local Educational Agencies (LEAs)</w:t>
      </w:r>
      <w:r w:rsidR="15FD50F8" w:rsidRPr="00BB6466">
        <w:rPr>
          <w:rFonts w:eastAsia="Calibri" w:cs="Times New Roman"/>
          <w:color w:val="000000" w:themeColor="text1"/>
        </w:rPr>
        <w:t>,</w:t>
      </w:r>
      <w:r w:rsidR="009F4330" w:rsidRPr="00BB6466">
        <w:rPr>
          <w:rFonts w:eastAsia="Calibri" w:cs="Times New Roman"/>
          <w:color w:val="000000" w:themeColor="text1"/>
        </w:rPr>
        <w:t xml:space="preserve"> </w:t>
      </w:r>
      <w:r w:rsidR="007B0C79" w:rsidRPr="00BB6466">
        <w:rPr>
          <w:rFonts w:eastAsia="Calibri" w:cs="Times New Roman"/>
          <w:color w:val="000000" w:themeColor="text1"/>
        </w:rPr>
        <w:t xml:space="preserve">that receive </w:t>
      </w:r>
      <w:r w:rsidR="00712A2B" w:rsidRPr="00BB6466">
        <w:rPr>
          <w:rFonts w:eastAsia="Calibri" w:cs="Times New Roman"/>
          <w:color w:val="000000" w:themeColor="text1"/>
        </w:rPr>
        <w:t xml:space="preserve">Expanded Learning </w:t>
      </w:r>
      <w:r w:rsidR="009426F3" w:rsidRPr="00BB6466">
        <w:rPr>
          <w:rFonts w:eastAsia="Calibri" w:cs="Times New Roman"/>
          <w:color w:val="000000" w:themeColor="text1"/>
        </w:rPr>
        <w:t>Opportunities</w:t>
      </w:r>
      <w:r w:rsidR="002A2D2C" w:rsidRPr="00BB6466">
        <w:rPr>
          <w:rFonts w:eastAsia="Calibri" w:cs="Times New Roman"/>
          <w:color w:val="000000" w:themeColor="text1"/>
        </w:rPr>
        <w:t xml:space="preserve"> (ELO) Grant </w:t>
      </w:r>
      <w:r w:rsidR="00353A0E" w:rsidRPr="00B5163C">
        <w:t>funds</w:t>
      </w:r>
      <w:bookmarkEnd w:id="10"/>
      <w:r w:rsidR="00353A0E" w:rsidRPr="00B5163C">
        <w:t xml:space="preserve"> under California </w:t>
      </w:r>
      <w:r w:rsidR="00353A0E" w:rsidRPr="00B5163C">
        <w:rPr>
          <w:i/>
          <w:iCs/>
        </w:rPr>
        <w:t>Education Code</w:t>
      </w:r>
      <w:r w:rsidR="00353A0E" w:rsidRPr="00B5163C">
        <w:t xml:space="preserve"> (</w:t>
      </w:r>
      <w:r w:rsidR="00353A0E" w:rsidRPr="00B5163C">
        <w:rPr>
          <w:i/>
          <w:iCs/>
        </w:rPr>
        <w:t>EC</w:t>
      </w:r>
      <w:r w:rsidR="00353A0E" w:rsidRPr="00B5163C">
        <w:t>) Section 43521(b)</w:t>
      </w:r>
      <w:r w:rsidR="007B0C79" w:rsidRPr="00B5163C">
        <w:t xml:space="preserve">. The plan must be adopted by the local governing board </w:t>
      </w:r>
      <w:r w:rsidR="009F4330" w:rsidRPr="00B5163C">
        <w:t xml:space="preserve">or body of the </w:t>
      </w:r>
      <w:r w:rsidR="00927216" w:rsidRPr="00B5163C">
        <w:rPr>
          <w:rFonts w:eastAsia="Calibri" w:cs="Times New Roman"/>
          <w:color w:val="000000" w:themeColor="text1"/>
        </w:rPr>
        <w:t>LEA</w:t>
      </w:r>
      <w:r w:rsidRPr="00B5163C">
        <w:t xml:space="preserve"> at a public meeting on or before June 1, 2021</w:t>
      </w:r>
      <w:bookmarkEnd w:id="11"/>
      <w:r w:rsidR="009F4330" w:rsidRPr="00B5163C">
        <w:t>, and must be submitted to the county office of education, the California Department of Education, or the chartering authority within five days of adoption, as applicable</w:t>
      </w:r>
      <w:r w:rsidR="009F4330" w:rsidRPr="00715455">
        <w:t>.</w:t>
      </w:r>
      <w:r w:rsidR="00D55167" w:rsidRPr="00715455">
        <w:t xml:space="preserve"> The plan must be updated to include the actual expenditures by December 1, 2022.</w:t>
      </w:r>
    </w:p>
    <w:p w14:paraId="3DCE1491" w14:textId="7117737B" w:rsidR="785860C5" w:rsidRPr="00B5163C" w:rsidRDefault="785860C5" w:rsidP="4F7BA9F7">
      <w:pPr>
        <w:spacing w:after="200"/>
      </w:pPr>
      <w:r w:rsidRPr="00B5163C">
        <w:rPr>
          <w:i/>
          <w:iCs/>
          <w:color w:val="000000" w:themeColor="text1"/>
        </w:rPr>
        <w:t xml:space="preserve">For technical assistance related to the completion of the </w:t>
      </w:r>
      <w:r w:rsidR="0064602A" w:rsidRPr="00BB6466">
        <w:rPr>
          <w:i/>
          <w:iCs/>
          <w:color w:val="000000" w:themeColor="text1"/>
        </w:rPr>
        <w:t xml:space="preserve">Expanded Learning </w:t>
      </w:r>
      <w:r w:rsidR="009426F3" w:rsidRPr="00BB6466">
        <w:rPr>
          <w:i/>
          <w:iCs/>
          <w:color w:val="000000" w:themeColor="text1"/>
        </w:rPr>
        <w:t>Opportunities</w:t>
      </w:r>
      <w:r w:rsidR="0064602A" w:rsidRPr="00BB6466">
        <w:rPr>
          <w:i/>
          <w:iCs/>
          <w:color w:val="000000" w:themeColor="text1"/>
        </w:rPr>
        <w:t xml:space="preserve"> Grant Plan</w:t>
      </w:r>
      <w:r w:rsidRPr="00BB6466">
        <w:rPr>
          <w:i/>
          <w:iCs/>
          <w:color w:val="000000" w:themeColor="text1"/>
        </w:rPr>
        <w:t>,</w:t>
      </w:r>
      <w:r w:rsidRPr="00B5163C">
        <w:rPr>
          <w:i/>
          <w:iCs/>
          <w:color w:val="000000" w:themeColor="text1"/>
        </w:rPr>
        <w:t xml:space="preserve"> please contact </w:t>
      </w:r>
      <w:hyperlink r:id="rId13" w:history="1">
        <w:r w:rsidR="009426F3" w:rsidRPr="009426F3">
          <w:rPr>
            <w:rStyle w:val="Hyperlink"/>
            <w:i/>
            <w:iCs/>
          </w:rPr>
          <w:t>ELOGrants@cde.ca.gov</w:t>
        </w:r>
      </w:hyperlink>
      <w:r w:rsidR="11EAF039" w:rsidRPr="00B5163C">
        <w:rPr>
          <w:i/>
          <w:iCs/>
          <w:color w:val="000000" w:themeColor="text1"/>
        </w:rPr>
        <w:t>.</w:t>
      </w:r>
      <w:hyperlink r:id="rId14" w:history="1"/>
    </w:p>
    <w:p w14:paraId="1C53D0CD" w14:textId="61011771" w:rsidR="628DCFB3" w:rsidRPr="00B5163C" w:rsidRDefault="628DCFB3" w:rsidP="4F7BA9F7">
      <w:pPr>
        <w:pStyle w:val="Heading2"/>
      </w:pPr>
      <w:r w:rsidRPr="00B5163C">
        <w:t>Instructions: Plan Requirements</w:t>
      </w:r>
    </w:p>
    <w:p w14:paraId="766ADFAF" w14:textId="47F0B273" w:rsidR="00D55167" w:rsidRDefault="003252FC" w:rsidP="00697AB7">
      <w:pPr>
        <w:spacing w:after="120"/>
      </w:pPr>
      <w:r w:rsidRPr="00B5163C">
        <w:t xml:space="preserve">An LEA receiving </w:t>
      </w:r>
      <w:r w:rsidR="00712A2B" w:rsidRPr="00715455">
        <w:t>ELO Grant</w:t>
      </w:r>
      <w:r w:rsidR="00712A2B">
        <w:t xml:space="preserve"> </w:t>
      </w:r>
      <w:r w:rsidRPr="00B5163C">
        <w:t xml:space="preserve">funds under </w:t>
      </w:r>
      <w:r w:rsidR="00697AB7" w:rsidRPr="00B5163C">
        <w:rPr>
          <w:i/>
          <w:iCs/>
        </w:rPr>
        <w:t>EC</w:t>
      </w:r>
      <w:r w:rsidR="00697AB7" w:rsidRPr="00B5163C">
        <w:t xml:space="preserve"> Section </w:t>
      </w:r>
      <w:r w:rsidRPr="00B5163C">
        <w:t>43521</w:t>
      </w:r>
      <w:r w:rsidR="00697AB7" w:rsidRPr="00B5163C">
        <w:t>(b)</w:t>
      </w:r>
      <w:r w:rsidRPr="00B5163C">
        <w:t xml:space="preserve"> is required to implement a learning recovery program that, at a minimum, provides supplemental instruction</w:t>
      </w:r>
      <w:r w:rsidR="00697AB7" w:rsidRPr="00B5163C">
        <w:t xml:space="preserve">, </w:t>
      </w:r>
      <w:r w:rsidRPr="00B5163C">
        <w:t xml:space="preserve">support for social and emotional well-being, and, to the maximum extent permissible under the guidelines of the United States Department of Agriculture, meals and snacks to, at a minimum, </w:t>
      </w:r>
      <w:r w:rsidR="00D634C5" w:rsidRPr="00B5163C">
        <w:t>student</w:t>
      </w:r>
      <w:r w:rsidRPr="00B5163C">
        <w:t xml:space="preserve">s who </w:t>
      </w:r>
      <w:r w:rsidRPr="00BB6466">
        <w:t>are</w:t>
      </w:r>
      <w:r w:rsidR="002A2D2C" w:rsidRPr="00BB6466">
        <w:rPr>
          <w:rFonts w:eastAsia="Times New Roman"/>
          <w:color w:val="000000" w:themeColor="text1"/>
        </w:rPr>
        <w:t xml:space="preserve"> included in one or more of the following groups</w:t>
      </w:r>
      <w:r w:rsidR="00D55167" w:rsidRPr="00BB6466">
        <w:t>:</w:t>
      </w:r>
    </w:p>
    <w:p w14:paraId="518DFD15" w14:textId="21906D6F" w:rsidR="00D55167" w:rsidRDefault="00D634C5" w:rsidP="00D55167">
      <w:pPr>
        <w:pStyle w:val="ListParagraph"/>
        <w:numPr>
          <w:ilvl w:val="0"/>
          <w:numId w:val="15"/>
        </w:numPr>
        <w:spacing w:after="120"/>
      </w:pPr>
      <w:r w:rsidRPr="00B5163C">
        <w:t>low-income</w:t>
      </w:r>
      <w:r w:rsidR="003252FC" w:rsidRPr="00B5163C">
        <w:t xml:space="preserve">, </w:t>
      </w:r>
    </w:p>
    <w:p w14:paraId="720F7E11" w14:textId="77777777" w:rsidR="00D55167" w:rsidRDefault="003252FC" w:rsidP="00D55167">
      <w:pPr>
        <w:pStyle w:val="ListParagraph"/>
        <w:numPr>
          <w:ilvl w:val="0"/>
          <w:numId w:val="15"/>
        </w:numPr>
        <w:spacing w:after="120"/>
      </w:pPr>
      <w:r w:rsidRPr="00B5163C">
        <w:t xml:space="preserve">English learners, </w:t>
      </w:r>
    </w:p>
    <w:p w14:paraId="3EAAC5B5" w14:textId="77777777" w:rsidR="00D55167" w:rsidRDefault="003252FC" w:rsidP="00D55167">
      <w:pPr>
        <w:pStyle w:val="ListParagraph"/>
        <w:numPr>
          <w:ilvl w:val="0"/>
          <w:numId w:val="15"/>
        </w:numPr>
        <w:spacing w:after="120"/>
      </w:pPr>
      <w:r w:rsidRPr="00B5163C">
        <w:t xml:space="preserve">foster youth, </w:t>
      </w:r>
    </w:p>
    <w:p w14:paraId="2980E244" w14:textId="77777777" w:rsidR="00D55167" w:rsidRDefault="003252FC" w:rsidP="00D55167">
      <w:pPr>
        <w:pStyle w:val="ListParagraph"/>
        <w:numPr>
          <w:ilvl w:val="0"/>
          <w:numId w:val="15"/>
        </w:numPr>
        <w:spacing w:after="120"/>
      </w:pPr>
      <w:r w:rsidRPr="00B5163C">
        <w:t xml:space="preserve">homeless </w:t>
      </w:r>
      <w:r w:rsidR="00D634C5" w:rsidRPr="00B5163C">
        <w:t>students</w:t>
      </w:r>
      <w:r w:rsidRPr="00B5163C">
        <w:t xml:space="preserve">, </w:t>
      </w:r>
    </w:p>
    <w:p w14:paraId="33EBD503" w14:textId="77777777" w:rsidR="00D55167" w:rsidRDefault="00D634C5" w:rsidP="00D55167">
      <w:pPr>
        <w:pStyle w:val="ListParagraph"/>
        <w:numPr>
          <w:ilvl w:val="0"/>
          <w:numId w:val="15"/>
        </w:numPr>
        <w:spacing w:after="120"/>
      </w:pPr>
      <w:r w:rsidRPr="00B5163C">
        <w:t>students with disabilities</w:t>
      </w:r>
      <w:r w:rsidR="003252FC" w:rsidRPr="00B5163C">
        <w:t xml:space="preserve">, </w:t>
      </w:r>
    </w:p>
    <w:p w14:paraId="32F1FE0F" w14:textId="77777777" w:rsidR="00D55167" w:rsidRDefault="00D634C5" w:rsidP="00D55167">
      <w:pPr>
        <w:pStyle w:val="ListParagraph"/>
        <w:numPr>
          <w:ilvl w:val="0"/>
          <w:numId w:val="15"/>
        </w:numPr>
        <w:spacing w:after="120"/>
      </w:pPr>
      <w:r w:rsidRPr="00B5163C">
        <w:t>students</w:t>
      </w:r>
      <w:r w:rsidR="003252FC" w:rsidRPr="00B5163C">
        <w:t xml:space="preserve"> at risk of abuse, neglect, or exploitation, </w:t>
      </w:r>
    </w:p>
    <w:p w14:paraId="5460D321" w14:textId="77777777" w:rsidR="00D55167" w:rsidRDefault="003252FC" w:rsidP="00D55167">
      <w:pPr>
        <w:pStyle w:val="ListParagraph"/>
        <w:numPr>
          <w:ilvl w:val="0"/>
          <w:numId w:val="15"/>
        </w:numPr>
        <w:spacing w:after="120"/>
      </w:pPr>
      <w:r w:rsidRPr="00B5163C">
        <w:t xml:space="preserve">disengaged </w:t>
      </w:r>
      <w:r w:rsidR="00D634C5" w:rsidRPr="00B5163C">
        <w:t>students</w:t>
      </w:r>
      <w:r w:rsidRPr="00B5163C">
        <w:t xml:space="preserve">, and </w:t>
      </w:r>
    </w:p>
    <w:p w14:paraId="130D75B2" w14:textId="08AC485D" w:rsidR="4F7BA9F7" w:rsidRPr="00B5163C" w:rsidRDefault="00D634C5" w:rsidP="00D55167">
      <w:pPr>
        <w:pStyle w:val="ListParagraph"/>
        <w:numPr>
          <w:ilvl w:val="0"/>
          <w:numId w:val="15"/>
        </w:numPr>
        <w:spacing w:after="120"/>
      </w:pPr>
      <w:r w:rsidRPr="00B5163C">
        <w:t>students</w:t>
      </w:r>
      <w:r w:rsidR="003252FC" w:rsidRPr="00B5163C">
        <w:t xml:space="preserve"> who are below grade level, including, but not limited to, those who did not enroll in kindergarten in the 2020–21 school year, credit-deficient </w:t>
      </w:r>
      <w:r w:rsidRPr="00B5163C">
        <w:t>student</w:t>
      </w:r>
      <w:r w:rsidR="003252FC" w:rsidRPr="00B5163C">
        <w:t xml:space="preserve">s, high school </w:t>
      </w:r>
      <w:r w:rsidRPr="00B5163C">
        <w:t>student</w:t>
      </w:r>
      <w:r w:rsidR="003252FC" w:rsidRPr="00B5163C">
        <w:t xml:space="preserve">s at risk of not graduating, and other </w:t>
      </w:r>
      <w:r w:rsidRPr="00B5163C">
        <w:t>students</w:t>
      </w:r>
      <w:r w:rsidR="003252FC" w:rsidRPr="00B5163C">
        <w:t xml:space="preserve"> identified by certificated staff.</w:t>
      </w:r>
    </w:p>
    <w:p w14:paraId="408F20C4" w14:textId="77777777" w:rsidR="00697AB7" w:rsidRPr="00B5163C" w:rsidRDefault="00697AB7" w:rsidP="00697AB7">
      <w:pPr>
        <w:spacing w:after="120"/>
      </w:pPr>
      <w:r w:rsidRPr="00B5163C">
        <w:t xml:space="preserve">For purposes of this requirement </w:t>
      </w:r>
    </w:p>
    <w:p w14:paraId="52A02D0D" w14:textId="34E8883E" w:rsidR="00697AB7" w:rsidRPr="00B5163C" w:rsidRDefault="00697AB7" w:rsidP="00EE5E2E">
      <w:pPr>
        <w:pStyle w:val="ListParagraph"/>
        <w:numPr>
          <w:ilvl w:val="0"/>
          <w:numId w:val="13"/>
        </w:numPr>
        <w:spacing w:after="120"/>
        <w:contextualSpacing w:val="0"/>
      </w:pPr>
      <w:r w:rsidRPr="00B5163C">
        <w:t xml:space="preserve">“Supplemental instruction” means the instructional programs provided in addition to and complementary to the LEAs regular instructional programs, including services provided </w:t>
      </w:r>
      <w:r w:rsidR="00EE5E2E" w:rsidRPr="00B5163C">
        <w:t>in accordance</w:t>
      </w:r>
      <w:r w:rsidRPr="00B5163C">
        <w:t xml:space="preserve"> </w:t>
      </w:r>
      <w:r w:rsidR="00EE5E2E" w:rsidRPr="00B5163C">
        <w:t>with</w:t>
      </w:r>
      <w:r w:rsidRPr="00B5163C">
        <w:t xml:space="preserve"> an individualized education program (IEP).</w:t>
      </w:r>
    </w:p>
    <w:p w14:paraId="5F435081" w14:textId="0A5230A0" w:rsidR="00697AB7" w:rsidRDefault="00697AB7" w:rsidP="00697AB7">
      <w:pPr>
        <w:pStyle w:val="ListParagraph"/>
        <w:numPr>
          <w:ilvl w:val="0"/>
          <w:numId w:val="13"/>
        </w:numPr>
        <w:spacing w:after="120"/>
        <w:contextualSpacing w:val="0"/>
      </w:pPr>
      <w:r w:rsidRPr="00B5163C">
        <w:t>“Support” means interventions provided as a supplement to those regularly provided</w:t>
      </w:r>
      <w:r w:rsidR="00CD3AFB" w:rsidRPr="00B5163C">
        <w:t xml:space="preserve"> by the LEA</w:t>
      </w:r>
      <w:r w:rsidRPr="00B5163C">
        <w:t xml:space="preserve">, including services provided </w:t>
      </w:r>
      <w:r w:rsidR="00EE5E2E" w:rsidRPr="00B5163C">
        <w:t>in accordance with</w:t>
      </w:r>
      <w:r w:rsidRPr="00B5163C">
        <w:t xml:space="preserve"> an </w:t>
      </w:r>
      <w:r w:rsidR="00EE5E2E" w:rsidRPr="00B5163C">
        <w:t>IEP</w:t>
      </w:r>
      <w:r w:rsidRPr="00B5163C">
        <w:t xml:space="preserve">, that are designed to meet </w:t>
      </w:r>
      <w:r w:rsidR="00EE5E2E" w:rsidRPr="00B5163C">
        <w:t>student</w:t>
      </w:r>
      <w:r w:rsidRPr="00B5163C">
        <w:t xml:space="preserve">s’ needs for behavioral, social, emotional, and other integrated </w:t>
      </w:r>
      <w:r w:rsidR="00EE5E2E" w:rsidRPr="00B5163C">
        <w:t>student</w:t>
      </w:r>
      <w:r w:rsidRPr="00B5163C">
        <w:t xml:space="preserve"> supports, in order to enable </w:t>
      </w:r>
      <w:r w:rsidR="00EE5E2E" w:rsidRPr="00B5163C">
        <w:t>students</w:t>
      </w:r>
      <w:r w:rsidRPr="00B5163C">
        <w:t xml:space="preserve"> to engage in</w:t>
      </w:r>
      <w:r w:rsidR="00EE5E2E" w:rsidRPr="00B5163C">
        <w:t>,</w:t>
      </w:r>
      <w:r w:rsidRPr="00B5163C">
        <w:t xml:space="preserve"> and benefit from</w:t>
      </w:r>
      <w:r w:rsidR="00EE5E2E" w:rsidRPr="00B5163C">
        <w:t>,</w:t>
      </w:r>
      <w:r w:rsidRPr="00B5163C">
        <w:t xml:space="preserve"> the supplemental instruction </w:t>
      </w:r>
      <w:r w:rsidR="00EE5E2E" w:rsidRPr="00B5163C">
        <w:t xml:space="preserve">being </w:t>
      </w:r>
      <w:r w:rsidRPr="00B5163C">
        <w:t>provided</w:t>
      </w:r>
      <w:r w:rsidR="00CD3AFB" w:rsidRPr="00B5163C">
        <w:t>.</w:t>
      </w:r>
    </w:p>
    <w:p w14:paraId="0E2014C3" w14:textId="29FEBB08" w:rsidR="001F3A94" w:rsidRPr="00715455" w:rsidRDefault="001F3A94" w:rsidP="00697AB7">
      <w:pPr>
        <w:pStyle w:val="ListParagraph"/>
        <w:numPr>
          <w:ilvl w:val="0"/>
          <w:numId w:val="13"/>
        </w:numPr>
        <w:spacing w:after="120"/>
        <w:contextualSpacing w:val="0"/>
      </w:pPr>
      <w:r w:rsidRPr="00715455">
        <w:lastRenderedPageBreak/>
        <w:t>“</w:t>
      </w:r>
      <w:r w:rsidR="00712A2B" w:rsidRPr="00715455">
        <w:t xml:space="preserve">Students </w:t>
      </w:r>
      <w:r w:rsidRPr="00715455">
        <w:t xml:space="preserve">at risk of abuse, neglect, or exploitation” means </w:t>
      </w:r>
      <w:r w:rsidR="00712A2B" w:rsidRPr="00715455">
        <w:t xml:space="preserve">students </w:t>
      </w:r>
      <w:r w:rsidRPr="00715455">
        <w:t>who are identified as being at risk of abuse, neglect, or exploitation in a written referral from a legal, medical, or social service agency, or emergency shelter.</w:t>
      </w:r>
    </w:p>
    <w:p w14:paraId="553F8D6D" w14:textId="77FACA41" w:rsidR="00600845" w:rsidRPr="00B5163C" w:rsidRDefault="00AF507B" w:rsidP="00600845">
      <w:pPr>
        <w:spacing w:after="120"/>
      </w:pPr>
      <w:bookmarkStart w:id="12" w:name="_Hlk66727781"/>
      <w:bookmarkStart w:id="13" w:name="_Hlk66729243"/>
      <w:r w:rsidRPr="00B5163C">
        <w:rPr>
          <w:i/>
          <w:iCs/>
        </w:rPr>
        <w:t>EC</w:t>
      </w:r>
      <w:r w:rsidRPr="00B5163C">
        <w:t xml:space="preserve"> Section </w:t>
      </w:r>
      <w:bookmarkEnd w:id="12"/>
      <w:r w:rsidRPr="00B5163C">
        <w:t xml:space="preserve">43522(b) </w:t>
      </w:r>
      <w:bookmarkEnd w:id="13"/>
      <w:r w:rsidRPr="00B5163C">
        <w:t xml:space="preserve">identifies the seven supplemental instruction and support strategies </w:t>
      </w:r>
      <w:r w:rsidR="000B5451" w:rsidRPr="00BB6466">
        <w:t>listed below as the strategies</w:t>
      </w:r>
      <w:r w:rsidR="000B5451">
        <w:t xml:space="preserve"> </w:t>
      </w:r>
      <w:r w:rsidRPr="00B5163C">
        <w:t xml:space="preserve">that may be supported with </w:t>
      </w:r>
      <w:r w:rsidR="00712A2B" w:rsidRPr="00715455">
        <w:t xml:space="preserve">ELO Grant </w:t>
      </w:r>
      <w:r w:rsidRPr="00715455">
        <w:t xml:space="preserve">funds and requires the LEA to use the funding </w:t>
      </w:r>
      <w:r w:rsidR="000B5451" w:rsidRPr="00715455">
        <w:t>only</w:t>
      </w:r>
      <w:r w:rsidR="000B5451">
        <w:t xml:space="preserve"> </w:t>
      </w:r>
      <w:r w:rsidRPr="00B5163C">
        <w:t xml:space="preserve">for any of these purposes. </w:t>
      </w:r>
      <w:r w:rsidR="00600845" w:rsidRPr="00600845">
        <w:t>LEAs are not required to implement each supplemental instruction and support strategy</w:t>
      </w:r>
      <w:bookmarkStart w:id="14" w:name="_Hlk67491783"/>
      <w:r w:rsidR="00600845" w:rsidRPr="00600845">
        <w:t xml:space="preserve">; rather LEAs are to work collaboratively with their community partners to identify the supplemental instruction and support strategies that will be implemented. </w:t>
      </w:r>
      <w:bookmarkEnd w:id="14"/>
      <w:r w:rsidR="00600845" w:rsidRPr="00600845">
        <w:t>LEAs are encouraged to engage, plan, and collaborate on program operation with community partners and expanded learning programs, and to leverage existing behavioral health partnerships and Medi-Cal billing options in the design and implementation of the supplemental instruction and support strategies being provided (</w:t>
      </w:r>
      <w:r w:rsidR="00600845" w:rsidRPr="00600845">
        <w:rPr>
          <w:i/>
          <w:iCs/>
        </w:rPr>
        <w:t xml:space="preserve">EC </w:t>
      </w:r>
      <w:r w:rsidR="00600845" w:rsidRPr="00600845">
        <w:t>Section 43522[h]).</w:t>
      </w:r>
    </w:p>
    <w:p w14:paraId="587593F0" w14:textId="3A2D99F5" w:rsidR="00AF507B" w:rsidRDefault="00AF507B" w:rsidP="00AF507B">
      <w:pPr>
        <w:spacing w:after="120"/>
      </w:pPr>
      <w:r w:rsidRPr="00B5163C">
        <w:t>The seven supplemental instruction</w:t>
      </w:r>
      <w:r>
        <w:t xml:space="preserve"> and support strategies are:</w:t>
      </w:r>
    </w:p>
    <w:p w14:paraId="31B93C13" w14:textId="6F929187" w:rsidR="00AF507B" w:rsidRPr="00A1362C" w:rsidRDefault="00AF507B" w:rsidP="00AF507B">
      <w:pPr>
        <w:pStyle w:val="ListParagraph"/>
        <w:numPr>
          <w:ilvl w:val="0"/>
          <w:numId w:val="12"/>
        </w:numPr>
        <w:spacing w:after="120"/>
        <w:contextualSpacing w:val="0"/>
        <w:rPr>
          <w:szCs w:val="24"/>
        </w:rPr>
      </w:pPr>
      <w:r w:rsidRPr="00A1362C">
        <w:rPr>
          <w:szCs w:val="24"/>
        </w:rPr>
        <w:t xml:space="preserve">Extending instructional learning time in addition to what is </w:t>
      </w:r>
      <w:r w:rsidRPr="00BB6466">
        <w:rPr>
          <w:szCs w:val="24"/>
        </w:rPr>
        <w:t xml:space="preserve">required for the school year </w:t>
      </w:r>
      <w:r w:rsidRPr="00A1362C">
        <w:rPr>
          <w:szCs w:val="24"/>
        </w:rPr>
        <w:t xml:space="preserve">by increasing the number of instructional days or minutes provided during the school year, providing summer school or intersessional instructional programs, or taking any other action that increases the amount of instructional time or services provided to </w:t>
      </w:r>
      <w:r>
        <w:rPr>
          <w:szCs w:val="24"/>
        </w:rPr>
        <w:t>student</w:t>
      </w:r>
      <w:r w:rsidRPr="00A1362C">
        <w:rPr>
          <w:szCs w:val="24"/>
        </w:rPr>
        <w:t>s based on their learning needs.</w:t>
      </w:r>
    </w:p>
    <w:p w14:paraId="2A426F3C" w14:textId="77777777" w:rsidR="00AF507B" w:rsidRPr="00A1362C" w:rsidRDefault="00AF507B" w:rsidP="00AF507B">
      <w:pPr>
        <w:pStyle w:val="ListParagraph"/>
        <w:numPr>
          <w:ilvl w:val="0"/>
          <w:numId w:val="12"/>
        </w:numPr>
        <w:spacing w:after="120"/>
        <w:contextualSpacing w:val="0"/>
        <w:rPr>
          <w:szCs w:val="24"/>
        </w:rPr>
      </w:pPr>
      <w:r w:rsidRPr="00A1362C">
        <w:rPr>
          <w:szCs w:val="24"/>
        </w:rPr>
        <w:t>Accelerating progress to close learning gaps through the implementation, expansion, or enhancement of learning supports including, but not limited to, any of the following:</w:t>
      </w:r>
    </w:p>
    <w:p w14:paraId="51B20B77" w14:textId="77777777" w:rsidR="00AF507B" w:rsidRPr="00A1362C" w:rsidRDefault="00AF507B" w:rsidP="00AF507B">
      <w:pPr>
        <w:pStyle w:val="ListParagraph"/>
        <w:numPr>
          <w:ilvl w:val="1"/>
          <w:numId w:val="12"/>
        </w:numPr>
        <w:spacing w:after="120"/>
        <w:contextualSpacing w:val="0"/>
        <w:rPr>
          <w:szCs w:val="24"/>
        </w:rPr>
      </w:pPr>
      <w:r w:rsidRPr="00A1362C">
        <w:rPr>
          <w:szCs w:val="24"/>
        </w:rPr>
        <w:t>Tutoring or other one-on-one or small group learning supports provided by certificated or classified staff.</w:t>
      </w:r>
    </w:p>
    <w:p w14:paraId="366EB6B0" w14:textId="77777777" w:rsidR="00AF507B" w:rsidRPr="00A1362C" w:rsidRDefault="00AF507B" w:rsidP="00AF507B">
      <w:pPr>
        <w:pStyle w:val="ListParagraph"/>
        <w:numPr>
          <w:ilvl w:val="1"/>
          <w:numId w:val="12"/>
        </w:numPr>
        <w:spacing w:after="120"/>
        <w:contextualSpacing w:val="0"/>
        <w:rPr>
          <w:szCs w:val="24"/>
        </w:rPr>
      </w:pPr>
      <w:r w:rsidRPr="00A1362C">
        <w:rPr>
          <w:szCs w:val="24"/>
        </w:rPr>
        <w:t xml:space="preserve">Learning recovery programs and materials designed to accelerate </w:t>
      </w:r>
      <w:r>
        <w:rPr>
          <w:szCs w:val="24"/>
        </w:rPr>
        <w:t>student</w:t>
      </w:r>
      <w:r w:rsidRPr="00A1362C">
        <w:rPr>
          <w:szCs w:val="24"/>
        </w:rPr>
        <w:t xml:space="preserve"> academic proficiency or English language proficiency, or both.</w:t>
      </w:r>
    </w:p>
    <w:p w14:paraId="50634B56" w14:textId="77777777" w:rsidR="00AF507B" w:rsidRPr="00A1362C" w:rsidRDefault="00AF507B" w:rsidP="00AF507B">
      <w:pPr>
        <w:pStyle w:val="ListParagraph"/>
        <w:numPr>
          <w:ilvl w:val="1"/>
          <w:numId w:val="12"/>
        </w:numPr>
        <w:spacing w:after="120"/>
        <w:contextualSpacing w:val="0"/>
        <w:rPr>
          <w:szCs w:val="24"/>
        </w:rPr>
      </w:pPr>
      <w:r w:rsidRPr="00A1362C">
        <w:rPr>
          <w:szCs w:val="24"/>
        </w:rPr>
        <w:t xml:space="preserve">Educator training, for both certificated and classified staff, in accelerated learning strategies and effectively addressing learning gaps, including training in facilitating quality and engaging learning opportunities for all </w:t>
      </w:r>
      <w:r>
        <w:rPr>
          <w:szCs w:val="24"/>
        </w:rPr>
        <w:t>students</w:t>
      </w:r>
      <w:r w:rsidRPr="00A1362C">
        <w:rPr>
          <w:szCs w:val="24"/>
        </w:rPr>
        <w:t>.</w:t>
      </w:r>
    </w:p>
    <w:p w14:paraId="0C4E1470" w14:textId="77777777" w:rsidR="00AF507B" w:rsidRPr="00A1362C" w:rsidRDefault="00AF507B" w:rsidP="00AF507B">
      <w:pPr>
        <w:pStyle w:val="ListParagraph"/>
        <w:numPr>
          <w:ilvl w:val="0"/>
          <w:numId w:val="12"/>
        </w:numPr>
        <w:spacing w:after="120"/>
        <w:contextualSpacing w:val="0"/>
        <w:rPr>
          <w:szCs w:val="24"/>
        </w:rPr>
      </w:pPr>
      <w:bookmarkStart w:id="15" w:name="_Hlk67414148"/>
      <w:r w:rsidRPr="00A1362C">
        <w:rPr>
          <w:szCs w:val="24"/>
        </w:rPr>
        <w:t xml:space="preserve">Integrated </w:t>
      </w:r>
      <w:r>
        <w:rPr>
          <w:szCs w:val="24"/>
        </w:rPr>
        <w:t>student</w:t>
      </w:r>
      <w:r w:rsidRPr="00A1362C">
        <w:rPr>
          <w:szCs w:val="24"/>
        </w:rPr>
        <w:t xml:space="preserve"> supports to address other barriers to learning, such as the provision of health, counseling, or mental health services, access to school meal programs, before and after school programs, or programs to address </w:t>
      </w:r>
      <w:r>
        <w:rPr>
          <w:szCs w:val="24"/>
        </w:rPr>
        <w:t>student</w:t>
      </w:r>
      <w:r w:rsidRPr="00A1362C">
        <w:rPr>
          <w:szCs w:val="24"/>
        </w:rPr>
        <w:t xml:space="preserve"> trauma and social-emotional learning, or referrals for support for family or </w:t>
      </w:r>
      <w:r>
        <w:rPr>
          <w:szCs w:val="24"/>
        </w:rPr>
        <w:t>student</w:t>
      </w:r>
      <w:r w:rsidRPr="00A1362C">
        <w:rPr>
          <w:szCs w:val="24"/>
        </w:rPr>
        <w:t xml:space="preserve"> needs.</w:t>
      </w:r>
      <w:bookmarkEnd w:id="15"/>
    </w:p>
    <w:p w14:paraId="2A72B945" w14:textId="77777777" w:rsidR="00AF507B" w:rsidRPr="00A1362C" w:rsidRDefault="00AF507B" w:rsidP="00AF507B">
      <w:pPr>
        <w:pStyle w:val="ListParagraph"/>
        <w:numPr>
          <w:ilvl w:val="0"/>
          <w:numId w:val="12"/>
        </w:numPr>
        <w:spacing w:after="120"/>
        <w:contextualSpacing w:val="0"/>
        <w:rPr>
          <w:szCs w:val="24"/>
        </w:rPr>
      </w:pPr>
      <w:r w:rsidRPr="00A1362C">
        <w:rPr>
          <w:szCs w:val="24"/>
        </w:rPr>
        <w:t xml:space="preserve">Community learning hubs that provide </w:t>
      </w:r>
      <w:r>
        <w:rPr>
          <w:szCs w:val="24"/>
        </w:rPr>
        <w:t>students</w:t>
      </w:r>
      <w:r w:rsidRPr="00A1362C">
        <w:rPr>
          <w:szCs w:val="24"/>
        </w:rPr>
        <w:t xml:space="preserve"> with access to technology, high-speed internet, and other academic supports.</w:t>
      </w:r>
    </w:p>
    <w:p w14:paraId="0E3A68D5" w14:textId="77777777" w:rsidR="00AF507B" w:rsidRPr="00A1362C" w:rsidRDefault="00AF507B" w:rsidP="00AF507B">
      <w:pPr>
        <w:pStyle w:val="ListParagraph"/>
        <w:numPr>
          <w:ilvl w:val="0"/>
          <w:numId w:val="12"/>
        </w:numPr>
        <w:spacing w:after="120"/>
        <w:contextualSpacing w:val="0"/>
        <w:rPr>
          <w:szCs w:val="24"/>
        </w:rPr>
      </w:pPr>
      <w:r w:rsidRPr="00A1362C">
        <w:rPr>
          <w:szCs w:val="24"/>
        </w:rPr>
        <w:t xml:space="preserve">Supports for credit deficient </w:t>
      </w:r>
      <w:r>
        <w:rPr>
          <w:szCs w:val="24"/>
        </w:rPr>
        <w:t>students</w:t>
      </w:r>
      <w:r w:rsidRPr="00A1362C">
        <w:rPr>
          <w:szCs w:val="24"/>
        </w:rPr>
        <w:t xml:space="preserve"> to complete graduation or grade promotion requirements and to increase or improve </w:t>
      </w:r>
      <w:r>
        <w:rPr>
          <w:szCs w:val="24"/>
        </w:rPr>
        <w:t>students</w:t>
      </w:r>
      <w:r w:rsidRPr="00A1362C">
        <w:rPr>
          <w:szCs w:val="24"/>
        </w:rPr>
        <w:t>’ college eligibility.</w:t>
      </w:r>
    </w:p>
    <w:p w14:paraId="71D461E8" w14:textId="77777777" w:rsidR="00AF507B" w:rsidRPr="00A1362C" w:rsidRDefault="00AF507B" w:rsidP="00AF507B">
      <w:pPr>
        <w:pStyle w:val="ListParagraph"/>
        <w:numPr>
          <w:ilvl w:val="0"/>
          <w:numId w:val="12"/>
        </w:numPr>
        <w:spacing w:after="120"/>
        <w:contextualSpacing w:val="0"/>
        <w:rPr>
          <w:szCs w:val="24"/>
        </w:rPr>
      </w:pPr>
      <w:r w:rsidRPr="00A1362C">
        <w:rPr>
          <w:szCs w:val="24"/>
        </w:rPr>
        <w:t xml:space="preserve">Additional academic services for </w:t>
      </w:r>
      <w:r>
        <w:rPr>
          <w:szCs w:val="24"/>
        </w:rPr>
        <w:t>students</w:t>
      </w:r>
      <w:r w:rsidRPr="00A1362C">
        <w:rPr>
          <w:szCs w:val="24"/>
        </w:rPr>
        <w:t xml:space="preserve">, such as diagnostic, progress monitoring, and benchmark assessments of </w:t>
      </w:r>
      <w:r>
        <w:rPr>
          <w:szCs w:val="24"/>
        </w:rPr>
        <w:t>student</w:t>
      </w:r>
      <w:r w:rsidRPr="00A1362C">
        <w:rPr>
          <w:szCs w:val="24"/>
        </w:rPr>
        <w:t xml:space="preserve"> learning.</w:t>
      </w:r>
    </w:p>
    <w:p w14:paraId="7BBCF9C3" w14:textId="77777777" w:rsidR="00AF507B" w:rsidRPr="00A1362C" w:rsidRDefault="00AF507B" w:rsidP="00AF507B">
      <w:pPr>
        <w:pStyle w:val="ListParagraph"/>
        <w:numPr>
          <w:ilvl w:val="0"/>
          <w:numId w:val="12"/>
        </w:numPr>
        <w:spacing w:after="120"/>
        <w:contextualSpacing w:val="0"/>
      </w:pPr>
      <w:r>
        <w:t>Training for school staff on strategies, including trauma-informed practices, to engage students and families in addressing students’ social-emotional health needs and academic needs.</w:t>
      </w:r>
    </w:p>
    <w:p w14:paraId="3082A892" w14:textId="0C6C49B9" w:rsidR="00AF507B" w:rsidRPr="00B5163C" w:rsidRDefault="00AF507B" w:rsidP="00AF507B">
      <w:pPr>
        <w:spacing w:before="120" w:after="120" w:line="259" w:lineRule="auto"/>
        <w:rPr>
          <w:sz w:val="22"/>
        </w:rPr>
      </w:pPr>
      <w:r w:rsidRPr="00B5163C">
        <w:lastRenderedPageBreak/>
        <w:t xml:space="preserve">As a reminder, </w:t>
      </w:r>
      <w:r w:rsidRPr="00B5163C">
        <w:rPr>
          <w:i/>
        </w:rPr>
        <w:t>EC</w:t>
      </w:r>
      <w:r w:rsidRPr="00B5163C">
        <w:t xml:space="preserve"> </w:t>
      </w:r>
      <w:r w:rsidR="00FD44B1" w:rsidRPr="00B5163C">
        <w:t>S</w:t>
      </w:r>
      <w:r w:rsidRPr="00B5163C">
        <w:t>ection 43522(g</w:t>
      </w:r>
      <w:r w:rsidRPr="00B5163C">
        <w:rPr>
          <w:szCs w:val="24"/>
        </w:rPr>
        <w:t xml:space="preserve">) requires that all services delivered to students with disabilities be delivered in accordance with an applicable </w:t>
      </w:r>
      <w:r w:rsidR="00B67BA0">
        <w:rPr>
          <w:szCs w:val="24"/>
        </w:rPr>
        <w:t>IEP</w:t>
      </w:r>
      <w:r w:rsidRPr="00B5163C">
        <w:rPr>
          <w:szCs w:val="24"/>
        </w:rPr>
        <w:t>.</w:t>
      </w:r>
    </w:p>
    <w:p w14:paraId="51AC5A03" w14:textId="3118C796" w:rsidR="00600845" w:rsidRDefault="00600845" w:rsidP="00600845">
      <w:pPr>
        <w:pStyle w:val="Heading3"/>
      </w:pPr>
      <w:r>
        <w:t>Fiscal Requirements</w:t>
      </w:r>
    </w:p>
    <w:p w14:paraId="248B3823" w14:textId="2D5ABE5E" w:rsidR="00813AD3" w:rsidRDefault="00813AD3" w:rsidP="00AF507B">
      <w:pPr>
        <w:spacing w:after="120"/>
      </w:pPr>
      <w:r w:rsidRPr="008C3521">
        <w:t xml:space="preserve">The following fiscal requirements are requirements of the ELO grant, but they are not addressed in this plan. </w:t>
      </w:r>
      <w:r w:rsidR="000B5451" w:rsidRPr="008C3521">
        <w:t>Adherence to these requirements will be monitored through the annual audit process.</w:t>
      </w:r>
    </w:p>
    <w:p w14:paraId="3F2D112D" w14:textId="4BD0CE68" w:rsidR="00EE5E2E" w:rsidRPr="00B5163C" w:rsidRDefault="00915E86" w:rsidP="000B5451">
      <w:pPr>
        <w:pStyle w:val="ListParagraph"/>
        <w:numPr>
          <w:ilvl w:val="0"/>
          <w:numId w:val="16"/>
        </w:numPr>
        <w:spacing w:after="120"/>
        <w:contextualSpacing w:val="0"/>
      </w:pPr>
      <w:r w:rsidRPr="00B5163C">
        <w:t xml:space="preserve">The LEA </w:t>
      </w:r>
      <w:r w:rsidR="00AF507B" w:rsidRPr="00B5163C">
        <w:t>must</w:t>
      </w:r>
      <w:r w:rsidRPr="00B5163C">
        <w:t xml:space="preserve"> use at least 85 percent (85%) of its apportionment </w:t>
      </w:r>
      <w:r w:rsidR="00AF507B" w:rsidRPr="00B5163C">
        <w:t>for expenditures related to providing in-person services in any of the seven purposes</w:t>
      </w:r>
      <w:r w:rsidRPr="00B5163C">
        <w:t xml:space="preserve"> </w:t>
      </w:r>
      <w:r w:rsidR="00CD3AFB" w:rsidRPr="00B5163C">
        <w:t xml:space="preserve">described </w:t>
      </w:r>
      <w:r w:rsidR="00AF507B" w:rsidRPr="00B5163C">
        <w:t>above</w:t>
      </w:r>
      <w:r w:rsidR="00CD3AFB" w:rsidRPr="00B5163C">
        <w:t>.</w:t>
      </w:r>
    </w:p>
    <w:p w14:paraId="7A0AEB72" w14:textId="45DE4EDC" w:rsidR="00915E86" w:rsidRPr="00B5163C" w:rsidRDefault="005A3624" w:rsidP="000B5451">
      <w:pPr>
        <w:pStyle w:val="ListParagraph"/>
        <w:numPr>
          <w:ilvl w:val="0"/>
          <w:numId w:val="16"/>
        </w:numPr>
        <w:spacing w:after="120"/>
        <w:contextualSpacing w:val="0"/>
      </w:pPr>
      <w:r w:rsidRPr="00B5163C">
        <w:t>T</w:t>
      </w:r>
      <w:r w:rsidR="00915E86" w:rsidRPr="00B5163C">
        <w:t>he LEA must use at least 10 percent (10%) of</w:t>
      </w:r>
      <w:r w:rsidR="00813AD3" w:rsidRPr="00813AD3">
        <w:t xml:space="preserve"> </w:t>
      </w:r>
      <w:r w:rsidR="00813AD3" w:rsidRPr="008C3521">
        <w:t>the funding that is received based on LCFF entitlement</w:t>
      </w:r>
      <w:r w:rsidR="00813AD3" w:rsidRPr="00813AD3" w:rsidDel="00813AD3">
        <w:t xml:space="preserve"> </w:t>
      </w:r>
      <w:r w:rsidR="00915E86" w:rsidRPr="00B5163C">
        <w:t xml:space="preserve">to hire paraprofessionals to provide supplemental instruction and support through the duration of this program, with a priority for full-time paraprofessionals. </w:t>
      </w:r>
      <w:r w:rsidRPr="00B5163C">
        <w:t>The s</w:t>
      </w:r>
      <w:r w:rsidR="00915E86" w:rsidRPr="00B5163C">
        <w:t xml:space="preserve">upplemental instruction and support </w:t>
      </w:r>
      <w:r w:rsidRPr="00B5163C">
        <w:t xml:space="preserve">provided by the paraprofessionals must </w:t>
      </w:r>
      <w:r w:rsidR="00915E86" w:rsidRPr="00B5163C">
        <w:t xml:space="preserve">be prioritized for English learners and </w:t>
      </w:r>
      <w:r w:rsidR="00355B48" w:rsidRPr="00B5163C">
        <w:t>students</w:t>
      </w:r>
      <w:r w:rsidR="00915E86" w:rsidRPr="00B5163C">
        <w:t xml:space="preserve"> </w:t>
      </w:r>
      <w:r w:rsidR="00355B48" w:rsidRPr="00B5163C">
        <w:t>with disabilities</w:t>
      </w:r>
      <w:r w:rsidR="00915E86" w:rsidRPr="00B5163C">
        <w:t>.</w:t>
      </w:r>
      <w:r w:rsidRPr="00B5163C">
        <w:t xml:space="preserve"> Funds expended to hire paraprofessionals count towards the LEAs requirement to spend at least 85% of its apportionment to provide in-person services.</w:t>
      </w:r>
    </w:p>
    <w:p w14:paraId="32D8D02F" w14:textId="22064332" w:rsidR="00BF39D4" w:rsidRPr="000B5451" w:rsidRDefault="005A3624" w:rsidP="000B5451">
      <w:pPr>
        <w:pStyle w:val="ListParagraph"/>
        <w:numPr>
          <w:ilvl w:val="0"/>
          <w:numId w:val="16"/>
        </w:numPr>
        <w:spacing w:after="120"/>
      </w:pPr>
      <w:r w:rsidRPr="000B5451">
        <w:t>An LEA may use up to 15 percent (15%) of its apportionment to increase or improve services for students participating in distance learning or to support activities intended to prepare the LEA for in-person instruction, before in-person instructional services are offered.</w:t>
      </w:r>
    </w:p>
    <w:p w14:paraId="62E5204D" w14:textId="77777777" w:rsidR="005A3624" w:rsidRDefault="005A3624" w:rsidP="005A3624">
      <w:pPr>
        <w:pStyle w:val="Heading2"/>
      </w:pPr>
      <w:r>
        <w:t>Instructions: Plan Descriptions</w:t>
      </w:r>
    </w:p>
    <w:p w14:paraId="59A4E91A" w14:textId="21924365" w:rsidR="00927216" w:rsidRPr="00927216" w:rsidRDefault="00AF51FB" w:rsidP="00927216">
      <w:r>
        <w:t>Descriptions provided should include sufficient detail yet be sufficiently succinct to promote a broad understanding among the LEA’s local community.</w:t>
      </w:r>
    </w:p>
    <w:p w14:paraId="0EA799F0" w14:textId="0EF9B279" w:rsidR="00A631B9" w:rsidRDefault="00A631B9" w:rsidP="009F4330">
      <w:pPr>
        <w:pStyle w:val="Heading3"/>
      </w:pPr>
      <w:r w:rsidRPr="00A631B9">
        <w:t>A description of how parents, teachers, and school staff were involved in the development of the plan</w:t>
      </w:r>
    </w:p>
    <w:p w14:paraId="37AA69F5" w14:textId="73002861" w:rsidR="001769E9" w:rsidRDefault="009F4330" w:rsidP="008E59C0">
      <w:pPr>
        <w:spacing w:before="120"/>
      </w:pPr>
      <w:r>
        <w:t>Describe the process used by the LEA to involve</w:t>
      </w:r>
      <w:r w:rsidR="00927216">
        <w:t>, at a minimum,</w:t>
      </w:r>
      <w:r>
        <w:t xml:space="preserve"> </w:t>
      </w:r>
      <w:r w:rsidR="00927216">
        <w:t>parents, teachers, and school staff</w:t>
      </w:r>
      <w:r>
        <w:t xml:space="preserve"> in the development of the </w:t>
      </w:r>
      <w:r w:rsidR="0064602A" w:rsidRPr="00BB6466">
        <w:t xml:space="preserve">Expanded Learning </w:t>
      </w:r>
      <w:r w:rsidR="009426F3" w:rsidRPr="00BB6466">
        <w:t>Opportunities</w:t>
      </w:r>
      <w:r w:rsidR="0064602A" w:rsidRPr="00BB6466">
        <w:t xml:space="preserve"> Grant Plan</w:t>
      </w:r>
      <w:r w:rsidR="4A79806A" w:rsidRPr="00BB6466">
        <w:t>,</w:t>
      </w:r>
      <w:r w:rsidR="4A79806A">
        <w:t xml:space="preserve"> </w:t>
      </w:r>
      <w:r w:rsidR="720C8936">
        <w:t xml:space="preserve">including how the LEA and its community identified </w:t>
      </w:r>
      <w:r w:rsidR="720C8936" w:rsidRPr="00715455">
        <w:t xml:space="preserve">the </w:t>
      </w:r>
      <w:r w:rsidR="00B00944" w:rsidRPr="00715455">
        <w:t xml:space="preserve">seven </w:t>
      </w:r>
      <w:r w:rsidR="720C8936" w:rsidRPr="00715455">
        <w:t>supplemental</w:t>
      </w:r>
      <w:r w:rsidR="720C8936">
        <w:t xml:space="preserve"> instruction and support strategies that will be implemented</w:t>
      </w:r>
      <w:r w:rsidR="00ED67BB">
        <w:t>.</w:t>
      </w:r>
      <w:r w:rsidR="00B00944">
        <w:t xml:space="preserve"> </w:t>
      </w:r>
      <w:r w:rsidR="001769E9" w:rsidRPr="00B5163C">
        <w:t>LEAs are encouraged to engage with community partners, expanded learning programs</w:t>
      </w:r>
      <w:r w:rsidR="00C336D7">
        <w:t>, and</w:t>
      </w:r>
      <w:r w:rsidR="001769E9" w:rsidRPr="00B5163C">
        <w:t xml:space="preserve"> existing behavioral health partnerships in the design of the plan.</w:t>
      </w:r>
    </w:p>
    <w:p w14:paraId="43C29D65" w14:textId="77777777" w:rsidR="003B0F09" w:rsidRDefault="003B0F09" w:rsidP="003B0F09">
      <w:pPr>
        <w:pStyle w:val="Heading3"/>
      </w:pPr>
      <w:r w:rsidRPr="00A631B9">
        <w:t>A description of how parents and guardians of students will be informed of the opportunities for supplemental instruction and support.</w:t>
      </w:r>
    </w:p>
    <w:p w14:paraId="3A17250B" w14:textId="220AD154" w:rsidR="003B0F09" w:rsidRDefault="003B0F09" w:rsidP="003B0F09">
      <w:r>
        <w:t>Describe the LEA’s plan for informing the parents and guardians of students identified as needing supplemental instruction and support of the availability of these opportunities, including an explanation of how the LEA will provide this information in the parents’ and guardians’ primary languages, as applicable.</w:t>
      </w:r>
    </w:p>
    <w:p w14:paraId="5B8798E9" w14:textId="5327DCC9" w:rsidR="00A631B9" w:rsidRPr="00715455" w:rsidRDefault="00A631B9" w:rsidP="00927216">
      <w:pPr>
        <w:pStyle w:val="Heading3"/>
      </w:pPr>
      <w:bookmarkStart w:id="16" w:name="_Hlk67466751"/>
      <w:bookmarkStart w:id="17" w:name="_Hlk67470767"/>
      <w:r w:rsidRPr="00A631B9">
        <w:lastRenderedPageBreak/>
        <w:t xml:space="preserve">A description of </w:t>
      </w:r>
      <w:r w:rsidRPr="00715455">
        <w:t xml:space="preserve">how </w:t>
      </w:r>
      <w:bookmarkStart w:id="18" w:name="_Hlk67488885"/>
      <w:r w:rsidR="00600845" w:rsidRPr="00715455">
        <w:t xml:space="preserve">students will be identified and </w:t>
      </w:r>
      <w:bookmarkEnd w:id="18"/>
      <w:r w:rsidRPr="00715455">
        <w:t>the needs of students will be assessed</w:t>
      </w:r>
    </w:p>
    <w:p w14:paraId="1A296F3E" w14:textId="7EE5BD6B" w:rsidR="00A046EE" w:rsidRDefault="009C13E5" w:rsidP="00A046EE">
      <w:pPr>
        <w:spacing w:after="120"/>
      </w:pPr>
      <w:r w:rsidRPr="00715455">
        <w:t>Describe the LEA’s plan for</w:t>
      </w:r>
      <w:r w:rsidR="00543265" w:rsidRPr="00715455">
        <w:t xml:space="preserve"> identifying</w:t>
      </w:r>
      <w:r w:rsidRPr="00715455">
        <w:t xml:space="preserve"> </w:t>
      </w:r>
      <w:r w:rsidR="00543265" w:rsidRPr="00715455">
        <w:t xml:space="preserve">students in need of </w:t>
      </w:r>
      <w:r w:rsidR="00FC4548" w:rsidRPr="00715455">
        <w:t>academic, social-emotional, and other integrated student supports</w:t>
      </w:r>
      <w:r w:rsidR="003B0F09" w:rsidRPr="00715455">
        <w:t>, including the LEA’s plan for assessing the needs of those students on a regular basis</w:t>
      </w:r>
      <w:r w:rsidR="00FC4548" w:rsidRPr="00715455">
        <w:t>.</w:t>
      </w:r>
      <w:r w:rsidR="00A1362C">
        <w:t xml:space="preserve"> </w:t>
      </w:r>
      <w:bookmarkStart w:id="19" w:name="_Hlk67485210"/>
      <w:r w:rsidR="00A046EE">
        <w:t xml:space="preserve">The LEA’s plan for assessing </w:t>
      </w:r>
      <w:r w:rsidR="00A046EE" w:rsidRPr="00BB6466">
        <w:t xml:space="preserve">the </w:t>
      </w:r>
      <w:r w:rsidR="002A2D2C" w:rsidRPr="00BB6466">
        <w:t>academic</w:t>
      </w:r>
      <w:r w:rsidR="002A2D2C">
        <w:t xml:space="preserve"> </w:t>
      </w:r>
      <w:r w:rsidR="00A046EE">
        <w:t xml:space="preserve">needs of its students may include the use of </w:t>
      </w:r>
      <w:bookmarkStart w:id="20" w:name="_Hlk67485328"/>
      <w:r w:rsidR="00A046EE" w:rsidRPr="00A046EE">
        <w:t>diagnostic and formative assessments</w:t>
      </w:r>
      <w:bookmarkEnd w:id="20"/>
      <w:r w:rsidR="00A046EE">
        <w:t>.</w:t>
      </w:r>
      <w:bookmarkEnd w:id="19"/>
    </w:p>
    <w:p w14:paraId="008C3868" w14:textId="429D62C2" w:rsidR="00A631B9" w:rsidRDefault="00351E0E" w:rsidP="00A631B9">
      <w:r w:rsidRPr="00715455">
        <w:t>As noted above in the Plan Requirements</w:t>
      </w:r>
      <w:r w:rsidR="009A6081" w:rsidRPr="00715455">
        <w:t xml:space="preserve">, </w:t>
      </w:r>
      <w:r w:rsidR="00A1362C" w:rsidRPr="00715455">
        <w:t>“</w:t>
      </w:r>
      <w:r w:rsidR="00434FA4" w:rsidRPr="00715455">
        <w:t xml:space="preserve">other </w:t>
      </w:r>
      <w:r w:rsidR="00A1362C" w:rsidRPr="00715455">
        <w:t xml:space="preserve">integrated student supports” are any supports </w:t>
      </w:r>
      <w:r w:rsidR="003B0F09" w:rsidRPr="00715455">
        <w:t>intended to address barriers to learning, such as the provision of health, counseling, or mental health services, access to school meal programs, before and after school programs, or programs to address student trauma and social-emotional learning, or referrals for support for family or student needs.</w:t>
      </w:r>
      <w:bookmarkEnd w:id="16"/>
    </w:p>
    <w:bookmarkEnd w:id="17"/>
    <w:p w14:paraId="1B80BB80" w14:textId="77777777" w:rsidR="00927216" w:rsidRDefault="00041A77" w:rsidP="00927216">
      <w:pPr>
        <w:pStyle w:val="Heading3"/>
      </w:pPr>
      <w:r>
        <w:t xml:space="preserve">A description of the LEA’s plan to provide supplemental instruction and support </w:t>
      </w:r>
    </w:p>
    <w:p w14:paraId="3A4B4133" w14:textId="34AB266C" w:rsidR="001769E9" w:rsidRDefault="00805F85" w:rsidP="00F75232">
      <w:pPr>
        <w:spacing w:after="120"/>
      </w:pPr>
      <w:r>
        <w:t xml:space="preserve">Describe </w:t>
      </w:r>
      <w:r w:rsidRPr="00715455">
        <w:t xml:space="preserve">the LEA’s plan </w:t>
      </w:r>
      <w:r w:rsidR="00C336D7" w:rsidRPr="00715455">
        <w:t xml:space="preserve">for how it will </w:t>
      </w:r>
      <w:r w:rsidRPr="00715455">
        <w:t>provide supplemental instruction and support</w:t>
      </w:r>
      <w:r w:rsidR="00C336D7" w:rsidRPr="00715455">
        <w:t xml:space="preserve"> </w:t>
      </w:r>
      <w:r w:rsidR="00F75232" w:rsidRPr="00715455">
        <w:t xml:space="preserve">to identified students </w:t>
      </w:r>
      <w:r w:rsidR="00C336D7" w:rsidRPr="00715455">
        <w:t xml:space="preserve">in the seven </w:t>
      </w:r>
      <w:r w:rsidR="00875E47" w:rsidRPr="00715455">
        <w:t xml:space="preserve">strategy </w:t>
      </w:r>
      <w:r w:rsidR="00661B33" w:rsidRPr="00715455">
        <w:t xml:space="preserve">areas </w:t>
      </w:r>
      <w:r w:rsidR="00600845" w:rsidRPr="00715455">
        <w:t>defined in the Plan Requirements section</w:t>
      </w:r>
      <w:r w:rsidR="00C336D7" w:rsidRPr="00715455">
        <w:t xml:space="preserve">. </w:t>
      </w:r>
      <w:r w:rsidR="00661B33" w:rsidRPr="00715455">
        <w:t xml:space="preserve">As a reminder, the </w:t>
      </w:r>
      <w:r w:rsidR="00C336D7" w:rsidRPr="00715455">
        <w:t xml:space="preserve">LEA </w:t>
      </w:r>
      <w:r w:rsidR="00661B33" w:rsidRPr="00715455">
        <w:t>is</w:t>
      </w:r>
      <w:r w:rsidR="00C336D7" w:rsidRPr="00715455">
        <w:t xml:space="preserve"> not required to implement each of the</w:t>
      </w:r>
      <w:r w:rsidR="00661B33" w:rsidRPr="00715455">
        <w:t xml:space="preserve"> seven</w:t>
      </w:r>
      <w:r w:rsidR="00C336D7" w:rsidRPr="00715455">
        <w:t xml:space="preserve"> strategies</w:t>
      </w:r>
      <w:r w:rsidR="00661B33" w:rsidRPr="00715455">
        <w:t>; rather the LEA will to work collaboratively with its community to identify the strategies that will be implemented</w:t>
      </w:r>
      <w:r w:rsidR="00875E47" w:rsidRPr="00715455">
        <w:t xml:space="preserve">. </w:t>
      </w:r>
      <w:r w:rsidR="00661B33" w:rsidRPr="00715455">
        <w:t>T</w:t>
      </w:r>
      <w:r w:rsidR="00C336D7" w:rsidRPr="00715455">
        <w:t>he plan must include a description of how supplemental instruction and support will be provided</w:t>
      </w:r>
      <w:r w:rsidRPr="00715455">
        <w:t xml:space="preserve"> in a tiered framework that bases universal, targeted, and intensive supports on students’ needs for academic, social-emotional, and other integrated student supports</w:t>
      </w:r>
      <w:r w:rsidR="00661B33" w:rsidRPr="00715455">
        <w:t>. The plan must also include a description of how the</w:t>
      </w:r>
      <w:r w:rsidRPr="00715455">
        <w:t xml:space="preserve"> services </w:t>
      </w:r>
      <w:r w:rsidR="00661B33" w:rsidRPr="00715455">
        <w:t xml:space="preserve">will be provided </w:t>
      </w:r>
      <w:r w:rsidRPr="00715455">
        <w:t>through</w:t>
      </w:r>
      <w:r>
        <w:t xml:space="preserve"> a program of engaging learning experiences in a positive school climate.</w:t>
      </w:r>
      <w:r w:rsidR="00C336D7" w:rsidRPr="00C336D7">
        <w:t xml:space="preserve"> </w:t>
      </w:r>
    </w:p>
    <w:bookmarkEnd w:id="8"/>
    <w:bookmarkEnd w:id="9"/>
    <w:p w14:paraId="61F16F0C" w14:textId="24122B66" w:rsidR="4F7BA9F7" w:rsidRDefault="001769E9" w:rsidP="4F7BA9F7">
      <w:r w:rsidRPr="00B5163C">
        <w:t xml:space="preserve">As a reminder, </w:t>
      </w:r>
      <w:r w:rsidR="00CD3AFB" w:rsidRPr="00B5163C">
        <w:rPr>
          <w:i/>
        </w:rPr>
        <w:t>EC</w:t>
      </w:r>
      <w:r w:rsidR="00CD3AFB" w:rsidRPr="00B5163C">
        <w:t xml:space="preserve"> </w:t>
      </w:r>
      <w:r w:rsidR="00FD44B1" w:rsidRPr="00B5163C">
        <w:t>S</w:t>
      </w:r>
      <w:r w:rsidR="00CD3AFB" w:rsidRPr="00B5163C">
        <w:t>ection 43522(g</w:t>
      </w:r>
      <w:r w:rsidR="00CD3AFB" w:rsidRPr="00B5163C">
        <w:rPr>
          <w:szCs w:val="24"/>
        </w:rPr>
        <w:t>) requires that all services delivered to students with disabilities be delivered in accordance with an applicable individualized education program</w:t>
      </w:r>
      <w:r w:rsidR="00CD3AFB" w:rsidRPr="00B5163C">
        <w:t xml:space="preserve">. Additionally, </w:t>
      </w:r>
      <w:r w:rsidRPr="00B5163C">
        <w:t>LEAs are encouraged to collaborate with community partners and expanded learning programs, and to leverage existing behavioral health partnerships and Medi-Cal billing options in the implementation of, this plan (</w:t>
      </w:r>
      <w:r w:rsidRPr="00B5163C">
        <w:rPr>
          <w:i/>
          <w:iCs/>
        </w:rPr>
        <w:t xml:space="preserve">EC </w:t>
      </w:r>
      <w:r w:rsidR="00FD44B1" w:rsidRPr="00B5163C">
        <w:t>S</w:t>
      </w:r>
      <w:r w:rsidRPr="00B5163C">
        <w:t>ection 43522[h]).</w:t>
      </w:r>
    </w:p>
    <w:p w14:paraId="0CE59DAE" w14:textId="577B1F9C" w:rsidR="00A631B9" w:rsidRPr="00F5017F" w:rsidRDefault="00A631B9" w:rsidP="00A631B9">
      <w:pPr>
        <w:pStyle w:val="Heading2"/>
      </w:pPr>
      <w:r>
        <w:t>Instructions: Expenditure Plan</w:t>
      </w:r>
    </w:p>
    <w:p w14:paraId="4E95A7E7" w14:textId="6EA81521" w:rsidR="000A2CC6" w:rsidRDefault="000A2CC6" w:rsidP="005B4F3A">
      <w:pPr>
        <w:spacing w:before="120" w:after="120"/>
      </w:pPr>
      <w:r>
        <w:t>The ‘</w:t>
      </w:r>
      <w:r w:rsidR="006E6DE3" w:rsidRPr="4F7BA9F7">
        <w:rPr>
          <w:color w:val="000000" w:themeColor="text1"/>
        </w:rPr>
        <w:t>Supplemental Instruction and Support Strategies</w:t>
      </w:r>
      <w:r>
        <w:t xml:space="preserve">’ column of the Expenditure Plan data entry table lists </w:t>
      </w:r>
      <w:r w:rsidR="000D351B">
        <w:t xml:space="preserve">the seven supplemental instruction and support strategies that may be supported </w:t>
      </w:r>
      <w:r w:rsidR="000D351B" w:rsidRPr="00BB6466">
        <w:t xml:space="preserve">with </w:t>
      </w:r>
      <w:r w:rsidR="0064602A" w:rsidRPr="00BB6466">
        <w:t>ELO</w:t>
      </w:r>
      <w:r w:rsidR="000D351B">
        <w:t xml:space="preserve"> Grant funds</w:t>
      </w:r>
      <w:r>
        <w:t>.</w:t>
      </w:r>
      <w:r w:rsidR="00E417AA">
        <w:t xml:space="preserve"> </w:t>
      </w:r>
    </w:p>
    <w:p w14:paraId="33D2DED6" w14:textId="77777777" w:rsidR="001D124D" w:rsidRDefault="001D124D" w:rsidP="001D124D">
      <w:pPr>
        <w:spacing w:before="120" w:after="120"/>
      </w:pPr>
      <w:r>
        <w:t>Complete the Expenditure Plan data entry table as follows:</w:t>
      </w:r>
    </w:p>
    <w:p w14:paraId="66ED4E1C" w14:textId="413F7B10" w:rsidR="005B4F3A" w:rsidRPr="00B5163C" w:rsidRDefault="000A2CC6" w:rsidP="005B4F3A">
      <w:pPr>
        <w:spacing w:before="120" w:after="120"/>
      </w:pPr>
      <w:r w:rsidRPr="00634B35">
        <w:t xml:space="preserve">In </w:t>
      </w:r>
      <w:r w:rsidRPr="00BB6466">
        <w:t>the ‘</w:t>
      </w:r>
      <w:r w:rsidR="0064602A" w:rsidRPr="00BB6466">
        <w:t>Planned Expenditures</w:t>
      </w:r>
      <w:r w:rsidRPr="00BB6466">
        <w:t>’</w:t>
      </w:r>
      <w:r>
        <w:t xml:space="preserve"> column of the </w:t>
      </w:r>
      <w:r w:rsidR="00E417AA">
        <w:t>d</w:t>
      </w:r>
      <w:r w:rsidRPr="00634B35">
        <w:t xml:space="preserve">ata </w:t>
      </w:r>
      <w:r w:rsidR="00E417AA">
        <w:t>e</w:t>
      </w:r>
      <w:r w:rsidRPr="00634B35">
        <w:t xml:space="preserve">ntry table, </w:t>
      </w:r>
      <w:r w:rsidR="00FA049E">
        <w:t>specify</w:t>
      </w:r>
      <w:r w:rsidRPr="00634B35">
        <w:t xml:space="preserve"> the</w:t>
      </w:r>
      <w:r>
        <w:t xml:space="preserve"> amount </w:t>
      </w:r>
      <w:r w:rsidRPr="00715455">
        <w:t xml:space="preserve">of </w:t>
      </w:r>
      <w:r w:rsidR="001D124D" w:rsidRPr="00715455">
        <w:t>ELO</w:t>
      </w:r>
      <w:r w:rsidR="00E417AA" w:rsidRPr="00715455">
        <w:t xml:space="preserve"> Grant f</w:t>
      </w:r>
      <w:r w:rsidRPr="00715455">
        <w:t xml:space="preserve">unds </w:t>
      </w:r>
      <w:r w:rsidR="001D124D" w:rsidRPr="00715455">
        <w:t xml:space="preserve">being </w:t>
      </w:r>
      <w:r w:rsidRPr="00715455">
        <w:t xml:space="preserve">budgeted to support </w:t>
      </w:r>
      <w:r w:rsidR="00F75232" w:rsidRPr="00715455">
        <w:t xml:space="preserve">each </w:t>
      </w:r>
      <w:r w:rsidR="00FA049E" w:rsidRPr="00715455">
        <w:t>supplemental instruction and support strategies</w:t>
      </w:r>
      <w:r w:rsidR="00E417AA" w:rsidRPr="00715455">
        <w:t xml:space="preserve"> being implemented by the LEA</w:t>
      </w:r>
      <w:r w:rsidR="009E0A0A" w:rsidRPr="00715455">
        <w:t xml:space="preserve"> and the total of all </w:t>
      </w:r>
      <w:r w:rsidR="001D124D" w:rsidRPr="00715455">
        <w:t xml:space="preserve">ELO Grant funds being </w:t>
      </w:r>
      <w:r w:rsidR="009E0A0A" w:rsidRPr="00715455">
        <w:t>budgeted</w:t>
      </w:r>
      <w:r w:rsidR="00E417AA" w:rsidRPr="00715455">
        <w:t>.</w:t>
      </w:r>
    </w:p>
    <w:p w14:paraId="0350AE41" w14:textId="494D411B" w:rsidR="001D124D" w:rsidRDefault="001D124D" w:rsidP="005B4F3A">
      <w:pPr>
        <w:spacing w:before="120" w:after="120"/>
      </w:pPr>
      <w:r w:rsidRPr="00B5163C">
        <w:t>The plan must be updated to include the actual expenditures by December 1, 2022.</w:t>
      </w:r>
      <w:r>
        <w:t xml:space="preserve"> </w:t>
      </w:r>
      <w:r w:rsidR="00E649C8" w:rsidRPr="00B5163C">
        <w:t>In the ‘</w:t>
      </w:r>
      <w:r w:rsidR="00E649C8" w:rsidRPr="00B5163C">
        <w:rPr>
          <w:color w:val="000000" w:themeColor="text1"/>
        </w:rPr>
        <w:t>Actual Expenditures</w:t>
      </w:r>
      <w:r w:rsidR="00E649C8" w:rsidRPr="00B5163C">
        <w:t xml:space="preserve">’ column of the data entry table the LEA will report the amount </w:t>
      </w:r>
      <w:r w:rsidR="00E649C8" w:rsidRPr="00715455">
        <w:t xml:space="preserve">of </w:t>
      </w:r>
      <w:r w:rsidRPr="00715455">
        <w:t>ELO</w:t>
      </w:r>
      <w:r w:rsidR="00E649C8" w:rsidRPr="00715455">
        <w:t xml:space="preserve"> Grant funds that the LEA actually expended in support of the strategies </w:t>
      </w:r>
      <w:r w:rsidR="00455E16" w:rsidRPr="00715455">
        <w:t xml:space="preserve">that it </w:t>
      </w:r>
      <w:r w:rsidR="00E649C8" w:rsidRPr="00715455">
        <w:t>implemented</w:t>
      </w:r>
      <w:r w:rsidR="00455E16" w:rsidRPr="00715455">
        <w:t>,</w:t>
      </w:r>
      <w:r w:rsidR="003252FC" w:rsidRPr="00715455">
        <w:t xml:space="preserve"> </w:t>
      </w:r>
      <w:r w:rsidRPr="00715455">
        <w:t xml:space="preserve">as well as the </w:t>
      </w:r>
      <w:r w:rsidR="003252FC" w:rsidRPr="00715455">
        <w:t xml:space="preserve">total </w:t>
      </w:r>
      <w:r w:rsidRPr="00715455">
        <w:t xml:space="preserve">ELO Grant funds </w:t>
      </w:r>
      <w:r w:rsidR="003252FC" w:rsidRPr="00715455">
        <w:t>expended</w:t>
      </w:r>
      <w:r w:rsidR="00E649C8" w:rsidRPr="00715455">
        <w:t>.</w:t>
      </w:r>
      <w:r w:rsidR="00E649C8" w:rsidRPr="00B5163C">
        <w:t xml:space="preserve"> </w:t>
      </w:r>
      <w:bookmarkStart w:id="21" w:name="_Hlk67481802"/>
    </w:p>
    <w:bookmarkEnd w:id="21"/>
    <w:p w14:paraId="05CBD810" w14:textId="782C982E" w:rsidR="00E649C8" w:rsidRPr="00204F08" w:rsidRDefault="00E649C8" w:rsidP="00E649C8">
      <w:pPr>
        <w:pStyle w:val="Heading3"/>
      </w:pPr>
      <w:r w:rsidRPr="00204F08">
        <w:lastRenderedPageBreak/>
        <w:t xml:space="preserve">A description of </w:t>
      </w:r>
      <w:r>
        <w:t xml:space="preserve">how these funds are being coordinated with other federal </w:t>
      </w:r>
      <w:r w:rsidRPr="004810E6">
        <w:t>Elementary and Secondary School Emergency Relief Fund</w:t>
      </w:r>
      <w:r>
        <w:t>s received by the LEA</w:t>
      </w:r>
    </w:p>
    <w:p w14:paraId="1819938D" w14:textId="675F30DB" w:rsidR="00E649C8" w:rsidRPr="005B4F3A" w:rsidRDefault="00E649C8" w:rsidP="005B4F3A">
      <w:pPr>
        <w:spacing w:before="120" w:after="120"/>
        <w:rPr>
          <w:rFonts w:eastAsia="Calibri" w:cs="Times New Roman"/>
          <w:color w:val="000000"/>
          <w:szCs w:val="24"/>
        </w:rPr>
      </w:pPr>
      <w:r>
        <w:rPr>
          <w:rFonts w:eastAsia="Calibri" w:cs="Times New Roman"/>
          <w:color w:val="000000"/>
          <w:szCs w:val="24"/>
        </w:rPr>
        <w:t xml:space="preserve">Describe how the LEA is coordinating its </w:t>
      </w:r>
      <w:r w:rsidR="000B6C93" w:rsidRPr="000B6C93">
        <w:rPr>
          <w:rFonts w:eastAsia="Calibri" w:cs="Times New Roman"/>
          <w:color w:val="000000"/>
          <w:szCs w:val="24"/>
        </w:rPr>
        <w:t xml:space="preserve">ELO Grant funds </w:t>
      </w:r>
      <w:bookmarkStart w:id="22" w:name="_GoBack"/>
      <w:bookmarkEnd w:id="22"/>
      <w:r>
        <w:rPr>
          <w:rFonts w:eastAsia="Calibri" w:cs="Times New Roman"/>
          <w:color w:val="000000"/>
          <w:szCs w:val="24"/>
        </w:rPr>
        <w:t xml:space="preserve">with </w:t>
      </w:r>
      <w:r w:rsidRPr="00E649C8">
        <w:rPr>
          <w:rFonts w:eastAsia="Calibri" w:cs="Times New Roman"/>
          <w:color w:val="000000"/>
          <w:szCs w:val="24"/>
        </w:rPr>
        <w:t xml:space="preserve">funds received from the federal Elementary and Secondary School Emergency Relief </w:t>
      </w:r>
      <w:r w:rsidR="00D55167" w:rsidRPr="00715455">
        <w:rPr>
          <w:rFonts w:eastAsia="Calibri" w:cs="Times New Roman"/>
          <w:color w:val="000000"/>
          <w:szCs w:val="24"/>
        </w:rPr>
        <w:t xml:space="preserve">(ESSER) </w:t>
      </w:r>
      <w:r w:rsidRPr="00715455">
        <w:rPr>
          <w:rFonts w:eastAsia="Calibri" w:cs="Times New Roman"/>
          <w:color w:val="000000"/>
          <w:szCs w:val="24"/>
        </w:rPr>
        <w:t>Fund provided through the federal Coronavirus Response and Relief Supplemental Appropriations Act of 2021 (Public Law 116-260)</w:t>
      </w:r>
      <w:r w:rsidR="00D55167" w:rsidRPr="00715455">
        <w:rPr>
          <w:rFonts w:eastAsia="Calibri" w:cs="Times New Roman"/>
          <w:color w:val="000000"/>
          <w:szCs w:val="24"/>
        </w:rPr>
        <w:t>, also known as ESSER II,</w:t>
      </w:r>
      <w:r w:rsidR="00F86E8F">
        <w:rPr>
          <w:rFonts w:eastAsia="Calibri" w:cs="Times New Roman"/>
          <w:color w:val="000000"/>
          <w:szCs w:val="24"/>
        </w:rPr>
        <w:t xml:space="preserve"> to maximize support for students and staff.</w:t>
      </w:r>
    </w:p>
    <w:p w14:paraId="75EDC8A8" w14:textId="77777777" w:rsidR="006E66B3" w:rsidRDefault="006E66B3" w:rsidP="006E66B3"/>
    <w:p w14:paraId="77FDEBAA" w14:textId="3D58052A" w:rsidR="006E66B3" w:rsidRDefault="006E66B3" w:rsidP="006E66B3">
      <w:pPr>
        <w:spacing w:before="120" w:after="120"/>
        <w:contextualSpacing/>
      </w:pPr>
      <w:r>
        <w:t>California Department of Education</w:t>
      </w:r>
      <w:r>
        <w:br/>
      </w:r>
      <w:r w:rsidR="009F4330">
        <w:t>March</w:t>
      </w:r>
      <w:r>
        <w:t xml:space="preserve"> 2021</w:t>
      </w:r>
    </w:p>
    <w:p w14:paraId="74CAFA5E" w14:textId="29F3D2D9" w:rsidR="00FD007C" w:rsidRDefault="00FD007C" w:rsidP="006E66B3">
      <w:pPr>
        <w:spacing w:before="120" w:after="120"/>
        <w:contextualSpacing/>
      </w:pPr>
    </w:p>
    <w:sectPr w:rsidR="00FD007C" w:rsidSect="00DA6B27">
      <w:headerReference w:type="default" r:id="rId15"/>
      <w:footerReference w:type="default" r:id="rId16"/>
      <w:pgSz w:w="15840" w:h="12240" w:orient="landscape"/>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EFA9A" w14:textId="77777777" w:rsidR="00451093" w:rsidRDefault="00451093" w:rsidP="00357B9A">
      <w:r>
        <w:separator/>
      </w:r>
    </w:p>
  </w:endnote>
  <w:endnote w:type="continuationSeparator" w:id="0">
    <w:p w14:paraId="4CCE3278" w14:textId="77777777" w:rsidR="00451093" w:rsidRDefault="00451093" w:rsidP="0035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5B041" w14:textId="3F841A69" w:rsidR="00BB6466" w:rsidRDefault="00451093" w:rsidP="00BB6466">
    <w:pPr>
      <w:pStyle w:val="Footer"/>
      <w:jc w:val="right"/>
    </w:pPr>
    <w:sdt>
      <w:sdtPr>
        <w:id w:val="1764339181"/>
        <w:docPartObj>
          <w:docPartGallery w:val="Page Numbers (Bottom of Page)"/>
          <w:docPartUnique/>
        </w:docPartObj>
      </w:sdtPr>
      <w:sdtEndPr/>
      <w:sdtContent>
        <w:sdt>
          <w:sdtPr>
            <w:id w:val="-1769616900"/>
            <w:docPartObj>
              <w:docPartGallery w:val="Page Numbers (Top of Page)"/>
              <w:docPartUnique/>
            </w:docPartObj>
          </w:sdtPr>
          <w:sdtEndPr/>
          <w:sdtContent>
            <w:r w:rsidR="003461B3">
              <w:t xml:space="preserve">Page </w:t>
            </w:r>
            <w:r w:rsidR="003461B3" w:rsidRPr="00F365FE">
              <w:rPr>
                <w:b/>
                <w:bCs/>
                <w:color w:val="2B579A"/>
                <w:szCs w:val="24"/>
              </w:rPr>
              <w:fldChar w:fldCharType="begin"/>
            </w:r>
            <w:r w:rsidR="003461B3" w:rsidRPr="00F365FE">
              <w:rPr>
                <w:b/>
                <w:bCs/>
              </w:rPr>
              <w:instrText xml:space="preserve"> PAGE </w:instrText>
            </w:r>
            <w:r w:rsidR="003461B3" w:rsidRPr="00F365FE">
              <w:rPr>
                <w:b/>
                <w:bCs/>
                <w:color w:val="2B579A"/>
                <w:szCs w:val="24"/>
              </w:rPr>
              <w:fldChar w:fldCharType="separate"/>
            </w:r>
            <w:r w:rsidR="003461B3" w:rsidRPr="00F365FE">
              <w:rPr>
                <w:b/>
                <w:bCs/>
                <w:noProof/>
              </w:rPr>
              <w:t>2</w:t>
            </w:r>
            <w:r w:rsidR="003461B3" w:rsidRPr="00F365FE">
              <w:rPr>
                <w:b/>
                <w:bCs/>
                <w:color w:val="2B579A"/>
                <w:szCs w:val="24"/>
              </w:rPr>
              <w:fldChar w:fldCharType="end"/>
            </w:r>
            <w:r w:rsidR="003461B3" w:rsidRPr="00F365FE">
              <w:t xml:space="preserve"> </w:t>
            </w:r>
            <w:r w:rsidR="003461B3">
              <w:t xml:space="preserve">of </w:t>
            </w:r>
            <w:r w:rsidR="00F365FE">
              <w:rPr>
                <w:b/>
                <w:bCs/>
                <w:szCs w:val="24"/>
              </w:rPr>
              <w:t>2</w:t>
            </w:r>
          </w:sdtContent>
        </w:sdt>
      </w:sdtContent>
    </w:sdt>
  </w:p>
  <w:p w14:paraId="78A2E7E4" w14:textId="77777777" w:rsidR="00BB6466" w:rsidRDefault="00BB6466" w:rsidP="00BB646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944940"/>
      <w:docPartObj>
        <w:docPartGallery w:val="Page Numbers (Bottom of Page)"/>
        <w:docPartUnique/>
      </w:docPartObj>
    </w:sdtPr>
    <w:sdtEndPr/>
    <w:sdtContent>
      <w:sdt>
        <w:sdtPr>
          <w:id w:val="-252130485"/>
          <w:docPartObj>
            <w:docPartGallery w:val="Page Numbers (Top of Page)"/>
            <w:docPartUnique/>
          </w:docPartObj>
        </w:sdtPr>
        <w:sdtEndPr/>
        <w:sdtContent>
          <w:p w14:paraId="54DD19C5" w14:textId="1B988381" w:rsidR="00640B5E" w:rsidRDefault="003461B3" w:rsidP="00335C31">
            <w:pPr>
              <w:pStyle w:val="Footer"/>
              <w:jc w:val="right"/>
              <w:rPr>
                <w:b/>
                <w:bCs/>
                <w:szCs w:val="24"/>
              </w:rPr>
            </w:pPr>
            <w:r w:rsidRPr="00715455">
              <w:t xml:space="preserve">Page </w:t>
            </w:r>
            <w:r w:rsidRPr="00F365FE">
              <w:rPr>
                <w:b/>
                <w:bCs/>
                <w:color w:val="2B579A"/>
                <w:szCs w:val="24"/>
              </w:rPr>
              <w:fldChar w:fldCharType="begin"/>
            </w:r>
            <w:r w:rsidRPr="00F365FE">
              <w:rPr>
                <w:b/>
                <w:bCs/>
              </w:rPr>
              <w:instrText xml:space="preserve"> PAGE </w:instrText>
            </w:r>
            <w:r w:rsidRPr="00F365FE">
              <w:rPr>
                <w:b/>
                <w:bCs/>
                <w:color w:val="2B579A"/>
                <w:szCs w:val="24"/>
              </w:rPr>
              <w:fldChar w:fldCharType="separate"/>
            </w:r>
            <w:r w:rsidRPr="00F365FE">
              <w:rPr>
                <w:b/>
                <w:bCs/>
                <w:noProof/>
              </w:rPr>
              <w:t>5</w:t>
            </w:r>
            <w:r w:rsidRPr="00F365FE">
              <w:rPr>
                <w:b/>
                <w:bCs/>
                <w:color w:val="2B579A"/>
                <w:szCs w:val="24"/>
              </w:rPr>
              <w:fldChar w:fldCharType="end"/>
            </w:r>
            <w:r w:rsidRPr="00715455">
              <w:t xml:space="preserve"> of </w:t>
            </w:r>
            <w:r w:rsidR="002A2D2C" w:rsidRPr="00715455">
              <w:rPr>
                <w:b/>
                <w:bCs/>
                <w:szCs w:val="24"/>
              </w:rPr>
              <w:t>5</w:t>
            </w:r>
          </w:p>
          <w:p w14:paraId="40C188C5" w14:textId="2539C92D" w:rsidR="003461B3" w:rsidRDefault="00451093" w:rsidP="00640B5E">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598DA" w14:textId="77777777" w:rsidR="00451093" w:rsidRDefault="00451093" w:rsidP="00357B9A">
      <w:r>
        <w:separator/>
      </w:r>
    </w:p>
  </w:footnote>
  <w:footnote w:type="continuationSeparator" w:id="0">
    <w:p w14:paraId="4C227794" w14:textId="77777777" w:rsidR="00451093" w:rsidRDefault="00451093" w:rsidP="00357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3188" w14:textId="0F5A240E" w:rsidR="003461B3" w:rsidRDefault="003461B3" w:rsidP="00DA6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0319C"/>
    <w:multiLevelType w:val="hybridMultilevel"/>
    <w:tmpl w:val="C0D09D6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 w15:restartNumberingAfterBreak="0">
    <w:nsid w:val="0B963BC1"/>
    <w:multiLevelType w:val="hybridMultilevel"/>
    <w:tmpl w:val="1EAE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72289"/>
    <w:multiLevelType w:val="hybridMultilevel"/>
    <w:tmpl w:val="2D02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271B4"/>
    <w:multiLevelType w:val="hybridMultilevel"/>
    <w:tmpl w:val="D0EC94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C710D"/>
    <w:multiLevelType w:val="hybridMultilevel"/>
    <w:tmpl w:val="8B18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F34F7"/>
    <w:multiLevelType w:val="hybridMultilevel"/>
    <w:tmpl w:val="00FE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859E1"/>
    <w:multiLevelType w:val="hybridMultilevel"/>
    <w:tmpl w:val="E34A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DD4BEE"/>
    <w:multiLevelType w:val="hybridMultilevel"/>
    <w:tmpl w:val="3A12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8658F"/>
    <w:multiLevelType w:val="hybridMultilevel"/>
    <w:tmpl w:val="B8CC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137BD"/>
    <w:multiLevelType w:val="hybridMultilevel"/>
    <w:tmpl w:val="163EB5E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0" w15:restartNumberingAfterBreak="0">
    <w:nsid w:val="4DE8797B"/>
    <w:multiLevelType w:val="hybridMultilevel"/>
    <w:tmpl w:val="5EFE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109C1"/>
    <w:multiLevelType w:val="hybridMultilevel"/>
    <w:tmpl w:val="D570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F31BCE"/>
    <w:multiLevelType w:val="hybridMultilevel"/>
    <w:tmpl w:val="C9E2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B596B"/>
    <w:multiLevelType w:val="hybridMultilevel"/>
    <w:tmpl w:val="63D42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EE0621"/>
    <w:multiLevelType w:val="hybridMultilevel"/>
    <w:tmpl w:val="A756F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DC2F8E"/>
    <w:multiLevelType w:val="hybridMultilevel"/>
    <w:tmpl w:val="34D4FE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num>
  <w:num w:numId="4">
    <w:abstractNumId w:val="14"/>
  </w:num>
  <w:num w:numId="5">
    <w:abstractNumId w:val="6"/>
  </w:num>
  <w:num w:numId="6">
    <w:abstractNumId w:val="13"/>
  </w:num>
  <w:num w:numId="7">
    <w:abstractNumId w:val="7"/>
  </w:num>
  <w:num w:numId="8">
    <w:abstractNumId w:val="1"/>
  </w:num>
  <w:num w:numId="9">
    <w:abstractNumId w:val="8"/>
  </w:num>
  <w:num w:numId="10">
    <w:abstractNumId w:val="15"/>
  </w:num>
  <w:num w:numId="11">
    <w:abstractNumId w:val="4"/>
  </w:num>
  <w:num w:numId="12">
    <w:abstractNumId w:val="3"/>
  </w:num>
  <w:num w:numId="13">
    <w:abstractNumId w:val="10"/>
  </w:num>
  <w:num w:numId="14">
    <w:abstractNumId w:val="2"/>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F12"/>
    <w:rsid w:val="000039D7"/>
    <w:rsid w:val="000040E5"/>
    <w:rsid w:val="00006356"/>
    <w:rsid w:val="000202AF"/>
    <w:rsid w:val="00025D9E"/>
    <w:rsid w:val="00030CFB"/>
    <w:rsid w:val="000411BE"/>
    <w:rsid w:val="00041A77"/>
    <w:rsid w:val="00044578"/>
    <w:rsid w:val="00057D56"/>
    <w:rsid w:val="0006129D"/>
    <w:rsid w:val="00061EB7"/>
    <w:rsid w:val="00062680"/>
    <w:rsid w:val="00080F86"/>
    <w:rsid w:val="00096D0D"/>
    <w:rsid w:val="000A0129"/>
    <w:rsid w:val="000A2CC6"/>
    <w:rsid w:val="000B092C"/>
    <w:rsid w:val="000B5451"/>
    <w:rsid w:val="000B54EE"/>
    <w:rsid w:val="000B5833"/>
    <w:rsid w:val="000B6C93"/>
    <w:rsid w:val="000D351B"/>
    <w:rsid w:val="000E0DCE"/>
    <w:rsid w:val="000F493C"/>
    <w:rsid w:val="000F79EA"/>
    <w:rsid w:val="00110C47"/>
    <w:rsid w:val="00124AAF"/>
    <w:rsid w:val="00127652"/>
    <w:rsid w:val="00130888"/>
    <w:rsid w:val="0013389C"/>
    <w:rsid w:val="001450C1"/>
    <w:rsid w:val="001617A2"/>
    <w:rsid w:val="001701C5"/>
    <w:rsid w:val="001769E9"/>
    <w:rsid w:val="001A4AED"/>
    <w:rsid w:val="001C0C05"/>
    <w:rsid w:val="001C1B27"/>
    <w:rsid w:val="001D124D"/>
    <w:rsid w:val="001F3666"/>
    <w:rsid w:val="001F3A94"/>
    <w:rsid w:val="00203FDE"/>
    <w:rsid w:val="00204F08"/>
    <w:rsid w:val="002064C2"/>
    <w:rsid w:val="002315D3"/>
    <w:rsid w:val="0023738C"/>
    <w:rsid w:val="00267236"/>
    <w:rsid w:val="002677C0"/>
    <w:rsid w:val="00270851"/>
    <w:rsid w:val="00273C5E"/>
    <w:rsid w:val="00291E86"/>
    <w:rsid w:val="00296A7E"/>
    <w:rsid w:val="002A2D2C"/>
    <w:rsid w:val="002A59EB"/>
    <w:rsid w:val="002D0635"/>
    <w:rsid w:val="002D3FB5"/>
    <w:rsid w:val="002E238F"/>
    <w:rsid w:val="002E264F"/>
    <w:rsid w:val="002F3CCF"/>
    <w:rsid w:val="003000F9"/>
    <w:rsid w:val="003069C9"/>
    <w:rsid w:val="0031471B"/>
    <w:rsid w:val="003217EE"/>
    <w:rsid w:val="00322E97"/>
    <w:rsid w:val="003252FC"/>
    <w:rsid w:val="00335C31"/>
    <w:rsid w:val="003461B3"/>
    <w:rsid w:val="00351E0E"/>
    <w:rsid w:val="00353A0E"/>
    <w:rsid w:val="00355B48"/>
    <w:rsid w:val="00357B9A"/>
    <w:rsid w:val="00363471"/>
    <w:rsid w:val="00373669"/>
    <w:rsid w:val="00374FAC"/>
    <w:rsid w:val="00377DD4"/>
    <w:rsid w:val="00383C1A"/>
    <w:rsid w:val="00397C6D"/>
    <w:rsid w:val="003A796A"/>
    <w:rsid w:val="003B0F09"/>
    <w:rsid w:val="003B6E3A"/>
    <w:rsid w:val="003C603B"/>
    <w:rsid w:val="003D083B"/>
    <w:rsid w:val="003D33D5"/>
    <w:rsid w:val="00414AF8"/>
    <w:rsid w:val="004220F9"/>
    <w:rsid w:val="00430863"/>
    <w:rsid w:val="00434FA4"/>
    <w:rsid w:val="00451093"/>
    <w:rsid w:val="00452781"/>
    <w:rsid w:val="0045442B"/>
    <w:rsid w:val="00455E16"/>
    <w:rsid w:val="004810E6"/>
    <w:rsid w:val="00483CEC"/>
    <w:rsid w:val="004A5CB6"/>
    <w:rsid w:val="004B32E1"/>
    <w:rsid w:val="004B740E"/>
    <w:rsid w:val="004D06FB"/>
    <w:rsid w:val="004E331D"/>
    <w:rsid w:val="004F0C24"/>
    <w:rsid w:val="004F4B93"/>
    <w:rsid w:val="005036A0"/>
    <w:rsid w:val="00515785"/>
    <w:rsid w:val="00524964"/>
    <w:rsid w:val="005263DA"/>
    <w:rsid w:val="005278AE"/>
    <w:rsid w:val="00533CD5"/>
    <w:rsid w:val="00542316"/>
    <w:rsid w:val="00543265"/>
    <w:rsid w:val="005475DB"/>
    <w:rsid w:val="0056526C"/>
    <w:rsid w:val="00567BCD"/>
    <w:rsid w:val="00571281"/>
    <w:rsid w:val="0058759E"/>
    <w:rsid w:val="005A2A4B"/>
    <w:rsid w:val="005A3624"/>
    <w:rsid w:val="005A5451"/>
    <w:rsid w:val="005B4F3A"/>
    <w:rsid w:val="005C6996"/>
    <w:rsid w:val="005D72AF"/>
    <w:rsid w:val="00600845"/>
    <w:rsid w:val="006110B3"/>
    <w:rsid w:val="006144ED"/>
    <w:rsid w:val="00624689"/>
    <w:rsid w:val="00633BE9"/>
    <w:rsid w:val="00640B5E"/>
    <w:rsid w:val="00640D24"/>
    <w:rsid w:val="00642F1C"/>
    <w:rsid w:val="0064602A"/>
    <w:rsid w:val="0065248C"/>
    <w:rsid w:val="00655796"/>
    <w:rsid w:val="00661B33"/>
    <w:rsid w:val="006634FA"/>
    <w:rsid w:val="00664E95"/>
    <w:rsid w:val="00672AEC"/>
    <w:rsid w:val="00673C3B"/>
    <w:rsid w:val="0068792F"/>
    <w:rsid w:val="00691D8C"/>
    <w:rsid w:val="00697AB7"/>
    <w:rsid w:val="006A5C74"/>
    <w:rsid w:val="006B679B"/>
    <w:rsid w:val="006D5C60"/>
    <w:rsid w:val="006E66B3"/>
    <w:rsid w:val="006E6DE3"/>
    <w:rsid w:val="006F53A6"/>
    <w:rsid w:val="007113CD"/>
    <w:rsid w:val="00712A2B"/>
    <w:rsid w:val="00715455"/>
    <w:rsid w:val="00735768"/>
    <w:rsid w:val="0076113F"/>
    <w:rsid w:val="00777727"/>
    <w:rsid w:val="007B0C79"/>
    <w:rsid w:val="007B54E0"/>
    <w:rsid w:val="007C0F33"/>
    <w:rsid w:val="007C1267"/>
    <w:rsid w:val="007C3C63"/>
    <w:rsid w:val="007C79F8"/>
    <w:rsid w:val="007E1B7F"/>
    <w:rsid w:val="007E3609"/>
    <w:rsid w:val="00805F85"/>
    <w:rsid w:val="00806A9C"/>
    <w:rsid w:val="008128EA"/>
    <w:rsid w:val="00813AD3"/>
    <w:rsid w:val="00825666"/>
    <w:rsid w:val="0082773A"/>
    <w:rsid w:val="00837EE7"/>
    <w:rsid w:val="00846623"/>
    <w:rsid w:val="0086416F"/>
    <w:rsid w:val="0086744A"/>
    <w:rsid w:val="00872BFE"/>
    <w:rsid w:val="00875E47"/>
    <w:rsid w:val="00877754"/>
    <w:rsid w:val="008C3521"/>
    <w:rsid w:val="008E3405"/>
    <w:rsid w:val="008E59C0"/>
    <w:rsid w:val="009039D9"/>
    <w:rsid w:val="00903D03"/>
    <w:rsid w:val="00915E86"/>
    <w:rsid w:val="0092519D"/>
    <w:rsid w:val="00926837"/>
    <w:rsid w:val="00927216"/>
    <w:rsid w:val="00930825"/>
    <w:rsid w:val="00930E6E"/>
    <w:rsid w:val="00936D3A"/>
    <w:rsid w:val="009426F3"/>
    <w:rsid w:val="009534E0"/>
    <w:rsid w:val="00956ECA"/>
    <w:rsid w:val="00974EF1"/>
    <w:rsid w:val="00976AE0"/>
    <w:rsid w:val="00995048"/>
    <w:rsid w:val="009A6081"/>
    <w:rsid w:val="009B70AE"/>
    <w:rsid w:val="009C13E5"/>
    <w:rsid w:val="009D4239"/>
    <w:rsid w:val="009D6308"/>
    <w:rsid w:val="009E0A0A"/>
    <w:rsid w:val="009F1294"/>
    <w:rsid w:val="009F26B6"/>
    <w:rsid w:val="009F4330"/>
    <w:rsid w:val="00A00B6A"/>
    <w:rsid w:val="00A046EE"/>
    <w:rsid w:val="00A1362C"/>
    <w:rsid w:val="00A23265"/>
    <w:rsid w:val="00A631B9"/>
    <w:rsid w:val="00A703B9"/>
    <w:rsid w:val="00A76C7D"/>
    <w:rsid w:val="00A9207A"/>
    <w:rsid w:val="00A93D31"/>
    <w:rsid w:val="00A951AB"/>
    <w:rsid w:val="00AB1E31"/>
    <w:rsid w:val="00AC14BE"/>
    <w:rsid w:val="00AC7C18"/>
    <w:rsid w:val="00AE2101"/>
    <w:rsid w:val="00AE7EF8"/>
    <w:rsid w:val="00AF507B"/>
    <w:rsid w:val="00AF51FB"/>
    <w:rsid w:val="00AF7C70"/>
    <w:rsid w:val="00B00944"/>
    <w:rsid w:val="00B04B38"/>
    <w:rsid w:val="00B205E1"/>
    <w:rsid w:val="00B342C6"/>
    <w:rsid w:val="00B43A49"/>
    <w:rsid w:val="00B473C1"/>
    <w:rsid w:val="00B5163C"/>
    <w:rsid w:val="00B62A82"/>
    <w:rsid w:val="00B67BA0"/>
    <w:rsid w:val="00B72C68"/>
    <w:rsid w:val="00B75AF0"/>
    <w:rsid w:val="00B76F12"/>
    <w:rsid w:val="00B909B6"/>
    <w:rsid w:val="00B96B2E"/>
    <w:rsid w:val="00BA276D"/>
    <w:rsid w:val="00BB6466"/>
    <w:rsid w:val="00BC14F0"/>
    <w:rsid w:val="00BC43C2"/>
    <w:rsid w:val="00BE32F6"/>
    <w:rsid w:val="00BF39D4"/>
    <w:rsid w:val="00C04BAA"/>
    <w:rsid w:val="00C07855"/>
    <w:rsid w:val="00C3102D"/>
    <w:rsid w:val="00C32A5F"/>
    <w:rsid w:val="00C32E6F"/>
    <w:rsid w:val="00C336D7"/>
    <w:rsid w:val="00C443C2"/>
    <w:rsid w:val="00C4470B"/>
    <w:rsid w:val="00C47658"/>
    <w:rsid w:val="00C531C4"/>
    <w:rsid w:val="00C66F01"/>
    <w:rsid w:val="00CC6F36"/>
    <w:rsid w:val="00CD3AFB"/>
    <w:rsid w:val="00CF1088"/>
    <w:rsid w:val="00CF113A"/>
    <w:rsid w:val="00D14A1D"/>
    <w:rsid w:val="00D2D47E"/>
    <w:rsid w:val="00D352E9"/>
    <w:rsid w:val="00D43665"/>
    <w:rsid w:val="00D55167"/>
    <w:rsid w:val="00D634C5"/>
    <w:rsid w:val="00D83347"/>
    <w:rsid w:val="00D87DF7"/>
    <w:rsid w:val="00D94216"/>
    <w:rsid w:val="00D96E48"/>
    <w:rsid w:val="00D96EE5"/>
    <w:rsid w:val="00DA6B27"/>
    <w:rsid w:val="00DB49CF"/>
    <w:rsid w:val="00DC5657"/>
    <w:rsid w:val="00DC639F"/>
    <w:rsid w:val="00DD2BB0"/>
    <w:rsid w:val="00DD6CE2"/>
    <w:rsid w:val="00DF133F"/>
    <w:rsid w:val="00DF20EF"/>
    <w:rsid w:val="00E14049"/>
    <w:rsid w:val="00E1512A"/>
    <w:rsid w:val="00E2298A"/>
    <w:rsid w:val="00E34AC9"/>
    <w:rsid w:val="00E417AA"/>
    <w:rsid w:val="00E44BB3"/>
    <w:rsid w:val="00E613CE"/>
    <w:rsid w:val="00E61CFA"/>
    <w:rsid w:val="00E61ED9"/>
    <w:rsid w:val="00E61F5C"/>
    <w:rsid w:val="00E649C8"/>
    <w:rsid w:val="00E8711E"/>
    <w:rsid w:val="00EA270F"/>
    <w:rsid w:val="00EA2C73"/>
    <w:rsid w:val="00EB253D"/>
    <w:rsid w:val="00EC1C46"/>
    <w:rsid w:val="00ED67BB"/>
    <w:rsid w:val="00EE5E2E"/>
    <w:rsid w:val="00EF1BED"/>
    <w:rsid w:val="00EF5166"/>
    <w:rsid w:val="00EF58E5"/>
    <w:rsid w:val="00EF6EB1"/>
    <w:rsid w:val="00F02673"/>
    <w:rsid w:val="00F1426F"/>
    <w:rsid w:val="00F35116"/>
    <w:rsid w:val="00F365FE"/>
    <w:rsid w:val="00F5017F"/>
    <w:rsid w:val="00F75232"/>
    <w:rsid w:val="00F86E8F"/>
    <w:rsid w:val="00FA049E"/>
    <w:rsid w:val="00FC1E3F"/>
    <w:rsid w:val="00FC4548"/>
    <w:rsid w:val="00FC45E7"/>
    <w:rsid w:val="00FC5BB2"/>
    <w:rsid w:val="00FC5C16"/>
    <w:rsid w:val="00FC6AA3"/>
    <w:rsid w:val="00FD007C"/>
    <w:rsid w:val="00FD44B1"/>
    <w:rsid w:val="00FD7E5F"/>
    <w:rsid w:val="00FF0050"/>
    <w:rsid w:val="00FF11CF"/>
    <w:rsid w:val="00FF6410"/>
    <w:rsid w:val="026EA4DF"/>
    <w:rsid w:val="02BD17FD"/>
    <w:rsid w:val="02D09688"/>
    <w:rsid w:val="035240FE"/>
    <w:rsid w:val="0393DC39"/>
    <w:rsid w:val="03B749E5"/>
    <w:rsid w:val="043D0268"/>
    <w:rsid w:val="045EAAD5"/>
    <w:rsid w:val="04CBB9C0"/>
    <w:rsid w:val="04D42B1B"/>
    <w:rsid w:val="050AE0A1"/>
    <w:rsid w:val="05CF9C61"/>
    <w:rsid w:val="05D43B0C"/>
    <w:rsid w:val="06A4B3B3"/>
    <w:rsid w:val="075C4516"/>
    <w:rsid w:val="08035D85"/>
    <w:rsid w:val="08F9FF2A"/>
    <w:rsid w:val="0D6DD85A"/>
    <w:rsid w:val="0DCABC51"/>
    <w:rsid w:val="0F73FA15"/>
    <w:rsid w:val="10B942D7"/>
    <w:rsid w:val="10C1E088"/>
    <w:rsid w:val="11EAF039"/>
    <w:rsid w:val="141CCBD9"/>
    <w:rsid w:val="15FD50F8"/>
    <w:rsid w:val="16A1AF20"/>
    <w:rsid w:val="17314ED4"/>
    <w:rsid w:val="18B1C66B"/>
    <w:rsid w:val="19AC6B09"/>
    <w:rsid w:val="1B1C1401"/>
    <w:rsid w:val="1CA0B734"/>
    <w:rsid w:val="1CB29F82"/>
    <w:rsid w:val="1DA1C387"/>
    <w:rsid w:val="1F2EE8C7"/>
    <w:rsid w:val="1F43EEB2"/>
    <w:rsid w:val="1F9B7DBE"/>
    <w:rsid w:val="20F16AB6"/>
    <w:rsid w:val="2108339A"/>
    <w:rsid w:val="210B8232"/>
    <w:rsid w:val="23C6E911"/>
    <w:rsid w:val="2468AB0A"/>
    <w:rsid w:val="24DFE765"/>
    <w:rsid w:val="25DB8172"/>
    <w:rsid w:val="276D9845"/>
    <w:rsid w:val="292392C2"/>
    <w:rsid w:val="29F723F9"/>
    <w:rsid w:val="2B4C223D"/>
    <w:rsid w:val="2C97157B"/>
    <w:rsid w:val="2CD4D41F"/>
    <w:rsid w:val="2CEBC3DD"/>
    <w:rsid w:val="312EA4A7"/>
    <w:rsid w:val="31663468"/>
    <w:rsid w:val="32211EB8"/>
    <w:rsid w:val="32849AD9"/>
    <w:rsid w:val="3414FD46"/>
    <w:rsid w:val="34A9B559"/>
    <w:rsid w:val="35C4A212"/>
    <w:rsid w:val="361C44DE"/>
    <w:rsid w:val="37D8B6F5"/>
    <w:rsid w:val="3B20FB28"/>
    <w:rsid w:val="3BAED8A1"/>
    <w:rsid w:val="3C657656"/>
    <w:rsid w:val="3D42C79B"/>
    <w:rsid w:val="3D81CA80"/>
    <w:rsid w:val="3DF97F4F"/>
    <w:rsid w:val="411AA1EC"/>
    <w:rsid w:val="41576116"/>
    <w:rsid w:val="4298F9E2"/>
    <w:rsid w:val="43ACAC8D"/>
    <w:rsid w:val="45BE9F44"/>
    <w:rsid w:val="46EF06B6"/>
    <w:rsid w:val="46F04E9B"/>
    <w:rsid w:val="46FAC1B0"/>
    <w:rsid w:val="483CED29"/>
    <w:rsid w:val="484D9ADD"/>
    <w:rsid w:val="491D8EB4"/>
    <w:rsid w:val="49282B1E"/>
    <w:rsid w:val="4A79806A"/>
    <w:rsid w:val="4AF3983D"/>
    <w:rsid w:val="4CE39E33"/>
    <w:rsid w:val="4CF735EF"/>
    <w:rsid w:val="4EAA3D84"/>
    <w:rsid w:val="4F2FA9E9"/>
    <w:rsid w:val="4F7BA9F7"/>
    <w:rsid w:val="502ED6B1"/>
    <w:rsid w:val="50C8F342"/>
    <w:rsid w:val="50EA9B11"/>
    <w:rsid w:val="5289BC66"/>
    <w:rsid w:val="536473CE"/>
    <w:rsid w:val="5394E10B"/>
    <w:rsid w:val="54EA80E4"/>
    <w:rsid w:val="553D407E"/>
    <w:rsid w:val="56D667D4"/>
    <w:rsid w:val="5767AAC5"/>
    <w:rsid w:val="57D9CC8B"/>
    <w:rsid w:val="57EB8010"/>
    <w:rsid w:val="57F8ED73"/>
    <w:rsid w:val="580D785D"/>
    <w:rsid w:val="5819F8B3"/>
    <w:rsid w:val="5A7254DE"/>
    <w:rsid w:val="5ABCA53E"/>
    <w:rsid w:val="5C61D31E"/>
    <w:rsid w:val="61265364"/>
    <w:rsid w:val="6225D66C"/>
    <w:rsid w:val="628DCFB3"/>
    <w:rsid w:val="62A7CDB6"/>
    <w:rsid w:val="633D5B5E"/>
    <w:rsid w:val="639E205F"/>
    <w:rsid w:val="64D56448"/>
    <w:rsid w:val="64F45DF8"/>
    <w:rsid w:val="6590CC89"/>
    <w:rsid w:val="6654EEBE"/>
    <w:rsid w:val="665CA930"/>
    <w:rsid w:val="6662D551"/>
    <w:rsid w:val="66809A05"/>
    <w:rsid w:val="66BC2985"/>
    <w:rsid w:val="67506004"/>
    <w:rsid w:val="67A01267"/>
    <w:rsid w:val="680192ED"/>
    <w:rsid w:val="68237ED5"/>
    <w:rsid w:val="68B19ECE"/>
    <w:rsid w:val="699449F2"/>
    <w:rsid w:val="6B3BFAAC"/>
    <w:rsid w:val="6CC2916E"/>
    <w:rsid w:val="6E625E83"/>
    <w:rsid w:val="6E6C03C6"/>
    <w:rsid w:val="6EF6E1CC"/>
    <w:rsid w:val="70D0DBF4"/>
    <w:rsid w:val="720C8936"/>
    <w:rsid w:val="75CABF8C"/>
    <w:rsid w:val="75EEB061"/>
    <w:rsid w:val="7699B1B4"/>
    <w:rsid w:val="7729DF0C"/>
    <w:rsid w:val="775430BE"/>
    <w:rsid w:val="77C0DA9A"/>
    <w:rsid w:val="785860C5"/>
    <w:rsid w:val="78C7C298"/>
    <w:rsid w:val="7B0FEE62"/>
    <w:rsid w:val="7B427971"/>
    <w:rsid w:val="7B6A32A5"/>
    <w:rsid w:val="7C805908"/>
    <w:rsid w:val="7D9B33BB"/>
    <w:rsid w:val="7DE099E9"/>
    <w:rsid w:val="7E09BF5F"/>
    <w:rsid w:val="7E55BB24"/>
    <w:rsid w:val="7FA58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9C888"/>
  <w15:docId w15:val="{F98C6B85-E990-4E4A-A208-B377095C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1B9"/>
    <w:rPr>
      <w:szCs w:val="22"/>
    </w:rPr>
  </w:style>
  <w:style w:type="paragraph" w:styleId="Heading1">
    <w:name w:val="heading 1"/>
    <w:basedOn w:val="Normal"/>
    <w:next w:val="Normal"/>
    <w:uiPriority w:val="9"/>
    <w:qFormat/>
    <w:rsid w:val="00F5017F"/>
    <w:pPr>
      <w:keepNext/>
      <w:keepLines/>
      <w:spacing w:before="120" w:after="120"/>
      <w:outlineLvl w:val="0"/>
    </w:pPr>
    <w:rPr>
      <w:b/>
      <w:sz w:val="40"/>
      <w:szCs w:val="40"/>
    </w:rPr>
  </w:style>
  <w:style w:type="paragraph" w:styleId="Heading2">
    <w:name w:val="heading 2"/>
    <w:basedOn w:val="Normal"/>
    <w:next w:val="Normal"/>
    <w:uiPriority w:val="9"/>
    <w:unhideWhenUsed/>
    <w:qFormat/>
    <w:rsid w:val="008E3405"/>
    <w:pPr>
      <w:keepNext/>
      <w:keepLines/>
      <w:spacing w:before="160" w:after="120"/>
      <w:outlineLvl w:val="1"/>
    </w:pPr>
    <w:rPr>
      <w:b/>
      <w:sz w:val="36"/>
      <w:szCs w:val="28"/>
    </w:rPr>
  </w:style>
  <w:style w:type="paragraph" w:styleId="Heading3">
    <w:name w:val="heading 3"/>
    <w:basedOn w:val="Normal"/>
    <w:next w:val="Normal"/>
    <w:uiPriority w:val="9"/>
    <w:unhideWhenUsed/>
    <w:qFormat/>
    <w:rsid w:val="004810E6"/>
    <w:pPr>
      <w:spacing w:before="240" w:after="60"/>
      <w:outlineLvl w:val="2"/>
    </w:pPr>
    <w:rPr>
      <w:rFonts w:eastAsia="Calibri"/>
      <w:b/>
      <w:color w:val="000000"/>
      <w:szCs w:val="24"/>
    </w:rPr>
  </w:style>
  <w:style w:type="paragraph" w:styleId="Heading4">
    <w:name w:val="heading 4"/>
    <w:basedOn w:val="Normal"/>
    <w:next w:val="Normal"/>
    <w:uiPriority w:val="9"/>
    <w:unhideWhenUsed/>
    <w:qFormat/>
    <w:rsid w:val="008E3405"/>
    <w:pPr>
      <w:keepNext/>
      <w:keepLines/>
      <w:spacing w:before="240" w:after="40"/>
      <w:outlineLvl w:val="3"/>
    </w:pPr>
    <w:rPr>
      <w:b/>
      <w:sz w:val="28"/>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PlainTable41">
    <w:name w:val="Plain Table 41"/>
    <w:basedOn w:val="TableNormal"/>
    <w:uiPriority w:val="44"/>
    <w:rsid w:val="00A711B9"/>
    <w:pPr>
      <w:spacing w:after="12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2E75B5"/>
    </w:rPr>
    <w:tblPr>
      <w:tblStyleRowBandSize w:val="1"/>
      <w:tblStyleColBandSize w:val="1"/>
      <w:tblCellMar>
        <w:top w:w="29" w:type="dxa"/>
        <w:left w:w="29" w:type="dxa"/>
        <w:bottom w:w="29" w:type="dxa"/>
        <w:right w:w="29" w:type="dxa"/>
      </w:tblCellMar>
    </w:tblPr>
    <w:tcPr>
      <w:shd w:val="clear" w:color="auto" w:fill="D9E2F3"/>
    </w:tcPr>
  </w:style>
  <w:style w:type="table" w:customStyle="1" w:styleId="a0">
    <w:basedOn w:val="TableNormal"/>
    <w:pPr>
      <w:spacing w:after="120"/>
    </w:pPr>
    <w:tblPr>
      <w:tblStyleRowBandSize w:val="1"/>
      <w:tblStyleColBandSize w:val="1"/>
      <w:tblCellMar>
        <w:left w:w="115" w:type="dxa"/>
        <w:right w:w="115"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pPr>
      <w:spacing w:after="120"/>
    </w:pPr>
    <w:tblPr>
      <w:tblStyleRowBandSize w:val="1"/>
      <w:tblStyleColBandSize w:val="1"/>
      <w:tblCellMar>
        <w:left w:w="115" w:type="dxa"/>
        <w:right w:w="115"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120"/>
    </w:pPr>
    <w:tblPr>
      <w:tblStyleRowBandSize w:val="1"/>
      <w:tblStyleColBandSize w:val="1"/>
      <w:tblCellMar>
        <w:left w:w="115" w:type="dxa"/>
        <w:right w:w="115"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TableNormal"/>
    <w:next w:val="GridTable1Light-Accent32"/>
    <w:uiPriority w:val="46"/>
    <w:rsid w:val="00357B9A"/>
    <w:pPr>
      <w:spacing w:after="120"/>
    </w:pPr>
    <w:rPr>
      <w:rFonts w:eastAsia="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32">
    <w:name w:val="Grid Table 1 Light - Accent 32"/>
    <w:basedOn w:val="TableNormal"/>
    <w:uiPriority w:val="46"/>
    <w:rsid w:val="00357B9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57B9A"/>
    <w:pPr>
      <w:tabs>
        <w:tab w:val="center" w:pos="4680"/>
        <w:tab w:val="right" w:pos="9360"/>
      </w:tabs>
    </w:pPr>
  </w:style>
  <w:style w:type="character" w:customStyle="1" w:styleId="HeaderChar">
    <w:name w:val="Header Char"/>
    <w:basedOn w:val="DefaultParagraphFont"/>
    <w:link w:val="Header"/>
    <w:uiPriority w:val="99"/>
    <w:rsid w:val="00357B9A"/>
    <w:rPr>
      <w:szCs w:val="22"/>
    </w:rPr>
  </w:style>
  <w:style w:type="paragraph" w:styleId="Footer">
    <w:name w:val="footer"/>
    <w:basedOn w:val="Normal"/>
    <w:link w:val="FooterChar"/>
    <w:uiPriority w:val="99"/>
    <w:unhideWhenUsed/>
    <w:rsid w:val="00357B9A"/>
    <w:pPr>
      <w:tabs>
        <w:tab w:val="center" w:pos="4680"/>
        <w:tab w:val="right" w:pos="9360"/>
      </w:tabs>
    </w:pPr>
  </w:style>
  <w:style w:type="character" w:customStyle="1" w:styleId="FooterChar">
    <w:name w:val="Footer Char"/>
    <w:basedOn w:val="DefaultParagraphFont"/>
    <w:link w:val="Footer"/>
    <w:uiPriority w:val="99"/>
    <w:rsid w:val="00357B9A"/>
    <w:rPr>
      <w:szCs w:val="22"/>
    </w:rPr>
  </w:style>
  <w:style w:type="character" w:styleId="Hyperlink">
    <w:name w:val="Hyperlink"/>
    <w:basedOn w:val="DefaultParagraphFont"/>
    <w:uiPriority w:val="99"/>
    <w:unhideWhenUsed/>
    <w:rsid w:val="009039D9"/>
    <w:rPr>
      <w:color w:val="0563C1" w:themeColor="hyperlink"/>
      <w:u w:val="single"/>
    </w:rPr>
  </w:style>
  <w:style w:type="character" w:customStyle="1" w:styleId="UnresolvedMention1">
    <w:name w:val="Unresolved Mention1"/>
    <w:basedOn w:val="DefaultParagraphFont"/>
    <w:uiPriority w:val="99"/>
    <w:semiHidden/>
    <w:unhideWhenUsed/>
    <w:rsid w:val="009039D9"/>
    <w:rPr>
      <w:color w:val="605E5C"/>
      <w:shd w:val="clear" w:color="auto" w:fill="E1DFDD"/>
    </w:rPr>
  </w:style>
  <w:style w:type="paragraph" w:styleId="BalloonText">
    <w:name w:val="Balloon Text"/>
    <w:basedOn w:val="Normal"/>
    <w:link w:val="BalloonTextChar"/>
    <w:uiPriority w:val="99"/>
    <w:semiHidden/>
    <w:unhideWhenUsed/>
    <w:rsid w:val="00E613CE"/>
    <w:rPr>
      <w:rFonts w:ascii="Tahoma" w:hAnsi="Tahoma" w:cs="Tahoma"/>
      <w:sz w:val="16"/>
      <w:szCs w:val="16"/>
    </w:rPr>
  </w:style>
  <w:style w:type="character" w:customStyle="1" w:styleId="BalloonTextChar">
    <w:name w:val="Balloon Text Char"/>
    <w:basedOn w:val="DefaultParagraphFont"/>
    <w:link w:val="BalloonText"/>
    <w:uiPriority w:val="99"/>
    <w:semiHidden/>
    <w:rsid w:val="00E613CE"/>
    <w:rPr>
      <w:rFonts w:ascii="Tahoma" w:hAnsi="Tahoma" w:cs="Tahoma"/>
      <w:sz w:val="16"/>
      <w:szCs w:val="16"/>
    </w:rPr>
  </w:style>
  <w:style w:type="character" w:styleId="CommentReference">
    <w:name w:val="annotation reference"/>
    <w:basedOn w:val="DefaultParagraphFont"/>
    <w:uiPriority w:val="99"/>
    <w:semiHidden/>
    <w:unhideWhenUsed/>
    <w:rsid w:val="00E613CE"/>
    <w:rPr>
      <w:sz w:val="16"/>
      <w:szCs w:val="16"/>
    </w:rPr>
  </w:style>
  <w:style w:type="paragraph" w:styleId="CommentText">
    <w:name w:val="annotation text"/>
    <w:basedOn w:val="Normal"/>
    <w:link w:val="CommentTextChar"/>
    <w:uiPriority w:val="99"/>
    <w:semiHidden/>
    <w:unhideWhenUsed/>
    <w:rsid w:val="00E613CE"/>
    <w:rPr>
      <w:sz w:val="20"/>
      <w:szCs w:val="20"/>
    </w:rPr>
  </w:style>
  <w:style w:type="character" w:customStyle="1" w:styleId="CommentTextChar">
    <w:name w:val="Comment Text Char"/>
    <w:basedOn w:val="DefaultParagraphFont"/>
    <w:link w:val="CommentText"/>
    <w:uiPriority w:val="99"/>
    <w:semiHidden/>
    <w:rsid w:val="00E613CE"/>
    <w:rPr>
      <w:sz w:val="20"/>
      <w:szCs w:val="20"/>
    </w:rPr>
  </w:style>
  <w:style w:type="paragraph" w:styleId="CommentSubject">
    <w:name w:val="annotation subject"/>
    <w:basedOn w:val="CommentText"/>
    <w:next w:val="CommentText"/>
    <w:link w:val="CommentSubjectChar"/>
    <w:uiPriority w:val="99"/>
    <w:semiHidden/>
    <w:unhideWhenUsed/>
    <w:rsid w:val="00E613CE"/>
    <w:rPr>
      <w:b/>
      <w:bCs/>
    </w:rPr>
  </w:style>
  <w:style w:type="character" w:customStyle="1" w:styleId="CommentSubjectChar">
    <w:name w:val="Comment Subject Char"/>
    <w:basedOn w:val="CommentTextChar"/>
    <w:link w:val="CommentSubject"/>
    <w:uiPriority w:val="99"/>
    <w:semiHidden/>
    <w:rsid w:val="00E613CE"/>
    <w:rPr>
      <w:b/>
      <w:bCs/>
      <w:sz w:val="20"/>
      <w:szCs w:val="20"/>
    </w:rPr>
  </w:style>
  <w:style w:type="paragraph" w:styleId="Revision">
    <w:name w:val="Revision"/>
    <w:hidden/>
    <w:uiPriority w:val="99"/>
    <w:semiHidden/>
    <w:rsid w:val="007E3609"/>
    <w:rPr>
      <w:szCs w:val="22"/>
    </w:rPr>
  </w:style>
  <w:style w:type="table" w:styleId="TableGrid">
    <w:name w:val="Table Grid"/>
    <w:basedOn w:val="TableNormal"/>
    <w:uiPriority w:val="39"/>
    <w:rsid w:val="003D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6B3"/>
    <w:pPr>
      <w:ind w:left="720"/>
      <w:contextualSpacing/>
    </w:pPr>
  </w:style>
  <w:style w:type="character" w:styleId="Mention">
    <w:name w:val="Mention"/>
    <w:basedOn w:val="DefaultParagraphFont"/>
    <w:uiPriority w:val="99"/>
    <w:unhideWhenUsed/>
    <w:rPr>
      <w:color w:val="2B579A"/>
      <w:shd w:val="clear" w:color="auto" w:fill="E6E6E6"/>
    </w:rPr>
  </w:style>
  <w:style w:type="table" w:styleId="GridTable1Light">
    <w:name w:val="Grid Table 1 Light"/>
    <w:basedOn w:val="TableNormal"/>
    <w:uiPriority w:val="46"/>
    <w:rsid w:val="00FC6AA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12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LOGrants@cde.c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cff@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E3UkK2ToS/f1stRP+GW3WBSk/w==">AMUW2mUIs8uvbQK4uSM8w1LIcqtoM+ktSRetifrNgmnhtLxAP2AC9WtGqIV1cMVKaUQ/6g1pKXsJoNICSiD99RolnTGutbBfekKOsBdTOLy/gtxb1iG8/Go=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A0D3A4CE142424A8557EDFD19271124" ma:contentTypeVersion="4" ma:contentTypeDescription="Create a new document." ma:contentTypeScope="" ma:versionID="2bf86956143e0288eb2281fefb142781">
  <xsd:schema xmlns:xsd="http://www.w3.org/2001/XMLSchema" xmlns:xs="http://www.w3.org/2001/XMLSchema" xmlns:p="http://schemas.microsoft.com/office/2006/metadata/properties" xmlns:ns2="a86a2be4-6f60-4b81-87a9-1344be3019d3" targetNamespace="http://schemas.microsoft.com/office/2006/metadata/properties" ma:root="true" ma:fieldsID="a416aa037fb08ebf1192acd5d1b07483" ns2:_="">
    <xsd:import namespace="a86a2be4-6f60-4b81-87a9-1344be3019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a2be4-6f60-4b81-87a9-1344be301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36AC1D-1F1F-41DB-8C36-E197FDADE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a2be4-6f60-4b81-87a9-1344be301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BCE85-9924-41EA-BD85-7DABE0F6DC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F2081E-357D-4331-A390-E1B18D7A84E1}">
  <ds:schemaRefs>
    <ds:schemaRef ds:uri="http://schemas.microsoft.com/sharepoint/v3/contenttype/forms"/>
  </ds:schemaRefs>
</ds:datastoreItem>
</file>

<file path=customXml/itemProps5.xml><?xml version="1.0" encoding="utf-8"?>
<ds:datastoreItem xmlns:ds="http://schemas.openxmlformats.org/officeDocument/2006/customXml" ds:itemID="{D95270B7-1EFA-4527-B399-A1B5A339A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2268</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Expanded Learning Opportunities Grant Template - AB 86 (CA Dept of Education)</vt:lpstr>
    </vt:vector>
  </TitlesOfParts>
  <Company>California Department of Education</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Expanded Learning Opportunities Grant Template - AB 86 (CA Dept of Education)</dc:title>
  <dc:subject>Approved Expanded Learning Opportunities Grant template for LEAs to complete.</dc:subject>
  <dc:creator>Local Agency Systems Support Office</dc:creator>
  <cp:lastModifiedBy>Clayton Silva</cp:lastModifiedBy>
  <cp:revision>5</cp:revision>
  <cp:lastPrinted>2020-10-14T17:29:00Z</cp:lastPrinted>
  <dcterms:created xsi:type="dcterms:W3CDTF">2021-03-25T19:39:00Z</dcterms:created>
  <dcterms:modified xsi:type="dcterms:W3CDTF">2021-03-25T21:42:00Z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0x0101009A0D3A4CE142424A8557EDFD19271124</vt:lpwstr>
  </property>
</Properties>
</file>