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35E8D" w14:textId="23ADD737" w:rsidR="00632077" w:rsidRPr="009F6373" w:rsidRDefault="00632077" w:rsidP="00644982">
      <w:pPr>
        <w:pBdr>
          <w:top w:val="nil"/>
          <w:left w:val="nil"/>
          <w:bottom w:val="nil"/>
          <w:right w:val="nil"/>
          <w:between w:val="nil"/>
        </w:pBdr>
        <w:spacing w:after="240"/>
        <w:jc w:val="center"/>
        <w:rPr>
          <w:rFonts w:ascii="Arial" w:hAnsi="Arial" w:cs="Arial"/>
          <w:color w:val="000000"/>
          <w:sz w:val="24"/>
          <w:szCs w:val="24"/>
        </w:rPr>
      </w:pPr>
      <w:r w:rsidRPr="009F6373">
        <w:rPr>
          <w:rFonts w:ascii="Arial" w:hAnsi="Arial" w:cs="Arial"/>
          <w:noProof/>
          <w:sz w:val="24"/>
          <w:szCs w:val="24"/>
        </w:rPr>
        <w:drawing>
          <wp:inline distT="0" distB="0" distL="0" distR="0" wp14:anchorId="6A4FF1F8" wp14:editId="3CF6A85E">
            <wp:extent cx="2046711" cy="2071116"/>
            <wp:effectExtent l="0" t="0" r="0" b="5715"/>
            <wp:docPr id="2141764089" name="image3.png" descr="A logo of the California Department of Education"/>
            <wp:cNvGraphicFramePr/>
            <a:graphic xmlns:a="http://schemas.openxmlformats.org/drawingml/2006/main">
              <a:graphicData uri="http://schemas.openxmlformats.org/drawingml/2006/picture">
                <pic:pic xmlns:pic="http://schemas.openxmlformats.org/drawingml/2006/picture">
                  <pic:nvPicPr>
                    <pic:cNvPr id="2141764089" name="image3.png" descr="A logo of the California Department of Education"/>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046711" cy="2071116"/>
                    </a:xfrm>
                    <a:prstGeom prst="rect">
                      <a:avLst/>
                    </a:prstGeom>
                    <a:ln/>
                  </pic:spPr>
                </pic:pic>
              </a:graphicData>
            </a:graphic>
          </wp:inline>
        </w:drawing>
      </w:r>
    </w:p>
    <w:p w14:paraId="5B0085B0" w14:textId="77777777" w:rsidR="00632077" w:rsidRDefault="00644982" w:rsidP="00DE00E5">
      <w:pPr>
        <w:pStyle w:val="Heading1"/>
        <w:spacing w:before="0" w:after="960"/>
        <w:ind w:left="518"/>
        <w:jc w:val="center"/>
        <w:rPr>
          <w:rFonts w:ascii="Arial" w:hAnsi="Arial" w:cs="Arial"/>
          <w:b w:val="0"/>
          <w:bCs w:val="0"/>
          <w:sz w:val="48"/>
          <w:szCs w:val="48"/>
        </w:rPr>
      </w:pPr>
      <w:bookmarkStart w:id="0" w:name="_Toc145664428"/>
      <w:bookmarkStart w:id="1" w:name="_Toc158018878"/>
      <w:bookmarkStart w:id="2" w:name="_Toc169684970"/>
      <w:r w:rsidRPr="00F75487">
        <w:rPr>
          <w:rFonts w:ascii="Arial" w:hAnsi="Arial" w:cs="Arial"/>
          <w:b w:val="0"/>
          <w:bCs w:val="0"/>
          <w:sz w:val="48"/>
          <w:szCs w:val="48"/>
        </w:rPr>
        <w:t>Telehealth Guidance for School Districts</w:t>
      </w:r>
      <w:bookmarkEnd w:id="0"/>
      <w:bookmarkEnd w:id="1"/>
      <w:bookmarkEnd w:id="2"/>
    </w:p>
    <w:p w14:paraId="4E4242E2" w14:textId="272FF45D" w:rsidR="00DE00E5" w:rsidRPr="00DE00E5" w:rsidRDefault="00DE00E5" w:rsidP="00DE00E5">
      <w:pPr>
        <w:jc w:val="center"/>
        <w:rPr>
          <w:rFonts w:ascii="Arial" w:hAnsi="Arial" w:cs="Arial"/>
          <w:b/>
          <w:bCs/>
          <w:sz w:val="32"/>
          <w:szCs w:val="32"/>
        </w:rPr>
        <w:sectPr w:rsidR="00DE00E5" w:rsidRPr="00DE00E5" w:rsidSect="00F029E4">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pPr>
      <w:r w:rsidRPr="00DE00E5">
        <w:rPr>
          <w:rFonts w:ascii="Arial" w:hAnsi="Arial" w:cs="Arial"/>
          <w:sz w:val="32"/>
          <w:szCs w:val="32"/>
        </w:rPr>
        <w:t>California Department of Education</w:t>
      </w:r>
    </w:p>
    <w:sdt>
      <w:sdtPr>
        <w:rPr>
          <w:rFonts w:ascii="Calibri" w:eastAsia="Calibri" w:hAnsi="Calibri" w:cs="Calibri"/>
          <w:color w:val="auto"/>
          <w:sz w:val="22"/>
          <w:szCs w:val="22"/>
        </w:rPr>
        <w:id w:val="476182757"/>
        <w:docPartObj>
          <w:docPartGallery w:val="Table of Contents"/>
          <w:docPartUnique/>
        </w:docPartObj>
      </w:sdtPr>
      <w:sdtEndPr>
        <w:rPr>
          <w:b/>
          <w:bCs/>
          <w:noProof/>
        </w:rPr>
      </w:sdtEndPr>
      <w:sdtContent>
        <w:p w14:paraId="4A9B8153" w14:textId="2D7E3C74" w:rsidR="00090965" w:rsidRDefault="00090965" w:rsidP="00090965">
          <w:pPr>
            <w:pStyle w:val="TOCHeading"/>
            <w:jc w:val="center"/>
            <w:rPr>
              <w:rFonts w:ascii="Arial" w:hAnsi="Arial" w:cs="Arial"/>
              <w:color w:val="auto"/>
              <w:sz w:val="28"/>
              <w:szCs w:val="28"/>
            </w:rPr>
          </w:pPr>
          <w:r w:rsidRPr="00090965">
            <w:rPr>
              <w:rFonts w:ascii="Arial" w:hAnsi="Arial" w:cs="Arial"/>
              <w:color w:val="auto"/>
              <w:sz w:val="28"/>
              <w:szCs w:val="28"/>
            </w:rPr>
            <w:t>Table of Contents</w:t>
          </w:r>
        </w:p>
        <w:p w14:paraId="29D3741D" w14:textId="77777777" w:rsidR="00A03D2E" w:rsidRPr="00A03D2E" w:rsidRDefault="00A03D2E" w:rsidP="00A03D2E"/>
        <w:p w14:paraId="62329C11" w14:textId="1E054BBF" w:rsidR="00791FD4" w:rsidRPr="00271FFF" w:rsidRDefault="00090965">
          <w:pPr>
            <w:pStyle w:val="TOC1"/>
            <w:tabs>
              <w:tab w:val="right" w:leader="dot" w:pos="9350"/>
            </w:tabs>
            <w:rPr>
              <w:rFonts w:ascii="Arial" w:eastAsiaTheme="minorEastAsia" w:hAnsi="Arial" w:cs="Arial"/>
              <w:noProof/>
              <w:kern w:val="2"/>
              <w:sz w:val="24"/>
              <w:szCs w:val="24"/>
              <w14:ligatures w14:val="standardContextual"/>
            </w:rPr>
          </w:pPr>
          <w:r w:rsidRPr="00791FD4">
            <w:rPr>
              <w:rFonts w:ascii="Arial" w:hAnsi="Arial" w:cs="Arial"/>
              <w:sz w:val="24"/>
              <w:szCs w:val="24"/>
            </w:rPr>
            <w:fldChar w:fldCharType="begin"/>
          </w:r>
          <w:r w:rsidRPr="00791FD4">
            <w:rPr>
              <w:rFonts w:ascii="Arial" w:hAnsi="Arial" w:cs="Arial"/>
              <w:sz w:val="24"/>
              <w:szCs w:val="24"/>
            </w:rPr>
            <w:instrText xml:space="preserve"> TOC \o "1-3" \h \z \u </w:instrText>
          </w:r>
          <w:r w:rsidRPr="00791FD4">
            <w:rPr>
              <w:rFonts w:ascii="Arial" w:hAnsi="Arial" w:cs="Arial"/>
              <w:sz w:val="24"/>
              <w:szCs w:val="24"/>
            </w:rPr>
            <w:fldChar w:fldCharType="separate"/>
          </w:r>
          <w:hyperlink w:anchor="_Toc169684970" w:history="1">
            <w:r w:rsidR="00791FD4" w:rsidRPr="00271FFF">
              <w:rPr>
                <w:rStyle w:val="Hyperlink"/>
                <w:rFonts w:ascii="Arial" w:hAnsi="Arial" w:cs="Arial"/>
                <w:noProof/>
                <w:sz w:val="24"/>
                <w:szCs w:val="24"/>
              </w:rPr>
              <w:t>Telehealth Guidance for School Districts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_Toc169684970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w:t>
            </w:r>
            <w:r w:rsidR="00791FD4" w:rsidRPr="00271FFF">
              <w:rPr>
                <w:rFonts w:ascii="Arial" w:hAnsi="Arial" w:cs="Arial"/>
                <w:noProof/>
                <w:webHidden/>
                <w:sz w:val="24"/>
                <w:szCs w:val="24"/>
              </w:rPr>
              <w:fldChar w:fldCharType="end"/>
            </w:r>
          </w:hyperlink>
        </w:p>
        <w:p w14:paraId="4A9A26FF" w14:textId="3E69A309" w:rsidR="00791FD4" w:rsidRPr="00271FFF" w:rsidRDefault="00000000">
          <w:pPr>
            <w:pStyle w:val="TOC2"/>
            <w:rPr>
              <w:rFonts w:ascii="Arial" w:eastAsiaTheme="minorEastAsia" w:hAnsi="Arial" w:cs="Arial"/>
              <w:noProof/>
              <w:kern w:val="2"/>
              <w:sz w:val="24"/>
              <w:szCs w:val="24"/>
              <w14:ligatures w14:val="standardContextual"/>
            </w:rPr>
          </w:pPr>
          <w:hyperlink w:anchor="_Toc169684971" w:history="1">
            <w:r w:rsidR="00791FD4" w:rsidRPr="00271FFF">
              <w:rPr>
                <w:rStyle w:val="Hyperlink"/>
                <w:rFonts w:ascii="Arial" w:hAnsi="Arial" w:cs="Arial"/>
                <w:noProof/>
                <w:sz w:val="24"/>
                <w:szCs w:val="24"/>
              </w:rPr>
              <w:t>Preface</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_Toc169684971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w:t>
            </w:r>
            <w:r w:rsidR="00791FD4" w:rsidRPr="00271FFF">
              <w:rPr>
                <w:rFonts w:ascii="Arial" w:hAnsi="Arial" w:cs="Arial"/>
                <w:noProof/>
                <w:webHidden/>
                <w:sz w:val="24"/>
                <w:szCs w:val="24"/>
              </w:rPr>
              <w:fldChar w:fldCharType="end"/>
            </w:r>
          </w:hyperlink>
        </w:p>
        <w:p w14:paraId="4A197766" w14:textId="338B14D2" w:rsidR="00791FD4" w:rsidRPr="00271FFF" w:rsidRDefault="00000000">
          <w:pPr>
            <w:pStyle w:val="TOC2"/>
            <w:rPr>
              <w:rFonts w:ascii="Arial" w:eastAsiaTheme="minorEastAsia" w:hAnsi="Arial" w:cs="Arial"/>
              <w:noProof/>
              <w:kern w:val="2"/>
              <w:sz w:val="24"/>
              <w:szCs w:val="24"/>
              <w14:ligatures w14:val="standardContextual"/>
            </w:rPr>
          </w:pPr>
          <w:hyperlink w:anchor="_Toc169684973" w:history="1">
            <w:r w:rsidR="00791FD4" w:rsidRPr="00271FFF">
              <w:rPr>
                <w:rStyle w:val="Hyperlink"/>
                <w:rFonts w:ascii="Arial" w:hAnsi="Arial" w:cs="Arial"/>
                <w:noProof/>
                <w:sz w:val="24"/>
                <w:szCs w:val="24"/>
              </w:rPr>
              <w:t>Introduction</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_Toc169684973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4</w:t>
            </w:r>
            <w:r w:rsidR="00791FD4" w:rsidRPr="00271FFF">
              <w:rPr>
                <w:rFonts w:ascii="Arial" w:hAnsi="Arial" w:cs="Arial"/>
                <w:noProof/>
                <w:webHidden/>
                <w:sz w:val="24"/>
                <w:szCs w:val="24"/>
              </w:rPr>
              <w:fldChar w:fldCharType="end"/>
            </w:r>
          </w:hyperlink>
        </w:p>
        <w:p w14:paraId="4E066E74" w14:textId="6765BCC0" w:rsidR="00791FD4" w:rsidRPr="00271FFF" w:rsidRDefault="00000000">
          <w:pPr>
            <w:pStyle w:val="TOC2"/>
            <w:rPr>
              <w:rFonts w:ascii="Arial" w:eastAsiaTheme="minorEastAsia" w:hAnsi="Arial" w:cs="Arial"/>
              <w:noProof/>
              <w:kern w:val="2"/>
              <w:sz w:val="24"/>
              <w:szCs w:val="24"/>
              <w14:ligatures w14:val="standardContextual"/>
            </w:rPr>
          </w:pPr>
          <w:hyperlink w:anchor="_Toc169684974" w:history="1">
            <w:r w:rsidR="00791FD4" w:rsidRPr="00271FFF">
              <w:rPr>
                <w:rStyle w:val="Hyperlink"/>
                <w:rFonts w:ascii="Arial" w:hAnsi="Arial" w:cs="Arial"/>
                <w:noProof/>
                <w:sz w:val="24"/>
                <w:szCs w:val="24"/>
              </w:rPr>
              <w:t>Telehealth Defined</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_Toc169684974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4</w:t>
            </w:r>
            <w:r w:rsidR="00791FD4" w:rsidRPr="00271FFF">
              <w:rPr>
                <w:rFonts w:ascii="Arial" w:hAnsi="Arial" w:cs="Arial"/>
                <w:noProof/>
                <w:webHidden/>
                <w:sz w:val="24"/>
                <w:szCs w:val="24"/>
              </w:rPr>
              <w:fldChar w:fldCharType="end"/>
            </w:r>
          </w:hyperlink>
        </w:p>
        <w:p w14:paraId="67C82F48" w14:textId="3E451344" w:rsidR="00791FD4" w:rsidRPr="00271FFF" w:rsidRDefault="00000000">
          <w:pPr>
            <w:pStyle w:val="TOC2"/>
            <w:rPr>
              <w:rFonts w:ascii="Arial" w:eastAsiaTheme="minorEastAsia" w:hAnsi="Arial" w:cs="Arial"/>
              <w:noProof/>
              <w:kern w:val="2"/>
              <w:sz w:val="24"/>
              <w:szCs w:val="24"/>
              <w14:ligatures w14:val="standardContextual"/>
            </w:rPr>
          </w:pPr>
          <w:hyperlink w:anchor="_Toc169684975" w:history="1">
            <w:r w:rsidR="00791FD4" w:rsidRPr="00271FFF">
              <w:rPr>
                <w:rStyle w:val="Hyperlink"/>
                <w:rFonts w:ascii="Arial" w:hAnsi="Arial" w:cs="Arial"/>
                <w:noProof/>
                <w:sz w:val="24"/>
                <w:szCs w:val="24"/>
              </w:rPr>
              <w:t>Emergency Response Protocols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_Toc169684975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8</w:t>
            </w:r>
            <w:r w:rsidR="00791FD4" w:rsidRPr="00271FFF">
              <w:rPr>
                <w:rFonts w:ascii="Arial" w:hAnsi="Arial" w:cs="Arial"/>
                <w:noProof/>
                <w:webHidden/>
                <w:sz w:val="24"/>
                <w:szCs w:val="24"/>
              </w:rPr>
              <w:fldChar w:fldCharType="end"/>
            </w:r>
          </w:hyperlink>
        </w:p>
        <w:p w14:paraId="05CAC084" w14:textId="30B71DB6" w:rsidR="00791FD4" w:rsidRPr="00271FFF" w:rsidRDefault="00000000">
          <w:pPr>
            <w:pStyle w:val="TOC2"/>
            <w:rPr>
              <w:rFonts w:ascii="Arial" w:eastAsiaTheme="minorEastAsia" w:hAnsi="Arial" w:cs="Arial"/>
              <w:noProof/>
              <w:kern w:val="2"/>
              <w:sz w:val="24"/>
              <w:szCs w:val="24"/>
              <w14:ligatures w14:val="standardContextual"/>
            </w:rPr>
          </w:pPr>
          <w:hyperlink w:anchor="_Toc169684976" w:history="1">
            <w:r w:rsidR="00791FD4" w:rsidRPr="00271FFF">
              <w:rPr>
                <w:rStyle w:val="Hyperlink"/>
                <w:rFonts w:ascii="Arial" w:hAnsi="Arial" w:cs="Arial"/>
                <w:noProof/>
                <w:sz w:val="24"/>
                <w:szCs w:val="24"/>
              </w:rPr>
              <w:t>Telehealth Program Design</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_Toc169684976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8</w:t>
            </w:r>
            <w:r w:rsidR="00791FD4" w:rsidRPr="00271FFF">
              <w:rPr>
                <w:rFonts w:ascii="Arial" w:hAnsi="Arial" w:cs="Arial"/>
                <w:noProof/>
                <w:webHidden/>
                <w:sz w:val="24"/>
                <w:szCs w:val="24"/>
              </w:rPr>
              <w:fldChar w:fldCharType="end"/>
            </w:r>
          </w:hyperlink>
        </w:p>
        <w:p w14:paraId="4E4835E2" w14:textId="2DC6D117" w:rsidR="00791FD4" w:rsidRPr="00271FFF" w:rsidRDefault="00000000">
          <w:pPr>
            <w:pStyle w:val="TOC2"/>
            <w:rPr>
              <w:rFonts w:ascii="Arial" w:eastAsiaTheme="minorEastAsia" w:hAnsi="Arial" w:cs="Arial"/>
              <w:noProof/>
              <w:kern w:val="2"/>
              <w:sz w:val="24"/>
              <w:szCs w:val="24"/>
              <w14:ligatures w14:val="standardContextual"/>
            </w:rPr>
          </w:pPr>
          <w:hyperlink w:anchor="_Toc169684977" w:history="1">
            <w:r w:rsidR="00791FD4" w:rsidRPr="00271FFF">
              <w:rPr>
                <w:rStyle w:val="Hyperlink"/>
                <w:rFonts w:ascii="Arial" w:hAnsi="Arial" w:cs="Arial"/>
                <w:noProof/>
                <w:sz w:val="24"/>
                <w:szCs w:val="24"/>
              </w:rPr>
              <w:t>Space, Technology, and Collaboration for Success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_Toc169684977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8</w:t>
            </w:r>
            <w:r w:rsidR="00791FD4" w:rsidRPr="00271FFF">
              <w:rPr>
                <w:rFonts w:ascii="Arial" w:hAnsi="Arial" w:cs="Arial"/>
                <w:noProof/>
                <w:webHidden/>
                <w:sz w:val="24"/>
                <w:szCs w:val="24"/>
              </w:rPr>
              <w:fldChar w:fldCharType="end"/>
            </w:r>
          </w:hyperlink>
        </w:p>
        <w:p w14:paraId="43480634" w14:textId="3EF49F5E"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78" w:history="1">
            <w:r w:rsidR="00791FD4" w:rsidRPr="00271FFF">
              <w:rPr>
                <w:rStyle w:val="Hyperlink"/>
                <w:rFonts w:ascii="Arial" w:hAnsi="Arial" w:cs="Arial"/>
                <w:noProof/>
                <w:sz w:val="24"/>
                <w:szCs w:val="24"/>
              </w:rPr>
              <w:t>Space/Location of the Services to Provide Optimum Engagement and Confidentiality</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_Toc169684978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8</w:t>
            </w:r>
            <w:r w:rsidR="00791FD4" w:rsidRPr="00271FFF">
              <w:rPr>
                <w:rFonts w:ascii="Arial" w:hAnsi="Arial" w:cs="Arial"/>
                <w:noProof/>
                <w:webHidden/>
                <w:sz w:val="24"/>
                <w:szCs w:val="24"/>
              </w:rPr>
              <w:fldChar w:fldCharType="end"/>
            </w:r>
          </w:hyperlink>
        </w:p>
        <w:p w14:paraId="3D22D055" w14:textId="60D5C48D"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79" w:history="1">
            <w:r w:rsidR="00791FD4" w:rsidRPr="00271FFF">
              <w:rPr>
                <w:rStyle w:val="Hyperlink"/>
                <w:rFonts w:ascii="Arial" w:hAnsi="Arial" w:cs="Arial"/>
                <w:noProof/>
                <w:sz w:val="24"/>
                <w:szCs w:val="24"/>
              </w:rPr>
              <w:t>Telehealth Models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_Toc169684979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9</w:t>
            </w:r>
            <w:r w:rsidR="00791FD4" w:rsidRPr="00271FFF">
              <w:rPr>
                <w:rFonts w:ascii="Arial" w:hAnsi="Arial" w:cs="Arial"/>
                <w:noProof/>
                <w:webHidden/>
                <w:sz w:val="24"/>
                <w:szCs w:val="24"/>
              </w:rPr>
              <w:fldChar w:fldCharType="end"/>
            </w:r>
          </w:hyperlink>
        </w:p>
        <w:p w14:paraId="7B9F25BE" w14:textId="707B5377"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0" w:history="1">
            <w:r w:rsidR="00791FD4" w:rsidRPr="00271FFF">
              <w:rPr>
                <w:rStyle w:val="Hyperlink"/>
                <w:rFonts w:ascii="Arial" w:hAnsi="Arial" w:cs="Arial"/>
                <w:noProof/>
                <w:sz w:val="24"/>
                <w:szCs w:val="24"/>
              </w:rPr>
              <w:t>Potential Sources of Funding for Necessary Equipment and Technology Infrastructure</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_Toc169684980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13</w:t>
            </w:r>
            <w:r w:rsidR="00791FD4" w:rsidRPr="00271FFF">
              <w:rPr>
                <w:rFonts w:ascii="Arial" w:hAnsi="Arial" w:cs="Arial"/>
                <w:noProof/>
                <w:webHidden/>
                <w:sz w:val="24"/>
                <w:szCs w:val="24"/>
              </w:rPr>
              <w:fldChar w:fldCharType="end"/>
            </w:r>
          </w:hyperlink>
        </w:p>
        <w:p w14:paraId="2377D433" w14:textId="058C381F"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1" w:history="1">
            <w:r w:rsidR="00791FD4" w:rsidRPr="00271FFF">
              <w:rPr>
                <w:rStyle w:val="Hyperlink"/>
                <w:rFonts w:ascii="Arial" w:hAnsi="Arial" w:cs="Arial"/>
                <w:noProof/>
                <w:sz w:val="24"/>
                <w:szCs w:val="24"/>
              </w:rPr>
              <w:t>Reimbursement Through Medi-Cal or Other Sources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_Toc169684981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14</w:t>
            </w:r>
            <w:r w:rsidR="00791FD4" w:rsidRPr="00271FFF">
              <w:rPr>
                <w:rFonts w:ascii="Arial" w:hAnsi="Arial" w:cs="Arial"/>
                <w:noProof/>
                <w:webHidden/>
                <w:sz w:val="24"/>
                <w:szCs w:val="24"/>
              </w:rPr>
              <w:fldChar w:fldCharType="end"/>
            </w:r>
          </w:hyperlink>
        </w:p>
        <w:p w14:paraId="47146AD7" w14:textId="6A497737" w:rsidR="00791FD4" w:rsidRPr="00271FFF" w:rsidRDefault="00000000">
          <w:pPr>
            <w:pStyle w:val="TOC2"/>
            <w:rPr>
              <w:rFonts w:ascii="Arial" w:eastAsiaTheme="minorEastAsia" w:hAnsi="Arial" w:cs="Arial"/>
              <w:noProof/>
              <w:kern w:val="2"/>
              <w:sz w:val="24"/>
              <w:szCs w:val="24"/>
              <w14:ligatures w14:val="standardContextual"/>
            </w:rPr>
          </w:pPr>
          <w:hyperlink w:anchor="_Toc169684982" w:history="1">
            <w:r w:rsidR="00791FD4" w:rsidRPr="00271FFF">
              <w:rPr>
                <w:rStyle w:val="Hyperlink"/>
                <w:rFonts w:ascii="Arial" w:hAnsi="Arial" w:cs="Arial"/>
                <w:noProof/>
                <w:sz w:val="24"/>
                <w:szCs w:val="24"/>
              </w:rPr>
              <w:t>Consent for Services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_Toc169684982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15</w:t>
            </w:r>
            <w:r w:rsidR="00791FD4" w:rsidRPr="00271FFF">
              <w:rPr>
                <w:rFonts w:ascii="Arial" w:hAnsi="Arial" w:cs="Arial"/>
                <w:noProof/>
                <w:webHidden/>
                <w:sz w:val="24"/>
                <w:szCs w:val="24"/>
              </w:rPr>
              <w:fldChar w:fldCharType="end"/>
            </w:r>
          </w:hyperlink>
        </w:p>
        <w:p w14:paraId="75538A6D" w14:textId="1A975998"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3" w:history="1">
            <w:r w:rsidR="00791FD4" w:rsidRPr="00271FFF">
              <w:rPr>
                <w:rStyle w:val="Hyperlink"/>
                <w:rFonts w:ascii="Arial" w:hAnsi="Arial" w:cs="Arial"/>
                <w:noProof/>
                <w:sz w:val="24"/>
                <w:szCs w:val="24"/>
              </w:rPr>
              <w:t>Data Security and Privacy</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_Toc169684983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16</w:t>
            </w:r>
            <w:r w:rsidR="00791FD4" w:rsidRPr="00271FFF">
              <w:rPr>
                <w:rFonts w:ascii="Arial" w:hAnsi="Arial" w:cs="Arial"/>
                <w:noProof/>
                <w:webHidden/>
                <w:sz w:val="24"/>
                <w:szCs w:val="24"/>
              </w:rPr>
              <w:fldChar w:fldCharType="end"/>
            </w:r>
          </w:hyperlink>
        </w:p>
        <w:p w14:paraId="20F26D03" w14:textId="59C0EA55"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4" w:history="1">
            <w:r w:rsidR="00791FD4" w:rsidRPr="00271FFF">
              <w:rPr>
                <w:rStyle w:val="Hyperlink"/>
                <w:rFonts w:ascii="Arial" w:hAnsi="Arial" w:cs="Arial"/>
                <w:noProof/>
                <w:sz w:val="24"/>
                <w:szCs w:val="24"/>
              </w:rPr>
              <w:t>Potential School District, County Office of Education, and Charter School Liability Associated with the Provision of Telehealth Services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_Toc169684984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20</w:t>
            </w:r>
            <w:r w:rsidR="00791FD4" w:rsidRPr="00271FFF">
              <w:rPr>
                <w:rFonts w:ascii="Arial" w:hAnsi="Arial" w:cs="Arial"/>
                <w:noProof/>
                <w:webHidden/>
                <w:sz w:val="24"/>
                <w:szCs w:val="24"/>
              </w:rPr>
              <w:fldChar w:fldCharType="end"/>
            </w:r>
          </w:hyperlink>
        </w:p>
        <w:p w14:paraId="0F4CD7D8" w14:textId="0E28891D"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5" w:history="1">
            <w:r w:rsidR="00791FD4" w:rsidRPr="00271FFF">
              <w:rPr>
                <w:rStyle w:val="Hyperlink"/>
                <w:rFonts w:ascii="Arial" w:eastAsiaTheme="minorHAnsi" w:hAnsi="Arial" w:cs="Arial"/>
                <w:noProof/>
                <w:sz w:val="24"/>
                <w:szCs w:val="24"/>
              </w:rPr>
              <w:t>Background</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_Toc169684985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20</w:t>
            </w:r>
            <w:r w:rsidR="00791FD4" w:rsidRPr="00271FFF">
              <w:rPr>
                <w:rFonts w:ascii="Arial" w:hAnsi="Arial" w:cs="Arial"/>
                <w:noProof/>
                <w:webHidden/>
                <w:sz w:val="24"/>
                <w:szCs w:val="24"/>
              </w:rPr>
              <w:fldChar w:fldCharType="end"/>
            </w:r>
          </w:hyperlink>
        </w:p>
        <w:p w14:paraId="12014573" w14:textId="530C616F" w:rsidR="00791FD4" w:rsidRPr="00271FFF" w:rsidRDefault="00000000">
          <w:pPr>
            <w:pStyle w:val="TOC2"/>
            <w:rPr>
              <w:rFonts w:ascii="Arial" w:eastAsiaTheme="minorEastAsia" w:hAnsi="Arial" w:cs="Arial"/>
              <w:noProof/>
              <w:kern w:val="2"/>
              <w:sz w:val="24"/>
              <w:szCs w:val="24"/>
              <w14:ligatures w14:val="standardContextual"/>
            </w:rPr>
          </w:pPr>
          <w:hyperlink w:anchor="_Toc169684986" w:history="1">
            <w:r w:rsidR="00791FD4" w:rsidRPr="00A03D2E">
              <w:rPr>
                <w:rStyle w:val="Hyperlink"/>
                <w:rFonts w:ascii="Arial" w:eastAsia="Tahoma" w:hAnsi="Arial" w:cs="Arial"/>
                <w:noProof/>
                <w:sz w:val="24"/>
                <w:szCs w:val="24"/>
              </w:rPr>
              <w:t>Conclusion</w:t>
            </w:r>
            <w:r w:rsidR="00791FD4" w:rsidRPr="00A03D2E">
              <w:rPr>
                <w:rFonts w:ascii="Arial" w:hAnsi="Arial" w:cs="Arial"/>
                <w:noProof/>
                <w:webHidden/>
                <w:sz w:val="24"/>
                <w:szCs w:val="24"/>
              </w:rPr>
              <w:tab/>
            </w:r>
            <w:r w:rsidR="00791FD4" w:rsidRPr="00A03D2E">
              <w:rPr>
                <w:rFonts w:ascii="Arial" w:hAnsi="Arial" w:cs="Arial"/>
                <w:noProof/>
                <w:webHidden/>
                <w:sz w:val="24"/>
                <w:szCs w:val="24"/>
              </w:rPr>
              <w:fldChar w:fldCharType="begin"/>
            </w:r>
            <w:r w:rsidR="00791FD4" w:rsidRPr="00A03D2E">
              <w:rPr>
                <w:rFonts w:ascii="Arial" w:hAnsi="Arial" w:cs="Arial"/>
                <w:noProof/>
                <w:webHidden/>
                <w:sz w:val="24"/>
                <w:szCs w:val="24"/>
              </w:rPr>
              <w:instrText xml:space="preserve"> PAGEREF _Toc169684986 \h </w:instrText>
            </w:r>
            <w:r w:rsidR="00791FD4" w:rsidRPr="00A03D2E">
              <w:rPr>
                <w:rFonts w:ascii="Arial" w:hAnsi="Arial" w:cs="Arial"/>
                <w:noProof/>
                <w:webHidden/>
                <w:sz w:val="24"/>
                <w:szCs w:val="24"/>
              </w:rPr>
            </w:r>
            <w:r w:rsidR="00791FD4" w:rsidRPr="00A03D2E">
              <w:rPr>
                <w:rFonts w:ascii="Arial" w:hAnsi="Arial" w:cs="Arial"/>
                <w:noProof/>
                <w:webHidden/>
                <w:sz w:val="24"/>
                <w:szCs w:val="24"/>
              </w:rPr>
              <w:fldChar w:fldCharType="separate"/>
            </w:r>
            <w:r w:rsidR="005F754A">
              <w:rPr>
                <w:rFonts w:ascii="Arial" w:hAnsi="Arial" w:cs="Arial"/>
                <w:noProof/>
                <w:webHidden/>
                <w:sz w:val="24"/>
                <w:szCs w:val="24"/>
              </w:rPr>
              <w:t>22</w:t>
            </w:r>
            <w:r w:rsidR="00791FD4" w:rsidRPr="00A03D2E">
              <w:rPr>
                <w:rFonts w:ascii="Arial" w:hAnsi="Arial" w:cs="Arial"/>
                <w:noProof/>
                <w:webHidden/>
                <w:sz w:val="24"/>
                <w:szCs w:val="24"/>
              </w:rPr>
              <w:fldChar w:fldCharType="end"/>
            </w:r>
          </w:hyperlink>
        </w:p>
        <w:p w14:paraId="55D2074C" w14:textId="26C6621F" w:rsidR="00791FD4" w:rsidRPr="00271FFF" w:rsidRDefault="00000000">
          <w:pPr>
            <w:pStyle w:val="TOC2"/>
            <w:rPr>
              <w:rFonts w:ascii="Arial" w:eastAsiaTheme="minorEastAsia" w:hAnsi="Arial" w:cs="Arial"/>
              <w:noProof/>
              <w:kern w:val="2"/>
              <w:sz w:val="24"/>
              <w:szCs w:val="24"/>
              <w14:ligatures w14:val="standardContextual"/>
            </w:rPr>
          </w:pPr>
          <w:hyperlink w:anchor="_Toc169684987" w:history="1">
            <w:r w:rsidR="00791FD4" w:rsidRPr="00271FFF">
              <w:rPr>
                <w:rStyle w:val="Hyperlink"/>
                <w:rFonts w:ascii="Arial" w:hAnsi="Arial" w:cs="Arial"/>
                <w:noProof/>
                <w:sz w:val="24"/>
                <w:szCs w:val="24"/>
              </w:rPr>
              <w:t>Appendices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_Toc169684987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23</w:t>
            </w:r>
            <w:r w:rsidR="00791FD4" w:rsidRPr="00271FFF">
              <w:rPr>
                <w:rFonts w:ascii="Arial" w:hAnsi="Arial" w:cs="Arial"/>
                <w:noProof/>
                <w:webHidden/>
                <w:sz w:val="24"/>
                <w:szCs w:val="24"/>
              </w:rPr>
              <w:fldChar w:fldCharType="end"/>
            </w:r>
          </w:hyperlink>
        </w:p>
        <w:p w14:paraId="756EC320" w14:textId="5319029E"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8" w:history="1">
            <w:r w:rsidR="00791FD4" w:rsidRPr="00271FFF">
              <w:rPr>
                <w:rStyle w:val="Hyperlink"/>
                <w:rFonts w:ascii="Arial" w:hAnsi="Arial" w:cs="Arial"/>
                <w:noProof/>
                <w:sz w:val="24"/>
                <w:szCs w:val="24"/>
              </w:rPr>
              <w:t>Appendix A: Preparing for the Provision of School-Based Telehealth Services: Potential Elements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_Toc169684988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24</w:t>
            </w:r>
            <w:r w:rsidR="00791FD4" w:rsidRPr="00271FFF">
              <w:rPr>
                <w:rFonts w:ascii="Arial" w:hAnsi="Arial" w:cs="Arial"/>
                <w:noProof/>
                <w:webHidden/>
                <w:sz w:val="24"/>
                <w:szCs w:val="24"/>
              </w:rPr>
              <w:fldChar w:fldCharType="end"/>
            </w:r>
          </w:hyperlink>
        </w:p>
        <w:p w14:paraId="35409EA2" w14:textId="2516B081"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89" w:history="1">
            <w:r w:rsidR="00791FD4" w:rsidRPr="00271FFF">
              <w:rPr>
                <w:rStyle w:val="Hyperlink"/>
                <w:rFonts w:ascii="Arial" w:hAnsi="Arial" w:cs="Arial"/>
                <w:noProof/>
                <w:sz w:val="24"/>
                <w:szCs w:val="24"/>
              </w:rPr>
              <w:t>Appendix B: Telehealth Informed Consent</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_Toc169684989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25</w:t>
            </w:r>
            <w:r w:rsidR="00791FD4" w:rsidRPr="00271FFF">
              <w:rPr>
                <w:rFonts w:ascii="Arial" w:hAnsi="Arial" w:cs="Arial"/>
                <w:noProof/>
                <w:webHidden/>
                <w:sz w:val="24"/>
                <w:szCs w:val="24"/>
              </w:rPr>
              <w:fldChar w:fldCharType="end"/>
            </w:r>
          </w:hyperlink>
        </w:p>
        <w:p w14:paraId="0B127802" w14:textId="214472DE"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0" w:history="1">
            <w:r w:rsidR="00791FD4" w:rsidRPr="00271FFF">
              <w:rPr>
                <w:rStyle w:val="Hyperlink"/>
                <w:rFonts w:ascii="Arial" w:hAnsi="Arial" w:cs="Arial"/>
                <w:noProof/>
                <w:sz w:val="24"/>
                <w:szCs w:val="24"/>
              </w:rPr>
              <w:t>Appendix C: Child Abuse Mandated Reporter Training</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_Toc169684990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26</w:t>
            </w:r>
            <w:r w:rsidR="00791FD4" w:rsidRPr="00271FFF">
              <w:rPr>
                <w:rFonts w:ascii="Arial" w:hAnsi="Arial" w:cs="Arial"/>
                <w:noProof/>
                <w:webHidden/>
                <w:sz w:val="24"/>
                <w:szCs w:val="24"/>
              </w:rPr>
              <w:fldChar w:fldCharType="end"/>
            </w:r>
          </w:hyperlink>
        </w:p>
        <w:p w14:paraId="5E929F52" w14:textId="605BEF38"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1" w:history="1">
            <w:r w:rsidR="00791FD4" w:rsidRPr="00271FFF">
              <w:rPr>
                <w:rStyle w:val="Hyperlink"/>
                <w:rFonts w:ascii="Arial" w:hAnsi="Arial" w:cs="Arial"/>
                <w:noProof/>
                <w:sz w:val="24"/>
                <w:szCs w:val="24"/>
              </w:rPr>
              <w:t>Appendix D: Training/Coursework Requirements for the Provision of Mental Health Services via Telehealth</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_Toc169684991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27</w:t>
            </w:r>
            <w:r w:rsidR="00791FD4" w:rsidRPr="00271FFF">
              <w:rPr>
                <w:rFonts w:ascii="Arial" w:hAnsi="Arial" w:cs="Arial"/>
                <w:noProof/>
                <w:webHidden/>
                <w:sz w:val="24"/>
                <w:szCs w:val="24"/>
              </w:rPr>
              <w:fldChar w:fldCharType="end"/>
            </w:r>
          </w:hyperlink>
        </w:p>
        <w:p w14:paraId="39F6E847" w14:textId="508E466C"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2" w:history="1">
            <w:r w:rsidR="00791FD4" w:rsidRPr="00271FFF">
              <w:rPr>
                <w:rStyle w:val="Hyperlink"/>
                <w:rFonts w:ascii="Arial" w:hAnsi="Arial" w:cs="Arial"/>
                <w:noProof/>
                <w:sz w:val="24"/>
                <w:szCs w:val="24"/>
              </w:rPr>
              <w:t>Appendix E: Securing Telehealth Systems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_Toc169684992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28</w:t>
            </w:r>
            <w:r w:rsidR="00791FD4" w:rsidRPr="00271FFF">
              <w:rPr>
                <w:rFonts w:ascii="Arial" w:hAnsi="Arial" w:cs="Arial"/>
                <w:noProof/>
                <w:webHidden/>
                <w:sz w:val="24"/>
                <w:szCs w:val="24"/>
              </w:rPr>
              <w:fldChar w:fldCharType="end"/>
            </w:r>
          </w:hyperlink>
        </w:p>
        <w:p w14:paraId="5039BD50" w14:textId="7EDA736E"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3" w:history="1">
            <w:r w:rsidR="00791FD4" w:rsidRPr="00271FFF">
              <w:rPr>
                <w:rStyle w:val="Hyperlink"/>
                <w:rFonts w:ascii="Arial" w:hAnsi="Arial" w:cs="Arial"/>
                <w:noProof/>
                <w:sz w:val="24"/>
                <w:szCs w:val="24"/>
              </w:rPr>
              <w:t>Appendix F: Standards of Practice for Telehealth Services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_Toc169684993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29</w:t>
            </w:r>
            <w:r w:rsidR="00791FD4" w:rsidRPr="00271FFF">
              <w:rPr>
                <w:rFonts w:ascii="Arial" w:hAnsi="Arial" w:cs="Arial"/>
                <w:noProof/>
                <w:webHidden/>
                <w:sz w:val="24"/>
                <w:szCs w:val="24"/>
              </w:rPr>
              <w:fldChar w:fldCharType="end"/>
            </w:r>
          </w:hyperlink>
        </w:p>
        <w:p w14:paraId="476F6935" w14:textId="3677B9EC"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5" w:history="1">
            <w:r w:rsidR="00791FD4" w:rsidRPr="00271FFF">
              <w:rPr>
                <w:rStyle w:val="Hyperlink"/>
                <w:rFonts w:ascii="Arial" w:hAnsi="Arial" w:cs="Arial"/>
                <w:noProof/>
                <w:sz w:val="24"/>
                <w:szCs w:val="24"/>
              </w:rPr>
              <w:t>Appendix G: Suicide Prevention Resources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_Toc169684995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31</w:t>
            </w:r>
            <w:r w:rsidR="00791FD4" w:rsidRPr="00271FFF">
              <w:rPr>
                <w:rFonts w:ascii="Arial" w:hAnsi="Arial" w:cs="Arial"/>
                <w:noProof/>
                <w:webHidden/>
                <w:sz w:val="24"/>
                <w:szCs w:val="24"/>
              </w:rPr>
              <w:fldChar w:fldCharType="end"/>
            </w:r>
          </w:hyperlink>
        </w:p>
        <w:p w14:paraId="1823E143" w14:textId="3F0B85D1"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6" w:history="1">
            <w:r w:rsidR="00791FD4" w:rsidRPr="00271FFF">
              <w:rPr>
                <w:rStyle w:val="Hyperlink"/>
                <w:rFonts w:ascii="Arial" w:hAnsi="Arial" w:cs="Arial"/>
                <w:noProof/>
                <w:sz w:val="24"/>
                <w:szCs w:val="24"/>
              </w:rPr>
              <w:t>Appendix H: Mandated Reporters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_Toc169684996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33</w:t>
            </w:r>
            <w:r w:rsidR="00791FD4" w:rsidRPr="00271FFF">
              <w:rPr>
                <w:rFonts w:ascii="Arial" w:hAnsi="Arial" w:cs="Arial"/>
                <w:noProof/>
                <w:webHidden/>
                <w:sz w:val="24"/>
                <w:szCs w:val="24"/>
              </w:rPr>
              <w:fldChar w:fldCharType="end"/>
            </w:r>
          </w:hyperlink>
        </w:p>
        <w:p w14:paraId="5935A3EC" w14:textId="5357DB93" w:rsidR="00791FD4" w:rsidRPr="00271FFF" w:rsidRDefault="00000000">
          <w:pPr>
            <w:pStyle w:val="TOC3"/>
            <w:tabs>
              <w:tab w:val="right" w:leader="dot" w:pos="9350"/>
            </w:tabs>
            <w:rPr>
              <w:rFonts w:ascii="Arial" w:eastAsiaTheme="minorEastAsia" w:hAnsi="Arial" w:cs="Arial"/>
              <w:noProof/>
              <w:kern w:val="2"/>
              <w:sz w:val="24"/>
              <w:szCs w:val="24"/>
              <w14:ligatures w14:val="standardContextual"/>
            </w:rPr>
          </w:pPr>
          <w:hyperlink w:anchor="_Toc169684999" w:history="1">
            <w:r w:rsidR="00791FD4" w:rsidRPr="00271FFF">
              <w:rPr>
                <w:rStyle w:val="Hyperlink"/>
                <w:rFonts w:ascii="Arial" w:hAnsi="Arial" w:cs="Arial"/>
                <w:noProof/>
                <w:sz w:val="24"/>
                <w:szCs w:val="24"/>
              </w:rPr>
              <w:t xml:space="preserve">Appendix </w:t>
            </w:r>
            <w:r w:rsidR="00271FFF">
              <w:rPr>
                <w:rStyle w:val="Hyperlink"/>
                <w:rFonts w:ascii="Arial" w:hAnsi="Arial" w:cs="Arial"/>
                <w:noProof/>
                <w:sz w:val="24"/>
                <w:szCs w:val="24"/>
              </w:rPr>
              <w:t>I</w:t>
            </w:r>
            <w:r w:rsidR="00791FD4" w:rsidRPr="00271FFF">
              <w:rPr>
                <w:rStyle w:val="Hyperlink"/>
                <w:rFonts w:ascii="Arial" w:hAnsi="Arial" w:cs="Arial"/>
                <w:noProof/>
                <w:sz w:val="24"/>
                <w:szCs w:val="24"/>
              </w:rPr>
              <w:t>: COST Model Guide on How to Set Up COST Teams</w:t>
            </w:r>
            <w:r w:rsidR="00791FD4" w:rsidRPr="00271FFF">
              <w:rPr>
                <w:rFonts w:ascii="Arial" w:hAnsi="Arial" w:cs="Arial"/>
                <w:noProof/>
                <w:webHidden/>
                <w:sz w:val="24"/>
                <w:szCs w:val="24"/>
              </w:rPr>
              <w:tab/>
            </w:r>
            <w:r w:rsidR="00791FD4" w:rsidRPr="00271FFF">
              <w:rPr>
                <w:rFonts w:ascii="Arial" w:hAnsi="Arial" w:cs="Arial"/>
                <w:noProof/>
                <w:webHidden/>
                <w:sz w:val="24"/>
                <w:szCs w:val="24"/>
              </w:rPr>
              <w:fldChar w:fldCharType="begin"/>
            </w:r>
            <w:r w:rsidR="00791FD4" w:rsidRPr="00271FFF">
              <w:rPr>
                <w:rFonts w:ascii="Arial" w:hAnsi="Arial" w:cs="Arial"/>
                <w:noProof/>
                <w:webHidden/>
                <w:sz w:val="24"/>
                <w:szCs w:val="24"/>
              </w:rPr>
              <w:instrText xml:space="preserve"> PAGEREF _Toc169684999 \h </w:instrText>
            </w:r>
            <w:r w:rsidR="00791FD4" w:rsidRPr="00271FFF">
              <w:rPr>
                <w:rFonts w:ascii="Arial" w:hAnsi="Arial" w:cs="Arial"/>
                <w:noProof/>
                <w:webHidden/>
                <w:sz w:val="24"/>
                <w:szCs w:val="24"/>
              </w:rPr>
            </w:r>
            <w:r w:rsidR="00791FD4" w:rsidRPr="00271FFF">
              <w:rPr>
                <w:rFonts w:ascii="Arial" w:hAnsi="Arial" w:cs="Arial"/>
                <w:noProof/>
                <w:webHidden/>
                <w:sz w:val="24"/>
                <w:szCs w:val="24"/>
              </w:rPr>
              <w:fldChar w:fldCharType="separate"/>
            </w:r>
            <w:r w:rsidR="005F754A">
              <w:rPr>
                <w:rFonts w:ascii="Arial" w:hAnsi="Arial" w:cs="Arial"/>
                <w:noProof/>
                <w:webHidden/>
                <w:sz w:val="24"/>
                <w:szCs w:val="24"/>
              </w:rPr>
              <w:t>38</w:t>
            </w:r>
            <w:r w:rsidR="00791FD4" w:rsidRPr="00271FFF">
              <w:rPr>
                <w:rFonts w:ascii="Arial" w:hAnsi="Arial" w:cs="Arial"/>
                <w:noProof/>
                <w:webHidden/>
                <w:sz w:val="24"/>
                <w:szCs w:val="24"/>
              </w:rPr>
              <w:fldChar w:fldCharType="end"/>
            </w:r>
          </w:hyperlink>
        </w:p>
        <w:p w14:paraId="7D674F63" w14:textId="4175B628" w:rsidR="00632077" w:rsidRPr="00007044" w:rsidRDefault="00090965" w:rsidP="00007044">
          <w:pPr>
            <w:rPr>
              <w:b/>
              <w:bCs/>
              <w:noProof/>
            </w:rPr>
            <w:sectPr w:rsidR="00632077" w:rsidRPr="00007044" w:rsidSect="00F029E4">
              <w:headerReference w:type="default" r:id="rId13"/>
              <w:footerReference w:type="first" r:id="rId14"/>
              <w:pgSz w:w="12240" w:h="15840"/>
              <w:pgMar w:top="1440" w:right="1440" w:bottom="1440" w:left="1440" w:header="720" w:footer="720" w:gutter="0"/>
              <w:pgNumType w:fmt="lowerRoman" w:start="1"/>
              <w:cols w:space="720"/>
              <w:titlePg/>
              <w:docGrid w:linePitch="299"/>
            </w:sectPr>
          </w:pPr>
          <w:r w:rsidRPr="00791FD4">
            <w:rPr>
              <w:rFonts w:ascii="Arial" w:hAnsi="Arial" w:cs="Arial"/>
              <w:noProof/>
              <w:sz w:val="24"/>
              <w:szCs w:val="24"/>
            </w:rPr>
            <w:fldChar w:fldCharType="end"/>
          </w:r>
        </w:p>
      </w:sdtContent>
    </w:sdt>
    <w:p w14:paraId="5D55FF25" w14:textId="2FEDFEC8" w:rsidR="00632077" w:rsidRPr="00FD4AED" w:rsidRDefault="00632077" w:rsidP="4BEE6C72">
      <w:pPr>
        <w:spacing w:after="960"/>
        <w:rPr>
          <w:rFonts w:ascii="Arial" w:hAnsi="Arial" w:cs="Arial"/>
          <w:b/>
          <w:bCs/>
          <w:i/>
          <w:iCs/>
          <w:sz w:val="24"/>
          <w:szCs w:val="24"/>
        </w:rPr>
      </w:pPr>
      <w:bookmarkStart w:id="3" w:name="_heading=h.gjdgxs"/>
      <w:bookmarkEnd w:id="3"/>
      <w:r w:rsidRPr="4BEE6C72">
        <w:rPr>
          <w:rFonts w:ascii="Arial" w:hAnsi="Arial" w:cs="Arial"/>
          <w:i/>
          <w:iCs/>
          <w:sz w:val="24"/>
          <w:szCs w:val="24"/>
        </w:rPr>
        <w:lastRenderedPageBreak/>
        <w:t>Guidance documents prepared by the California Department of Education, such as this, are provided as a reference, do not have the force or effect of law, and are not meant to suggest that the reader has obligations that go beyond those set forth in the cited statutes or legislative rules.</w:t>
      </w:r>
      <w:r w:rsidR="008109CC" w:rsidRPr="4BEE6C72">
        <w:rPr>
          <w:rFonts w:ascii="Arial" w:hAnsi="Arial" w:cs="Arial"/>
          <w:i/>
          <w:iCs/>
          <w:sz w:val="24"/>
          <w:szCs w:val="24"/>
        </w:rPr>
        <w:t xml:space="preserve">  Additionally, all reference links to outside resources are provided for the reader’s convenience only, the contents/accuracy of which are not otherwise endorsed by the CDE.</w:t>
      </w:r>
    </w:p>
    <w:p w14:paraId="472A18FD" w14:textId="77777777" w:rsidR="00632077" w:rsidRPr="009F6373" w:rsidRDefault="00632077" w:rsidP="00632077">
      <w:pPr>
        <w:pStyle w:val="Heading2"/>
        <w:spacing w:after="240"/>
        <w:rPr>
          <w:rFonts w:cs="Arial"/>
          <w:sz w:val="28"/>
          <w:szCs w:val="28"/>
        </w:rPr>
      </w:pPr>
      <w:bookmarkStart w:id="4" w:name="_Toc169684971"/>
      <w:r w:rsidRPr="009F6373">
        <w:rPr>
          <w:rFonts w:cs="Arial"/>
          <w:sz w:val="28"/>
          <w:szCs w:val="28"/>
        </w:rPr>
        <w:t>Preface</w:t>
      </w:r>
      <w:bookmarkEnd w:id="4"/>
    </w:p>
    <w:p w14:paraId="350D86FD" w14:textId="77777777" w:rsidR="00632077" w:rsidRPr="00D0666E" w:rsidRDefault="00632077" w:rsidP="00632077">
      <w:pPr>
        <w:pBdr>
          <w:top w:val="nil"/>
          <w:left w:val="nil"/>
          <w:bottom w:val="nil"/>
          <w:right w:val="nil"/>
          <w:between w:val="nil"/>
        </w:pBdr>
        <w:spacing w:after="240"/>
        <w:rPr>
          <w:rFonts w:ascii="Arial" w:hAnsi="Arial" w:cs="Arial"/>
          <w:color w:val="000000"/>
          <w:sz w:val="24"/>
          <w:szCs w:val="24"/>
        </w:rPr>
      </w:pPr>
      <w:bookmarkStart w:id="5" w:name="_Hlk169767370"/>
      <w:r w:rsidRPr="00D0666E">
        <w:rPr>
          <w:rFonts w:ascii="Arial" w:hAnsi="Arial" w:cs="Arial"/>
          <w:color w:val="000000"/>
          <w:sz w:val="24"/>
          <w:szCs w:val="24"/>
        </w:rPr>
        <w:t>This is a pivotal moment in the history of school-based mental health and counseling services</w:t>
      </w:r>
      <w:bookmarkEnd w:id="5"/>
      <w:r w:rsidRPr="00D0666E">
        <w:rPr>
          <w:rFonts w:ascii="Arial" w:hAnsi="Arial" w:cs="Arial"/>
          <w:color w:val="000000"/>
          <w:sz w:val="24"/>
          <w:szCs w:val="24"/>
        </w:rPr>
        <w:t>. The disparities of the impacts of the COVID 19 pandemic and the associated school closures have elevated the crisis of student mental health and wellness in ways that have gained unprecedented awareness. The United States Surgeon General has declared student mental health a national emergency. In California, the State Superintendent of Public Instruction has identified student mental health, wellness, and holistic family support as top priorities of his administration. The pandemic caused profound grief, depression, and isolation that still disproportionately affect students living in communities already shouldering the burden of disparities in our health, education, and economic systems. As countless counselors and educators have said, this is one of the most difficult periods in the history of public education.</w:t>
      </w:r>
    </w:p>
    <w:p w14:paraId="24B657A7" w14:textId="189C4002" w:rsidR="0031039F" w:rsidRPr="00D0666E" w:rsidRDefault="2F3D2522" w:rsidP="4BEE6C72">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 xml:space="preserve">Notwithstanding the many challenges, </w:t>
      </w:r>
      <w:r w:rsidR="7E1555A5" w:rsidRPr="00D0666E">
        <w:rPr>
          <w:rFonts w:ascii="Arial" w:hAnsi="Arial" w:cs="Arial"/>
          <w:color w:val="000000"/>
          <w:sz w:val="24"/>
          <w:szCs w:val="24"/>
        </w:rPr>
        <w:t xml:space="preserve">it is also a time of incredible hope. Recognizing the need for investment in counseling, mental health, and student support services, there is an unprecedented level of federal, state, and local investment in school-site services to support students and their families. California’s investments in </w:t>
      </w:r>
      <w:hyperlink r:id="rId15" w:history="1">
        <w:r w:rsidR="7E1555A5" w:rsidRPr="00D0666E">
          <w:rPr>
            <w:rStyle w:val="Hyperlink"/>
            <w:rFonts w:ascii="Arial" w:hAnsi="Arial" w:cs="Arial"/>
            <w:sz w:val="24"/>
            <w:szCs w:val="24"/>
          </w:rPr>
          <w:t>Community Schools</w:t>
        </w:r>
      </w:hyperlink>
      <w:r w:rsidR="7E1555A5" w:rsidRPr="00D0666E">
        <w:rPr>
          <w:rFonts w:ascii="Arial" w:hAnsi="Arial" w:cs="Arial"/>
          <w:color w:val="000000"/>
          <w:sz w:val="24"/>
          <w:szCs w:val="24"/>
        </w:rPr>
        <w:t xml:space="preserve"> and the </w:t>
      </w:r>
      <w:hyperlink r:id="rId16" w:history="1">
        <w:r w:rsidR="7E1555A5" w:rsidRPr="00D96827">
          <w:rPr>
            <w:rStyle w:val="Hyperlink"/>
            <w:rFonts w:ascii="Arial" w:hAnsi="Arial" w:cs="Arial"/>
            <w:sz w:val="24"/>
            <w:szCs w:val="24"/>
          </w:rPr>
          <w:t>California Youth Behavioral Health Initiative</w:t>
        </w:r>
        <w:r w:rsidR="00D96827" w:rsidRPr="00D96827">
          <w:rPr>
            <w:rStyle w:val="Hyperlink"/>
            <w:rFonts w:ascii="Arial" w:hAnsi="Arial" w:cs="Arial"/>
            <w:sz w:val="24"/>
            <w:szCs w:val="24"/>
          </w:rPr>
          <w:t xml:space="preserve"> (CYBHI)</w:t>
        </w:r>
        <w:r w:rsidR="00742DA3" w:rsidRPr="00D96827">
          <w:rPr>
            <w:rStyle w:val="Hyperlink"/>
            <w:rFonts w:ascii="Arial" w:hAnsi="Arial" w:cs="Arial"/>
            <w:sz w:val="24"/>
            <w:szCs w:val="24"/>
          </w:rPr>
          <w:t xml:space="preserve"> (External Link)</w:t>
        </w:r>
      </w:hyperlink>
      <w:r w:rsidR="6E65B2FE" w:rsidRPr="00D0666E">
        <w:rPr>
          <w:rFonts w:ascii="Arial" w:hAnsi="Arial" w:cs="Arial"/>
          <w:color w:val="000000" w:themeColor="text1"/>
          <w:sz w:val="24"/>
          <w:szCs w:val="24"/>
        </w:rPr>
        <w:t xml:space="preserve"> </w:t>
      </w:r>
      <w:r w:rsidR="7E1555A5" w:rsidRPr="00D0666E">
        <w:rPr>
          <w:rFonts w:ascii="Arial" w:hAnsi="Arial" w:cs="Arial"/>
          <w:color w:val="000000"/>
          <w:sz w:val="24"/>
          <w:szCs w:val="24"/>
        </w:rPr>
        <w:t>are the largest initiatives in the nation designed to break down barriers to accessing support services for students and families. Perhaps most powerful of all, students themselves have led an effort to elevate the mental health needs of their peers and to eradicate stigma around seeking mental health support.</w:t>
      </w:r>
    </w:p>
    <w:p w14:paraId="175EC7CD" w14:textId="6927535F" w:rsidR="00632077" w:rsidRPr="00D0666E" w:rsidRDefault="7E1555A5" w:rsidP="0DF5E9F3">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The pandemic also opened new doors for the use of technology as part of a strategy to eliminate barriers to accessing mental health, counseling, and student support services. The efforts to increase access to health and mental health services through telehealth began well before the pandemic. But school closures forced all educators and their schools to rethink the delivery of all services, not just instruction. Throughout the period of school closures and beyond, students and families accessed mental health and support services through virtual platforms. Counseling sessions, therapy sessions, family meetings, college and career counseling, group counseling, and other wellness services were all accessed through virtual meeting platforms.</w:t>
      </w:r>
    </w:p>
    <w:p w14:paraId="7AA27FAA" w14:textId="68F417A4" w:rsidR="008F60A0" w:rsidRPr="00D0666E" w:rsidRDefault="00632077" w:rsidP="3C8D23FD">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 xml:space="preserve">While a national study has </w:t>
      </w:r>
      <w:r w:rsidR="001F754D" w:rsidRPr="00D0666E">
        <w:rPr>
          <w:rFonts w:ascii="Arial" w:hAnsi="Arial" w:cs="Arial"/>
          <w:color w:val="000000" w:themeColor="text1"/>
          <w:sz w:val="24"/>
          <w:szCs w:val="24"/>
        </w:rPr>
        <w:t xml:space="preserve">not </w:t>
      </w:r>
      <w:r w:rsidRPr="00D0666E">
        <w:rPr>
          <w:rFonts w:ascii="Arial" w:hAnsi="Arial" w:cs="Arial"/>
          <w:color w:val="000000" w:themeColor="text1"/>
          <w:sz w:val="24"/>
          <w:szCs w:val="24"/>
        </w:rPr>
        <w:t>be</w:t>
      </w:r>
      <w:r w:rsidR="001F754D" w:rsidRPr="00D0666E">
        <w:rPr>
          <w:rFonts w:ascii="Arial" w:hAnsi="Arial" w:cs="Arial"/>
          <w:color w:val="000000" w:themeColor="text1"/>
          <w:sz w:val="24"/>
          <w:szCs w:val="24"/>
        </w:rPr>
        <w:t>en</w:t>
      </w:r>
      <w:r w:rsidRPr="00D0666E">
        <w:rPr>
          <w:rFonts w:ascii="Arial" w:hAnsi="Arial" w:cs="Arial"/>
          <w:color w:val="000000" w:themeColor="text1"/>
          <w:sz w:val="24"/>
          <w:szCs w:val="24"/>
        </w:rPr>
        <w:t xml:space="preserve"> completed on the efficacy and impact of the transition to virtual platforms for student mental health tele-services during the pandemic, initial indicators are similar to those around forms of telehealth </w:t>
      </w:r>
      <w:r w:rsidRPr="00D0666E">
        <w:rPr>
          <w:rFonts w:ascii="Arial" w:hAnsi="Arial" w:cs="Arial"/>
          <w:color w:val="000000" w:themeColor="text1"/>
          <w:sz w:val="24"/>
          <w:szCs w:val="24"/>
        </w:rPr>
        <w:lastRenderedPageBreak/>
        <w:t xml:space="preserve">operationalized in other sectors. </w:t>
      </w:r>
      <w:r w:rsidR="008F60A0" w:rsidRPr="00D0666E">
        <w:rPr>
          <w:rFonts w:ascii="Arial" w:hAnsi="Arial" w:cs="Arial"/>
          <w:color w:val="000000" w:themeColor="text1"/>
          <w:sz w:val="24"/>
          <w:szCs w:val="24"/>
        </w:rPr>
        <w:t>These indicators were supported by focus groups with students conducted by the California Department of Education (CDE) in preparation for this guidance.</w:t>
      </w:r>
    </w:p>
    <w:p w14:paraId="2A23B9B9" w14:textId="5E547407" w:rsidR="00632077" w:rsidRPr="00D0666E" w:rsidRDefault="008F60A0" w:rsidP="00632077">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sz w:val="24"/>
          <w:szCs w:val="24"/>
        </w:rPr>
        <w:t>Based on the input received, s</w:t>
      </w:r>
      <w:r w:rsidR="00632077" w:rsidRPr="00D0666E">
        <w:rPr>
          <w:rFonts w:ascii="Arial" w:hAnsi="Arial" w:cs="Arial"/>
          <w:color w:val="000000"/>
          <w:sz w:val="24"/>
          <w:szCs w:val="24"/>
        </w:rPr>
        <w:t xml:space="preserve">ome students and families </w:t>
      </w:r>
      <w:r w:rsidRPr="00D0666E">
        <w:rPr>
          <w:rFonts w:ascii="Arial" w:hAnsi="Arial" w:cs="Arial"/>
          <w:color w:val="000000"/>
          <w:sz w:val="24"/>
          <w:szCs w:val="24"/>
        </w:rPr>
        <w:t xml:space="preserve">have </w:t>
      </w:r>
      <w:r w:rsidR="00632077" w:rsidRPr="00D0666E">
        <w:rPr>
          <w:rFonts w:ascii="Arial" w:hAnsi="Arial" w:cs="Arial"/>
          <w:color w:val="000000"/>
          <w:sz w:val="24"/>
          <w:szCs w:val="24"/>
        </w:rPr>
        <w:t xml:space="preserve">adapted well and prefer a virtual format for receiving mental health counseling services. Some </w:t>
      </w:r>
      <w:r w:rsidR="001F754D" w:rsidRPr="00D0666E">
        <w:rPr>
          <w:rFonts w:ascii="Arial" w:hAnsi="Arial" w:cs="Arial"/>
          <w:color w:val="000000"/>
          <w:sz w:val="24"/>
          <w:szCs w:val="24"/>
        </w:rPr>
        <w:t>s</w:t>
      </w:r>
      <w:r w:rsidR="00632077" w:rsidRPr="00D0666E">
        <w:rPr>
          <w:rFonts w:ascii="Arial" w:hAnsi="Arial" w:cs="Arial"/>
          <w:color w:val="000000"/>
          <w:sz w:val="24"/>
          <w:szCs w:val="24"/>
        </w:rPr>
        <w:t xml:space="preserve">tudents </w:t>
      </w:r>
      <w:r w:rsidRPr="00D0666E">
        <w:rPr>
          <w:rFonts w:ascii="Arial" w:hAnsi="Arial" w:cs="Arial"/>
          <w:color w:val="000000"/>
          <w:sz w:val="24"/>
          <w:szCs w:val="24"/>
        </w:rPr>
        <w:t xml:space="preserve">have </w:t>
      </w:r>
      <w:r w:rsidR="00632077" w:rsidRPr="00D0666E">
        <w:rPr>
          <w:rFonts w:ascii="Arial" w:hAnsi="Arial" w:cs="Arial"/>
          <w:color w:val="000000"/>
          <w:sz w:val="24"/>
          <w:szCs w:val="24"/>
        </w:rPr>
        <w:t>indicated that they prefer the flexibility and privacy they fe</w:t>
      </w:r>
      <w:r w:rsidRPr="00D0666E">
        <w:rPr>
          <w:rFonts w:ascii="Arial" w:hAnsi="Arial" w:cs="Arial"/>
          <w:color w:val="000000"/>
          <w:sz w:val="24"/>
          <w:szCs w:val="24"/>
        </w:rPr>
        <w:t>el</w:t>
      </w:r>
      <w:r w:rsidR="00632077" w:rsidRPr="00D0666E">
        <w:rPr>
          <w:rFonts w:ascii="Arial" w:hAnsi="Arial" w:cs="Arial"/>
          <w:color w:val="000000"/>
          <w:sz w:val="24"/>
          <w:szCs w:val="24"/>
        </w:rPr>
        <w:t xml:space="preserve"> accessing services virtually. Others </w:t>
      </w:r>
      <w:r w:rsidRPr="00D0666E">
        <w:rPr>
          <w:rFonts w:ascii="Arial" w:hAnsi="Arial" w:cs="Arial"/>
          <w:color w:val="000000"/>
          <w:sz w:val="24"/>
          <w:szCs w:val="24"/>
        </w:rPr>
        <w:t xml:space="preserve">have </w:t>
      </w:r>
      <w:r w:rsidR="00632077" w:rsidRPr="00D0666E">
        <w:rPr>
          <w:rFonts w:ascii="Arial" w:hAnsi="Arial" w:cs="Arial"/>
          <w:color w:val="000000"/>
          <w:sz w:val="24"/>
          <w:szCs w:val="24"/>
        </w:rPr>
        <w:t>reported that they d</w:t>
      </w:r>
      <w:r w:rsidRPr="00D0666E">
        <w:rPr>
          <w:rFonts w:ascii="Arial" w:hAnsi="Arial" w:cs="Arial"/>
          <w:color w:val="000000"/>
          <w:sz w:val="24"/>
          <w:szCs w:val="24"/>
        </w:rPr>
        <w:t>o</w:t>
      </w:r>
      <w:r w:rsidR="00632077" w:rsidRPr="00D0666E">
        <w:rPr>
          <w:rFonts w:ascii="Arial" w:hAnsi="Arial" w:cs="Arial"/>
          <w:color w:val="000000"/>
          <w:sz w:val="24"/>
          <w:szCs w:val="24"/>
        </w:rPr>
        <w:t xml:space="preserve"> not feel comfortable in this format for various reasons, including the inability to find confidential spaces to receive services while they were at home.</w:t>
      </w:r>
    </w:p>
    <w:p w14:paraId="786AE69E" w14:textId="51500E2B" w:rsidR="00632077" w:rsidRPr="00D0666E" w:rsidRDefault="2F3D2522" w:rsidP="604449C6">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sz w:val="24"/>
          <w:szCs w:val="24"/>
        </w:rPr>
        <w:t>In any case, it</w:t>
      </w:r>
      <w:r w:rsidR="7E1555A5" w:rsidRPr="00D0666E">
        <w:rPr>
          <w:rFonts w:ascii="Arial" w:hAnsi="Arial" w:cs="Arial"/>
          <w:color w:val="000000"/>
          <w:sz w:val="24"/>
          <w:szCs w:val="24"/>
        </w:rPr>
        <w:t xml:space="preserve"> is clear, that telehealth (in this case the accessing of mental health services in a virtual platform) is here to stay and has become </w:t>
      </w:r>
      <w:r w:rsidRPr="00D0666E">
        <w:rPr>
          <w:rFonts w:ascii="Arial" w:hAnsi="Arial" w:cs="Arial"/>
          <w:color w:val="000000"/>
          <w:sz w:val="24"/>
          <w:szCs w:val="24"/>
        </w:rPr>
        <w:t>a viable</w:t>
      </w:r>
      <w:r w:rsidR="7E1555A5" w:rsidRPr="00D0666E">
        <w:rPr>
          <w:rFonts w:ascii="Arial" w:hAnsi="Arial" w:cs="Arial"/>
          <w:color w:val="000000"/>
          <w:sz w:val="24"/>
          <w:szCs w:val="24"/>
        </w:rPr>
        <w:t xml:space="preserve"> and </w:t>
      </w:r>
      <w:r w:rsidRPr="00D0666E">
        <w:rPr>
          <w:rFonts w:ascii="Arial" w:hAnsi="Arial" w:cs="Arial"/>
          <w:color w:val="000000"/>
          <w:sz w:val="24"/>
          <w:szCs w:val="24"/>
        </w:rPr>
        <w:t>important</w:t>
      </w:r>
      <w:r w:rsidRPr="00D0666E" w:rsidDel="008F60A0">
        <w:rPr>
          <w:rFonts w:ascii="Arial" w:hAnsi="Arial" w:cs="Arial"/>
          <w:color w:val="000000"/>
          <w:sz w:val="24"/>
          <w:szCs w:val="24"/>
        </w:rPr>
        <w:t xml:space="preserve"> </w:t>
      </w:r>
      <w:r w:rsidR="7E1555A5" w:rsidRPr="00D0666E">
        <w:rPr>
          <w:rFonts w:ascii="Arial" w:hAnsi="Arial" w:cs="Arial"/>
          <w:color w:val="000000"/>
          <w:sz w:val="24"/>
          <w:szCs w:val="24"/>
        </w:rPr>
        <w:t>tool that allows more students and families to</w:t>
      </w:r>
      <w:r w:rsidR="4AFADA1C" w:rsidRPr="00D0666E">
        <w:rPr>
          <w:rFonts w:ascii="Arial" w:hAnsi="Arial" w:cs="Arial"/>
          <w:color w:val="000000"/>
          <w:sz w:val="24"/>
          <w:szCs w:val="24"/>
        </w:rPr>
        <w:t xml:space="preserve"> </w:t>
      </w:r>
      <w:r w:rsidR="7E1555A5" w:rsidRPr="00D0666E">
        <w:rPr>
          <w:rFonts w:ascii="Arial" w:hAnsi="Arial" w:cs="Arial"/>
          <w:sz w:val="24"/>
          <w:szCs w:val="24"/>
        </w:rPr>
        <w:t xml:space="preserve">access these vital services. Because schools are often the </w:t>
      </w:r>
      <w:r w:rsidR="795335EA" w:rsidRPr="00D0666E">
        <w:rPr>
          <w:rFonts w:ascii="Arial" w:hAnsi="Arial" w:cs="Arial"/>
          <w:sz w:val="24"/>
          <w:szCs w:val="24"/>
        </w:rPr>
        <w:t>safest and most</w:t>
      </w:r>
      <w:r w:rsidR="7E1555A5" w:rsidRPr="00D0666E">
        <w:rPr>
          <w:rFonts w:ascii="Arial" w:hAnsi="Arial" w:cs="Arial"/>
          <w:sz w:val="24"/>
          <w:szCs w:val="24"/>
        </w:rPr>
        <w:t xml:space="preserve"> convenient access point</w:t>
      </w:r>
      <w:r w:rsidR="68B7D8F2" w:rsidRPr="00D0666E">
        <w:rPr>
          <w:rFonts w:ascii="Arial" w:hAnsi="Arial" w:cs="Arial"/>
          <w:sz w:val="24"/>
          <w:szCs w:val="24"/>
        </w:rPr>
        <w:t>s</w:t>
      </w:r>
      <w:r w:rsidR="7E1555A5" w:rsidRPr="00D0666E">
        <w:rPr>
          <w:rFonts w:ascii="Arial" w:hAnsi="Arial" w:cs="Arial"/>
          <w:sz w:val="24"/>
          <w:szCs w:val="24"/>
        </w:rPr>
        <w:t xml:space="preserve"> for student services, telehealth platforms make schools an ideal location for </w:t>
      </w:r>
      <w:r w:rsidR="276E5F60" w:rsidRPr="00D0666E">
        <w:rPr>
          <w:rFonts w:ascii="Arial" w:hAnsi="Arial" w:cs="Arial"/>
          <w:sz w:val="24"/>
          <w:szCs w:val="24"/>
        </w:rPr>
        <w:t xml:space="preserve">potential </w:t>
      </w:r>
      <w:r w:rsidR="7E1555A5" w:rsidRPr="00D0666E">
        <w:rPr>
          <w:rFonts w:ascii="Arial" w:hAnsi="Arial" w:cs="Arial"/>
          <w:sz w:val="24"/>
          <w:szCs w:val="24"/>
        </w:rPr>
        <w:t>access to high-quality mental health clinicians. This reality, combined with the implementation language in Assembly Bill (AB) 2315 (</w:t>
      </w:r>
      <w:r w:rsidR="276E5F60" w:rsidRPr="00D0666E">
        <w:rPr>
          <w:rFonts w:ascii="Arial" w:hAnsi="Arial" w:cs="Arial"/>
          <w:sz w:val="24"/>
          <w:szCs w:val="24"/>
        </w:rPr>
        <w:t>Chapter 759, Statutes of 2018) as amended</w:t>
      </w:r>
      <w:r w:rsidR="7E1555A5" w:rsidRPr="00D0666E">
        <w:rPr>
          <w:rFonts w:ascii="Arial" w:hAnsi="Arial" w:cs="Arial"/>
          <w:sz w:val="24"/>
          <w:szCs w:val="24"/>
        </w:rPr>
        <w:t xml:space="preserve"> by AB 167</w:t>
      </w:r>
      <w:r w:rsidR="276E5F60" w:rsidRPr="00D0666E">
        <w:rPr>
          <w:rFonts w:ascii="Arial" w:hAnsi="Arial" w:cs="Arial"/>
          <w:sz w:val="24"/>
          <w:szCs w:val="24"/>
        </w:rPr>
        <w:t xml:space="preserve"> (Chapter 252, Statutes of 2021</w:t>
      </w:r>
      <w:r w:rsidR="7E1555A5" w:rsidRPr="00D0666E">
        <w:rPr>
          <w:rFonts w:ascii="Arial" w:hAnsi="Arial" w:cs="Arial"/>
          <w:sz w:val="24"/>
          <w:szCs w:val="24"/>
        </w:rPr>
        <w:t>),</w:t>
      </w:r>
      <w:r w:rsidR="00632077" w:rsidRPr="00D0666E">
        <w:rPr>
          <w:rFonts w:ascii="Arial" w:hAnsi="Arial" w:cs="Arial"/>
          <w:sz w:val="24"/>
          <w:szCs w:val="24"/>
          <w:vertAlign w:val="superscript"/>
        </w:rPr>
        <w:footnoteReference w:id="2"/>
      </w:r>
      <w:r w:rsidR="7E1555A5" w:rsidRPr="00D0666E">
        <w:rPr>
          <w:rFonts w:ascii="Arial" w:hAnsi="Arial" w:cs="Arial"/>
          <w:sz w:val="24"/>
          <w:szCs w:val="24"/>
        </w:rPr>
        <w:t xml:space="preserve"> led the CDE to initiate the writing of this telehealth guidance document.</w:t>
      </w:r>
    </w:p>
    <w:p w14:paraId="7B3790CF" w14:textId="71DCBCAA" w:rsidR="00632077" w:rsidRPr="00D0666E" w:rsidRDefault="00632077" w:rsidP="00632077">
      <w:pPr>
        <w:spacing w:after="240"/>
        <w:rPr>
          <w:rFonts w:ascii="Arial" w:hAnsi="Arial" w:cs="Arial"/>
          <w:sz w:val="24"/>
          <w:szCs w:val="24"/>
        </w:rPr>
      </w:pPr>
      <w:r w:rsidRPr="00D0666E">
        <w:rPr>
          <w:rFonts w:ascii="Arial" w:hAnsi="Arial" w:cs="Arial"/>
          <w:sz w:val="24"/>
          <w:szCs w:val="24"/>
        </w:rPr>
        <w:t>In accordance with statute</w:t>
      </w:r>
      <w:r w:rsidRPr="00D0666E">
        <w:rPr>
          <w:rFonts w:ascii="Arial" w:hAnsi="Arial" w:cs="Arial"/>
          <w:sz w:val="24"/>
          <w:szCs w:val="24"/>
          <w:vertAlign w:val="superscript"/>
        </w:rPr>
        <w:footnoteReference w:id="3"/>
      </w:r>
      <w:r w:rsidRPr="00D0666E">
        <w:rPr>
          <w:rFonts w:ascii="Arial" w:hAnsi="Arial" w:cs="Arial"/>
          <w:sz w:val="24"/>
          <w:szCs w:val="24"/>
        </w:rPr>
        <w:t xml:space="preserve">, the CDE consulted with interest holders from across the state and across several different telehealth-engaged sectors in preparation </w:t>
      </w:r>
      <w:r w:rsidR="002D4344" w:rsidRPr="00D0666E">
        <w:rPr>
          <w:rFonts w:ascii="Arial" w:hAnsi="Arial" w:cs="Arial"/>
          <w:sz w:val="24"/>
          <w:szCs w:val="24"/>
        </w:rPr>
        <w:t xml:space="preserve">for </w:t>
      </w:r>
      <w:r w:rsidRPr="00D0666E">
        <w:rPr>
          <w:rFonts w:ascii="Arial" w:hAnsi="Arial" w:cs="Arial"/>
          <w:sz w:val="24"/>
          <w:szCs w:val="24"/>
        </w:rPr>
        <w:t xml:space="preserve">this guidance. Specifically, the CDE held several listening sessions with current students and recent graduates from across the state. The CDE also consulted with several telehealth service clinicians and several local education agencies (LEAs) who/which have implemented telehealth programs at their school sites. The CDE met with and received feedback from the </w:t>
      </w:r>
      <w:hyperlink r:id="rId17" w:history="1">
        <w:r w:rsidRPr="00D0666E">
          <w:rPr>
            <w:rStyle w:val="Hyperlink"/>
            <w:rFonts w:ascii="Arial" w:hAnsi="Arial" w:cs="Arial"/>
            <w:sz w:val="24"/>
            <w:szCs w:val="24"/>
          </w:rPr>
          <w:t>Student Mental Health Policy Workgroup</w:t>
        </w:r>
      </w:hyperlink>
      <w:r w:rsidRPr="00D0666E">
        <w:rPr>
          <w:rFonts w:ascii="Arial" w:hAnsi="Arial" w:cs="Arial"/>
          <w:sz w:val="24"/>
          <w:szCs w:val="24"/>
        </w:rPr>
        <w:t xml:space="preserve"> which represents over 70 student mental health experts from across several different sectors. Finally, per statute</w:t>
      </w:r>
      <w:r w:rsidRPr="00D0666E">
        <w:rPr>
          <w:rFonts w:ascii="Arial" w:hAnsi="Arial" w:cs="Arial"/>
          <w:sz w:val="24"/>
          <w:szCs w:val="24"/>
          <w:vertAlign w:val="superscript"/>
        </w:rPr>
        <w:footnoteReference w:id="4"/>
      </w:r>
      <w:r w:rsidRPr="00D0666E">
        <w:rPr>
          <w:rFonts w:ascii="Arial" w:hAnsi="Arial" w:cs="Arial"/>
          <w:sz w:val="24"/>
          <w:szCs w:val="24"/>
        </w:rPr>
        <w:t>, the CDE also consulted with and received feedback from the Department of Health Care Services (DHCS) as part of the research process. All this input has influenced this guidance, and the CDE is grateful, especially to the students, for sharing their truths about their experiences in this area.</w:t>
      </w:r>
    </w:p>
    <w:p w14:paraId="1DBB5362" w14:textId="59FF5728" w:rsidR="00632077" w:rsidRPr="00D0666E" w:rsidRDefault="00632077" w:rsidP="3C8D23FD">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There are two important factors to consider regarding this guidance. First, it assumes that telehealth services are defined as live counseling, mental health, or therapeutic sessions between a student or group of students and a licensed clinician delivered through a virtual platform. The CDE recognizes there are other models of therapy that are delivered virtually through app-based or A.I.-based platforms. While some staff, students, or families may utilize these platforms, the CDE’s telehealth guidance is not designed to apply to such platforms</w:t>
      </w:r>
      <w:r w:rsidR="2BDA2C45" w:rsidRPr="00D0666E">
        <w:rPr>
          <w:rFonts w:ascii="Arial" w:hAnsi="Arial" w:cs="Arial"/>
          <w:color w:val="000000" w:themeColor="text1"/>
          <w:sz w:val="24"/>
          <w:szCs w:val="24"/>
        </w:rPr>
        <w:t xml:space="preserve"> due to differences in regulation and standards</w:t>
      </w:r>
      <w:r w:rsidRPr="00D0666E">
        <w:rPr>
          <w:rFonts w:ascii="Arial" w:hAnsi="Arial" w:cs="Arial"/>
          <w:color w:val="000000" w:themeColor="text1"/>
          <w:sz w:val="24"/>
          <w:szCs w:val="24"/>
        </w:rPr>
        <w:t>. At the time of this publication, the CDE suggests clinicians or school site staff seeking guidance on these platforms refer to their respective professional organizations.</w:t>
      </w:r>
    </w:p>
    <w:p w14:paraId="40DC11E2" w14:textId="398C6D09" w:rsidR="00FB0062" w:rsidRDefault="7E1555A5" w:rsidP="4BEE6C72">
      <w:pPr>
        <w:pBdr>
          <w:top w:val="nil"/>
          <w:left w:val="nil"/>
          <w:bottom w:val="nil"/>
          <w:right w:val="nil"/>
          <w:between w:val="nil"/>
        </w:pBdr>
        <w:spacing w:after="240"/>
        <w:rPr>
          <w:rFonts w:ascii="Arial" w:hAnsi="Arial" w:cs="Arial"/>
          <w:color w:val="000000"/>
          <w:sz w:val="24"/>
          <w:szCs w:val="24"/>
        </w:rPr>
      </w:pPr>
      <w:r w:rsidRPr="009F6373">
        <w:rPr>
          <w:rFonts w:ascii="Arial" w:hAnsi="Arial" w:cs="Arial"/>
          <w:color w:val="000000"/>
          <w:sz w:val="24"/>
          <w:szCs w:val="24"/>
        </w:rPr>
        <w:lastRenderedPageBreak/>
        <w:t xml:space="preserve">The second factor may be even more critical. There are many ethical points in this guidance, but none is more important than the ethical importance of listening to students and ensuring that all decisions about their care </w:t>
      </w:r>
      <w:r w:rsidR="276E5F60">
        <w:rPr>
          <w:rFonts w:ascii="Arial" w:hAnsi="Arial" w:cs="Arial"/>
          <w:color w:val="000000"/>
          <w:sz w:val="24"/>
          <w:szCs w:val="24"/>
        </w:rPr>
        <w:t xml:space="preserve">(when appropriate) </w:t>
      </w:r>
      <w:r w:rsidRPr="009F6373">
        <w:rPr>
          <w:rFonts w:ascii="Arial" w:hAnsi="Arial" w:cs="Arial"/>
          <w:color w:val="000000"/>
          <w:sz w:val="24"/>
          <w:szCs w:val="24"/>
        </w:rPr>
        <w:t>are made either by them or in consultation with them and</w:t>
      </w:r>
      <w:r w:rsidR="276E5F60">
        <w:rPr>
          <w:rFonts w:ascii="Arial" w:hAnsi="Arial" w:cs="Arial"/>
          <w:color w:val="000000"/>
          <w:sz w:val="24"/>
          <w:szCs w:val="24"/>
        </w:rPr>
        <w:t xml:space="preserve"> </w:t>
      </w:r>
      <w:r w:rsidRPr="009F6373">
        <w:rPr>
          <w:rFonts w:ascii="Arial" w:hAnsi="Arial" w:cs="Arial"/>
          <w:color w:val="000000"/>
          <w:sz w:val="24"/>
          <w:szCs w:val="24"/>
        </w:rPr>
        <w:t xml:space="preserve">their families. </w:t>
      </w:r>
      <w:bookmarkStart w:id="6" w:name="_Hlk166831731"/>
      <w:r w:rsidRPr="009F6373">
        <w:rPr>
          <w:rFonts w:ascii="Arial" w:hAnsi="Arial" w:cs="Arial"/>
          <w:color w:val="000000"/>
          <w:sz w:val="24"/>
          <w:szCs w:val="24"/>
        </w:rPr>
        <w:t>Decisions about the specific platform(s) on which students access services should be made by the students themselves</w:t>
      </w:r>
      <w:r w:rsidR="273B4CCB" w:rsidRPr="00713114">
        <w:rPr>
          <w:rFonts w:ascii="Arial" w:hAnsi="Arial" w:cs="Arial"/>
          <w:color w:val="000000"/>
          <w:sz w:val="24"/>
          <w:szCs w:val="24"/>
        </w:rPr>
        <w:t xml:space="preserve">, </w:t>
      </w:r>
      <w:r w:rsidR="273B4CCB" w:rsidRPr="20277004">
        <w:rPr>
          <w:rFonts w:ascii="Arial" w:hAnsi="Arial" w:cs="Arial"/>
          <w:color w:val="000000" w:themeColor="text1"/>
          <w:sz w:val="24"/>
          <w:szCs w:val="24"/>
        </w:rPr>
        <w:t xml:space="preserve">with the exception </w:t>
      </w:r>
      <w:r w:rsidR="273B4CCB" w:rsidRPr="00713114">
        <w:rPr>
          <w:rFonts w:ascii="Arial" w:hAnsi="Arial" w:cs="Arial"/>
          <w:color w:val="000000"/>
          <w:sz w:val="24"/>
          <w:szCs w:val="24"/>
        </w:rPr>
        <w:t xml:space="preserve">of </w:t>
      </w:r>
      <w:r w:rsidR="537BDFBC" w:rsidRPr="00713114">
        <w:rPr>
          <w:rFonts w:ascii="Arial" w:hAnsi="Arial" w:cs="Arial"/>
          <w:color w:val="000000"/>
          <w:sz w:val="24"/>
          <w:szCs w:val="24"/>
        </w:rPr>
        <w:t xml:space="preserve">special education </w:t>
      </w:r>
      <w:r w:rsidR="273B4CCB" w:rsidRPr="00713114">
        <w:rPr>
          <w:rFonts w:ascii="Arial" w:hAnsi="Arial" w:cs="Arial"/>
          <w:color w:val="000000"/>
          <w:sz w:val="24"/>
          <w:szCs w:val="24"/>
        </w:rPr>
        <w:t xml:space="preserve">students accessing services pursuant to an </w:t>
      </w:r>
      <w:r w:rsidR="0AA08CF6" w:rsidRPr="00713114">
        <w:rPr>
          <w:rFonts w:ascii="Arial" w:hAnsi="Arial" w:cs="Arial"/>
          <w:color w:val="000000"/>
          <w:sz w:val="24"/>
          <w:szCs w:val="24"/>
        </w:rPr>
        <w:t>individualized education program (I</w:t>
      </w:r>
      <w:r w:rsidR="273B4CCB" w:rsidRPr="00713114">
        <w:rPr>
          <w:rFonts w:ascii="Arial" w:hAnsi="Arial" w:cs="Arial"/>
          <w:color w:val="000000"/>
          <w:sz w:val="24"/>
          <w:szCs w:val="24"/>
        </w:rPr>
        <w:t>EP</w:t>
      </w:r>
      <w:r w:rsidR="0AA08CF6" w:rsidRPr="00713114">
        <w:rPr>
          <w:rFonts w:ascii="Arial" w:hAnsi="Arial" w:cs="Arial"/>
          <w:color w:val="000000"/>
          <w:sz w:val="24"/>
          <w:szCs w:val="24"/>
        </w:rPr>
        <w:t>)</w:t>
      </w:r>
      <w:r w:rsidR="273B4CCB" w:rsidRPr="00713114">
        <w:rPr>
          <w:rFonts w:ascii="Arial" w:hAnsi="Arial" w:cs="Arial"/>
          <w:color w:val="000000"/>
          <w:sz w:val="24"/>
          <w:szCs w:val="24"/>
        </w:rPr>
        <w:t>. Decisions regarding a student’s IEP are made by the IEP team, which includes the student’s parent/guardian</w:t>
      </w:r>
      <w:r w:rsidR="000640F7" w:rsidRPr="00713114">
        <w:rPr>
          <w:rStyle w:val="FootnoteReference"/>
          <w:rFonts w:ascii="Arial" w:hAnsi="Arial" w:cs="Arial"/>
          <w:color w:val="000000"/>
          <w:sz w:val="24"/>
          <w:szCs w:val="24"/>
        </w:rPr>
        <w:footnoteReference w:id="5"/>
      </w:r>
      <w:r w:rsidR="3F081F5D" w:rsidRPr="00713114">
        <w:rPr>
          <w:rFonts w:ascii="Arial" w:hAnsi="Arial" w:cs="Arial"/>
          <w:color w:val="000000"/>
          <w:sz w:val="24"/>
          <w:szCs w:val="24"/>
        </w:rPr>
        <w:t>.</w:t>
      </w:r>
      <w:r w:rsidR="5A894D3A" w:rsidRPr="00713114">
        <w:rPr>
          <w:rFonts w:ascii="Arial" w:hAnsi="Arial" w:cs="Arial"/>
          <w:color w:val="000000"/>
          <w:sz w:val="24"/>
          <w:szCs w:val="24"/>
        </w:rPr>
        <w:t xml:space="preserve"> O</w:t>
      </w:r>
      <w:r w:rsidR="7BF44B20" w:rsidRPr="00713114">
        <w:rPr>
          <w:rFonts w:ascii="Arial" w:hAnsi="Arial" w:cs="Arial"/>
          <w:color w:val="000000"/>
          <w:sz w:val="24"/>
          <w:szCs w:val="24"/>
        </w:rPr>
        <w:t xml:space="preserve">nce </w:t>
      </w:r>
      <w:r w:rsidR="5A894D3A" w:rsidRPr="00713114">
        <w:rPr>
          <w:rFonts w:ascii="Arial" w:hAnsi="Arial" w:cs="Arial"/>
          <w:color w:val="000000"/>
          <w:sz w:val="24"/>
          <w:szCs w:val="24"/>
        </w:rPr>
        <w:t>a</w:t>
      </w:r>
      <w:r w:rsidR="7BF44B20" w:rsidRPr="00713114">
        <w:rPr>
          <w:rFonts w:ascii="Arial" w:hAnsi="Arial" w:cs="Arial"/>
          <w:color w:val="000000"/>
          <w:sz w:val="24"/>
          <w:szCs w:val="24"/>
        </w:rPr>
        <w:t xml:space="preserve"> student turns 18, the student’s educational rights transfer to the student (unless the student is conserved)</w:t>
      </w:r>
      <w:r w:rsidR="5A894D3A" w:rsidRPr="00713114">
        <w:rPr>
          <w:rFonts w:ascii="Arial" w:hAnsi="Arial" w:cs="Arial"/>
          <w:color w:val="000000"/>
          <w:sz w:val="24"/>
          <w:szCs w:val="24"/>
        </w:rPr>
        <w:t>,</w:t>
      </w:r>
      <w:r w:rsidR="20E2ED35" w:rsidRPr="00713114">
        <w:rPr>
          <w:rFonts w:ascii="Arial" w:hAnsi="Arial" w:cs="Arial"/>
          <w:color w:val="000000"/>
          <w:sz w:val="24"/>
          <w:szCs w:val="24"/>
        </w:rPr>
        <w:t xml:space="preserve"> and the student</w:t>
      </w:r>
      <w:r w:rsidR="5A894D3A" w:rsidRPr="00713114">
        <w:rPr>
          <w:rFonts w:ascii="Arial" w:hAnsi="Arial" w:cs="Arial"/>
          <w:color w:val="000000"/>
          <w:sz w:val="24"/>
          <w:szCs w:val="24"/>
        </w:rPr>
        <w:t xml:space="preserve"> has the authority to decide whether to consent to the IEP </w:t>
      </w:r>
      <w:r w:rsidR="3F081F5D" w:rsidRPr="00713114">
        <w:rPr>
          <w:rFonts w:ascii="Arial" w:hAnsi="Arial" w:cs="Arial"/>
          <w:color w:val="000000"/>
          <w:sz w:val="24"/>
          <w:szCs w:val="24"/>
        </w:rPr>
        <w:t>(Ed Code 56041.5)</w:t>
      </w:r>
      <w:r w:rsidR="00F40068" w:rsidRPr="00713114">
        <w:rPr>
          <w:rStyle w:val="FootnoteReference"/>
          <w:rFonts w:ascii="Arial" w:hAnsi="Arial" w:cs="Arial"/>
          <w:color w:val="000000"/>
          <w:sz w:val="24"/>
          <w:szCs w:val="24"/>
        </w:rPr>
        <w:footnoteReference w:id="6"/>
      </w:r>
      <w:r w:rsidR="2AE61FD9" w:rsidRPr="00713114">
        <w:rPr>
          <w:rFonts w:ascii="Arial" w:hAnsi="Arial" w:cs="Arial"/>
          <w:color w:val="000000"/>
          <w:sz w:val="24"/>
          <w:szCs w:val="24"/>
        </w:rPr>
        <w:t>.</w:t>
      </w:r>
      <w:r w:rsidR="2AE61FD9" w:rsidRPr="5AF8420D">
        <w:rPr>
          <w:rFonts w:ascii="Arial" w:hAnsi="Arial" w:cs="Arial"/>
          <w:color w:val="000000" w:themeColor="text1"/>
          <w:sz w:val="24"/>
          <w:szCs w:val="24"/>
        </w:rPr>
        <w:t xml:space="preserve">  </w:t>
      </w:r>
      <w:bookmarkEnd w:id="6"/>
    </w:p>
    <w:p w14:paraId="367A8595" w14:textId="1232C5D4" w:rsidR="00632077" w:rsidRPr="009F6373" w:rsidRDefault="00632077" w:rsidP="00632077">
      <w:pPr>
        <w:pBdr>
          <w:top w:val="nil"/>
          <w:left w:val="nil"/>
          <w:bottom w:val="nil"/>
          <w:right w:val="nil"/>
          <w:between w:val="nil"/>
        </w:pBdr>
        <w:spacing w:after="240"/>
        <w:rPr>
          <w:rFonts w:ascii="Arial" w:hAnsi="Arial" w:cs="Arial"/>
          <w:color w:val="000000"/>
          <w:sz w:val="24"/>
          <w:szCs w:val="24"/>
        </w:rPr>
      </w:pPr>
      <w:r w:rsidRPr="009F6373">
        <w:rPr>
          <w:rFonts w:ascii="Arial" w:hAnsi="Arial" w:cs="Arial"/>
          <w:color w:val="000000"/>
          <w:sz w:val="24"/>
          <w:szCs w:val="24"/>
        </w:rPr>
        <w:t xml:space="preserve">Moreover, when deciding if the telehealth platform is appropriate for a student, the most important guide should be the student’s voice. At no point in the process should </w:t>
      </w:r>
      <w:r w:rsidR="001F754D">
        <w:rPr>
          <w:rFonts w:ascii="Arial" w:hAnsi="Arial" w:cs="Arial"/>
          <w:color w:val="000000"/>
          <w:sz w:val="24"/>
          <w:szCs w:val="24"/>
        </w:rPr>
        <w:t xml:space="preserve">certain </w:t>
      </w:r>
      <w:r w:rsidRPr="009F6373">
        <w:rPr>
          <w:rFonts w:ascii="Arial" w:hAnsi="Arial" w:cs="Arial"/>
          <w:color w:val="000000"/>
          <w:sz w:val="24"/>
          <w:szCs w:val="24"/>
        </w:rPr>
        <w:t>other issues (whether budgetary, contractual, etc.) take precedence over student choice. Any new platform for services presents opportunities and risks. We maximize the opportunity for success when we are highly attuned to student voice at each step in the process.</w:t>
      </w:r>
    </w:p>
    <w:p w14:paraId="15637AB3" w14:textId="1D8BC659" w:rsidR="00632077" w:rsidRPr="009F6373" w:rsidRDefault="00632077" w:rsidP="00632077">
      <w:pPr>
        <w:pBdr>
          <w:top w:val="nil"/>
          <w:left w:val="nil"/>
          <w:bottom w:val="nil"/>
          <w:right w:val="nil"/>
          <w:between w:val="nil"/>
        </w:pBdr>
        <w:spacing w:after="240"/>
        <w:rPr>
          <w:rFonts w:ascii="Arial" w:hAnsi="Arial" w:cs="Arial"/>
          <w:color w:val="000000"/>
          <w:sz w:val="24"/>
          <w:szCs w:val="24"/>
        </w:rPr>
        <w:sectPr w:rsidR="00632077" w:rsidRPr="009F6373" w:rsidSect="00F029E4">
          <w:footerReference w:type="default" r:id="rId18"/>
          <w:headerReference w:type="first" r:id="rId19"/>
          <w:footerReference w:type="first" r:id="rId20"/>
          <w:pgSz w:w="12240" w:h="15840"/>
          <w:pgMar w:top="1440" w:right="1440" w:bottom="1440" w:left="1440" w:header="720" w:footer="720" w:gutter="0"/>
          <w:pgNumType w:start="1"/>
          <w:cols w:space="720"/>
          <w:titlePg/>
          <w:docGrid w:linePitch="299"/>
        </w:sectPr>
      </w:pPr>
      <w:r w:rsidRPr="009F6373">
        <w:rPr>
          <w:rFonts w:ascii="Arial" w:hAnsi="Arial" w:cs="Arial"/>
          <w:color w:val="000000"/>
          <w:sz w:val="24"/>
          <w:szCs w:val="24"/>
        </w:rPr>
        <w:t xml:space="preserve">As with so much </w:t>
      </w:r>
      <w:r w:rsidR="00EB1EA8">
        <w:rPr>
          <w:rFonts w:ascii="Arial" w:hAnsi="Arial" w:cs="Arial"/>
          <w:color w:val="000000"/>
          <w:sz w:val="24"/>
          <w:szCs w:val="24"/>
        </w:rPr>
        <w:t>following</w:t>
      </w:r>
      <w:r w:rsidR="00EB1EA8" w:rsidRPr="009F6373">
        <w:rPr>
          <w:rFonts w:ascii="Arial" w:hAnsi="Arial" w:cs="Arial"/>
          <w:color w:val="000000"/>
          <w:sz w:val="24"/>
          <w:szCs w:val="24"/>
        </w:rPr>
        <w:t xml:space="preserve"> </w:t>
      </w:r>
      <w:r w:rsidRPr="009F6373">
        <w:rPr>
          <w:rFonts w:ascii="Arial" w:hAnsi="Arial" w:cs="Arial"/>
          <w:color w:val="000000"/>
          <w:sz w:val="24"/>
          <w:szCs w:val="24"/>
        </w:rPr>
        <w:t>the pandemic, learning is still in process. The CDE views this guidance as a living document that will need to be updated periodically as the latest research on best practices is published.</w:t>
      </w:r>
    </w:p>
    <w:p w14:paraId="48ED25A9" w14:textId="77777777" w:rsidR="00632077" w:rsidRPr="009F6373" w:rsidRDefault="00632077" w:rsidP="00174895">
      <w:pPr>
        <w:pStyle w:val="Heading2"/>
        <w:spacing w:before="0" w:after="240"/>
        <w:rPr>
          <w:rFonts w:cs="Arial"/>
          <w:sz w:val="28"/>
          <w:szCs w:val="28"/>
        </w:rPr>
      </w:pPr>
      <w:bookmarkStart w:id="7" w:name="_heading=h.30j0zll" w:colFirst="0" w:colLast="0"/>
      <w:bookmarkStart w:id="8" w:name="_heading=h.1fob9te" w:colFirst="0" w:colLast="0"/>
      <w:bookmarkStart w:id="9" w:name="_Toc169684973"/>
      <w:bookmarkEnd w:id="7"/>
      <w:bookmarkEnd w:id="8"/>
      <w:r w:rsidRPr="009F6373">
        <w:rPr>
          <w:rFonts w:cs="Arial"/>
          <w:sz w:val="28"/>
          <w:szCs w:val="28"/>
        </w:rPr>
        <w:lastRenderedPageBreak/>
        <w:t>Introduction</w:t>
      </w:r>
      <w:bookmarkEnd w:id="9"/>
    </w:p>
    <w:p w14:paraId="4CCA9F22" w14:textId="123742D4" w:rsidR="00632077" w:rsidRPr="00C714F7" w:rsidRDefault="7E1555A5" w:rsidP="0DF5E9F3">
      <w:pPr>
        <w:pBdr>
          <w:top w:val="nil"/>
          <w:left w:val="nil"/>
          <w:bottom w:val="nil"/>
          <w:right w:val="nil"/>
          <w:between w:val="nil"/>
        </w:pBdr>
        <w:spacing w:after="240"/>
        <w:rPr>
          <w:rFonts w:ascii="Arial" w:hAnsi="Arial" w:cs="Arial"/>
          <w:color w:val="000000"/>
          <w:sz w:val="24"/>
          <w:szCs w:val="24"/>
        </w:rPr>
      </w:pPr>
      <w:r w:rsidRPr="00C714F7">
        <w:rPr>
          <w:rFonts w:ascii="Arial" w:hAnsi="Arial" w:cs="Arial"/>
          <w:color w:val="000000"/>
          <w:sz w:val="24"/>
          <w:szCs w:val="24"/>
        </w:rPr>
        <w:t>AB 2315 (Chapter 759, Statutes of 2018), as amended by AB 167 (Chapter 252, Statutes of 2021),</w:t>
      </w:r>
      <w:r w:rsidR="5680E446" w:rsidRPr="00C714F7">
        <w:rPr>
          <w:rFonts w:ascii="Arial" w:hAnsi="Arial" w:cs="Arial"/>
          <w:color w:val="000000" w:themeColor="text1"/>
          <w:sz w:val="24"/>
          <w:szCs w:val="24"/>
        </w:rPr>
        <w:t xml:space="preserve"> provides guidelines for public schools, including charter schools, on the</w:t>
      </w:r>
      <w:r w:rsidRPr="00C714F7">
        <w:rPr>
          <w:rFonts w:ascii="Arial" w:hAnsi="Arial" w:cs="Arial"/>
          <w:color w:val="000000"/>
          <w:sz w:val="24"/>
          <w:szCs w:val="24"/>
        </w:rPr>
        <w:t xml:space="preserve"> use </w:t>
      </w:r>
      <w:r w:rsidR="5680E446" w:rsidRPr="00C714F7">
        <w:rPr>
          <w:rFonts w:ascii="Arial" w:hAnsi="Arial" w:cs="Arial"/>
          <w:color w:val="000000" w:themeColor="text1"/>
          <w:sz w:val="24"/>
          <w:szCs w:val="24"/>
        </w:rPr>
        <w:t xml:space="preserve">of </w:t>
      </w:r>
      <w:r w:rsidRPr="00C714F7">
        <w:rPr>
          <w:rFonts w:ascii="Arial" w:hAnsi="Arial" w:cs="Arial"/>
          <w:color w:val="000000"/>
          <w:sz w:val="24"/>
          <w:szCs w:val="24"/>
        </w:rPr>
        <w:t xml:space="preserve">telehealth as a method for the provision of mental </w:t>
      </w:r>
      <w:r w:rsidR="3C740D08" w:rsidRPr="00C714F7">
        <w:rPr>
          <w:rFonts w:ascii="Arial" w:hAnsi="Arial" w:cs="Arial"/>
          <w:color w:val="000000" w:themeColor="text1"/>
          <w:sz w:val="24"/>
          <w:szCs w:val="24"/>
        </w:rPr>
        <w:t xml:space="preserve">and behavioral </w:t>
      </w:r>
      <w:r w:rsidRPr="00C714F7">
        <w:rPr>
          <w:rFonts w:ascii="Arial" w:hAnsi="Arial" w:cs="Arial"/>
          <w:color w:val="000000"/>
          <w:sz w:val="24"/>
          <w:szCs w:val="24"/>
        </w:rPr>
        <w:t>health</w:t>
      </w:r>
      <w:r w:rsidR="00390B5E" w:rsidRPr="00C714F7">
        <w:rPr>
          <w:rStyle w:val="FootnoteReference"/>
          <w:rFonts w:ascii="Arial" w:hAnsi="Arial" w:cs="Arial"/>
          <w:color w:val="000000"/>
          <w:sz w:val="24"/>
          <w:szCs w:val="24"/>
        </w:rPr>
        <w:footnoteReference w:id="7"/>
      </w:r>
      <w:r w:rsidRPr="00C714F7">
        <w:rPr>
          <w:rFonts w:ascii="Arial" w:hAnsi="Arial" w:cs="Arial"/>
          <w:color w:val="000000"/>
          <w:sz w:val="24"/>
          <w:szCs w:val="24"/>
        </w:rPr>
        <w:t xml:space="preserve"> services to students</w:t>
      </w:r>
      <w:r w:rsidR="3C740D08" w:rsidRPr="00C714F7">
        <w:rPr>
          <w:rFonts w:ascii="Arial" w:hAnsi="Arial" w:cs="Arial"/>
          <w:color w:val="000000" w:themeColor="text1"/>
          <w:sz w:val="24"/>
          <w:szCs w:val="24"/>
        </w:rPr>
        <w:t xml:space="preserve"> on school campuses</w:t>
      </w:r>
      <w:r w:rsidRPr="00C714F7">
        <w:rPr>
          <w:rFonts w:ascii="Arial" w:hAnsi="Arial" w:cs="Arial"/>
          <w:color w:val="000000"/>
          <w:sz w:val="24"/>
          <w:szCs w:val="24"/>
        </w:rPr>
        <w:t xml:space="preserve">. This bill recognizes California’s need for expanded access to mental health </w:t>
      </w:r>
      <w:r w:rsidR="1C711787" w:rsidRPr="00C714F7">
        <w:rPr>
          <w:rFonts w:ascii="Arial" w:hAnsi="Arial" w:cs="Arial"/>
          <w:color w:val="000000" w:themeColor="text1"/>
          <w:sz w:val="24"/>
          <w:szCs w:val="24"/>
        </w:rPr>
        <w:t>support</w:t>
      </w:r>
      <w:r w:rsidRPr="00C714F7">
        <w:rPr>
          <w:rFonts w:ascii="Arial" w:hAnsi="Arial" w:cs="Arial"/>
          <w:color w:val="000000"/>
          <w:sz w:val="24"/>
          <w:szCs w:val="24"/>
        </w:rPr>
        <w:t xml:space="preserve"> in schools. A Kaiser study </w:t>
      </w:r>
      <w:r w:rsidR="0ED62DA1" w:rsidRPr="00C714F7">
        <w:rPr>
          <w:rFonts w:ascii="Arial" w:hAnsi="Arial" w:cs="Arial"/>
          <w:color w:val="000000" w:themeColor="text1"/>
          <w:sz w:val="24"/>
          <w:szCs w:val="24"/>
        </w:rPr>
        <w:t xml:space="preserve">has </w:t>
      </w:r>
      <w:r w:rsidRPr="00C714F7">
        <w:rPr>
          <w:rFonts w:ascii="Arial" w:hAnsi="Arial" w:cs="Arial"/>
          <w:color w:val="000000"/>
          <w:sz w:val="24"/>
          <w:szCs w:val="24"/>
        </w:rPr>
        <w:t>suggest</w:t>
      </w:r>
      <w:r w:rsidR="0ED62DA1" w:rsidRPr="00C714F7">
        <w:rPr>
          <w:rFonts w:ascii="Arial" w:hAnsi="Arial" w:cs="Arial"/>
          <w:color w:val="000000" w:themeColor="text1"/>
          <w:sz w:val="24"/>
          <w:szCs w:val="24"/>
        </w:rPr>
        <w:t>ed</w:t>
      </w:r>
      <w:r w:rsidRPr="00C714F7">
        <w:rPr>
          <w:rFonts w:ascii="Arial" w:hAnsi="Arial" w:cs="Arial"/>
          <w:color w:val="000000"/>
          <w:sz w:val="24"/>
          <w:szCs w:val="24"/>
        </w:rPr>
        <w:t xml:space="preserve"> that</w:t>
      </w:r>
      <w:r w:rsidR="0ED62DA1" w:rsidRPr="00C714F7">
        <w:rPr>
          <w:rFonts w:ascii="Arial" w:hAnsi="Arial" w:cs="Arial"/>
          <w:color w:val="000000" w:themeColor="text1"/>
          <w:sz w:val="24"/>
          <w:szCs w:val="24"/>
        </w:rPr>
        <w:t>,</w:t>
      </w:r>
      <w:r w:rsidRPr="00C714F7">
        <w:rPr>
          <w:rFonts w:ascii="Arial" w:hAnsi="Arial" w:cs="Arial"/>
          <w:color w:val="000000"/>
          <w:sz w:val="24"/>
          <w:szCs w:val="24"/>
        </w:rPr>
        <w:t xml:space="preserve"> even before the pandemic, California was only able to provide mental health services for one third of Californians who were seeking support from a mental health clinician (</w:t>
      </w:r>
      <w:hyperlink r:id="rId21" w:anchor="related-links-and-downloads" w:history="1">
        <w:r w:rsidR="06CD0701" w:rsidRPr="00C714F7">
          <w:rPr>
            <w:rStyle w:val="Hyperlink"/>
            <w:rFonts w:ascii="Arial" w:hAnsi="Arial" w:cs="Arial"/>
            <w:sz w:val="24"/>
            <w:szCs w:val="24"/>
          </w:rPr>
          <w:t>California Health Care Foundation, 2019</w:t>
        </w:r>
        <w:r w:rsidR="00742DA3" w:rsidRPr="00C714F7">
          <w:rPr>
            <w:rStyle w:val="Hyperlink"/>
            <w:rFonts w:ascii="Arial" w:hAnsi="Arial" w:cs="Arial"/>
            <w:sz w:val="24"/>
            <w:szCs w:val="24"/>
          </w:rPr>
          <w:t xml:space="preserve"> (External Link)</w:t>
        </w:r>
      </w:hyperlink>
      <w:r w:rsidR="0570AE98" w:rsidRPr="00C714F7">
        <w:rPr>
          <w:rFonts w:ascii="Arial" w:hAnsi="Arial" w:cs="Arial"/>
          <w:sz w:val="24"/>
          <w:szCs w:val="24"/>
        </w:rPr>
        <w:t>)</w:t>
      </w:r>
      <w:r w:rsidR="579E9304" w:rsidRPr="00C714F7">
        <w:rPr>
          <w:rFonts w:ascii="Arial" w:hAnsi="Arial" w:cs="Arial"/>
          <w:sz w:val="24"/>
          <w:szCs w:val="24"/>
        </w:rPr>
        <w:t xml:space="preserve">. </w:t>
      </w:r>
      <w:r w:rsidRPr="00C714F7">
        <w:rPr>
          <w:rFonts w:ascii="Arial" w:hAnsi="Arial" w:cs="Arial"/>
          <w:color w:val="000000" w:themeColor="text1"/>
          <w:sz w:val="24"/>
          <w:szCs w:val="24"/>
        </w:rPr>
        <w:t xml:space="preserve">The need for mental health support was exacerbated during the pandemic, especially for our students. </w:t>
      </w:r>
      <w:r w:rsidRPr="00C714F7">
        <w:rPr>
          <w:rFonts w:ascii="Arial" w:hAnsi="Arial" w:cs="Arial"/>
          <w:color w:val="000000"/>
          <w:sz w:val="24"/>
          <w:szCs w:val="24"/>
        </w:rPr>
        <w:t>While California works through a shortage of available mental health clinicians, mental health care delivered through telehealth has the potential to increase access for students in need.</w:t>
      </w:r>
    </w:p>
    <w:p w14:paraId="40D7A1FE" w14:textId="06D9E34B" w:rsidR="0031039F" w:rsidRPr="00C714F7" w:rsidRDefault="00632077" w:rsidP="0031039F">
      <w:pPr>
        <w:pBdr>
          <w:top w:val="nil"/>
          <w:left w:val="nil"/>
          <w:bottom w:val="nil"/>
          <w:right w:val="nil"/>
          <w:between w:val="nil"/>
        </w:pBdr>
        <w:spacing w:after="480"/>
        <w:rPr>
          <w:rFonts w:ascii="Arial" w:hAnsi="Arial" w:cs="Arial"/>
          <w:sz w:val="24"/>
          <w:szCs w:val="24"/>
        </w:rPr>
      </w:pPr>
      <w:r w:rsidRPr="00C714F7">
        <w:rPr>
          <w:rFonts w:ascii="Arial" w:hAnsi="Arial" w:cs="Arial"/>
          <w:color w:val="000000"/>
          <w:sz w:val="24"/>
          <w:szCs w:val="24"/>
        </w:rPr>
        <w:t xml:space="preserve">In the rapidly shifting landscape at the intersection of student support services and technology, school district staff should consider the applicable professional codes of ethics and </w:t>
      </w:r>
      <w:r w:rsidR="00E42F7A" w:rsidRPr="00C714F7">
        <w:rPr>
          <w:rFonts w:ascii="Arial" w:hAnsi="Arial" w:cs="Arial"/>
          <w:color w:val="000000"/>
          <w:sz w:val="24"/>
          <w:szCs w:val="24"/>
        </w:rPr>
        <w:t>legal authority</w:t>
      </w:r>
      <w:r w:rsidRPr="00C714F7">
        <w:rPr>
          <w:rFonts w:ascii="Arial" w:hAnsi="Arial" w:cs="Arial"/>
          <w:color w:val="000000"/>
          <w:sz w:val="24"/>
          <w:szCs w:val="24"/>
        </w:rPr>
        <w:t xml:space="preserve"> when determining the appropriate platform and setting for the provision of telehealth services. Memorandums of Understanding (MOUs), if utilized, and the selection of clinicians should </w:t>
      </w:r>
      <w:r w:rsidR="00E42F7A" w:rsidRPr="00C714F7">
        <w:rPr>
          <w:rFonts w:ascii="Arial" w:hAnsi="Arial" w:cs="Arial"/>
          <w:color w:val="000000"/>
          <w:sz w:val="24"/>
          <w:szCs w:val="24"/>
        </w:rPr>
        <w:t xml:space="preserve">in part </w:t>
      </w:r>
      <w:r w:rsidRPr="00C714F7">
        <w:rPr>
          <w:rFonts w:ascii="Arial" w:hAnsi="Arial" w:cs="Arial"/>
          <w:color w:val="000000"/>
          <w:sz w:val="24"/>
          <w:szCs w:val="24"/>
        </w:rPr>
        <w:t xml:space="preserve">be directed by student needs </w:t>
      </w:r>
      <w:r w:rsidR="00390B5E" w:rsidRPr="00C714F7">
        <w:rPr>
          <w:rFonts w:ascii="Arial" w:hAnsi="Arial" w:cs="Arial"/>
          <w:color w:val="000000"/>
          <w:sz w:val="24"/>
          <w:szCs w:val="24"/>
        </w:rPr>
        <w:t>to enable</w:t>
      </w:r>
      <w:r w:rsidRPr="00C714F7">
        <w:rPr>
          <w:rFonts w:ascii="Arial" w:hAnsi="Arial" w:cs="Arial"/>
          <w:color w:val="000000"/>
          <w:sz w:val="24"/>
          <w:szCs w:val="24"/>
        </w:rPr>
        <w:t xml:space="preserve"> students</w:t>
      </w:r>
      <w:r w:rsidR="00390B5E" w:rsidRPr="00C714F7">
        <w:rPr>
          <w:rFonts w:ascii="Arial" w:hAnsi="Arial" w:cs="Arial"/>
          <w:color w:val="000000"/>
          <w:sz w:val="24"/>
          <w:szCs w:val="24"/>
        </w:rPr>
        <w:t xml:space="preserve"> to</w:t>
      </w:r>
      <w:r w:rsidRPr="00C714F7">
        <w:rPr>
          <w:rFonts w:ascii="Arial" w:hAnsi="Arial" w:cs="Arial"/>
          <w:color w:val="000000"/>
          <w:sz w:val="24"/>
          <w:szCs w:val="24"/>
        </w:rPr>
        <w:t xml:space="preserve"> maintain the ability to exe</w:t>
      </w:r>
      <w:r w:rsidRPr="00C714F7">
        <w:rPr>
          <w:rFonts w:ascii="Arial" w:hAnsi="Arial" w:cs="Arial"/>
          <w:sz w:val="24"/>
          <w:szCs w:val="24"/>
        </w:rPr>
        <w:t xml:space="preserve">rcise choice at </w:t>
      </w:r>
      <w:r w:rsidR="001248F5" w:rsidRPr="00C714F7">
        <w:rPr>
          <w:rFonts w:ascii="Arial" w:hAnsi="Arial" w:cs="Arial"/>
          <w:sz w:val="24"/>
          <w:szCs w:val="24"/>
        </w:rPr>
        <w:t>the various</w:t>
      </w:r>
      <w:r w:rsidRPr="00C714F7">
        <w:rPr>
          <w:rFonts w:ascii="Arial" w:hAnsi="Arial" w:cs="Arial"/>
          <w:sz w:val="24"/>
          <w:szCs w:val="24"/>
        </w:rPr>
        <w:t xml:space="preserve"> phases of their wellness journey</w:t>
      </w:r>
      <w:bookmarkStart w:id="10" w:name="_heading=h.3znysh7" w:colFirst="0" w:colLast="0"/>
      <w:bookmarkEnd w:id="10"/>
      <w:r w:rsidR="00B9500F" w:rsidRPr="00C714F7">
        <w:rPr>
          <w:rFonts w:ascii="Arial" w:hAnsi="Arial" w:cs="Arial"/>
          <w:sz w:val="24"/>
          <w:szCs w:val="24"/>
        </w:rPr>
        <w:t>.</w:t>
      </w:r>
    </w:p>
    <w:p w14:paraId="2C73BA1D" w14:textId="4BA98171" w:rsidR="00632077" w:rsidRPr="00C714F7" w:rsidRDefault="00632077" w:rsidP="006B161F">
      <w:pPr>
        <w:pStyle w:val="Heading2"/>
        <w:spacing w:before="0" w:after="240"/>
        <w:rPr>
          <w:rFonts w:cs="Arial"/>
          <w:sz w:val="28"/>
          <w:szCs w:val="28"/>
        </w:rPr>
      </w:pPr>
      <w:bookmarkStart w:id="11" w:name="_Toc169684974"/>
      <w:r w:rsidRPr="00C714F7">
        <w:rPr>
          <w:rFonts w:cs="Arial"/>
          <w:sz w:val="28"/>
          <w:szCs w:val="28"/>
        </w:rPr>
        <w:t>Telehealth Defined</w:t>
      </w:r>
      <w:bookmarkEnd w:id="11"/>
    </w:p>
    <w:p w14:paraId="67F00035" w14:textId="70644119" w:rsidR="008F481A" w:rsidRPr="00C714F7" w:rsidRDefault="00632077" w:rsidP="0031039F">
      <w:pPr>
        <w:pBdr>
          <w:top w:val="nil"/>
          <w:left w:val="nil"/>
          <w:bottom w:val="nil"/>
          <w:right w:val="nil"/>
          <w:between w:val="nil"/>
        </w:pBdr>
        <w:spacing w:after="240"/>
        <w:rPr>
          <w:rFonts w:ascii="Arial" w:hAnsi="Arial" w:cs="Arial"/>
          <w:sz w:val="24"/>
          <w:szCs w:val="24"/>
        </w:rPr>
      </w:pPr>
      <w:r w:rsidRPr="00C714F7">
        <w:rPr>
          <w:rFonts w:ascii="Arial" w:hAnsi="Arial" w:cs="Arial"/>
          <w:sz w:val="24"/>
          <w:szCs w:val="24"/>
        </w:rPr>
        <w:t xml:space="preserve">California </w:t>
      </w:r>
      <w:r w:rsidRPr="00C714F7">
        <w:rPr>
          <w:rFonts w:ascii="Arial" w:hAnsi="Arial" w:cs="Arial"/>
          <w:i/>
          <w:iCs/>
          <w:sz w:val="24"/>
          <w:szCs w:val="24"/>
        </w:rPr>
        <w:t>Education Code</w:t>
      </w:r>
      <w:r w:rsidRPr="00C714F7">
        <w:rPr>
          <w:rFonts w:ascii="Arial" w:hAnsi="Arial" w:cs="Arial"/>
          <w:sz w:val="24"/>
          <w:szCs w:val="24"/>
        </w:rPr>
        <w:t xml:space="preserve"> </w:t>
      </w:r>
      <w:r w:rsidR="00E42F7A" w:rsidRPr="00C714F7">
        <w:rPr>
          <w:rFonts w:ascii="Arial" w:hAnsi="Arial" w:cs="Arial"/>
          <w:sz w:val="24"/>
          <w:szCs w:val="24"/>
        </w:rPr>
        <w:t>(</w:t>
      </w:r>
      <w:r w:rsidR="00E42F7A" w:rsidRPr="00C714F7">
        <w:rPr>
          <w:rFonts w:ascii="Arial" w:hAnsi="Arial" w:cs="Arial"/>
          <w:i/>
          <w:iCs/>
          <w:sz w:val="24"/>
          <w:szCs w:val="24"/>
        </w:rPr>
        <w:t>EC</w:t>
      </w:r>
      <w:r w:rsidR="00E42F7A" w:rsidRPr="00C714F7">
        <w:rPr>
          <w:rFonts w:ascii="Arial" w:hAnsi="Arial" w:cs="Arial"/>
          <w:sz w:val="24"/>
          <w:szCs w:val="24"/>
        </w:rPr>
        <w:t xml:space="preserve">) </w:t>
      </w:r>
      <w:r w:rsidR="000042A6" w:rsidRPr="00C714F7">
        <w:rPr>
          <w:rFonts w:ascii="Arial" w:hAnsi="Arial" w:cs="Arial"/>
          <w:sz w:val="24"/>
          <w:szCs w:val="24"/>
        </w:rPr>
        <w:t>S</w:t>
      </w:r>
      <w:r w:rsidRPr="00C714F7">
        <w:rPr>
          <w:rFonts w:ascii="Arial" w:hAnsi="Arial" w:cs="Arial"/>
          <w:sz w:val="24"/>
          <w:szCs w:val="24"/>
        </w:rPr>
        <w:t>ection 49429(d) defines telehealth as the “mode of delivering health care services via information and communication technologies to facilitate the diagnosis, consultation, treatment, education, care management, and self-management of a pupil’s health care while the pupil is at a school site and the health care provider is at a distant site.”</w:t>
      </w:r>
    </w:p>
    <w:p w14:paraId="3117D0C1" w14:textId="77777777" w:rsidR="00F20B99" w:rsidRPr="00C714F7" w:rsidRDefault="7E1555A5">
      <w:pPr>
        <w:spacing w:after="240"/>
        <w:rPr>
          <w:rFonts w:ascii="Arial" w:hAnsi="Arial" w:cs="Arial"/>
          <w:b/>
          <w:bCs/>
          <w:sz w:val="28"/>
          <w:szCs w:val="28"/>
        </w:rPr>
      </w:pPr>
      <w:r w:rsidRPr="00C714F7">
        <w:rPr>
          <w:rFonts w:ascii="Arial" w:hAnsi="Arial" w:cs="Arial"/>
          <w:b/>
          <w:bCs/>
          <w:sz w:val="28"/>
          <w:szCs w:val="28"/>
        </w:rPr>
        <w:t>Qualifications</w:t>
      </w:r>
      <w:r w:rsidR="0099067E" w:rsidRPr="00C714F7">
        <w:rPr>
          <w:rStyle w:val="FootnoteReference"/>
          <w:rFonts w:ascii="Arial" w:hAnsi="Arial" w:cs="Arial"/>
          <w:b/>
          <w:bCs/>
          <w:sz w:val="28"/>
          <w:szCs w:val="28"/>
        </w:rPr>
        <w:footnoteReference w:id="8"/>
      </w:r>
    </w:p>
    <w:p w14:paraId="6223F405" w14:textId="05B108D9" w:rsidR="004C2796" w:rsidRPr="00D0666E" w:rsidRDefault="5F5EEB01">
      <w:pPr>
        <w:spacing w:after="240"/>
        <w:rPr>
          <w:rFonts w:ascii="Arial" w:hAnsi="Arial" w:cs="Arial"/>
          <w:sz w:val="24"/>
          <w:szCs w:val="24"/>
          <w:shd w:val="clear" w:color="auto" w:fill="FFFFFF"/>
        </w:rPr>
      </w:pPr>
      <w:r w:rsidRPr="00C714F7">
        <w:rPr>
          <w:rFonts w:ascii="Arial" w:hAnsi="Arial" w:cs="Arial"/>
          <w:sz w:val="24"/>
          <w:szCs w:val="24"/>
          <w:shd w:val="clear" w:color="auto" w:fill="FFFFFF"/>
        </w:rPr>
        <w:t xml:space="preserve">According to </w:t>
      </w:r>
      <w:r w:rsidR="062C0BD4" w:rsidRPr="00C714F7">
        <w:rPr>
          <w:rFonts w:ascii="Arial" w:hAnsi="Arial" w:cs="Arial"/>
          <w:sz w:val="24"/>
          <w:szCs w:val="24"/>
          <w:shd w:val="clear" w:color="auto" w:fill="FFFFFF"/>
        </w:rPr>
        <w:t>Section 80049 of Title 5 of the California Code of Regulations (</w:t>
      </w:r>
      <w:r w:rsidR="3F31F405" w:rsidRPr="00C714F7">
        <w:rPr>
          <w:rFonts w:ascii="Arial" w:hAnsi="Arial" w:cs="Arial"/>
          <w:sz w:val="24"/>
          <w:szCs w:val="24"/>
          <w:shd w:val="clear" w:color="auto" w:fill="FFFFFF"/>
        </w:rPr>
        <w:t xml:space="preserve">5 </w:t>
      </w:r>
      <w:r w:rsidR="062C0BD4" w:rsidRPr="00C714F7">
        <w:rPr>
          <w:rFonts w:ascii="Arial" w:hAnsi="Arial" w:cs="Arial"/>
          <w:sz w:val="24"/>
          <w:szCs w:val="24"/>
          <w:shd w:val="clear" w:color="auto" w:fill="FFFFFF"/>
        </w:rPr>
        <w:t>CCR), a</w:t>
      </w:r>
      <w:r w:rsidRPr="00C714F7">
        <w:rPr>
          <w:rFonts w:ascii="Arial" w:hAnsi="Arial" w:cs="Arial"/>
          <w:sz w:val="24"/>
          <w:szCs w:val="24"/>
          <w:shd w:val="clear" w:color="auto" w:fill="FFFFFF"/>
        </w:rPr>
        <w:t xml:space="preserve"> Services Credential with a Specialization in Pupil Personnel Services may be issued in the following areas: School Counseling, School Social Work, School Psychology, and School Child Welfare and Attendance on the basis of the completion of all requirements in </w:t>
      </w:r>
      <w:r w:rsidR="062C0BD4" w:rsidRPr="00C714F7">
        <w:rPr>
          <w:rFonts w:ascii="Arial" w:hAnsi="Arial" w:cs="Arial"/>
          <w:sz w:val="24"/>
          <w:szCs w:val="24"/>
          <w:shd w:val="clear" w:color="auto" w:fill="FFFFFF"/>
        </w:rPr>
        <w:t>5 CCR 80049 (</w:t>
      </w:r>
      <w:r w:rsidRPr="00C714F7">
        <w:rPr>
          <w:rFonts w:ascii="Arial" w:hAnsi="Arial" w:cs="Arial"/>
          <w:sz w:val="24"/>
          <w:szCs w:val="24"/>
          <w:shd w:val="clear" w:color="auto" w:fill="FFFFFF"/>
        </w:rPr>
        <w:t>b) or (c). Individuals seeking the School Child Welfare and Attendance area must also hold or be issued concurrently an authorization in School Counseling, School Social Work, or School Psychology.</w:t>
      </w:r>
      <w:r w:rsidR="062C0BD4" w:rsidRPr="00C714F7">
        <w:rPr>
          <w:rFonts w:ascii="Arial" w:hAnsi="Arial" w:cs="Arial"/>
          <w:sz w:val="24"/>
          <w:szCs w:val="24"/>
          <w:shd w:val="clear" w:color="auto" w:fill="FFFFFF"/>
        </w:rPr>
        <w:t xml:space="preserve"> (5 CCR 80049(a)) The clear Pupil Personnel Services Credential authorizes the services specified in Section 80049.1. (5</w:t>
      </w:r>
      <w:r w:rsidR="062C0BD4" w:rsidRPr="00D0666E">
        <w:rPr>
          <w:rFonts w:ascii="Arial" w:hAnsi="Arial" w:cs="Arial"/>
          <w:sz w:val="24"/>
          <w:szCs w:val="24"/>
          <w:shd w:val="clear" w:color="auto" w:fill="FFFFFF"/>
        </w:rPr>
        <w:t xml:space="preserve"> </w:t>
      </w:r>
      <w:r w:rsidR="062C0BD4" w:rsidRPr="00D0666E">
        <w:rPr>
          <w:rFonts w:ascii="Arial" w:hAnsi="Arial" w:cs="Arial"/>
          <w:sz w:val="24"/>
          <w:szCs w:val="24"/>
          <w:shd w:val="clear" w:color="auto" w:fill="FFFFFF"/>
        </w:rPr>
        <w:lastRenderedPageBreak/>
        <w:t>CCR 80049(d))</w:t>
      </w:r>
    </w:p>
    <w:p w14:paraId="36CCA82A" w14:textId="49428248" w:rsidR="001D5907" w:rsidRPr="00D0666E" w:rsidRDefault="001D5907" w:rsidP="00742DA3">
      <w:pPr>
        <w:widowControl/>
        <w:shd w:val="clear" w:color="auto" w:fill="FFFFFF"/>
        <w:spacing w:after="240"/>
        <w:textAlignment w:val="baseline"/>
        <w:rPr>
          <w:rFonts w:ascii="Arial" w:hAnsi="Arial" w:cs="Arial"/>
          <w:sz w:val="24"/>
          <w:szCs w:val="24"/>
        </w:rPr>
      </w:pPr>
      <w:r w:rsidRPr="00D0666E">
        <w:rPr>
          <w:rFonts w:ascii="Arial" w:hAnsi="Arial" w:cs="Arial"/>
          <w:sz w:val="24"/>
          <w:szCs w:val="24"/>
        </w:rPr>
        <w:t>5 CCR 80049.1 provides:</w:t>
      </w:r>
    </w:p>
    <w:p w14:paraId="2CD52F39" w14:textId="4D4DA556" w:rsidR="001D5907" w:rsidRPr="00D0666E" w:rsidRDefault="001D5907" w:rsidP="00742DA3">
      <w:pPr>
        <w:widowControl/>
        <w:shd w:val="clear" w:color="auto" w:fill="FFFFFF"/>
        <w:spacing w:after="240"/>
        <w:textAlignment w:val="baseline"/>
        <w:rPr>
          <w:rFonts w:ascii="Arial" w:hAnsi="Arial" w:cs="Arial"/>
          <w:sz w:val="24"/>
          <w:szCs w:val="24"/>
        </w:rPr>
      </w:pPr>
      <w:r w:rsidRPr="00D0666E">
        <w:rPr>
          <w:rFonts w:ascii="Arial" w:hAnsi="Arial" w:cs="Arial"/>
          <w:sz w:val="24"/>
          <w:szCs w:val="24"/>
        </w:rPr>
        <w:t>(a) A Services Credential with a specialization in Pupil Personnel Services authorizes the holder to perform pupil personnel services in the specialization(s) named, as described below, in grades 12 and below, including preschool, and in programs organized primarily for adults:</w:t>
      </w:r>
    </w:p>
    <w:p w14:paraId="098173BA" w14:textId="594DCC36" w:rsidR="001D5907" w:rsidRPr="00D0666E" w:rsidRDefault="001D5907" w:rsidP="00742DA3">
      <w:pPr>
        <w:shd w:val="clear" w:color="auto" w:fill="FFFFFF"/>
        <w:spacing w:after="240"/>
        <w:ind w:left="720"/>
        <w:textAlignment w:val="baseline"/>
        <w:rPr>
          <w:rFonts w:ascii="Arial" w:hAnsi="Arial" w:cs="Arial"/>
          <w:color w:val="3D3D3D"/>
          <w:sz w:val="24"/>
          <w:szCs w:val="24"/>
        </w:rPr>
      </w:pPr>
      <w:r w:rsidRPr="00D0666E">
        <w:rPr>
          <w:rFonts w:ascii="Arial" w:hAnsi="Arial" w:cs="Arial"/>
          <w:sz w:val="24"/>
          <w:szCs w:val="24"/>
        </w:rPr>
        <w:t>(1) The Pupil Personnel Services: School Counseling Credential authorizes the holder to develop, plan, implement and evaluate a school counseling and guidance program that includes academic, career, personal and social development; advocate for the higher academic achievement and social development of all students; provide school-wide prevention and intervention strategies and counseling services; provide consultation, training and staff development to teachers and parents regarding students' needs; and supervise a district-approved advisory program as described in </w:t>
      </w:r>
      <w:hyperlink r:id="rId22" w:history="1">
        <w:r w:rsidRPr="00D0666E">
          <w:rPr>
            <w:rStyle w:val="Hyperlink"/>
            <w:rFonts w:ascii="Arial" w:hAnsi="Arial" w:cs="Arial"/>
            <w:sz w:val="24"/>
            <w:szCs w:val="24"/>
            <w:bdr w:val="none" w:sz="0" w:space="0" w:color="auto" w:frame="1"/>
          </w:rPr>
          <w:t>Education Code Section 49600</w:t>
        </w:r>
        <w:r w:rsidR="00742DA3" w:rsidRPr="00D0666E">
          <w:rPr>
            <w:rStyle w:val="Hyperlink"/>
            <w:rFonts w:ascii="Arial" w:hAnsi="Arial" w:cs="Arial"/>
            <w:sz w:val="24"/>
            <w:szCs w:val="24"/>
            <w:bdr w:val="none" w:sz="0" w:space="0" w:color="auto" w:frame="1"/>
          </w:rPr>
          <w:t xml:space="preserve"> (External Link)</w:t>
        </w:r>
      </w:hyperlink>
      <w:r w:rsidRPr="00D0666E">
        <w:rPr>
          <w:rFonts w:ascii="Arial" w:hAnsi="Arial" w:cs="Arial"/>
          <w:color w:val="3D3D3D"/>
          <w:sz w:val="24"/>
          <w:szCs w:val="24"/>
        </w:rPr>
        <w:t>.</w:t>
      </w:r>
    </w:p>
    <w:p w14:paraId="46416E20" w14:textId="77777777" w:rsidR="001D5907" w:rsidRPr="00D0666E" w:rsidRDefault="001D5907" w:rsidP="00742DA3">
      <w:pPr>
        <w:shd w:val="clear" w:color="auto" w:fill="FFFFFF"/>
        <w:spacing w:after="240"/>
        <w:ind w:left="720"/>
        <w:textAlignment w:val="baseline"/>
        <w:rPr>
          <w:rFonts w:ascii="Arial" w:hAnsi="Arial" w:cs="Arial"/>
          <w:sz w:val="24"/>
          <w:szCs w:val="24"/>
        </w:rPr>
      </w:pPr>
      <w:r w:rsidRPr="00D0666E">
        <w:rPr>
          <w:rFonts w:ascii="Arial" w:hAnsi="Arial" w:cs="Arial"/>
          <w:sz w:val="24"/>
          <w:szCs w:val="24"/>
        </w:rPr>
        <w:t>(2) The Pupil Personnel Services: School Social Work Credential authorizes the holder to assess home, school, personal and community factors that may affect a student's learning; identify and provide intervention strategies for children and their families including counseling, case management, and crisis intervention; consult with teachers, administrators and other school staff regarding social and emotional needs of students; and coordinate family, school and community resources on behalf of students.</w:t>
      </w:r>
    </w:p>
    <w:p w14:paraId="572AAD5F" w14:textId="77777777" w:rsidR="001D5907" w:rsidRPr="00D0666E" w:rsidRDefault="001D5907" w:rsidP="00742DA3">
      <w:pPr>
        <w:shd w:val="clear" w:color="auto" w:fill="FFFFFF"/>
        <w:spacing w:after="240"/>
        <w:ind w:left="720"/>
        <w:textAlignment w:val="baseline"/>
        <w:rPr>
          <w:rFonts w:ascii="Arial" w:hAnsi="Arial" w:cs="Arial"/>
          <w:sz w:val="24"/>
          <w:szCs w:val="24"/>
        </w:rPr>
      </w:pPr>
      <w:r w:rsidRPr="00D0666E">
        <w:rPr>
          <w:rFonts w:ascii="Arial" w:hAnsi="Arial" w:cs="Arial"/>
          <w:sz w:val="24"/>
          <w:szCs w:val="24"/>
        </w:rPr>
        <w:t>(3) The Pupil Personnel Services: School Psychology Credential authorizes the holder to provide services that enhance academic performance; design strategies and programs to address problems of adjustment; consult with other educators and parents on issues of social development, behavioral and academic difficulties; conduct psycho-educational assessments for purposes of identifying special needs; provide psychological counseling for individuals, groups and families; and coordinate intervention strategies for management of individual and school-wide crises.</w:t>
      </w:r>
    </w:p>
    <w:p w14:paraId="686F0A0E" w14:textId="77777777" w:rsidR="001D5907" w:rsidRPr="00D0666E" w:rsidRDefault="001D5907" w:rsidP="00742DA3">
      <w:pPr>
        <w:shd w:val="clear" w:color="auto" w:fill="FFFFFF"/>
        <w:spacing w:after="240"/>
        <w:ind w:left="720"/>
        <w:textAlignment w:val="baseline"/>
        <w:rPr>
          <w:rFonts w:ascii="Arial" w:hAnsi="Arial" w:cs="Arial"/>
          <w:sz w:val="24"/>
          <w:szCs w:val="24"/>
        </w:rPr>
      </w:pPr>
      <w:r w:rsidRPr="00D0666E">
        <w:rPr>
          <w:rFonts w:ascii="Arial" w:hAnsi="Arial" w:cs="Arial"/>
          <w:sz w:val="24"/>
          <w:szCs w:val="24"/>
        </w:rPr>
        <w:t>(4) The Pupil Personnel Services: Child Welfare and Attendance Credential authorizes the holder to access appropriate services from both public and private providers, including law enforcement and social services; provide staff development to school personnel regarding state and federal laws pertaining to due process and child welfare and attendance laws; address school policies and procedures that inhibit academic success; implement strategies to improve student attendance; participate in school-wide reform efforts; and promote understanding and appreciation of those factors that affect the attendance of culturally-diverse student populations.</w:t>
      </w:r>
    </w:p>
    <w:p w14:paraId="7F95542C" w14:textId="00955F86" w:rsidR="001D5907" w:rsidRPr="00D0666E" w:rsidRDefault="001D5907" w:rsidP="00742DA3">
      <w:pPr>
        <w:shd w:val="clear" w:color="auto" w:fill="FFFFFF"/>
        <w:spacing w:after="240"/>
        <w:textAlignment w:val="baseline"/>
        <w:rPr>
          <w:rFonts w:ascii="Arial" w:hAnsi="Arial" w:cs="Arial"/>
          <w:color w:val="3D3D3D"/>
          <w:sz w:val="24"/>
          <w:szCs w:val="24"/>
        </w:rPr>
      </w:pPr>
      <w:r w:rsidRPr="00D0666E">
        <w:rPr>
          <w:rFonts w:ascii="Arial" w:hAnsi="Arial" w:cs="Arial"/>
          <w:sz w:val="24"/>
          <w:szCs w:val="24"/>
        </w:rPr>
        <w:t xml:space="preserve">(b) An individual holding any of the authorizations described in this section may serve </w:t>
      </w:r>
      <w:r w:rsidRPr="00D0666E">
        <w:rPr>
          <w:rFonts w:ascii="Arial" w:hAnsi="Arial" w:cs="Arial"/>
          <w:sz w:val="24"/>
          <w:szCs w:val="24"/>
        </w:rPr>
        <w:lastRenderedPageBreak/>
        <w:t>as an administrator of a pupil personnel services program per </w:t>
      </w:r>
      <w:hyperlink r:id="rId23" w:history="1">
        <w:r w:rsidRPr="00D0666E">
          <w:rPr>
            <w:rStyle w:val="Hyperlink"/>
            <w:rFonts w:ascii="Arial" w:hAnsi="Arial" w:cs="Arial"/>
            <w:sz w:val="24"/>
            <w:szCs w:val="24"/>
            <w:bdr w:val="none" w:sz="0" w:space="0" w:color="auto" w:frame="1"/>
          </w:rPr>
          <w:t>Education Code Section 44270.2</w:t>
        </w:r>
        <w:r w:rsidR="00742DA3" w:rsidRPr="00D0666E">
          <w:rPr>
            <w:rStyle w:val="Hyperlink"/>
            <w:rFonts w:ascii="Arial" w:hAnsi="Arial" w:cs="Arial"/>
            <w:sz w:val="24"/>
            <w:szCs w:val="24"/>
            <w:bdr w:val="none" w:sz="0" w:space="0" w:color="auto" w:frame="1"/>
          </w:rPr>
          <w:t xml:space="preserve"> (External Link)</w:t>
        </w:r>
      </w:hyperlink>
      <w:r w:rsidRPr="00D0666E">
        <w:rPr>
          <w:rFonts w:ascii="Arial" w:hAnsi="Arial" w:cs="Arial"/>
          <w:color w:val="3D3D3D"/>
          <w:sz w:val="24"/>
          <w:szCs w:val="24"/>
        </w:rPr>
        <w:t>.</w:t>
      </w:r>
    </w:p>
    <w:p w14:paraId="65E08B3E" w14:textId="611EEDF7" w:rsidR="00791FD4" w:rsidRPr="00D0666E" w:rsidRDefault="001D5907" w:rsidP="00742DA3">
      <w:pPr>
        <w:shd w:val="clear" w:color="auto" w:fill="FFFFFF" w:themeFill="background1"/>
        <w:spacing w:after="240"/>
        <w:textAlignment w:val="baseline"/>
        <w:rPr>
          <w:rFonts w:ascii="Arial" w:hAnsi="Arial" w:cs="Arial"/>
          <w:color w:val="3D3D3D"/>
          <w:sz w:val="24"/>
          <w:szCs w:val="24"/>
        </w:rPr>
      </w:pPr>
      <w:r w:rsidRPr="00D0666E">
        <w:rPr>
          <w:rFonts w:ascii="Arial" w:hAnsi="Arial" w:cs="Arial"/>
          <w:color w:val="3D3D3D"/>
          <w:sz w:val="24"/>
          <w:szCs w:val="24"/>
        </w:rPr>
        <w:t xml:space="preserve">(c) </w:t>
      </w:r>
      <w:r w:rsidRPr="00D0666E">
        <w:rPr>
          <w:rFonts w:ascii="Arial" w:hAnsi="Arial" w:cs="Arial"/>
          <w:sz w:val="24"/>
          <w:szCs w:val="24"/>
        </w:rPr>
        <w:t>Nothing in this section shall be construed to preclude school districts from utilizing community-based service providers, including volunteers, individuals completing counseling-related internship programs, and state licensed individuals and agencies to assist in providing pupil personnel services, provided that such individuals and agencies are supervised in their school-based activities by an individual holding a pupil personnel services authorization.</w:t>
      </w:r>
    </w:p>
    <w:p w14:paraId="066C591D" w14:textId="1E74935E" w:rsidR="008F481A" w:rsidRPr="00D0666E" w:rsidRDefault="00632077" w:rsidP="3C8D23FD">
      <w:pPr>
        <w:shd w:val="clear" w:color="auto" w:fill="FFFFFF" w:themeFill="background1"/>
        <w:spacing w:after="240"/>
        <w:rPr>
          <w:rFonts w:ascii="Arial" w:hAnsi="Arial" w:cs="Arial"/>
          <w:color w:val="000000"/>
          <w:sz w:val="24"/>
          <w:szCs w:val="24"/>
        </w:rPr>
      </w:pPr>
      <w:r w:rsidRPr="00D0666E">
        <w:rPr>
          <w:rFonts w:ascii="Arial" w:hAnsi="Arial" w:cs="Arial"/>
          <w:color w:val="000000"/>
          <w:sz w:val="24"/>
          <w:szCs w:val="24"/>
        </w:rPr>
        <w:t>The California Board of Behavioral Sciences (</w:t>
      </w:r>
      <w:r w:rsidR="179D0C8B" w:rsidRPr="00D0666E">
        <w:rPr>
          <w:rFonts w:ascii="Arial" w:hAnsi="Arial" w:cs="Arial"/>
          <w:color w:val="000000" w:themeColor="text1"/>
          <w:sz w:val="24"/>
          <w:szCs w:val="24"/>
        </w:rPr>
        <w:t>BBS) promulgates</w:t>
      </w:r>
      <w:r w:rsidR="00FD0D8C" w:rsidRPr="00D0666E">
        <w:rPr>
          <w:rFonts w:ascii="Arial" w:hAnsi="Arial" w:cs="Arial"/>
          <w:color w:val="000000"/>
          <w:sz w:val="24"/>
          <w:szCs w:val="24"/>
          <w:shd w:val="clear" w:color="auto" w:fill="FFFFFF"/>
        </w:rPr>
        <w:t xml:space="preserve"> regulations </w:t>
      </w:r>
      <w:r w:rsidR="002D7E84" w:rsidRPr="00D0666E">
        <w:rPr>
          <w:rFonts w:ascii="Arial" w:hAnsi="Arial" w:cs="Arial"/>
          <w:color w:val="000000"/>
          <w:sz w:val="24"/>
          <w:szCs w:val="24"/>
          <w:shd w:val="clear" w:color="auto" w:fill="FFFFFF"/>
        </w:rPr>
        <w:t xml:space="preserve">aimed </w:t>
      </w:r>
      <w:r w:rsidR="002240DF" w:rsidRPr="00D0666E">
        <w:rPr>
          <w:rFonts w:ascii="Arial" w:hAnsi="Arial" w:cs="Arial"/>
          <w:color w:val="000000"/>
          <w:sz w:val="24"/>
          <w:szCs w:val="24"/>
          <w:shd w:val="clear" w:color="auto" w:fill="FFFFFF"/>
        </w:rPr>
        <w:t>at ensuring competency in the mental health professions and protecting consumers.</w:t>
      </w:r>
      <w:r w:rsidR="002240DF" w:rsidRPr="00D0666E">
        <w:rPr>
          <w:rStyle w:val="FootnoteReference"/>
          <w:rFonts w:ascii="Arial" w:hAnsi="Arial" w:cs="Arial"/>
          <w:color w:val="000000"/>
          <w:sz w:val="24"/>
          <w:szCs w:val="24"/>
          <w:shd w:val="clear" w:color="auto" w:fill="FFFFFF"/>
        </w:rPr>
        <w:footnoteReference w:id="9"/>
      </w:r>
      <w:r w:rsidR="002240DF" w:rsidRPr="00D0666E">
        <w:rPr>
          <w:rFonts w:ascii="Arial" w:hAnsi="Arial" w:cs="Arial"/>
          <w:color w:val="000000"/>
          <w:sz w:val="24"/>
          <w:szCs w:val="24"/>
        </w:rPr>
        <w:t xml:space="preserve"> </w:t>
      </w:r>
      <w:r w:rsidR="00523E6B" w:rsidRPr="00D0666E">
        <w:rPr>
          <w:rFonts w:ascii="Arial" w:hAnsi="Arial" w:cs="Arial"/>
          <w:color w:val="000000"/>
          <w:sz w:val="24"/>
          <w:szCs w:val="24"/>
        </w:rPr>
        <w:t xml:space="preserve">BBS </w:t>
      </w:r>
      <w:r w:rsidR="00FD0D8C" w:rsidRPr="00D0666E">
        <w:rPr>
          <w:rFonts w:ascii="Arial" w:hAnsi="Arial" w:cs="Arial"/>
          <w:color w:val="000000"/>
          <w:sz w:val="24"/>
          <w:szCs w:val="24"/>
        </w:rPr>
        <w:t xml:space="preserve">regulations </w:t>
      </w:r>
      <w:r w:rsidRPr="00D0666E">
        <w:rPr>
          <w:rFonts w:ascii="Arial" w:hAnsi="Arial" w:cs="Arial"/>
          <w:color w:val="000000"/>
          <w:sz w:val="24"/>
          <w:szCs w:val="24"/>
        </w:rPr>
        <w:t xml:space="preserve">require that “all persons engaging in the practice of marriage and family therapy, educational psychology, clinical social work, or professional clinical counseling via telehealth, as defined in Section 2290.5 of the [California Business &amp; Professions] Code, with a client who is physically located in this State must have a valid and current license or registration issued by the Board.” (16 </w:t>
      </w:r>
      <w:r w:rsidR="00FA0E9C" w:rsidRPr="00D0666E">
        <w:rPr>
          <w:rFonts w:ascii="Arial" w:hAnsi="Arial" w:cs="Arial"/>
          <w:color w:val="000000"/>
          <w:sz w:val="24"/>
          <w:szCs w:val="24"/>
        </w:rPr>
        <w:t>CCR 1815.5</w:t>
      </w:r>
      <w:r w:rsidRPr="00D0666E">
        <w:rPr>
          <w:rFonts w:ascii="Arial" w:hAnsi="Arial" w:cs="Arial"/>
          <w:color w:val="000000"/>
          <w:sz w:val="24"/>
          <w:szCs w:val="24"/>
        </w:rPr>
        <w:t xml:space="preserve">(a)). </w:t>
      </w:r>
    </w:p>
    <w:p w14:paraId="6D293791" w14:textId="254777BE" w:rsidR="00632077" w:rsidRPr="00D0666E" w:rsidRDefault="00632077" w:rsidP="00632077">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sz w:val="24"/>
          <w:szCs w:val="24"/>
        </w:rPr>
        <w:t xml:space="preserve">In addition to the </w:t>
      </w:r>
      <w:r w:rsidR="00566183" w:rsidRPr="00D0666E">
        <w:rPr>
          <w:rFonts w:ascii="Arial" w:hAnsi="Arial" w:cs="Arial"/>
          <w:color w:val="000000"/>
          <w:sz w:val="24"/>
          <w:szCs w:val="24"/>
        </w:rPr>
        <w:t xml:space="preserve">BBS </w:t>
      </w:r>
      <w:r w:rsidRPr="00D0666E">
        <w:rPr>
          <w:rFonts w:ascii="Arial" w:hAnsi="Arial" w:cs="Arial"/>
          <w:color w:val="000000"/>
          <w:sz w:val="24"/>
          <w:szCs w:val="24"/>
        </w:rPr>
        <w:t>licensing/registration requirements</w:t>
      </w:r>
      <w:r w:rsidR="00AD7CA8" w:rsidRPr="00D0666E">
        <w:rPr>
          <w:rFonts w:ascii="Arial" w:hAnsi="Arial" w:cs="Arial"/>
          <w:color w:val="000000"/>
          <w:sz w:val="24"/>
          <w:szCs w:val="24"/>
        </w:rPr>
        <w:t>,</w:t>
      </w:r>
      <w:r w:rsidR="00566183" w:rsidRPr="00D0666E">
        <w:rPr>
          <w:rFonts w:ascii="Arial" w:hAnsi="Arial" w:cs="Arial"/>
          <w:color w:val="000000"/>
          <w:sz w:val="24"/>
          <w:szCs w:val="24"/>
        </w:rPr>
        <w:t xml:space="preserve"> referenced above</w:t>
      </w:r>
      <w:r w:rsidR="00AD7CA8" w:rsidRPr="00D0666E">
        <w:rPr>
          <w:rFonts w:ascii="Arial" w:hAnsi="Arial" w:cs="Arial"/>
          <w:color w:val="000000"/>
          <w:sz w:val="24"/>
          <w:szCs w:val="24"/>
        </w:rPr>
        <w:t>,</w:t>
      </w:r>
      <w:r w:rsidRPr="00D0666E">
        <w:rPr>
          <w:rFonts w:ascii="Arial" w:hAnsi="Arial" w:cs="Arial"/>
          <w:color w:val="000000"/>
          <w:sz w:val="24"/>
          <w:szCs w:val="24"/>
        </w:rPr>
        <w:t xml:space="preserve"> for those providing telehealth services:</w:t>
      </w:r>
    </w:p>
    <w:p w14:paraId="6145A1B8" w14:textId="149CF2E5" w:rsidR="00632077" w:rsidRPr="00D0666E" w:rsidRDefault="00632077" w:rsidP="3C8D23FD">
      <w:pPr>
        <w:pStyle w:val="ListParagraph"/>
        <w:numPr>
          <w:ilvl w:val="0"/>
          <w:numId w:val="16"/>
        </w:numPr>
        <w:pBdr>
          <w:top w:val="nil"/>
          <w:left w:val="nil"/>
          <w:bottom w:val="nil"/>
          <w:right w:val="nil"/>
          <w:between w:val="nil"/>
        </w:pBdr>
        <w:tabs>
          <w:tab w:val="left" w:pos="1240"/>
        </w:tabs>
        <w:spacing w:after="240"/>
        <w:ind w:left="994"/>
        <w:rPr>
          <w:rFonts w:ascii="Arial" w:hAnsi="Arial" w:cs="Arial"/>
          <w:color w:val="000000"/>
          <w:sz w:val="24"/>
          <w:szCs w:val="24"/>
        </w:rPr>
      </w:pPr>
      <w:r w:rsidRPr="00D0666E">
        <w:rPr>
          <w:rFonts w:ascii="Arial" w:hAnsi="Arial" w:cs="Arial"/>
          <w:color w:val="000000" w:themeColor="text1"/>
          <w:sz w:val="24"/>
          <w:szCs w:val="24"/>
        </w:rPr>
        <w:t>All psychotherapy services offered by board licensees and registrants fall within the jurisdiction of the board just as traditional face-to-face services do. Therefore, all psychotherapy services offered via telehealth are subject to the BBS’ statutes and regulations (16 CCR</w:t>
      </w:r>
      <w:r w:rsidRPr="00D0666E">
        <w:rPr>
          <w:rFonts w:ascii="Arial" w:hAnsi="Arial" w:cs="Arial"/>
          <w:sz w:val="24"/>
          <w:szCs w:val="24"/>
        </w:rPr>
        <w:t xml:space="preserve"> 1815.5</w:t>
      </w:r>
      <w:r w:rsidRPr="00D0666E">
        <w:rPr>
          <w:rFonts w:ascii="Arial" w:hAnsi="Arial" w:cs="Arial"/>
          <w:color w:val="000000" w:themeColor="text1"/>
          <w:sz w:val="24"/>
          <w:szCs w:val="24"/>
        </w:rPr>
        <w:t>(b))</w:t>
      </w:r>
      <w:r w:rsidR="00212AB9" w:rsidRPr="00D0666E">
        <w:rPr>
          <w:rFonts w:ascii="Arial" w:hAnsi="Arial" w:cs="Arial"/>
          <w:color w:val="000000" w:themeColor="text1"/>
          <w:sz w:val="24"/>
          <w:szCs w:val="24"/>
        </w:rPr>
        <w:t>.</w:t>
      </w:r>
    </w:p>
    <w:p w14:paraId="475A0D59" w14:textId="77777777" w:rsidR="00632077" w:rsidRPr="00D0666E" w:rsidRDefault="00632077" w:rsidP="00212AB9">
      <w:pPr>
        <w:pStyle w:val="ListParagraph"/>
        <w:numPr>
          <w:ilvl w:val="0"/>
          <w:numId w:val="16"/>
        </w:numPr>
        <w:pBdr>
          <w:top w:val="nil"/>
          <w:left w:val="nil"/>
          <w:bottom w:val="nil"/>
          <w:right w:val="nil"/>
          <w:between w:val="nil"/>
        </w:pBdr>
        <w:tabs>
          <w:tab w:val="left" w:pos="1240"/>
        </w:tabs>
        <w:spacing w:after="240"/>
        <w:ind w:left="994"/>
        <w:contextualSpacing w:val="0"/>
        <w:rPr>
          <w:rFonts w:ascii="Arial" w:hAnsi="Arial" w:cs="Arial"/>
          <w:color w:val="000000"/>
          <w:sz w:val="24"/>
          <w:szCs w:val="24"/>
        </w:rPr>
      </w:pPr>
      <w:r w:rsidRPr="00D0666E">
        <w:rPr>
          <w:rFonts w:ascii="Arial" w:hAnsi="Arial" w:cs="Arial"/>
          <w:color w:val="000000"/>
          <w:sz w:val="24"/>
          <w:szCs w:val="24"/>
        </w:rPr>
        <w:t>Upon initiation of telehealth services, a licensee or registrant shall do the following:</w:t>
      </w:r>
    </w:p>
    <w:p w14:paraId="64BEF2AF" w14:textId="77777777" w:rsidR="00632077" w:rsidRPr="00D0666E" w:rsidRDefault="7E1555A5" w:rsidP="00F43A94">
      <w:pPr>
        <w:pStyle w:val="ListParagraph"/>
        <w:numPr>
          <w:ilvl w:val="1"/>
          <w:numId w:val="16"/>
        </w:numPr>
        <w:pBdr>
          <w:top w:val="nil"/>
          <w:left w:val="nil"/>
          <w:bottom w:val="nil"/>
          <w:right w:val="nil"/>
          <w:between w:val="nil"/>
        </w:pBdr>
        <w:tabs>
          <w:tab w:val="left" w:pos="1240"/>
        </w:tabs>
        <w:spacing w:after="240"/>
        <w:contextualSpacing w:val="0"/>
        <w:rPr>
          <w:rFonts w:ascii="Arial" w:hAnsi="Arial" w:cs="Arial"/>
          <w:color w:val="000000"/>
          <w:sz w:val="24"/>
          <w:szCs w:val="24"/>
        </w:rPr>
      </w:pPr>
      <w:r w:rsidRPr="00D0666E">
        <w:rPr>
          <w:rFonts w:ascii="Arial" w:hAnsi="Arial" w:cs="Arial"/>
          <w:color w:val="000000" w:themeColor="text1"/>
          <w:sz w:val="24"/>
          <w:szCs w:val="24"/>
        </w:rPr>
        <w:t>Obtain informed consent from the client consistent with Section 2290.5 of the California Business &amp; Professions Code.</w:t>
      </w:r>
    </w:p>
    <w:p w14:paraId="0C711E3C" w14:textId="77777777" w:rsidR="00632077" w:rsidRPr="00D0666E" w:rsidRDefault="7E1555A5" w:rsidP="00F43A94">
      <w:pPr>
        <w:pStyle w:val="ListParagraph"/>
        <w:numPr>
          <w:ilvl w:val="1"/>
          <w:numId w:val="16"/>
        </w:numPr>
        <w:pBdr>
          <w:top w:val="nil"/>
          <w:left w:val="nil"/>
          <w:bottom w:val="nil"/>
          <w:right w:val="nil"/>
          <w:between w:val="nil"/>
        </w:pBdr>
        <w:tabs>
          <w:tab w:val="left" w:pos="1240"/>
        </w:tabs>
        <w:spacing w:after="240"/>
        <w:contextualSpacing w:val="0"/>
        <w:rPr>
          <w:rFonts w:ascii="Arial" w:hAnsi="Arial" w:cs="Arial"/>
          <w:color w:val="000000"/>
          <w:sz w:val="24"/>
          <w:szCs w:val="24"/>
        </w:rPr>
      </w:pPr>
      <w:r w:rsidRPr="00D0666E">
        <w:rPr>
          <w:rFonts w:ascii="Arial" w:hAnsi="Arial" w:cs="Arial"/>
          <w:color w:val="000000" w:themeColor="text1"/>
          <w:sz w:val="24"/>
          <w:szCs w:val="24"/>
        </w:rPr>
        <w:t>Inform the client of the potential risks and limitations of receiving treatment via teletherapy.</w:t>
      </w:r>
    </w:p>
    <w:p w14:paraId="6AA1A488" w14:textId="77777777" w:rsidR="00632077" w:rsidRPr="00D0666E" w:rsidRDefault="7E1555A5" w:rsidP="00F43A94">
      <w:pPr>
        <w:pStyle w:val="ListParagraph"/>
        <w:numPr>
          <w:ilvl w:val="1"/>
          <w:numId w:val="16"/>
        </w:numPr>
        <w:tabs>
          <w:tab w:val="left" w:pos="1240"/>
        </w:tabs>
        <w:spacing w:after="240"/>
        <w:contextualSpacing w:val="0"/>
        <w:rPr>
          <w:rFonts w:ascii="Arial" w:hAnsi="Arial" w:cs="Arial"/>
          <w:sz w:val="24"/>
          <w:szCs w:val="24"/>
        </w:rPr>
      </w:pPr>
      <w:r w:rsidRPr="00D0666E">
        <w:rPr>
          <w:rFonts w:ascii="Arial" w:hAnsi="Arial" w:cs="Arial"/>
          <w:sz w:val="24"/>
          <w:szCs w:val="24"/>
        </w:rPr>
        <w:t>Provide the client with his or her license or registration number and the type of license or registration.</w:t>
      </w:r>
    </w:p>
    <w:p w14:paraId="5631F336" w14:textId="31060FF3" w:rsidR="00632077" w:rsidRPr="00D0666E" w:rsidRDefault="7E1555A5" w:rsidP="00F43A94">
      <w:pPr>
        <w:pStyle w:val="ListParagraph"/>
        <w:numPr>
          <w:ilvl w:val="1"/>
          <w:numId w:val="16"/>
        </w:numPr>
        <w:tabs>
          <w:tab w:val="left" w:pos="1240"/>
        </w:tabs>
        <w:spacing w:after="240"/>
        <w:contextualSpacing w:val="0"/>
        <w:rPr>
          <w:rFonts w:ascii="Arial" w:hAnsi="Arial" w:cs="Arial"/>
          <w:sz w:val="24"/>
          <w:szCs w:val="24"/>
        </w:rPr>
      </w:pPr>
      <w:r w:rsidRPr="00D0666E">
        <w:rPr>
          <w:rFonts w:ascii="Arial" w:hAnsi="Arial" w:cs="Arial"/>
          <w:sz w:val="24"/>
          <w:szCs w:val="24"/>
        </w:rPr>
        <w:t>Document reasonable efforts made to ascertain the contact information of relevant resources, including emergency services, in the student’s geographic area.</w:t>
      </w:r>
      <w:r w:rsidR="689ED8A8" w:rsidRPr="00D0666E">
        <w:rPr>
          <w:rFonts w:ascii="Arial" w:hAnsi="Arial" w:cs="Arial"/>
          <w:sz w:val="24"/>
          <w:szCs w:val="24"/>
        </w:rPr>
        <w:t xml:space="preserve">  </w:t>
      </w:r>
      <w:r w:rsidR="689ED8A8" w:rsidRPr="00D0666E">
        <w:rPr>
          <w:rFonts w:ascii="Arial" w:hAnsi="Arial" w:cs="Arial"/>
          <w:color w:val="000000" w:themeColor="text1"/>
          <w:sz w:val="24"/>
          <w:szCs w:val="24"/>
        </w:rPr>
        <w:t>(16 CCR</w:t>
      </w:r>
      <w:r w:rsidR="689ED8A8" w:rsidRPr="00D0666E">
        <w:rPr>
          <w:rFonts w:ascii="Arial" w:hAnsi="Arial" w:cs="Arial"/>
          <w:sz w:val="24"/>
          <w:szCs w:val="24"/>
        </w:rPr>
        <w:t xml:space="preserve"> 1815.5</w:t>
      </w:r>
      <w:r w:rsidR="689ED8A8" w:rsidRPr="00D0666E">
        <w:rPr>
          <w:rFonts w:ascii="Arial" w:hAnsi="Arial" w:cs="Arial"/>
          <w:color w:val="000000" w:themeColor="text1"/>
          <w:sz w:val="24"/>
          <w:szCs w:val="24"/>
        </w:rPr>
        <w:t>(c)).</w:t>
      </w:r>
    </w:p>
    <w:p w14:paraId="554C377B" w14:textId="4B4D3F3F" w:rsidR="00632077" w:rsidRPr="00D0666E" w:rsidRDefault="00632077" w:rsidP="00391832">
      <w:pPr>
        <w:pStyle w:val="ListParagraph"/>
        <w:numPr>
          <w:ilvl w:val="0"/>
          <w:numId w:val="28"/>
        </w:numPr>
        <w:tabs>
          <w:tab w:val="left" w:pos="990"/>
          <w:tab w:val="left" w:pos="1240"/>
        </w:tabs>
        <w:spacing w:after="240"/>
        <w:ind w:left="990"/>
        <w:rPr>
          <w:rFonts w:ascii="Arial" w:hAnsi="Arial" w:cs="Arial"/>
          <w:sz w:val="24"/>
          <w:szCs w:val="24"/>
        </w:rPr>
      </w:pPr>
      <w:r w:rsidRPr="00D0666E">
        <w:rPr>
          <w:rFonts w:ascii="Arial" w:hAnsi="Arial" w:cs="Arial"/>
          <w:sz w:val="24"/>
          <w:szCs w:val="24"/>
        </w:rPr>
        <w:t>Each time a licensee or registrant provides services via telehealth, he or she shall do the following:</w:t>
      </w:r>
    </w:p>
    <w:p w14:paraId="67F953DB" w14:textId="77777777" w:rsidR="00632077" w:rsidRPr="00D0666E" w:rsidRDefault="00632077" w:rsidP="00340CFD">
      <w:pPr>
        <w:pStyle w:val="ListParagraph"/>
        <w:numPr>
          <w:ilvl w:val="0"/>
          <w:numId w:val="29"/>
        </w:numPr>
        <w:tabs>
          <w:tab w:val="left" w:pos="1240"/>
        </w:tabs>
        <w:spacing w:after="240"/>
        <w:contextualSpacing w:val="0"/>
        <w:rPr>
          <w:rFonts w:ascii="Arial" w:hAnsi="Arial" w:cs="Arial"/>
          <w:sz w:val="24"/>
          <w:szCs w:val="24"/>
        </w:rPr>
      </w:pPr>
      <w:r w:rsidRPr="00D0666E">
        <w:rPr>
          <w:rFonts w:ascii="Arial" w:hAnsi="Arial" w:cs="Arial"/>
          <w:sz w:val="24"/>
          <w:szCs w:val="24"/>
        </w:rPr>
        <w:t>Verbally obtain from the client and document the client's full name and address of present location, at the beginning of each telehealth session.</w:t>
      </w:r>
    </w:p>
    <w:p w14:paraId="6312E128" w14:textId="77777777" w:rsidR="00632077" w:rsidRPr="00212AB9" w:rsidRDefault="7E1555A5" w:rsidP="394ED13B">
      <w:pPr>
        <w:pStyle w:val="ListParagraph"/>
        <w:numPr>
          <w:ilvl w:val="0"/>
          <w:numId w:val="29"/>
        </w:numPr>
        <w:tabs>
          <w:tab w:val="left" w:pos="1240"/>
        </w:tabs>
        <w:spacing w:after="240"/>
        <w:rPr>
          <w:rFonts w:ascii="Arial" w:hAnsi="Arial" w:cs="Arial"/>
          <w:sz w:val="24"/>
          <w:szCs w:val="24"/>
        </w:rPr>
      </w:pPr>
      <w:r w:rsidRPr="0DF5E9F3">
        <w:rPr>
          <w:rFonts w:ascii="Arial" w:hAnsi="Arial" w:cs="Arial"/>
          <w:sz w:val="24"/>
          <w:szCs w:val="24"/>
        </w:rPr>
        <w:lastRenderedPageBreak/>
        <w:t>Assess whether the client is appropriate for telehealth, including, but not limited to, consideration of the student’s psychosocial situation.</w:t>
      </w:r>
    </w:p>
    <w:p w14:paraId="6654AB3F" w14:textId="77777777" w:rsidR="00632077" w:rsidRPr="00212AB9" w:rsidRDefault="00632077" w:rsidP="00340CFD">
      <w:pPr>
        <w:pStyle w:val="ListParagraph"/>
        <w:numPr>
          <w:ilvl w:val="0"/>
          <w:numId w:val="29"/>
        </w:numPr>
        <w:tabs>
          <w:tab w:val="left" w:pos="1240"/>
        </w:tabs>
        <w:spacing w:after="240"/>
        <w:contextualSpacing w:val="0"/>
        <w:rPr>
          <w:rFonts w:ascii="Arial" w:hAnsi="Arial" w:cs="Arial"/>
          <w:sz w:val="24"/>
          <w:szCs w:val="24"/>
        </w:rPr>
      </w:pPr>
      <w:r w:rsidRPr="00212AB9">
        <w:rPr>
          <w:rFonts w:ascii="Arial" w:hAnsi="Arial" w:cs="Arial"/>
          <w:sz w:val="24"/>
          <w:szCs w:val="24"/>
        </w:rPr>
        <w:t>Utilize industry best practices for teletherapy to ensure both client confidentiality and security of the communication medium.</w:t>
      </w:r>
    </w:p>
    <w:p w14:paraId="4EEB863C" w14:textId="12A45D5D" w:rsidR="3C8D23FD" w:rsidRDefault="00632077" w:rsidP="3C8D23FD">
      <w:pPr>
        <w:tabs>
          <w:tab w:val="left" w:pos="1240"/>
        </w:tabs>
        <w:spacing w:after="240"/>
        <w:rPr>
          <w:rFonts w:ascii="Arial" w:hAnsi="Arial" w:cs="Arial"/>
          <w:sz w:val="24"/>
          <w:szCs w:val="24"/>
        </w:rPr>
      </w:pPr>
      <w:r w:rsidRPr="3C8D23FD">
        <w:rPr>
          <w:rFonts w:ascii="Arial" w:hAnsi="Arial" w:cs="Arial"/>
          <w:sz w:val="24"/>
          <w:szCs w:val="24"/>
        </w:rPr>
        <w:t>(16 CCR 1815.5(d))</w:t>
      </w:r>
    </w:p>
    <w:p w14:paraId="6044DA01" w14:textId="2364646F" w:rsidR="00632077" w:rsidRPr="009F6373" w:rsidRDefault="00632077" w:rsidP="0031039F">
      <w:pPr>
        <w:tabs>
          <w:tab w:val="left" w:pos="1240"/>
        </w:tabs>
        <w:spacing w:after="240"/>
        <w:rPr>
          <w:rFonts w:ascii="Arial" w:hAnsi="Arial" w:cs="Arial"/>
          <w:b/>
          <w:color w:val="000000"/>
          <w:sz w:val="24"/>
          <w:szCs w:val="24"/>
        </w:rPr>
      </w:pPr>
      <w:r w:rsidRPr="009F6373">
        <w:rPr>
          <w:rFonts w:ascii="Arial" w:hAnsi="Arial" w:cs="Arial"/>
          <w:b/>
          <w:color w:val="000000"/>
          <w:sz w:val="24"/>
          <w:szCs w:val="24"/>
        </w:rPr>
        <w:t>Mandated Report</w:t>
      </w:r>
      <w:r w:rsidR="00842D8D">
        <w:rPr>
          <w:rFonts w:ascii="Arial" w:hAnsi="Arial" w:cs="Arial"/>
          <w:b/>
          <w:color w:val="000000"/>
          <w:sz w:val="24"/>
          <w:szCs w:val="24"/>
        </w:rPr>
        <w:t>ers</w:t>
      </w:r>
      <w:r w:rsidR="00D737DA">
        <w:rPr>
          <w:rStyle w:val="FootnoteReference"/>
          <w:rFonts w:ascii="Arial" w:hAnsi="Arial" w:cs="Arial"/>
          <w:b/>
          <w:color w:val="000000"/>
          <w:sz w:val="24"/>
          <w:szCs w:val="24"/>
        </w:rPr>
        <w:footnoteReference w:id="10"/>
      </w:r>
    </w:p>
    <w:p w14:paraId="5D63D50B" w14:textId="7A1BD2B8" w:rsidR="004E62FF" w:rsidRPr="00791FD4" w:rsidRDefault="78DE0DEB" w:rsidP="0DF5E9F3">
      <w:pPr>
        <w:pBdr>
          <w:top w:val="nil"/>
          <w:left w:val="nil"/>
          <w:bottom w:val="nil"/>
          <w:right w:val="nil"/>
          <w:between w:val="nil"/>
        </w:pBdr>
        <w:spacing w:after="240"/>
        <w:rPr>
          <w:rFonts w:ascii="Arial" w:hAnsi="Arial" w:cs="Arial"/>
          <w:sz w:val="24"/>
          <w:szCs w:val="24"/>
        </w:rPr>
      </w:pPr>
      <w:r w:rsidRPr="00791FD4">
        <w:rPr>
          <w:rFonts w:ascii="Arial" w:hAnsi="Arial" w:cs="Arial"/>
          <w:sz w:val="24"/>
          <w:szCs w:val="24"/>
        </w:rPr>
        <w:t>Article 2.5 of Chapter 2 of Title I of the California Penal Code is known as the Child Abuse and Reporting Act</w:t>
      </w:r>
      <w:r w:rsidR="45E4AA79" w:rsidRPr="00791FD4">
        <w:rPr>
          <w:rFonts w:ascii="Arial" w:hAnsi="Arial" w:cs="Arial"/>
          <w:sz w:val="24"/>
          <w:szCs w:val="24"/>
        </w:rPr>
        <w:t xml:space="preserve"> (CANRA)</w:t>
      </w:r>
      <w:r w:rsidRPr="00791FD4">
        <w:rPr>
          <w:rFonts w:ascii="Arial" w:hAnsi="Arial" w:cs="Arial"/>
          <w:sz w:val="24"/>
          <w:szCs w:val="24"/>
        </w:rPr>
        <w:t xml:space="preserve">, the intent of which is </w:t>
      </w:r>
      <w:r w:rsidRPr="00791FD4">
        <w:rPr>
          <w:rFonts w:ascii="Arial" w:hAnsi="Arial" w:cs="Arial"/>
          <w:sz w:val="24"/>
          <w:szCs w:val="24"/>
          <w:shd w:val="clear" w:color="auto" w:fill="FFFFFF"/>
        </w:rPr>
        <w:t>to protect children from abuse </w:t>
      </w:r>
      <w:r w:rsidRPr="00791FD4">
        <w:rPr>
          <w:rFonts w:ascii="Arial" w:hAnsi="Arial" w:cs="Arial"/>
          <w:sz w:val="24"/>
          <w:szCs w:val="24"/>
          <w:bdr w:val="none" w:sz="0" w:space="0" w:color="auto" w:frame="1"/>
          <w:shd w:val="clear" w:color="auto" w:fill="FFFFFF"/>
        </w:rPr>
        <w:t>and neglect</w:t>
      </w:r>
      <w:r w:rsidRPr="00791FD4">
        <w:rPr>
          <w:rFonts w:ascii="Arial" w:hAnsi="Arial" w:cs="Arial"/>
          <w:sz w:val="24"/>
          <w:szCs w:val="24"/>
          <w:shd w:val="clear" w:color="auto" w:fill="FFFFFF"/>
        </w:rPr>
        <w:t>. In any investigation of suspected child abuse </w:t>
      </w:r>
      <w:r w:rsidRPr="00791FD4">
        <w:rPr>
          <w:rFonts w:ascii="Arial" w:hAnsi="Arial" w:cs="Arial"/>
          <w:sz w:val="24"/>
          <w:szCs w:val="24"/>
          <w:bdr w:val="none" w:sz="0" w:space="0" w:color="auto" w:frame="1"/>
          <w:shd w:val="clear" w:color="auto" w:fill="FFFFFF"/>
        </w:rPr>
        <w:t>or neglect</w:t>
      </w:r>
      <w:r w:rsidRPr="00791FD4">
        <w:rPr>
          <w:rFonts w:ascii="Arial" w:hAnsi="Arial" w:cs="Arial"/>
          <w:sz w:val="24"/>
          <w:szCs w:val="24"/>
          <w:shd w:val="clear" w:color="auto" w:fill="FFFFFF"/>
        </w:rPr>
        <w:t>, all persons participating in the investigation of the case shall consider the needs of the child victim and shall do whatever is necessary to prevent psychological harm to the child victim (Penal Code 11164)</w:t>
      </w:r>
      <w:r w:rsidR="009B7D16">
        <w:rPr>
          <w:rFonts w:ascii="Arial" w:hAnsi="Arial" w:cs="Arial"/>
          <w:sz w:val="24"/>
          <w:szCs w:val="24"/>
          <w:shd w:val="clear" w:color="auto" w:fill="FFFFFF"/>
        </w:rPr>
        <w:t>.</w:t>
      </w:r>
    </w:p>
    <w:p w14:paraId="04351618" w14:textId="468E91E5" w:rsidR="002240DF" w:rsidRPr="00791FD4" w:rsidRDefault="005C6118" w:rsidP="00632077">
      <w:pPr>
        <w:pBdr>
          <w:top w:val="nil"/>
          <w:left w:val="nil"/>
          <w:bottom w:val="nil"/>
          <w:right w:val="nil"/>
          <w:between w:val="nil"/>
        </w:pBdr>
        <w:spacing w:after="240"/>
        <w:rPr>
          <w:rFonts w:ascii="Arial" w:hAnsi="Arial" w:cs="Arial"/>
          <w:sz w:val="24"/>
          <w:szCs w:val="24"/>
        </w:rPr>
      </w:pPr>
      <w:r w:rsidRPr="00791FD4">
        <w:rPr>
          <w:rFonts w:ascii="Arial" w:hAnsi="Arial" w:cs="Arial"/>
          <w:sz w:val="24"/>
          <w:szCs w:val="24"/>
        </w:rPr>
        <w:t xml:space="preserve">Reports of suspected child abuse or neglect shall be made by mandated </w:t>
      </w:r>
      <w:r w:rsidR="00AC6739" w:rsidRPr="00791FD4">
        <w:rPr>
          <w:rFonts w:ascii="Arial" w:hAnsi="Arial" w:cs="Arial"/>
          <w:sz w:val="24"/>
          <w:szCs w:val="24"/>
        </w:rPr>
        <w:t>reporters</w:t>
      </w:r>
      <w:r w:rsidRPr="00791FD4">
        <w:rPr>
          <w:rFonts w:ascii="Arial" w:hAnsi="Arial" w:cs="Arial"/>
          <w:sz w:val="24"/>
          <w:szCs w:val="24"/>
        </w:rPr>
        <w:t xml:space="preserve"> to any police department or sheriff’s department, not including </w:t>
      </w:r>
      <w:r w:rsidRPr="00791FD4">
        <w:rPr>
          <w:rFonts w:ascii="Arial" w:hAnsi="Arial" w:cs="Arial"/>
          <w:sz w:val="24"/>
          <w:szCs w:val="24"/>
          <w:shd w:val="clear" w:color="auto" w:fill="FFFFFF"/>
        </w:rPr>
        <w:t>a school district police or security department, county probation department, if designated by the county to receive mandated reports, or the county welfare department</w:t>
      </w:r>
      <w:r w:rsidR="002240DF" w:rsidRPr="00791FD4">
        <w:rPr>
          <w:rFonts w:ascii="Arial" w:hAnsi="Arial" w:cs="Arial"/>
          <w:sz w:val="24"/>
          <w:szCs w:val="24"/>
          <w:shd w:val="clear" w:color="auto" w:fill="FFFFFF"/>
        </w:rPr>
        <w:t xml:space="preserve"> </w:t>
      </w:r>
      <w:r w:rsidRPr="00791FD4">
        <w:rPr>
          <w:rFonts w:ascii="Arial" w:hAnsi="Arial" w:cs="Arial"/>
          <w:sz w:val="24"/>
          <w:szCs w:val="24"/>
          <w:shd w:val="clear" w:color="auto" w:fill="FFFFFF"/>
        </w:rPr>
        <w:t xml:space="preserve">(Penal </w:t>
      </w:r>
      <w:r w:rsidR="00C74AA7" w:rsidRPr="00791FD4">
        <w:rPr>
          <w:rFonts w:ascii="Arial" w:hAnsi="Arial" w:cs="Arial"/>
          <w:sz w:val="24"/>
          <w:szCs w:val="24"/>
          <w:shd w:val="clear" w:color="auto" w:fill="FFFFFF"/>
        </w:rPr>
        <w:t>C</w:t>
      </w:r>
      <w:r w:rsidRPr="00791FD4">
        <w:rPr>
          <w:rFonts w:ascii="Arial" w:hAnsi="Arial" w:cs="Arial"/>
          <w:sz w:val="24"/>
          <w:szCs w:val="24"/>
          <w:shd w:val="clear" w:color="auto" w:fill="FFFFFF"/>
        </w:rPr>
        <w:t>ode 11165.9).</w:t>
      </w:r>
      <w:r w:rsidRPr="00791FD4">
        <w:rPr>
          <w:rFonts w:ascii="Source Sans Pro" w:hAnsi="Source Sans Pro"/>
          <w:shd w:val="clear" w:color="auto" w:fill="FFFFFF"/>
        </w:rPr>
        <w:t xml:space="preserve"> </w:t>
      </w:r>
      <w:r w:rsidR="002240DF" w:rsidRPr="00791FD4">
        <w:rPr>
          <w:rFonts w:ascii="Source Sans Pro" w:hAnsi="Source Sans Pro"/>
          <w:shd w:val="clear" w:color="auto" w:fill="FFFFFF"/>
        </w:rPr>
        <w:t xml:space="preserve"> </w:t>
      </w:r>
      <w:r w:rsidR="00632077" w:rsidRPr="00791FD4">
        <w:rPr>
          <w:rFonts w:ascii="Arial" w:hAnsi="Arial" w:cs="Arial"/>
          <w:sz w:val="24"/>
          <w:szCs w:val="24"/>
        </w:rPr>
        <w:t>A</w:t>
      </w:r>
      <w:r w:rsidR="004E62FF" w:rsidRPr="00791FD4">
        <w:rPr>
          <w:rFonts w:ascii="Arial" w:hAnsi="Arial" w:cs="Arial"/>
          <w:sz w:val="24"/>
          <w:szCs w:val="24"/>
        </w:rPr>
        <w:t xml:space="preserve"> </w:t>
      </w:r>
      <w:r w:rsidR="002240DF" w:rsidRPr="00791FD4">
        <w:rPr>
          <w:rFonts w:ascii="Arial" w:hAnsi="Arial" w:cs="Arial"/>
          <w:sz w:val="24"/>
          <w:szCs w:val="24"/>
        </w:rPr>
        <w:t>comprehensive list of a</w:t>
      </w:r>
      <w:r w:rsidR="00632077" w:rsidRPr="00791FD4">
        <w:rPr>
          <w:rFonts w:ascii="Arial" w:hAnsi="Arial" w:cs="Arial"/>
          <w:sz w:val="24"/>
          <w:szCs w:val="24"/>
        </w:rPr>
        <w:t>ll mandated reporters</w:t>
      </w:r>
      <w:r w:rsidR="002240DF" w:rsidRPr="00791FD4">
        <w:rPr>
          <w:rFonts w:ascii="Arial" w:hAnsi="Arial" w:cs="Arial"/>
          <w:sz w:val="24"/>
          <w:szCs w:val="24"/>
        </w:rPr>
        <w:t xml:space="preserve"> in California can be found in </w:t>
      </w:r>
      <w:r w:rsidR="004E62FF" w:rsidRPr="00791FD4">
        <w:rPr>
          <w:rFonts w:ascii="Arial" w:hAnsi="Arial" w:cs="Arial"/>
          <w:sz w:val="24"/>
          <w:szCs w:val="24"/>
        </w:rPr>
        <w:t xml:space="preserve">Penal Code 11165.7. See </w:t>
      </w:r>
      <w:r w:rsidR="002240DF" w:rsidRPr="00791FD4">
        <w:rPr>
          <w:rFonts w:ascii="Arial" w:hAnsi="Arial" w:cs="Arial"/>
          <w:sz w:val="24"/>
          <w:szCs w:val="24"/>
        </w:rPr>
        <w:t>appendix H</w:t>
      </w:r>
      <w:r w:rsidR="004E62FF" w:rsidRPr="00791FD4">
        <w:rPr>
          <w:rFonts w:ascii="Arial" w:hAnsi="Arial" w:cs="Arial"/>
          <w:sz w:val="24"/>
          <w:szCs w:val="24"/>
        </w:rPr>
        <w:t xml:space="preserve"> of this guidance for further information</w:t>
      </w:r>
      <w:r w:rsidR="002240DF" w:rsidRPr="00791FD4">
        <w:rPr>
          <w:rFonts w:ascii="Arial" w:hAnsi="Arial" w:cs="Arial"/>
          <w:sz w:val="24"/>
          <w:szCs w:val="24"/>
        </w:rPr>
        <w:t>.</w:t>
      </w:r>
    </w:p>
    <w:p w14:paraId="15685AB2" w14:textId="77777777" w:rsidR="00D737DA" w:rsidRPr="00791FD4" w:rsidRDefault="003D5870" w:rsidP="00632077">
      <w:pPr>
        <w:pBdr>
          <w:top w:val="nil"/>
          <w:left w:val="nil"/>
          <w:bottom w:val="nil"/>
          <w:right w:val="nil"/>
          <w:between w:val="nil"/>
        </w:pBdr>
        <w:spacing w:after="240"/>
        <w:rPr>
          <w:rFonts w:ascii="Arial" w:hAnsi="Arial" w:cs="Arial"/>
          <w:sz w:val="24"/>
          <w:szCs w:val="24"/>
          <w:shd w:val="clear" w:color="auto" w:fill="FFFFFF"/>
        </w:rPr>
      </w:pPr>
      <w:r w:rsidRPr="00791FD4">
        <w:rPr>
          <w:rFonts w:ascii="Arial" w:hAnsi="Arial" w:cs="Arial"/>
          <w:sz w:val="24"/>
          <w:szCs w:val="24"/>
          <w:shd w:val="clear" w:color="auto" w:fill="FFFFFF"/>
        </w:rPr>
        <w:t>School districts, county offices of education, state special schools and diagnostic centers operated by the State Department of Education, and charter schools shall</w:t>
      </w:r>
      <w:r w:rsidR="00D737DA" w:rsidRPr="00791FD4">
        <w:rPr>
          <w:rFonts w:ascii="Arial" w:hAnsi="Arial" w:cs="Arial"/>
          <w:sz w:val="24"/>
          <w:szCs w:val="24"/>
          <w:shd w:val="clear" w:color="auto" w:fill="FFFFFF"/>
        </w:rPr>
        <w:t>:</w:t>
      </w:r>
    </w:p>
    <w:p w14:paraId="08348EC4" w14:textId="5C981D83" w:rsidR="00D737DA" w:rsidRPr="00791FD4" w:rsidRDefault="052646F8" w:rsidP="009B7D16">
      <w:pPr>
        <w:pStyle w:val="ListParagraph"/>
        <w:numPr>
          <w:ilvl w:val="0"/>
          <w:numId w:val="28"/>
        </w:numPr>
        <w:pBdr>
          <w:top w:val="nil"/>
          <w:left w:val="nil"/>
          <w:bottom w:val="nil"/>
          <w:right w:val="nil"/>
          <w:between w:val="nil"/>
        </w:pBdr>
        <w:spacing w:after="240"/>
        <w:contextualSpacing w:val="0"/>
        <w:rPr>
          <w:rFonts w:ascii="Arial" w:hAnsi="Arial" w:cs="Arial"/>
          <w:sz w:val="24"/>
          <w:szCs w:val="24"/>
        </w:rPr>
      </w:pPr>
      <w:r w:rsidRPr="00791FD4">
        <w:rPr>
          <w:rFonts w:ascii="Arial" w:hAnsi="Arial" w:cs="Arial"/>
          <w:sz w:val="24"/>
          <w:szCs w:val="24"/>
          <w:shd w:val="clear" w:color="auto" w:fill="FFFFFF"/>
        </w:rPr>
        <w:t>A</w:t>
      </w:r>
      <w:r w:rsidR="32A47BEF" w:rsidRPr="00791FD4">
        <w:rPr>
          <w:rFonts w:ascii="Arial" w:hAnsi="Arial" w:cs="Arial"/>
          <w:sz w:val="24"/>
          <w:szCs w:val="24"/>
          <w:shd w:val="clear" w:color="auto" w:fill="FFFFFF"/>
        </w:rPr>
        <w:t>nnually train their employees and persons working on their behalf specified in Penal Code 11165.7(a) in the duties of mandated reporters under the child abuse reporting laws. The training shall include, but not necessarily be limited to, training in child abuse and neglect identification and child abuse and neglect reporting</w:t>
      </w:r>
      <w:r w:rsidR="7E1555A5" w:rsidRPr="00791FD4">
        <w:rPr>
          <w:rFonts w:ascii="Arial" w:hAnsi="Arial" w:cs="Arial"/>
          <w:sz w:val="24"/>
          <w:szCs w:val="24"/>
        </w:rPr>
        <w:t>.</w:t>
      </w:r>
      <w:r w:rsidR="29B95C62" w:rsidRPr="00791FD4">
        <w:rPr>
          <w:rFonts w:ascii="Arial" w:hAnsi="Arial" w:cs="Arial"/>
          <w:sz w:val="24"/>
          <w:szCs w:val="24"/>
        </w:rPr>
        <w:t xml:space="preserve"> </w:t>
      </w:r>
      <w:r w:rsidR="7E1555A5" w:rsidRPr="00791FD4">
        <w:rPr>
          <w:rFonts w:ascii="Arial" w:hAnsi="Arial" w:cs="Arial"/>
          <w:sz w:val="24"/>
          <w:szCs w:val="24"/>
        </w:rPr>
        <w:t>(Penal Code</w:t>
      </w:r>
      <w:r w:rsidR="32A47BEF" w:rsidRPr="00791FD4">
        <w:rPr>
          <w:rFonts w:ascii="Arial" w:hAnsi="Arial" w:cs="Arial"/>
          <w:sz w:val="24"/>
          <w:szCs w:val="24"/>
        </w:rPr>
        <w:t xml:space="preserve"> </w:t>
      </w:r>
      <w:r w:rsidR="7E1555A5" w:rsidRPr="00791FD4">
        <w:rPr>
          <w:rFonts w:ascii="Arial" w:hAnsi="Arial" w:cs="Arial"/>
          <w:sz w:val="24"/>
          <w:szCs w:val="24"/>
        </w:rPr>
        <w:t>11165.7(d)</w:t>
      </w:r>
      <w:r w:rsidR="32A47BEF" w:rsidRPr="00791FD4">
        <w:rPr>
          <w:rFonts w:ascii="Arial" w:hAnsi="Arial" w:cs="Arial"/>
          <w:sz w:val="24"/>
          <w:szCs w:val="24"/>
        </w:rPr>
        <w:t xml:space="preserve">; </w:t>
      </w:r>
      <w:r w:rsidR="32A47BEF" w:rsidRPr="00791FD4">
        <w:rPr>
          <w:rFonts w:ascii="Arial" w:hAnsi="Arial" w:cs="Arial"/>
          <w:i/>
          <w:iCs/>
          <w:sz w:val="24"/>
          <w:szCs w:val="24"/>
        </w:rPr>
        <w:t>See also EC</w:t>
      </w:r>
      <w:r w:rsidR="32A47BEF" w:rsidRPr="00791FD4">
        <w:rPr>
          <w:rFonts w:ascii="Arial" w:hAnsi="Arial" w:cs="Arial"/>
          <w:sz w:val="24"/>
          <w:szCs w:val="24"/>
        </w:rPr>
        <w:t xml:space="preserve"> 44691(b)</w:t>
      </w:r>
      <w:r w:rsidR="5B5FEAA1" w:rsidRPr="00791FD4">
        <w:rPr>
          <w:rFonts w:ascii="Arial" w:hAnsi="Arial" w:cs="Arial"/>
          <w:sz w:val="24"/>
          <w:szCs w:val="24"/>
        </w:rPr>
        <w:t>-(d) which contain additional information and/or mandates on mandated reporter training</w:t>
      </w:r>
      <w:r w:rsidR="32A47BEF" w:rsidRPr="00791FD4">
        <w:rPr>
          <w:rFonts w:ascii="Arial" w:hAnsi="Arial" w:cs="Arial"/>
          <w:sz w:val="24"/>
          <w:szCs w:val="24"/>
        </w:rPr>
        <w:t>)</w:t>
      </w:r>
    </w:p>
    <w:p w14:paraId="283341CD" w14:textId="75F27ADB" w:rsidR="00D737DA" w:rsidRPr="001C0D2B" w:rsidRDefault="00D737DA" w:rsidP="001C0D2B">
      <w:pPr>
        <w:pStyle w:val="ListParagraph"/>
        <w:numPr>
          <w:ilvl w:val="0"/>
          <w:numId w:val="28"/>
        </w:numPr>
        <w:pBdr>
          <w:top w:val="nil"/>
          <w:left w:val="nil"/>
          <w:bottom w:val="nil"/>
          <w:right w:val="nil"/>
          <w:between w:val="nil"/>
        </w:pBdr>
        <w:spacing w:after="240"/>
        <w:rPr>
          <w:rFonts w:ascii="Arial" w:hAnsi="Arial" w:cs="Arial"/>
          <w:color w:val="000000"/>
          <w:sz w:val="24"/>
          <w:szCs w:val="24"/>
        </w:rPr>
      </w:pPr>
      <w:r w:rsidRPr="00791FD4">
        <w:rPr>
          <w:rFonts w:ascii="Arial" w:hAnsi="Arial" w:cs="Arial"/>
          <w:sz w:val="24"/>
          <w:szCs w:val="24"/>
        </w:rPr>
        <w:t xml:space="preserve">Develop a process for all persons required to receive training pursuant to </w:t>
      </w:r>
      <w:r w:rsidRPr="00791FD4">
        <w:rPr>
          <w:rFonts w:ascii="Arial" w:hAnsi="Arial" w:cs="Arial"/>
          <w:i/>
          <w:iCs/>
          <w:sz w:val="24"/>
          <w:szCs w:val="24"/>
        </w:rPr>
        <w:t xml:space="preserve">EC </w:t>
      </w:r>
      <w:r w:rsidRPr="00791FD4">
        <w:rPr>
          <w:rFonts w:ascii="Arial" w:hAnsi="Arial" w:cs="Arial"/>
          <w:sz w:val="24"/>
          <w:szCs w:val="24"/>
        </w:rPr>
        <w:t>44691 to provide proof of completing the training within the first six weeks of each school year or within the first six weeks of that person’s employment.</w:t>
      </w:r>
      <w:r w:rsidR="00747557" w:rsidRPr="00791FD4">
        <w:rPr>
          <w:rFonts w:ascii="Arial" w:hAnsi="Arial" w:cs="Arial"/>
          <w:sz w:val="24"/>
          <w:szCs w:val="24"/>
        </w:rPr>
        <w:t xml:space="preserve"> </w:t>
      </w:r>
      <w:r w:rsidR="00747557" w:rsidRPr="00791FD4">
        <w:rPr>
          <w:rFonts w:ascii="Arial" w:hAnsi="Arial" w:cs="Arial"/>
          <w:sz w:val="24"/>
          <w:szCs w:val="24"/>
          <w:shd w:val="clear" w:color="auto" w:fill="FFFFFF"/>
        </w:rPr>
        <w:t>The process developed under this paragraph may include, but not necessarily be limited to, the use of a sign-in sheet or the submission of a certificate of completion to the applicable governing board or body of the school district, county office of education, state special school</w:t>
      </w:r>
      <w:r w:rsidR="00747557" w:rsidRPr="00791FD4">
        <w:rPr>
          <w:rFonts w:ascii="Source Sans Pro" w:hAnsi="Source Sans Pro"/>
          <w:shd w:val="clear" w:color="auto" w:fill="FFFFFF"/>
        </w:rPr>
        <w:t xml:space="preserve"> </w:t>
      </w:r>
      <w:r w:rsidR="00747557" w:rsidRPr="00791FD4">
        <w:rPr>
          <w:rFonts w:ascii="Arial" w:hAnsi="Arial" w:cs="Arial"/>
          <w:sz w:val="24"/>
          <w:szCs w:val="24"/>
          <w:shd w:val="clear" w:color="auto" w:fill="FFFFFF"/>
        </w:rPr>
        <w:t>and diagnostic center, or charter school</w:t>
      </w:r>
      <w:r w:rsidR="00632077" w:rsidRPr="00791FD4">
        <w:rPr>
          <w:rFonts w:ascii="Arial" w:hAnsi="Arial" w:cs="Arial"/>
          <w:sz w:val="24"/>
          <w:szCs w:val="24"/>
        </w:rPr>
        <w:t>.</w:t>
      </w:r>
      <w:r w:rsidR="00CF6DB2" w:rsidRPr="00791FD4">
        <w:rPr>
          <w:rFonts w:ascii="Arial" w:hAnsi="Arial" w:cs="Arial"/>
          <w:sz w:val="24"/>
          <w:szCs w:val="24"/>
        </w:rPr>
        <w:t xml:space="preserve"> (</w:t>
      </w:r>
      <w:r w:rsidR="00CF6DB2" w:rsidRPr="00791FD4">
        <w:rPr>
          <w:rFonts w:ascii="Arial" w:hAnsi="Arial" w:cs="Arial"/>
          <w:i/>
          <w:iCs/>
          <w:sz w:val="24"/>
          <w:szCs w:val="24"/>
        </w:rPr>
        <w:t xml:space="preserve">EC </w:t>
      </w:r>
      <w:r w:rsidR="00CF6DB2" w:rsidRPr="00791FD4">
        <w:rPr>
          <w:rFonts w:ascii="Arial" w:hAnsi="Arial" w:cs="Arial"/>
          <w:sz w:val="24"/>
          <w:szCs w:val="24"/>
        </w:rPr>
        <w:t>44691(b)(2)</w:t>
      </w:r>
    </w:p>
    <w:p w14:paraId="0FDC8191" w14:textId="2412BDEB" w:rsidR="0031039F" w:rsidRDefault="00632077" w:rsidP="3C8D23FD">
      <w:pPr>
        <w:pBdr>
          <w:top w:val="nil"/>
          <w:left w:val="nil"/>
          <w:bottom w:val="nil"/>
          <w:right w:val="nil"/>
          <w:between w:val="nil"/>
        </w:pBdr>
        <w:spacing w:after="240"/>
        <w:rPr>
          <w:rFonts w:ascii="Arial" w:hAnsi="Arial" w:cs="Arial"/>
          <w:sz w:val="24"/>
          <w:szCs w:val="24"/>
        </w:rPr>
      </w:pPr>
      <w:r w:rsidRPr="009F6373">
        <w:rPr>
          <w:rFonts w:ascii="Arial" w:hAnsi="Arial" w:cs="Arial"/>
          <w:color w:val="000000"/>
          <w:sz w:val="24"/>
          <w:szCs w:val="24"/>
        </w:rPr>
        <w:t xml:space="preserve">Considerations in assessing for abuse/neglect virtually should be made when training </w:t>
      </w:r>
      <w:r w:rsidR="003B0F76">
        <w:rPr>
          <w:rFonts w:ascii="Arial" w:hAnsi="Arial" w:cs="Arial"/>
          <w:color w:val="000000"/>
          <w:sz w:val="24"/>
          <w:szCs w:val="24"/>
        </w:rPr>
        <w:t xml:space="preserve">or working with </w:t>
      </w:r>
      <w:r w:rsidRPr="009F6373">
        <w:rPr>
          <w:rFonts w:ascii="Arial" w:hAnsi="Arial" w:cs="Arial"/>
          <w:color w:val="000000"/>
          <w:sz w:val="24"/>
          <w:szCs w:val="24"/>
        </w:rPr>
        <w:t xml:space="preserve">clinicians who are providing telehealth services, in addition to assessing for risk (self-harm, suicidal or homicidal behavior). As an example, verifying and documenting a </w:t>
      </w:r>
      <w:r w:rsidR="003B0F76">
        <w:rPr>
          <w:rFonts w:ascii="Arial" w:hAnsi="Arial" w:cs="Arial"/>
          <w:color w:val="000000"/>
          <w:sz w:val="24"/>
          <w:szCs w:val="24"/>
        </w:rPr>
        <w:t>student</w:t>
      </w:r>
      <w:r w:rsidRPr="009F6373">
        <w:rPr>
          <w:rFonts w:ascii="Arial" w:hAnsi="Arial" w:cs="Arial"/>
          <w:color w:val="000000"/>
          <w:sz w:val="24"/>
          <w:szCs w:val="24"/>
        </w:rPr>
        <w:t>’s location at the beginning of the telehealth session is important</w:t>
      </w:r>
      <w:r w:rsidR="00125963">
        <w:rPr>
          <w:rFonts w:ascii="Arial" w:hAnsi="Arial" w:cs="Arial"/>
          <w:color w:val="000000"/>
          <w:sz w:val="24"/>
          <w:szCs w:val="24"/>
        </w:rPr>
        <w:t>.</w:t>
      </w:r>
      <w:r w:rsidRPr="009F6373">
        <w:rPr>
          <w:rFonts w:ascii="Arial" w:hAnsi="Arial" w:cs="Arial"/>
          <w:color w:val="000000"/>
          <w:sz w:val="24"/>
          <w:szCs w:val="24"/>
        </w:rPr>
        <w:t xml:space="preserve"> </w:t>
      </w:r>
      <w:r w:rsidR="00125963">
        <w:rPr>
          <w:rFonts w:ascii="Arial" w:hAnsi="Arial" w:cs="Arial"/>
          <w:color w:val="000000"/>
          <w:sz w:val="24"/>
          <w:szCs w:val="24"/>
        </w:rPr>
        <w:lastRenderedPageBreak/>
        <w:t>I</w:t>
      </w:r>
      <w:r w:rsidRPr="009F6373">
        <w:rPr>
          <w:rFonts w:ascii="Arial" w:hAnsi="Arial" w:cs="Arial"/>
          <w:color w:val="000000"/>
          <w:sz w:val="24"/>
          <w:szCs w:val="24"/>
        </w:rPr>
        <w:t xml:space="preserve">f there is a safety concern, the clinician can provide the contact information and location of the </w:t>
      </w:r>
      <w:r w:rsidR="003B0F76">
        <w:rPr>
          <w:rFonts w:ascii="Arial" w:hAnsi="Arial" w:cs="Arial"/>
          <w:color w:val="000000"/>
          <w:sz w:val="24"/>
          <w:szCs w:val="24"/>
        </w:rPr>
        <w:t>student</w:t>
      </w:r>
      <w:r w:rsidRPr="009F6373">
        <w:rPr>
          <w:rFonts w:ascii="Arial" w:hAnsi="Arial" w:cs="Arial"/>
          <w:color w:val="000000"/>
          <w:sz w:val="24"/>
          <w:szCs w:val="24"/>
        </w:rPr>
        <w:t xml:space="preserve"> to emergency responders should the </w:t>
      </w:r>
      <w:r w:rsidR="003B0F76">
        <w:rPr>
          <w:rFonts w:ascii="Arial" w:hAnsi="Arial" w:cs="Arial"/>
          <w:color w:val="000000"/>
          <w:sz w:val="24"/>
          <w:szCs w:val="24"/>
        </w:rPr>
        <w:t>student</w:t>
      </w:r>
      <w:r w:rsidRPr="009F6373">
        <w:rPr>
          <w:rFonts w:ascii="Arial" w:hAnsi="Arial" w:cs="Arial"/>
          <w:color w:val="000000"/>
          <w:sz w:val="24"/>
          <w:szCs w:val="24"/>
        </w:rPr>
        <w:t xml:space="preserve"> log off or if the connection is lost.</w:t>
      </w:r>
    </w:p>
    <w:p w14:paraId="37008ACF" w14:textId="294043C1" w:rsidR="00632077" w:rsidRPr="0031039F" w:rsidRDefault="00632077" w:rsidP="0031039F">
      <w:pPr>
        <w:pStyle w:val="Heading2"/>
        <w:spacing w:before="0" w:after="240"/>
        <w:rPr>
          <w:sz w:val="28"/>
          <w:szCs w:val="28"/>
        </w:rPr>
      </w:pPr>
      <w:bookmarkStart w:id="12" w:name="_Toc169684975"/>
      <w:r w:rsidRPr="0031039F">
        <w:rPr>
          <w:sz w:val="28"/>
          <w:szCs w:val="28"/>
        </w:rPr>
        <w:t>Emergency Response Protocols</w:t>
      </w:r>
      <w:bookmarkEnd w:id="12"/>
    </w:p>
    <w:p w14:paraId="428D6B7D" w14:textId="47FA08C5" w:rsidR="00DD231F" w:rsidRPr="00D0666E" w:rsidRDefault="45E4AA79" w:rsidP="00742DA3">
      <w:pPr>
        <w:spacing w:after="240"/>
        <w:rPr>
          <w:rFonts w:ascii="Arial" w:hAnsi="Arial" w:cs="Arial"/>
          <w:sz w:val="24"/>
          <w:szCs w:val="24"/>
        </w:rPr>
      </w:pPr>
      <w:r w:rsidRPr="00D0666E">
        <w:rPr>
          <w:rFonts w:ascii="Arial" w:hAnsi="Arial" w:cs="Arial"/>
          <w:sz w:val="24"/>
          <w:szCs w:val="24"/>
        </w:rPr>
        <w:t xml:space="preserve">Given that </w:t>
      </w:r>
      <w:r w:rsidR="205CC5FD" w:rsidRPr="00D0666E">
        <w:rPr>
          <w:rFonts w:ascii="Arial" w:hAnsi="Arial" w:cs="Arial"/>
          <w:sz w:val="24"/>
          <w:szCs w:val="24"/>
        </w:rPr>
        <w:t xml:space="preserve">telehealth </w:t>
      </w:r>
      <w:r w:rsidRPr="00D0666E">
        <w:rPr>
          <w:rFonts w:ascii="Arial" w:hAnsi="Arial" w:cs="Arial"/>
          <w:sz w:val="24"/>
          <w:szCs w:val="24"/>
        </w:rPr>
        <w:t xml:space="preserve">necessarily means </w:t>
      </w:r>
      <w:r w:rsidR="54A1F841" w:rsidRPr="00D0666E">
        <w:rPr>
          <w:rFonts w:ascii="Arial" w:hAnsi="Arial" w:cs="Arial"/>
          <w:sz w:val="24"/>
          <w:szCs w:val="24"/>
        </w:rPr>
        <w:t>that the</w:t>
      </w:r>
      <w:r w:rsidR="19FC4EBC" w:rsidRPr="00D0666E">
        <w:rPr>
          <w:rFonts w:ascii="Arial" w:hAnsi="Arial" w:cs="Arial"/>
          <w:sz w:val="24"/>
          <w:szCs w:val="24"/>
        </w:rPr>
        <w:t xml:space="preserve"> clinician is seeing the student outside of the control of an office setting,</w:t>
      </w:r>
      <w:r w:rsidR="4B452CE3" w:rsidRPr="00D0666E">
        <w:rPr>
          <w:rFonts w:ascii="Arial" w:hAnsi="Arial" w:cs="Arial"/>
          <w:sz w:val="24"/>
          <w:szCs w:val="24"/>
        </w:rPr>
        <w:t xml:space="preserve"> </w:t>
      </w:r>
      <w:r w:rsidR="205CC5FD" w:rsidRPr="00D0666E">
        <w:rPr>
          <w:rFonts w:ascii="Arial" w:hAnsi="Arial" w:cs="Arial"/>
          <w:sz w:val="24"/>
          <w:szCs w:val="24"/>
        </w:rPr>
        <w:t>the Department of Health and Human Services recommends</w:t>
      </w:r>
      <w:r w:rsidR="4B452CE3" w:rsidRPr="00D0666E">
        <w:rPr>
          <w:rFonts w:ascii="Arial" w:hAnsi="Arial" w:cs="Arial"/>
          <w:sz w:val="24"/>
          <w:szCs w:val="24"/>
        </w:rPr>
        <w:t xml:space="preserve"> prepar</w:t>
      </w:r>
      <w:r w:rsidR="205CC5FD" w:rsidRPr="00D0666E">
        <w:rPr>
          <w:rFonts w:ascii="Arial" w:hAnsi="Arial" w:cs="Arial"/>
          <w:sz w:val="24"/>
          <w:szCs w:val="24"/>
        </w:rPr>
        <w:t>ing</w:t>
      </w:r>
      <w:r w:rsidR="4B452CE3" w:rsidRPr="00D0666E">
        <w:rPr>
          <w:rFonts w:ascii="Arial" w:hAnsi="Arial" w:cs="Arial"/>
          <w:sz w:val="24"/>
          <w:szCs w:val="24"/>
        </w:rPr>
        <w:t xml:space="preserve"> for potential crisis situations by creating an emergency response plan</w:t>
      </w:r>
      <w:r w:rsidR="205CC5FD" w:rsidRPr="00D0666E">
        <w:rPr>
          <w:rStyle w:val="FootnoteReference"/>
          <w:rFonts w:ascii="Arial" w:hAnsi="Arial" w:cs="Arial"/>
          <w:sz w:val="24"/>
          <w:szCs w:val="24"/>
        </w:rPr>
        <w:t xml:space="preserve"> </w:t>
      </w:r>
      <w:r w:rsidR="06C8F404" w:rsidRPr="00D0666E">
        <w:rPr>
          <w:rFonts w:ascii="Arial" w:hAnsi="Arial" w:cs="Arial"/>
          <w:sz w:val="24"/>
          <w:szCs w:val="24"/>
        </w:rPr>
        <w:t>(</w:t>
      </w:r>
      <w:hyperlink r:id="rId24" w:history="1">
        <w:r w:rsidR="06C8F404" w:rsidRPr="009B7D16">
          <w:rPr>
            <w:rStyle w:val="Hyperlink"/>
            <w:rFonts w:ascii="Arial" w:hAnsi="Arial" w:cs="Arial"/>
            <w:sz w:val="24"/>
            <w:szCs w:val="24"/>
          </w:rPr>
          <w:t xml:space="preserve">Creating an emergency plan for </w:t>
        </w:r>
        <w:proofErr w:type="spellStart"/>
        <w:r w:rsidR="06C8F404" w:rsidRPr="009B7D16">
          <w:rPr>
            <w:rStyle w:val="Hyperlink"/>
            <w:rFonts w:ascii="Arial" w:hAnsi="Arial" w:cs="Arial"/>
            <w:sz w:val="24"/>
            <w:szCs w:val="24"/>
          </w:rPr>
          <w:t>telebehavioral</w:t>
        </w:r>
        <w:proofErr w:type="spellEnd"/>
        <w:r w:rsidR="06C8F404" w:rsidRPr="009B7D16">
          <w:rPr>
            <w:rStyle w:val="Hyperlink"/>
            <w:rFonts w:ascii="Arial" w:hAnsi="Arial" w:cs="Arial"/>
            <w:sz w:val="24"/>
            <w:szCs w:val="24"/>
          </w:rPr>
          <w:t xml:space="preserve"> health | Telehealth.HHS.gov</w:t>
        </w:r>
        <w:r w:rsidR="009B7D16" w:rsidRPr="009B7D16">
          <w:rPr>
            <w:rStyle w:val="Hyperlink"/>
            <w:rFonts w:ascii="Arial" w:hAnsi="Arial" w:cs="Arial"/>
            <w:sz w:val="24"/>
            <w:szCs w:val="24"/>
          </w:rPr>
          <w:t xml:space="preserve"> (External Link)</w:t>
        </w:r>
      </w:hyperlink>
      <w:r w:rsidR="06C8F404" w:rsidRPr="00D0666E">
        <w:rPr>
          <w:rFonts w:ascii="Arial" w:hAnsi="Arial" w:cs="Arial"/>
          <w:sz w:val="24"/>
          <w:szCs w:val="24"/>
        </w:rPr>
        <w:t>)</w:t>
      </w:r>
      <w:r w:rsidR="009B7D16">
        <w:rPr>
          <w:rFonts w:ascii="Arial" w:hAnsi="Arial" w:cs="Arial"/>
          <w:sz w:val="24"/>
          <w:szCs w:val="24"/>
        </w:rPr>
        <w:t>.</w:t>
      </w:r>
      <w:r w:rsidR="06C8F404" w:rsidRPr="00D0666E">
        <w:rPr>
          <w:rFonts w:ascii="Arial" w:hAnsi="Arial" w:cs="Arial"/>
          <w:sz w:val="24"/>
          <w:szCs w:val="24"/>
        </w:rPr>
        <w:t xml:space="preserve"> </w:t>
      </w:r>
      <w:r w:rsidR="7E1555A5" w:rsidRPr="00D0666E">
        <w:rPr>
          <w:rFonts w:ascii="Arial" w:hAnsi="Arial" w:cs="Arial"/>
          <w:color w:val="000000"/>
          <w:sz w:val="24"/>
          <w:szCs w:val="24"/>
        </w:rPr>
        <w:t>If, during a telehealth session, a clinician identifies suicidal ideation or other potentially dangerous indicators, the clinician</w:t>
      </w:r>
      <w:r w:rsidR="7E1555A5" w:rsidRPr="00D0666E">
        <w:rPr>
          <w:rFonts w:ascii="Arial" w:hAnsi="Arial" w:cs="Arial"/>
          <w:sz w:val="24"/>
          <w:szCs w:val="24"/>
        </w:rPr>
        <w:t xml:space="preserve"> </w:t>
      </w:r>
      <w:r w:rsidR="403F6C15" w:rsidRPr="00D0666E">
        <w:rPr>
          <w:rFonts w:ascii="Arial" w:hAnsi="Arial" w:cs="Arial"/>
          <w:sz w:val="24"/>
          <w:szCs w:val="24"/>
        </w:rPr>
        <w:t>will need to</w:t>
      </w:r>
      <w:r w:rsidR="7E1555A5" w:rsidRPr="00D0666E">
        <w:rPr>
          <w:rFonts w:ascii="Arial" w:hAnsi="Arial" w:cs="Arial"/>
          <w:color w:val="000000"/>
          <w:sz w:val="24"/>
          <w:szCs w:val="24"/>
        </w:rPr>
        <w:t xml:space="preserve"> take all </w:t>
      </w:r>
      <w:r w:rsidR="5F6359D4" w:rsidRPr="00D0666E">
        <w:rPr>
          <w:rFonts w:ascii="Arial" w:hAnsi="Arial" w:cs="Arial"/>
          <w:color w:val="000000" w:themeColor="text1"/>
          <w:sz w:val="24"/>
          <w:szCs w:val="24"/>
        </w:rPr>
        <w:t>legally mandated</w:t>
      </w:r>
      <w:r w:rsidR="403F6C15" w:rsidRPr="00D0666E">
        <w:rPr>
          <w:rFonts w:ascii="Arial" w:hAnsi="Arial" w:cs="Arial"/>
          <w:color w:val="000000" w:themeColor="text1"/>
          <w:sz w:val="24"/>
          <w:szCs w:val="24"/>
        </w:rPr>
        <w:t xml:space="preserve"> </w:t>
      </w:r>
      <w:r w:rsidR="7E1555A5" w:rsidRPr="00D0666E">
        <w:rPr>
          <w:rFonts w:ascii="Arial" w:hAnsi="Arial" w:cs="Arial"/>
          <w:color w:val="000000"/>
          <w:sz w:val="24"/>
          <w:szCs w:val="24"/>
        </w:rPr>
        <w:t xml:space="preserve">steps to keep the </w:t>
      </w:r>
      <w:r w:rsidR="205CC5FD" w:rsidRPr="00D0666E">
        <w:rPr>
          <w:rFonts w:ascii="Arial" w:hAnsi="Arial" w:cs="Arial"/>
          <w:color w:val="000000" w:themeColor="text1"/>
          <w:sz w:val="24"/>
          <w:szCs w:val="24"/>
        </w:rPr>
        <w:t>student</w:t>
      </w:r>
      <w:r w:rsidR="7E1555A5" w:rsidRPr="00D0666E">
        <w:rPr>
          <w:rFonts w:ascii="Arial" w:hAnsi="Arial" w:cs="Arial"/>
          <w:color w:val="000000"/>
          <w:sz w:val="24"/>
          <w:szCs w:val="24"/>
        </w:rPr>
        <w:t xml:space="preserve"> and community safe.</w:t>
      </w:r>
      <w:bookmarkStart w:id="13" w:name="_heading=h.2et92p0" w:colFirst="0" w:colLast="0"/>
      <w:bookmarkEnd w:id="13"/>
      <w:r w:rsidR="403F6C15" w:rsidRPr="00D0666E">
        <w:rPr>
          <w:rFonts w:ascii="Arial" w:hAnsi="Arial" w:cs="Arial"/>
          <w:color w:val="000000" w:themeColor="text1"/>
          <w:sz w:val="24"/>
          <w:szCs w:val="24"/>
        </w:rPr>
        <w:t xml:space="preserve"> </w:t>
      </w:r>
      <w:r w:rsidR="205CC5FD" w:rsidRPr="00D0666E">
        <w:rPr>
          <w:rFonts w:ascii="Arial" w:hAnsi="Arial" w:cs="Arial"/>
          <w:color w:val="000000" w:themeColor="text1"/>
          <w:sz w:val="24"/>
          <w:szCs w:val="24"/>
        </w:rPr>
        <w:t>As factual scenarios vary, t</w:t>
      </w:r>
      <w:r w:rsidR="403F6C15" w:rsidRPr="00D0666E">
        <w:rPr>
          <w:rFonts w:ascii="Arial" w:hAnsi="Arial" w:cs="Arial"/>
          <w:color w:val="000000" w:themeColor="text1"/>
          <w:sz w:val="24"/>
          <w:szCs w:val="24"/>
        </w:rPr>
        <w:t xml:space="preserve">he CDE recommends all clinicians contact their respective licensing agencies </w:t>
      </w:r>
      <w:r w:rsidR="205CC5FD" w:rsidRPr="00D0666E">
        <w:rPr>
          <w:rFonts w:ascii="Arial" w:hAnsi="Arial" w:cs="Arial"/>
          <w:color w:val="000000" w:themeColor="text1"/>
          <w:sz w:val="24"/>
          <w:szCs w:val="24"/>
        </w:rPr>
        <w:t xml:space="preserve">and/or legal counsel </w:t>
      </w:r>
      <w:r w:rsidR="403F6C15" w:rsidRPr="00D0666E">
        <w:rPr>
          <w:rFonts w:ascii="Arial" w:hAnsi="Arial" w:cs="Arial"/>
          <w:color w:val="000000" w:themeColor="text1"/>
          <w:sz w:val="24"/>
          <w:szCs w:val="24"/>
        </w:rPr>
        <w:t>for more information on applicable legal mandates.</w:t>
      </w:r>
    </w:p>
    <w:p w14:paraId="10677478" w14:textId="3A3F54FE" w:rsidR="00632077" w:rsidRPr="0031039F" w:rsidRDefault="00632077" w:rsidP="0031039F">
      <w:pPr>
        <w:pStyle w:val="Heading2"/>
        <w:spacing w:before="0" w:after="240"/>
        <w:rPr>
          <w:sz w:val="28"/>
          <w:szCs w:val="28"/>
        </w:rPr>
      </w:pPr>
      <w:bookmarkStart w:id="14" w:name="_Toc169684976"/>
      <w:r w:rsidRPr="0031039F">
        <w:rPr>
          <w:sz w:val="28"/>
          <w:szCs w:val="28"/>
        </w:rPr>
        <w:t>Telehealth Program Design</w:t>
      </w:r>
      <w:bookmarkEnd w:id="14"/>
    </w:p>
    <w:p w14:paraId="6BEBC8A7" w14:textId="2CBF242F" w:rsidR="00632077" w:rsidRPr="00D0666E" w:rsidRDefault="7E1555A5" w:rsidP="0DF5E9F3">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 xml:space="preserve">Similar to </w:t>
      </w:r>
      <w:r w:rsidR="6B6E6B24" w:rsidRPr="00D0666E">
        <w:rPr>
          <w:rFonts w:ascii="Arial" w:hAnsi="Arial" w:cs="Arial"/>
          <w:color w:val="000000" w:themeColor="text1"/>
          <w:sz w:val="24"/>
          <w:szCs w:val="24"/>
        </w:rPr>
        <w:t>in-person</w:t>
      </w:r>
      <w:r w:rsidRPr="00D0666E">
        <w:rPr>
          <w:rFonts w:ascii="Arial" w:hAnsi="Arial" w:cs="Arial"/>
          <w:color w:val="000000" w:themeColor="text1"/>
          <w:sz w:val="24"/>
          <w:szCs w:val="24"/>
        </w:rPr>
        <w:t xml:space="preserve"> school-based mental health and counseling services, the scope and range of telehealth services will depend on many variables unique to the school community. As such, program design, scope, and breadth of engagement should be determined by the LEA and the clinician(s).</w:t>
      </w:r>
    </w:p>
    <w:p w14:paraId="3B05028F" w14:textId="331D3F3C" w:rsidR="000F64E1" w:rsidRPr="00D0666E" w:rsidRDefault="00632077" w:rsidP="3C8D23FD">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 xml:space="preserve">Telehealth programs </w:t>
      </w:r>
      <w:r w:rsidRPr="00D0666E">
        <w:rPr>
          <w:rFonts w:ascii="Arial" w:hAnsi="Arial" w:cs="Arial"/>
          <w:sz w:val="24"/>
          <w:szCs w:val="24"/>
        </w:rPr>
        <w:t>can</w:t>
      </w:r>
      <w:r w:rsidRPr="00D0666E">
        <w:rPr>
          <w:rFonts w:ascii="Arial" w:hAnsi="Arial" w:cs="Arial"/>
          <w:color w:val="000000" w:themeColor="text1"/>
          <w:sz w:val="24"/>
          <w:szCs w:val="24"/>
        </w:rPr>
        <w:t xml:space="preserve"> be designed with a </w:t>
      </w:r>
      <w:hyperlink r:id="rId25" w:history="1">
        <w:r w:rsidRPr="00D0666E">
          <w:rPr>
            <w:rStyle w:val="Hyperlink"/>
            <w:rFonts w:ascii="Arial" w:hAnsi="Arial" w:cs="Arial"/>
            <w:sz w:val="24"/>
            <w:szCs w:val="24"/>
          </w:rPr>
          <w:t>time-bound model</w:t>
        </w:r>
        <w:r w:rsidR="00742DA3" w:rsidRPr="00D0666E">
          <w:rPr>
            <w:rStyle w:val="Hyperlink"/>
            <w:rFonts w:ascii="Arial" w:hAnsi="Arial" w:cs="Arial"/>
            <w:sz w:val="24"/>
            <w:szCs w:val="24"/>
          </w:rPr>
          <w:t xml:space="preserve"> (External Link)</w:t>
        </w:r>
      </w:hyperlink>
      <w:r w:rsidRPr="00D0666E">
        <w:rPr>
          <w:rFonts w:ascii="Arial" w:hAnsi="Arial" w:cs="Arial"/>
          <w:color w:val="000000" w:themeColor="text1"/>
          <w:sz w:val="24"/>
          <w:szCs w:val="24"/>
        </w:rPr>
        <w:t xml:space="preserve"> based on severity levels. As with school-based mental health and counseling program services, however, </w:t>
      </w:r>
      <w:r w:rsidR="007626F5" w:rsidRPr="00D0666E">
        <w:rPr>
          <w:rFonts w:ascii="Arial" w:hAnsi="Arial" w:cs="Arial"/>
          <w:color w:val="000000" w:themeColor="text1"/>
          <w:sz w:val="24"/>
          <w:szCs w:val="24"/>
        </w:rPr>
        <w:t xml:space="preserve">LEAs should </w:t>
      </w:r>
      <w:r w:rsidRPr="00D0666E">
        <w:rPr>
          <w:rFonts w:ascii="Arial" w:hAnsi="Arial" w:cs="Arial"/>
          <w:color w:val="000000" w:themeColor="text1"/>
          <w:sz w:val="24"/>
          <w:szCs w:val="24"/>
        </w:rPr>
        <w:t xml:space="preserve">remember that clinical calendars and school calendars are not </w:t>
      </w:r>
      <w:r w:rsidR="007626F5" w:rsidRPr="00D0666E">
        <w:rPr>
          <w:rFonts w:ascii="Arial" w:hAnsi="Arial" w:cs="Arial"/>
          <w:color w:val="000000" w:themeColor="text1"/>
          <w:sz w:val="24"/>
          <w:szCs w:val="24"/>
        </w:rPr>
        <w:t xml:space="preserve">always </w:t>
      </w:r>
      <w:r w:rsidRPr="00D0666E">
        <w:rPr>
          <w:rFonts w:ascii="Arial" w:hAnsi="Arial" w:cs="Arial"/>
          <w:color w:val="000000" w:themeColor="text1"/>
          <w:sz w:val="24"/>
          <w:szCs w:val="24"/>
        </w:rPr>
        <w:t xml:space="preserve">programmed congruently. For example, it may not be possible to see students at the beginning or end of a semester due to testing. Flexibility and communication are important components </w:t>
      </w:r>
      <w:r w:rsidR="00735D26" w:rsidRPr="00D0666E">
        <w:rPr>
          <w:rFonts w:ascii="Arial" w:hAnsi="Arial" w:cs="Arial"/>
          <w:color w:val="000000" w:themeColor="text1"/>
          <w:sz w:val="24"/>
          <w:szCs w:val="24"/>
        </w:rPr>
        <w:t>for</w:t>
      </w:r>
      <w:r w:rsidRPr="00D0666E">
        <w:rPr>
          <w:rFonts w:ascii="Arial" w:hAnsi="Arial" w:cs="Arial"/>
          <w:color w:val="000000" w:themeColor="text1"/>
          <w:sz w:val="24"/>
          <w:szCs w:val="24"/>
        </w:rPr>
        <w:t xml:space="preserve"> success.</w:t>
      </w:r>
    </w:p>
    <w:p w14:paraId="21041148" w14:textId="00DD475A" w:rsidR="00632077" w:rsidRPr="00FD4AED" w:rsidRDefault="7E1555A5" w:rsidP="00391832">
      <w:pPr>
        <w:pStyle w:val="Heading2"/>
        <w:pBdr>
          <w:top w:val="nil"/>
          <w:left w:val="nil"/>
          <w:bottom w:val="nil"/>
          <w:right w:val="nil"/>
          <w:between w:val="nil"/>
        </w:pBdr>
        <w:spacing w:before="0" w:after="480"/>
        <w:rPr>
          <w:sz w:val="28"/>
          <w:szCs w:val="28"/>
        </w:rPr>
      </w:pPr>
      <w:bookmarkStart w:id="15" w:name="_Toc169684977"/>
      <w:r w:rsidRPr="604449C6">
        <w:rPr>
          <w:sz w:val="28"/>
          <w:szCs w:val="28"/>
        </w:rPr>
        <w:t>Space, Technology, and Collaboration for Success</w:t>
      </w:r>
      <w:bookmarkEnd w:id="15"/>
    </w:p>
    <w:p w14:paraId="3417BEA4" w14:textId="77777777" w:rsidR="00632077" w:rsidRPr="00FD4AED" w:rsidRDefault="00632077" w:rsidP="00D60386">
      <w:pPr>
        <w:pStyle w:val="Heading3"/>
        <w:spacing w:before="0" w:after="240"/>
        <w:rPr>
          <w:b/>
          <w:bCs/>
          <w:i/>
          <w:iCs/>
        </w:rPr>
      </w:pPr>
      <w:bookmarkStart w:id="16" w:name="_Toc169684978"/>
      <w:r w:rsidRPr="00FD4AED">
        <w:rPr>
          <w:b/>
          <w:bCs/>
        </w:rPr>
        <w:t>Space/Location of the Services to Provide Optimum Engagement and Confidentiality</w:t>
      </w:r>
      <w:bookmarkEnd w:id="16"/>
    </w:p>
    <w:p w14:paraId="0DF957FF" w14:textId="79ADB519" w:rsidR="00632077" w:rsidRPr="009F6373" w:rsidRDefault="7E1555A5" w:rsidP="604449C6">
      <w:pPr>
        <w:pBdr>
          <w:top w:val="nil"/>
          <w:left w:val="nil"/>
          <w:bottom w:val="nil"/>
          <w:right w:val="nil"/>
          <w:between w:val="nil"/>
        </w:pBdr>
        <w:spacing w:after="240"/>
        <w:rPr>
          <w:rFonts w:ascii="Arial" w:hAnsi="Arial" w:cs="Arial"/>
          <w:color w:val="000000"/>
          <w:sz w:val="24"/>
          <w:szCs w:val="24"/>
        </w:rPr>
      </w:pPr>
      <w:r w:rsidRPr="604449C6">
        <w:rPr>
          <w:rFonts w:ascii="Arial" w:hAnsi="Arial" w:cs="Arial"/>
          <w:color w:val="000000" w:themeColor="text1"/>
          <w:sz w:val="24"/>
          <w:szCs w:val="24"/>
        </w:rPr>
        <w:t xml:space="preserve">One of the key potential advantages of telehealth as a service delivery platform is the flexibility it offers students to be empowered to decide where </w:t>
      </w:r>
      <w:r w:rsidR="0D104B20" w:rsidRPr="604449C6">
        <w:rPr>
          <w:rFonts w:ascii="Arial" w:hAnsi="Arial" w:cs="Arial"/>
          <w:color w:val="000000" w:themeColor="text1"/>
          <w:sz w:val="24"/>
          <w:szCs w:val="24"/>
        </w:rPr>
        <w:t xml:space="preserve">and when </w:t>
      </w:r>
      <w:r w:rsidRPr="604449C6">
        <w:rPr>
          <w:rFonts w:ascii="Arial" w:hAnsi="Arial" w:cs="Arial"/>
          <w:color w:val="000000" w:themeColor="text1"/>
          <w:sz w:val="24"/>
          <w:szCs w:val="24"/>
        </w:rPr>
        <w:t>they receive services while on site. The potential of this flexibility can be mitigated, however, by issues around equity, access</w:t>
      </w:r>
      <w:r w:rsidR="1911105F" w:rsidRPr="604449C6">
        <w:rPr>
          <w:rFonts w:ascii="Arial" w:hAnsi="Arial" w:cs="Arial"/>
          <w:color w:val="000000" w:themeColor="text1"/>
          <w:sz w:val="24"/>
          <w:szCs w:val="24"/>
        </w:rPr>
        <w:t>,</w:t>
      </w:r>
      <w:r w:rsidRPr="604449C6">
        <w:rPr>
          <w:rFonts w:ascii="Arial" w:hAnsi="Arial" w:cs="Arial"/>
          <w:color w:val="000000" w:themeColor="text1"/>
          <w:sz w:val="24"/>
          <w:szCs w:val="24"/>
        </w:rPr>
        <w:t xml:space="preserve"> and confidentiality of services.</w:t>
      </w:r>
    </w:p>
    <w:p w14:paraId="31B190E1" w14:textId="77777777" w:rsidR="00632077" w:rsidRPr="009F6373" w:rsidRDefault="00632077" w:rsidP="00632077">
      <w:pPr>
        <w:pBdr>
          <w:top w:val="nil"/>
          <w:left w:val="nil"/>
          <w:bottom w:val="nil"/>
          <w:right w:val="nil"/>
          <w:between w:val="nil"/>
        </w:pBdr>
        <w:spacing w:after="240"/>
        <w:rPr>
          <w:rFonts w:ascii="Arial" w:hAnsi="Arial" w:cs="Arial"/>
          <w:color w:val="000000"/>
          <w:sz w:val="24"/>
          <w:szCs w:val="24"/>
        </w:rPr>
      </w:pPr>
      <w:r w:rsidRPr="009F6373">
        <w:rPr>
          <w:rFonts w:ascii="Arial" w:hAnsi="Arial" w:cs="Arial"/>
          <w:color w:val="000000"/>
          <w:sz w:val="24"/>
          <w:szCs w:val="24"/>
        </w:rPr>
        <w:t xml:space="preserve">When working with a student to determine where and when services will be accessed, it is important to maximize student choice and discuss the options with the student and, when appropriate, with their families. </w:t>
      </w:r>
      <w:bookmarkStart w:id="17" w:name="_Hlk169765916"/>
      <w:r w:rsidRPr="009F6373">
        <w:rPr>
          <w:rFonts w:ascii="Arial" w:hAnsi="Arial" w:cs="Arial"/>
          <w:color w:val="000000"/>
          <w:sz w:val="24"/>
          <w:szCs w:val="24"/>
        </w:rPr>
        <w:t>Student comfort and confidentiality should be prioritized in determining where they will access services, and this plan should be discussed with the student and/or their family prior to the commencement thereof.</w:t>
      </w:r>
      <w:bookmarkEnd w:id="17"/>
    </w:p>
    <w:p w14:paraId="040FC6E8" w14:textId="753120BB" w:rsidR="00632077" w:rsidRPr="009F6373" w:rsidRDefault="00632077" w:rsidP="2B9953CD">
      <w:pPr>
        <w:pBdr>
          <w:top w:val="nil"/>
          <w:left w:val="nil"/>
          <w:bottom w:val="nil"/>
          <w:right w:val="nil"/>
          <w:between w:val="nil"/>
        </w:pBdr>
        <w:spacing w:after="240"/>
        <w:rPr>
          <w:rFonts w:ascii="Arial" w:hAnsi="Arial" w:cs="Arial"/>
          <w:color w:val="000000"/>
          <w:sz w:val="24"/>
          <w:szCs w:val="24"/>
        </w:rPr>
      </w:pPr>
      <w:r w:rsidRPr="2B9953CD">
        <w:rPr>
          <w:rFonts w:ascii="Arial" w:hAnsi="Arial" w:cs="Arial"/>
          <w:color w:val="000000" w:themeColor="text1"/>
          <w:sz w:val="24"/>
          <w:szCs w:val="24"/>
        </w:rPr>
        <w:lastRenderedPageBreak/>
        <w:t xml:space="preserve">The space assigned for </w:t>
      </w:r>
      <w:r w:rsidR="00603444" w:rsidRPr="2B9953CD">
        <w:rPr>
          <w:rFonts w:ascii="Arial" w:hAnsi="Arial" w:cs="Arial"/>
          <w:color w:val="000000" w:themeColor="text1"/>
          <w:sz w:val="24"/>
          <w:szCs w:val="24"/>
        </w:rPr>
        <w:t xml:space="preserve">students to access </w:t>
      </w:r>
      <w:r w:rsidRPr="2B9953CD">
        <w:rPr>
          <w:rFonts w:ascii="Arial" w:hAnsi="Arial" w:cs="Arial"/>
          <w:color w:val="000000" w:themeColor="text1"/>
          <w:sz w:val="24"/>
          <w:szCs w:val="24"/>
        </w:rPr>
        <w:t xml:space="preserve">telehealth services at the school site should be inviting, private, and sound resistant to </w:t>
      </w:r>
      <w:r w:rsidR="00024979" w:rsidRPr="2B9953CD">
        <w:rPr>
          <w:rFonts w:ascii="Arial" w:hAnsi="Arial" w:cs="Arial"/>
          <w:color w:val="000000" w:themeColor="text1"/>
          <w:sz w:val="24"/>
          <w:szCs w:val="24"/>
        </w:rPr>
        <w:t xml:space="preserve">help </w:t>
      </w:r>
      <w:r w:rsidRPr="2B9953CD">
        <w:rPr>
          <w:rFonts w:ascii="Arial" w:hAnsi="Arial" w:cs="Arial"/>
          <w:color w:val="000000" w:themeColor="text1"/>
          <w:sz w:val="24"/>
          <w:szCs w:val="24"/>
        </w:rPr>
        <w:t xml:space="preserve">ensure that students feel safe and comfortable during their sessions and can talk openly, freely, and confidentially with their clinicians. Schools with office space constraints can leverage other potential and creative spaces for telehealth sessions including wellness centers, meeting rooms, empty classrooms, or </w:t>
      </w:r>
      <w:proofErr w:type="gramStart"/>
      <w:r w:rsidRPr="2B9953CD">
        <w:rPr>
          <w:rFonts w:ascii="Arial" w:hAnsi="Arial" w:cs="Arial"/>
          <w:color w:val="000000" w:themeColor="text1"/>
          <w:sz w:val="24"/>
          <w:szCs w:val="24"/>
        </w:rPr>
        <w:t>building out</w:t>
      </w:r>
      <w:proofErr w:type="gramEnd"/>
      <w:r w:rsidRPr="2B9953CD">
        <w:rPr>
          <w:rFonts w:ascii="Arial" w:hAnsi="Arial" w:cs="Arial"/>
          <w:color w:val="000000" w:themeColor="text1"/>
          <w:sz w:val="24"/>
          <w:szCs w:val="24"/>
        </w:rPr>
        <w:t xml:space="preserve"> confidential spaces in any unused rooms on campus.</w:t>
      </w:r>
    </w:p>
    <w:p w14:paraId="10507F39" w14:textId="040FA0F1" w:rsidR="00632077" w:rsidRPr="0083048B" w:rsidRDefault="00632077" w:rsidP="3C8D23FD">
      <w:pPr>
        <w:pBdr>
          <w:top w:val="nil"/>
          <w:left w:val="nil"/>
          <w:bottom w:val="nil"/>
          <w:right w:val="nil"/>
          <w:between w:val="nil"/>
        </w:pBdr>
        <w:spacing w:after="240"/>
        <w:rPr>
          <w:rFonts w:ascii="Arial" w:hAnsi="Arial" w:cs="Arial"/>
          <w:color w:val="000000"/>
          <w:sz w:val="24"/>
          <w:szCs w:val="24"/>
        </w:rPr>
      </w:pPr>
      <w:r w:rsidRPr="3C8D23FD">
        <w:rPr>
          <w:rFonts w:ascii="Arial" w:hAnsi="Arial" w:cs="Arial"/>
          <w:color w:val="000000" w:themeColor="text1"/>
          <w:sz w:val="24"/>
          <w:szCs w:val="24"/>
        </w:rPr>
        <w:t>Clinicians should work with the student to ensure the selected location has minimal interruptions and is comfortable for the student.  Depending on the student’s age, headphones can be an effective way to focus the student on their session and/or ensure privacy.</w:t>
      </w:r>
    </w:p>
    <w:p w14:paraId="7B2D5AD0" w14:textId="2B3F12F6" w:rsidR="00632077" w:rsidRPr="00024979" w:rsidRDefault="00632077" w:rsidP="3C8D23FD">
      <w:pPr>
        <w:pBdr>
          <w:top w:val="nil"/>
          <w:left w:val="nil"/>
          <w:bottom w:val="nil"/>
          <w:right w:val="nil"/>
          <w:between w:val="nil"/>
        </w:pBdr>
        <w:spacing w:after="240"/>
        <w:rPr>
          <w:rFonts w:ascii="Arial" w:hAnsi="Arial" w:cs="Arial"/>
          <w:color w:val="000000"/>
          <w:sz w:val="24"/>
          <w:szCs w:val="24"/>
        </w:rPr>
      </w:pPr>
      <w:r w:rsidRPr="3C8D23FD">
        <w:rPr>
          <w:rFonts w:ascii="Arial" w:hAnsi="Arial" w:cs="Arial"/>
          <w:color w:val="000000" w:themeColor="text1"/>
          <w:sz w:val="24"/>
          <w:szCs w:val="24"/>
        </w:rPr>
        <w:t>Once private, secure venues for services have been identified, LEAs can enhance privacy by soundproofing the space and/or using noise machines or other white noise devices. “In session” signs and other additional signage can also help minimize additional disruption</w:t>
      </w:r>
      <w:r w:rsidR="00024979" w:rsidRPr="00391832">
        <w:rPr>
          <w:rFonts w:ascii="Arial" w:hAnsi="Arial" w:cs="Arial"/>
          <w:color w:val="000000" w:themeColor="text1"/>
          <w:sz w:val="24"/>
          <w:szCs w:val="24"/>
        </w:rPr>
        <w:t xml:space="preserve">. </w:t>
      </w:r>
      <w:r w:rsidR="00933AEF" w:rsidRPr="3C8D23FD">
        <w:rPr>
          <w:rFonts w:ascii="Arial" w:hAnsi="Arial" w:cs="Arial"/>
          <w:color w:val="000000" w:themeColor="text1"/>
          <w:sz w:val="24"/>
          <w:szCs w:val="24"/>
        </w:rPr>
        <w:t xml:space="preserve">The </w:t>
      </w:r>
      <w:r w:rsidRPr="3C8D23FD">
        <w:rPr>
          <w:rFonts w:ascii="Arial" w:hAnsi="Arial" w:cs="Arial"/>
          <w:sz w:val="24"/>
          <w:szCs w:val="24"/>
        </w:rPr>
        <w:t>CDE suggests that</w:t>
      </w:r>
      <w:r w:rsidRPr="3C8D23FD">
        <w:rPr>
          <w:rFonts w:ascii="Arial" w:hAnsi="Arial" w:cs="Arial"/>
          <w:color w:val="000000" w:themeColor="text1"/>
          <w:sz w:val="24"/>
          <w:szCs w:val="24"/>
        </w:rPr>
        <w:t xml:space="preserve"> schools and any agency partners regularly check in with students about their comfort level with the space and logistics as part of their sessions.</w:t>
      </w:r>
    </w:p>
    <w:p w14:paraId="1601C4BE" w14:textId="0730D57F" w:rsidR="00632077" w:rsidRPr="00024979" w:rsidRDefault="00632077" w:rsidP="3C8D23FD">
      <w:pPr>
        <w:pBdr>
          <w:top w:val="nil"/>
          <w:left w:val="nil"/>
          <w:bottom w:val="nil"/>
          <w:right w:val="nil"/>
          <w:between w:val="nil"/>
        </w:pBdr>
        <w:spacing w:after="240"/>
        <w:rPr>
          <w:rFonts w:ascii="Arial" w:hAnsi="Arial" w:cs="Arial"/>
          <w:color w:val="000000"/>
          <w:sz w:val="24"/>
          <w:szCs w:val="24"/>
        </w:rPr>
      </w:pPr>
      <w:r w:rsidRPr="3C8D23FD">
        <w:rPr>
          <w:rFonts w:ascii="Arial" w:hAnsi="Arial" w:cs="Arial"/>
          <w:color w:val="000000" w:themeColor="text1"/>
          <w:sz w:val="24"/>
          <w:szCs w:val="24"/>
        </w:rPr>
        <w:t xml:space="preserve">If an LEA is working with an outside agency for the provision of services, this engagement can be initiated by either the LEA or agency. </w:t>
      </w:r>
      <w:bookmarkStart w:id="18" w:name="_Hlk169766057"/>
      <w:r w:rsidR="00933AEF" w:rsidRPr="3C8D23FD">
        <w:rPr>
          <w:rFonts w:ascii="Arial" w:hAnsi="Arial" w:cs="Arial"/>
          <w:color w:val="000000" w:themeColor="text1"/>
          <w:sz w:val="24"/>
          <w:szCs w:val="24"/>
        </w:rPr>
        <w:t xml:space="preserve">The </w:t>
      </w:r>
      <w:r w:rsidRPr="3C8D23FD">
        <w:rPr>
          <w:rFonts w:ascii="Arial" w:hAnsi="Arial" w:cs="Arial"/>
          <w:color w:val="000000" w:themeColor="text1"/>
          <w:sz w:val="24"/>
          <w:szCs w:val="24"/>
        </w:rPr>
        <w:t>CDE sugg</w:t>
      </w:r>
      <w:r w:rsidRPr="3C8D23FD">
        <w:rPr>
          <w:rFonts w:ascii="Arial" w:hAnsi="Arial" w:cs="Arial"/>
          <w:sz w:val="24"/>
          <w:szCs w:val="24"/>
        </w:rPr>
        <w:t>ests that</w:t>
      </w:r>
      <w:r w:rsidRPr="3C8D23FD">
        <w:rPr>
          <w:rFonts w:ascii="Arial" w:hAnsi="Arial" w:cs="Arial"/>
          <w:color w:val="000000" w:themeColor="text1"/>
          <w:sz w:val="24"/>
          <w:szCs w:val="24"/>
        </w:rPr>
        <w:t xml:space="preserve"> </w:t>
      </w:r>
      <w:bookmarkStart w:id="19" w:name="_Hlk169768087"/>
      <w:r w:rsidRPr="3C8D23FD">
        <w:rPr>
          <w:rFonts w:ascii="Arial" w:hAnsi="Arial" w:cs="Arial"/>
          <w:color w:val="000000" w:themeColor="text1"/>
          <w:sz w:val="24"/>
          <w:szCs w:val="24"/>
        </w:rPr>
        <w:t>LEA and</w:t>
      </w:r>
      <w:r w:rsidR="00FF14B7" w:rsidRPr="3C8D23FD">
        <w:rPr>
          <w:rFonts w:ascii="Arial" w:hAnsi="Arial" w:cs="Arial"/>
          <w:color w:val="000000" w:themeColor="text1"/>
          <w:sz w:val="24"/>
          <w:szCs w:val="24"/>
        </w:rPr>
        <w:t>/</w:t>
      </w:r>
      <w:r w:rsidRPr="3C8D23FD">
        <w:rPr>
          <w:rFonts w:ascii="Arial" w:hAnsi="Arial" w:cs="Arial"/>
          <w:color w:val="000000" w:themeColor="text1"/>
          <w:sz w:val="24"/>
          <w:szCs w:val="24"/>
        </w:rPr>
        <w:t xml:space="preserve">or school-based staff </w:t>
      </w:r>
      <w:r w:rsidRPr="3C8D23FD">
        <w:rPr>
          <w:rFonts w:ascii="Arial" w:hAnsi="Arial" w:cs="Arial"/>
          <w:sz w:val="24"/>
          <w:szCs w:val="24"/>
        </w:rPr>
        <w:t>work</w:t>
      </w:r>
      <w:r w:rsidRPr="3C8D23FD">
        <w:rPr>
          <w:rFonts w:ascii="Arial" w:hAnsi="Arial" w:cs="Arial"/>
          <w:color w:val="000000" w:themeColor="text1"/>
          <w:sz w:val="24"/>
          <w:szCs w:val="24"/>
        </w:rPr>
        <w:t xml:space="preserve"> collaboratively with agency staff </w:t>
      </w:r>
      <w:r w:rsidRPr="3C8D23FD">
        <w:rPr>
          <w:rFonts w:ascii="Arial" w:hAnsi="Arial" w:cs="Arial"/>
          <w:sz w:val="24"/>
          <w:szCs w:val="24"/>
        </w:rPr>
        <w:t xml:space="preserve">and the student </w:t>
      </w:r>
      <w:bookmarkEnd w:id="19"/>
      <w:r w:rsidRPr="3C8D23FD">
        <w:rPr>
          <w:rFonts w:ascii="Arial" w:hAnsi="Arial" w:cs="Arial"/>
          <w:color w:val="000000" w:themeColor="text1"/>
          <w:sz w:val="24"/>
          <w:szCs w:val="24"/>
        </w:rPr>
        <w:t xml:space="preserve">to </w:t>
      </w:r>
      <w:r w:rsidRPr="3C8D23FD">
        <w:rPr>
          <w:rFonts w:ascii="Arial" w:hAnsi="Arial" w:cs="Arial"/>
          <w:sz w:val="24"/>
          <w:szCs w:val="24"/>
        </w:rPr>
        <w:t>establish</w:t>
      </w:r>
      <w:r w:rsidRPr="3C8D23FD">
        <w:rPr>
          <w:rFonts w:ascii="Arial" w:hAnsi="Arial" w:cs="Arial"/>
          <w:color w:val="000000" w:themeColor="text1"/>
          <w:sz w:val="24"/>
          <w:szCs w:val="24"/>
        </w:rPr>
        <w:t xml:space="preserve"> a </w:t>
      </w:r>
      <w:r w:rsidRPr="3C8D23FD">
        <w:rPr>
          <w:rFonts w:ascii="Arial" w:hAnsi="Arial" w:cs="Arial"/>
          <w:sz w:val="24"/>
          <w:szCs w:val="24"/>
        </w:rPr>
        <w:t>t</w:t>
      </w:r>
      <w:r w:rsidRPr="3C8D23FD">
        <w:rPr>
          <w:rFonts w:ascii="Arial" w:hAnsi="Arial" w:cs="Arial"/>
          <w:color w:val="000000" w:themeColor="text1"/>
          <w:sz w:val="24"/>
          <w:szCs w:val="24"/>
        </w:rPr>
        <w:t xml:space="preserve">elehealth services plan that </w:t>
      </w:r>
      <w:r w:rsidRPr="3C8D23FD">
        <w:rPr>
          <w:rFonts w:ascii="Arial" w:hAnsi="Arial" w:cs="Arial"/>
          <w:sz w:val="24"/>
          <w:szCs w:val="24"/>
        </w:rPr>
        <w:t xml:space="preserve">allows </w:t>
      </w:r>
      <w:r w:rsidRPr="3C8D23FD">
        <w:rPr>
          <w:rFonts w:ascii="Arial" w:hAnsi="Arial" w:cs="Arial"/>
          <w:color w:val="000000" w:themeColor="text1"/>
          <w:sz w:val="24"/>
          <w:szCs w:val="24"/>
        </w:rPr>
        <w:t xml:space="preserve">for student buy-in and success. </w:t>
      </w:r>
      <w:bookmarkEnd w:id="18"/>
      <w:r w:rsidRPr="3C8D23FD">
        <w:rPr>
          <w:rFonts w:ascii="Arial" w:hAnsi="Arial" w:cs="Arial"/>
          <w:color w:val="000000" w:themeColor="text1"/>
          <w:sz w:val="24"/>
          <w:szCs w:val="24"/>
        </w:rPr>
        <w:t>At every juncture, the LEA and agency should work together to ensure access to the needed technology and other resources that remove any barriers to accessing services.</w:t>
      </w:r>
    </w:p>
    <w:p w14:paraId="4AAC6715" w14:textId="669DDD3E" w:rsidR="0031039F" w:rsidRDefault="00632077" w:rsidP="3C8D23FD">
      <w:pPr>
        <w:pBdr>
          <w:top w:val="nil"/>
          <w:left w:val="nil"/>
          <w:bottom w:val="nil"/>
          <w:right w:val="nil"/>
          <w:between w:val="nil"/>
        </w:pBdr>
        <w:spacing w:after="240"/>
        <w:rPr>
          <w:rFonts w:ascii="Arial" w:hAnsi="Arial" w:cs="Arial"/>
          <w:color w:val="000000"/>
          <w:sz w:val="24"/>
          <w:szCs w:val="24"/>
        </w:rPr>
      </w:pPr>
      <w:bookmarkStart w:id="20" w:name="_Hlk169766088"/>
      <w:r w:rsidRPr="3C8D23FD">
        <w:rPr>
          <w:rFonts w:ascii="Arial" w:hAnsi="Arial" w:cs="Arial"/>
          <w:color w:val="000000" w:themeColor="text1"/>
          <w:sz w:val="24"/>
          <w:szCs w:val="24"/>
        </w:rPr>
        <w:t xml:space="preserve">LEAs also need to balance student safety with confidentiality at every phase of the telehealth process. Programs that hold the best chance of achieving this balance are those that prioritize building intentional relationships between the LEA and the clinician, </w:t>
      </w:r>
      <w:r w:rsidR="0083696A" w:rsidRPr="3C8D23FD">
        <w:rPr>
          <w:rFonts w:ascii="Arial" w:hAnsi="Arial" w:cs="Arial"/>
          <w:color w:val="000000" w:themeColor="text1"/>
          <w:sz w:val="24"/>
          <w:szCs w:val="24"/>
        </w:rPr>
        <w:t>including</w:t>
      </w:r>
      <w:r w:rsidRPr="3C8D23FD">
        <w:rPr>
          <w:rFonts w:ascii="Arial" w:hAnsi="Arial" w:cs="Arial"/>
          <w:color w:val="000000" w:themeColor="text1"/>
          <w:sz w:val="24"/>
          <w:szCs w:val="24"/>
        </w:rPr>
        <w:t xml:space="preserve"> when the clinician is from an outside agency.</w:t>
      </w:r>
    </w:p>
    <w:p w14:paraId="30078AAC" w14:textId="748919B7" w:rsidR="00632077" w:rsidRPr="0031039F" w:rsidRDefault="00632077" w:rsidP="0031039F">
      <w:pPr>
        <w:pStyle w:val="Heading3"/>
        <w:spacing w:before="0" w:after="240"/>
        <w:rPr>
          <w:b/>
          <w:bCs/>
          <w:highlight w:val="yellow"/>
        </w:rPr>
      </w:pPr>
      <w:bookmarkStart w:id="21" w:name="_Toc169684979"/>
      <w:bookmarkEnd w:id="20"/>
      <w:r w:rsidRPr="0031039F">
        <w:rPr>
          <w:b/>
          <w:bCs/>
        </w:rPr>
        <w:t>Telehealth Models</w:t>
      </w:r>
      <w:bookmarkEnd w:id="21"/>
    </w:p>
    <w:p w14:paraId="292A0F8C" w14:textId="43131884" w:rsidR="00791FD4" w:rsidRPr="00D0666E" w:rsidRDefault="00632077" w:rsidP="3C8D23FD">
      <w:pPr>
        <w:pBdr>
          <w:top w:val="nil"/>
          <w:left w:val="nil"/>
          <w:bottom w:val="nil"/>
          <w:right w:val="nil"/>
          <w:between w:val="nil"/>
        </w:pBdr>
        <w:spacing w:after="240"/>
        <w:rPr>
          <w:rFonts w:ascii="Arial" w:hAnsi="Arial" w:cs="Arial"/>
          <w:color w:val="000000" w:themeColor="text1"/>
          <w:sz w:val="24"/>
          <w:szCs w:val="24"/>
        </w:rPr>
      </w:pPr>
      <w:r w:rsidRPr="00D0666E">
        <w:rPr>
          <w:rFonts w:ascii="Arial" w:hAnsi="Arial" w:cs="Arial"/>
          <w:color w:val="000000" w:themeColor="text1"/>
          <w:sz w:val="24"/>
          <w:szCs w:val="24"/>
        </w:rPr>
        <w:t xml:space="preserve">There are </w:t>
      </w:r>
      <w:hyperlink r:id="rId26" w:anchor=":~:text=School%2Dbased%20telehealth%20is%20health,and%20familiar%20setting%3A%20their%20school." w:history="1">
        <w:r w:rsidR="00F9753D" w:rsidRPr="00D0666E">
          <w:rPr>
            <w:rStyle w:val="Hyperlink"/>
            <w:rFonts w:ascii="Arial" w:hAnsi="Arial" w:cs="Arial"/>
            <w:sz w:val="24"/>
            <w:szCs w:val="24"/>
          </w:rPr>
          <w:t>models</w:t>
        </w:r>
      </w:hyperlink>
      <w:r w:rsidR="00742DA3" w:rsidRPr="00D0666E">
        <w:rPr>
          <w:rStyle w:val="Hyperlink"/>
          <w:rFonts w:ascii="Arial" w:hAnsi="Arial" w:cs="Arial"/>
          <w:sz w:val="24"/>
          <w:szCs w:val="24"/>
        </w:rPr>
        <w:t xml:space="preserve"> (External Link)</w:t>
      </w:r>
      <w:r w:rsidRPr="00D0666E">
        <w:rPr>
          <w:rFonts w:ascii="Arial" w:hAnsi="Arial" w:cs="Arial"/>
          <w:color w:val="000000" w:themeColor="text1"/>
          <w:sz w:val="24"/>
          <w:szCs w:val="24"/>
        </w:rPr>
        <w:t xml:space="preserve"> of LEA/school site and outside agency collaboration, should the LEA choose to utilize outside agencies. These models </w:t>
      </w:r>
      <w:bookmarkStart w:id="22" w:name="_Hlk169766588"/>
      <w:r w:rsidRPr="00D0666E">
        <w:rPr>
          <w:rFonts w:ascii="Arial" w:hAnsi="Arial" w:cs="Arial"/>
          <w:color w:val="000000" w:themeColor="text1"/>
          <w:sz w:val="24"/>
          <w:szCs w:val="24"/>
        </w:rPr>
        <w:t>could be adapted for building strong partnerships to support student success through telehealth</w:t>
      </w:r>
      <w:bookmarkEnd w:id="22"/>
      <w:r w:rsidRPr="00D0666E">
        <w:rPr>
          <w:rFonts w:ascii="Arial" w:hAnsi="Arial" w:cs="Arial"/>
          <w:color w:val="000000" w:themeColor="text1"/>
          <w:sz w:val="24"/>
          <w:szCs w:val="24"/>
        </w:rPr>
        <w:t xml:space="preserve">. One of these models is the Coordination of Services Team </w:t>
      </w:r>
      <w:r w:rsidR="00FF14B7" w:rsidRPr="00D0666E">
        <w:rPr>
          <w:rFonts w:ascii="Arial" w:hAnsi="Arial" w:cs="Arial"/>
          <w:color w:val="000000" w:themeColor="text1"/>
          <w:sz w:val="24"/>
          <w:szCs w:val="24"/>
        </w:rPr>
        <w:t xml:space="preserve">(COST) </w:t>
      </w:r>
      <w:r w:rsidRPr="00D0666E">
        <w:rPr>
          <w:rFonts w:ascii="Arial" w:hAnsi="Arial" w:cs="Arial"/>
          <w:color w:val="000000" w:themeColor="text1"/>
          <w:sz w:val="24"/>
          <w:szCs w:val="24"/>
        </w:rPr>
        <w:t>model</w:t>
      </w:r>
      <w:r w:rsidR="00FF14B7" w:rsidRPr="00D0666E">
        <w:rPr>
          <w:rFonts w:ascii="Arial" w:hAnsi="Arial" w:cs="Arial"/>
          <w:color w:val="000000" w:themeColor="text1"/>
          <w:sz w:val="24"/>
          <w:szCs w:val="24"/>
        </w:rPr>
        <w:t>. In this model</w:t>
      </w:r>
      <w:r w:rsidRPr="00D0666E">
        <w:rPr>
          <w:rFonts w:ascii="Arial" w:hAnsi="Arial" w:cs="Arial"/>
          <w:color w:val="000000" w:themeColor="text1"/>
          <w:sz w:val="24"/>
          <w:szCs w:val="24"/>
        </w:rPr>
        <w:t>, a COST team chair call</w:t>
      </w:r>
      <w:r w:rsidR="00135050" w:rsidRPr="00D0666E">
        <w:rPr>
          <w:rFonts w:ascii="Arial" w:hAnsi="Arial" w:cs="Arial"/>
          <w:color w:val="000000" w:themeColor="text1"/>
          <w:sz w:val="24"/>
          <w:szCs w:val="24"/>
        </w:rPr>
        <w:t>s</w:t>
      </w:r>
      <w:r w:rsidRPr="00D0666E">
        <w:rPr>
          <w:rFonts w:ascii="Arial" w:hAnsi="Arial" w:cs="Arial"/>
          <w:color w:val="000000" w:themeColor="text1"/>
          <w:sz w:val="24"/>
          <w:szCs w:val="24"/>
        </w:rPr>
        <w:t xml:space="preserve"> together all partners, teachers, support staff, and partner agency staff for weekly or biweekly meetings to align services and educational </w:t>
      </w:r>
      <w:r w:rsidR="3DF66FBB" w:rsidRPr="00D0666E">
        <w:rPr>
          <w:rFonts w:ascii="Arial" w:hAnsi="Arial" w:cs="Arial"/>
          <w:color w:val="000000" w:themeColor="text1"/>
          <w:sz w:val="24"/>
          <w:szCs w:val="24"/>
        </w:rPr>
        <w:t>support</w:t>
      </w:r>
      <w:r w:rsidRPr="00D0666E">
        <w:rPr>
          <w:rFonts w:ascii="Arial" w:hAnsi="Arial" w:cs="Arial"/>
          <w:color w:val="000000" w:themeColor="text1"/>
          <w:sz w:val="24"/>
          <w:szCs w:val="24"/>
        </w:rPr>
        <w:t xml:space="preserve"> to best intervene and build that student</w:t>
      </w:r>
      <w:r w:rsidR="00FF14B7" w:rsidRPr="00D0666E">
        <w:rPr>
          <w:rFonts w:ascii="Arial" w:hAnsi="Arial" w:cs="Arial"/>
          <w:color w:val="000000" w:themeColor="text1"/>
          <w:sz w:val="24"/>
          <w:szCs w:val="24"/>
        </w:rPr>
        <w:t>’</w:t>
      </w:r>
      <w:r w:rsidRPr="00D0666E">
        <w:rPr>
          <w:rFonts w:ascii="Arial" w:hAnsi="Arial" w:cs="Arial"/>
          <w:color w:val="000000" w:themeColor="text1"/>
          <w:sz w:val="24"/>
          <w:szCs w:val="24"/>
        </w:rPr>
        <w:t xml:space="preserve">s assets and strengths. </w:t>
      </w:r>
      <w:r w:rsidRPr="00D0666E">
        <w:rPr>
          <w:rFonts w:ascii="Arial" w:hAnsi="Arial" w:cs="Arial"/>
          <w:sz w:val="24"/>
          <w:szCs w:val="24"/>
        </w:rPr>
        <w:t>V</w:t>
      </w:r>
      <w:r w:rsidRPr="00D0666E">
        <w:rPr>
          <w:rFonts w:ascii="Arial" w:hAnsi="Arial" w:cs="Arial"/>
          <w:color w:val="000000" w:themeColor="text1"/>
          <w:sz w:val="24"/>
          <w:szCs w:val="24"/>
        </w:rPr>
        <w:t xml:space="preserve">irtual </w:t>
      </w:r>
      <w:r w:rsidRPr="00D0666E">
        <w:rPr>
          <w:rFonts w:ascii="Arial" w:hAnsi="Arial" w:cs="Arial"/>
          <w:sz w:val="24"/>
          <w:szCs w:val="24"/>
        </w:rPr>
        <w:t>platforms</w:t>
      </w:r>
      <w:r w:rsidRPr="00D0666E">
        <w:rPr>
          <w:rFonts w:ascii="Arial" w:hAnsi="Arial" w:cs="Arial"/>
          <w:color w:val="000000" w:themeColor="text1"/>
          <w:sz w:val="24"/>
          <w:szCs w:val="24"/>
        </w:rPr>
        <w:t xml:space="preserve"> </w:t>
      </w:r>
      <w:r w:rsidRPr="00D0666E">
        <w:rPr>
          <w:rFonts w:ascii="Arial" w:hAnsi="Arial" w:cs="Arial"/>
          <w:sz w:val="24"/>
          <w:szCs w:val="24"/>
        </w:rPr>
        <w:t>c</w:t>
      </w:r>
      <w:r w:rsidRPr="00D0666E">
        <w:rPr>
          <w:rFonts w:ascii="Arial" w:hAnsi="Arial" w:cs="Arial"/>
          <w:color w:val="000000" w:themeColor="text1"/>
          <w:sz w:val="24"/>
          <w:szCs w:val="24"/>
        </w:rPr>
        <w:t xml:space="preserve">ould allow the telehealth provider and/or the supervisor/coordinator to participate in these care teams </w:t>
      </w:r>
      <w:r w:rsidRPr="00D0666E">
        <w:rPr>
          <w:rFonts w:ascii="Arial" w:hAnsi="Arial" w:cs="Arial"/>
          <w:sz w:val="24"/>
          <w:szCs w:val="24"/>
        </w:rPr>
        <w:t xml:space="preserve">(Please refer to </w:t>
      </w:r>
      <w:r w:rsidR="00573F65" w:rsidRPr="00D0666E">
        <w:rPr>
          <w:rFonts w:ascii="Arial" w:hAnsi="Arial" w:cs="Arial"/>
          <w:sz w:val="24"/>
          <w:szCs w:val="24"/>
        </w:rPr>
        <w:t>a</w:t>
      </w:r>
      <w:r w:rsidRPr="00D0666E">
        <w:rPr>
          <w:rFonts w:ascii="Arial" w:hAnsi="Arial" w:cs="Arial"/>
          <w:sz w:val="24"/>
          <w:szCs w:val="24"/>
        </w:rPr>
        <w:t xml:space="preserve">ppendix </w:t>
      </w:r>
      <w:r w:rsidR="00735658" w:rsidRPr="00D0666E">
        <w:rPr>
          <w:rFonts w:ascii="Arial" w:hAnsi="Arial" w:cs="Arial"/>
          <w:sz w:val="24"/>
          <w:szCs w:val="24"/>
        </w:rPr>
        <w:t>J</w:t>
      </w:r>
      <w:r w:rsidRPr="00D0666E">
        <w:rPr>
          <w:rFonts w:ascii="Arial" w:hAnsi="Arial" w:cs="Arial"/>
          <w:sz w:val="24"/>
          <w:szCs w:val="24"/>
        </w:rPr>
        <w:t xml:space="preserve"> for additional information on a COST model)</w:t>
      </w:r>
      <w:r w:rsidRPr="00D0666E">
        <w:rPr>
          <w:rFonts w:ascii="Arial" w:hAnsi="Arial" w:cs="Arial"/>
          <w:color w:val="000000" w:themeColor="text1"/>
          <w:sz w:val="24"/>
          <w:szCs w:val="24"/>
        </w:rPr>
        <w:t>.</w:t>
      </w:r>
    </w:p>
    <w:p w14:paraId="56BAFC42" w14:textId="77777777" w:rsidR="00632077" w:rsidRPr="00A071BB" w:rsidRDefault="00632077" w:rsidP="00632077">
      <w:pPr>
        <w:pBdr>
          <w:top w:val="nil"/>
          <w:left w:val="nil"/>
          <w:bottom w:val="nil"/>
          <w:right w:val="nil"/>
          <w:between w:val="nil"/>
        </w:pBdr>
        <w:spacing w:after="240"/>
        <w:rPr>
          <w:rFonts w:ascii="Arial" w:hAnsi="Arial" w:cs="Arial"/>
          <w:b/>
          <w:bCs/>
          <w:color w:val="000000"/>
          <w:sz w:val="24"/>
          <w:szCs w:val="24"/>
        </w:rPr>
      </w:pPr>
      <w:r w:rsidRPr="00A071BB">
        <w:rPr>
          <w:rFonts w:ascii="Arial" w:hAnsi="Arial" w:cs="Arial"/>
          <w:b/>
          <w:bCs/>
          <w:color w:val="000000"/>
          <w:sz w:val="24"/>
          <w:szCs w:val="24"/>
        </w:rPr>
        <w:t>Professional Development/Input</w:t>
      </w:r>
    </w:p>
    <w:p w14:paraId="5E6C628A" w14:textId="3E272B12" w:rsidR="00632077" w:rsidRPr="00D0666E" w:rsidRDefault="7E1555A5" w:rsidP="604449C6">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themeColor="text1"/>
          <w:sz w:val="24"/>
          <w:szCs w:val="24"/>
        </w:rPr>
        <w:t xml:space="preserve">It is important that school staff receive information about telehealth services offered at the school site and have an opportunity to provide input about the structure and administration of the program. </w:t>
      </w:r>
      <w:bookmarkStart w:id="23" w:name="_Hlk169766621"/>
      <w:r w:rsidRPr="00D0666E">
        <w:rPr>
          <w:rFonts w:ascii="Arial" w:hAnsi="Arial" w:cs="Arial"/>
          <w:color w:val="000000" w:themeColor="text1"/>
          <w:sz w:val="24"/>
          <w:szCs w:val="24"/>
        </w:rPr>
        <w:t xml:space="preserve">Offering a professional development session about </w:t>
      </w:r>
      <w:r w:rsidRPr="00D0666E">
        <w:rPr>
          <w:rFonts w:ascii="Arial" w:hAnsi="Arial" w:cs="Arial"/>
          <w:color w:val="000000" w:themeColor="text1"/>
          <w:sz w:val="24"/>
          <w:szCs w:val="24"/>
        </w:rPr>
        <w:lastRenderedPageBreak/>
        <w:t xml:space="preserve">services offered, objectives, referral process, and available resources can help with operationalizing the partnership to meet gaps in service to families </w:t>
      </w:r>
      <w:r w:rsidR="6A7427BB" w:rsidRPr="00D0666E">
        <w:rPr>
          <w:rFonts w:ascii="Arial" w:hAnsi="Arial" w:cs="Arial"/>
          <w:color w:val="000000" w:themeColor="text1"/>
          <w:sz w:val="24"/>
          <w:szCs w:val="24"/>
        </w:rPr>
        <w:t>and</w:t>
      </w:r>
      <w:r w:rsidRPr="00D0666E">
        <w:rPr>
          <w:rFonts w:ascii="Arial" w:hAnsi="Arial" w:cs="Arial"/>
          <w:color w:val="000000" w:themeColor="text1"/>
          <w:sz w:val="24"/>
          <w:szCs w:val="24"/>
        </w:rPr>
        <w:t xml:space="preserve"> improve academic outcomes for all. The better all staff understand and feel connected to the goals of the partnership, the more likely they will be to support the effort. </w:t>
      </w:r>
      <w:bookmarkEnd w:id="23"/>
      <w:r w:rsidR="00F9753D" w:rsidRPr="00D0666E">
        <w:rPr>
          <w:rFonts w:ascii="Arial" w:hAnsi="Arial" w:cs="Arial"/>
          <w:color w:val="000000" w:themeColor="text1"/>
          <w:sz w:val="24"/>
          <w:szCs w:val="24"/>
        </w:rPr>
        <w:t xml:space="preserve">In the </w:t>
      </w:r>
      <w:hyperlink r:id="rId27" w:history="1">
        <w:r w:rsidR="00F9753D" w:rsidRPr="00D0666E">
          <w:rPr>
            <w:rStyle w:val="Hyperlink"/>
            <w:rFonts w:ascii="Arial" w:hAnsi="Arial" w:cs="Arial"/>
            <w:sz w:val="24"/>
            <w:szCs w:val="24"/>
          </w:rPr>
          <w:t>most successful implementations</w:t>
        </w:r>
        <w:r w:rsidR="00457AE7" w:rsidRPr="00D0666E">
          <w:rPr>
            <w:rStyle w:val="Hyperlink"/>
            <w:rFonts w:ascii="Arial" w:hAnsi="Arial" w:cs="Arial"/>
            <w:sz w:val="24"/>
            <w:szCs w:val="24"/>
          </w:rPr>
          <w:t xml:space="preserve"> (External Link)</w:t>
        </w:r>
      </w:hyperlink>
      <w:r w:rsidR="00F9753D" w:rsidRPr="00D0666E">
        <w:rPr>
          <w:rFonts w:ascii="Arial" w:hAnsi="Arial" w:cs="Arial"/>
          <w:color w:val="000000" w:themeColor="text1"/>
          <w:sz w:val="24"/>
          <w:szCs w:val="24"/>
        </w:rPr>
        <w:t xml:space="preserve">, </w:t>
      </w:r>
      <w:r w:rsidRPr="00D0666E">
        <w:rPr>
          <w:rFonts w:ascii="Arial" w:hAnsi="Arial" w:cs="Arial"/>
          <w:color w:val="000000" w:themeColor="text1"/>
          <w:sz w:val="24"/>
          <w:szCs w:val="24"/>
        </w:rPr>
        <w:t>LEA staff at every level are engaged early in the program.</w:t>
      </w:r>
    </w:p>
    <w:p w14:paraId="7F0D3DEB" w14:textId="77777777" w:rsidR="00632077" w:rsidRPr="00420DB7" w:rsidRDefault="00632077" w:rsidP="00AF0E67">
      <w:pPr>
        <w:spacing w:after="240"/>
        <w:rPr>
          <w:rFonts w:ascii="Arial" w:hAnsi="Arial" w:cs="Arial"/>
          <w:b/>
          <w:bCs/>
          <w:sz w:val="24"/>
          <w:szCs w:val="24"/>
        </w:rPr>
      </w:pPr>
      <w:r w:rsidRPr="00420DB7">
        <w:rPr>
          <w:rFonts w:ascii="Arial" w:hAnsi="Arial" w:cs="Arial"/>
          <w:b/>
          <w:bCs/>
          <w:color w:val="1C1B1C"/>
          <w:sz w:val="24"/>
          <w:szCs w:val="24"/>
        </w:rPr>
        <w:t>Intentional Scheduling</w:t>
      </w:r>
    </w:p>
    <w:p w14:paraId="4CF87082" w14:textId="59F5B71B" w:rsidR="00632077" w:rsidRPr="009F6373" w:rsidRDefault="4669CDFE" w:rsidP="0DF5E9F3">
      <w:pPr>
        <w:pBdr>
          <w:top w:val="nil"/>
          <w:left w:val="nil"/>
          <w:bottom w:val="nil"/>
          <w:right w:val="nil"/>
          <w:between w:val="nil"/>
        </w:pBdr>
        <w:spacing w:after="240"/>
        <w:rPr>
          <w:rFonts w:ascii="Arial" w:hAnsi="Arial" w:cs="Arial"/>
          <w:color w:val="000000"/>
          <w:sz w:val="24"/>
          <w:szCs w:val="24"/>
        </w:rPr>
      </w:pPr>
      <w:r w:rsidRPr="00391832">
        <w:rPr>
          <w:rFonts w:ascii="Arial" w:hAnsi="Arial" w:cs="Arial"/>
          <w:color w:val="1C1B1C"/>
          <w:sz w:val="24"/>
          <w:szCs w:val="24"/>
        </w:rPr>
        <w:t xml:space="preserve">LEAs, clinicians, and students/families should work together to determine when students can access telehealth services. If a student is accessing telehealth during a class in which the student may be struggling academically, considerations should be made </w:t>
      </w:r>
      <w:r w:rsidR="7E1555A5" w:rsidRPr="0DF5E9F3">
        <w:rPr>
          <w:rFonts w:ascii="Arial" w:hAnsi="Arial" w:cs="Arial"/>
          <w:color w:val="1C1B1C"/>
          <w:sz w:val="24"/>
          <w:szCs w:val="24"/>
        </w:rPr>
        <w:t xml:space="preserve">to identify a different </w:t>
      </w:r>
      <w:r w:rsidRPr="0DF5E9F3">
        <w:rPr>
          <w:rFonts w:ascii="Arial" w:hAnsi="Arial" w:cs="Arial"/>
          <w:color w:val="1C1B1C"/>
          <w:sz w:val="24"/>
          <w:szCs w:val="24"/>
        </w:rPr>
        <w:t>time</w:t>
      </w:r>
      <w:r w:rsidR="7E1555A5" w:rsidRPr="0DF5E9F3">
        <w:rPr>
          <w:rFonts w:ascii="Arial" w:hAnsi="Arial" w:cs="Arial"/>
          <w:color w:val="1C1B1C"/>
          <w:sz w:val="24"/>
          <w:szCs w:val="24"/>
        </w:rPr>
        <w:t xml:space="preserve"> for the telehealth session to take place. Students should also</w:t>
      </w:r>
      <w:r w:rsidR="1220CC84" w:rsidRPr="0DF5E9F3">
        <w:rPr>
          <w:rFonts w:ascii="Arial" w:hAnsi="Arial" w:cs="Arial"/>
          <w:color w:val="000000" w:themeColor="text1"/>
          <w:sz w:val="24"/>
          <w:szCs w:val="24"/>
        </w:rPr>
        <w:t xml:space="preserve"> </w:t>
      </w:r>
      <w:r w:rsidR="7E1555A5" w:rsidRPr="0DF5E9F3">
        <w:rPr>
          <w:rFonts w:ascii="Arial" w:hAnsi="Arial" w:cs="Arial"/>
          <w:color w:val="1C1B1C"/>
          <w:sz w:val="24"/>
          <w:szCs w:val="24"/>
        </w:rPr>
        <w:t>follow up with their teachers to discuss any assignments that they missed while participating in telehealth.</w:t>
      </w:r>
    </w:p>
    <w:p w14:paraId="720110D4" w14:textId="1DC3CC3D" w:rsidR="00632077" w:rsidRPr="009F6373" w:rsidRDefault="00632077" w:rsidP="00632077">
      <w:pPr>
        <w:widowControl/>
        <w:shd w:val="clear" w:color="auto" w:fill="FFFFFF"/>
        <w:spacing w:after="240"/>
        <w:rPr>
          <w:rFonts w:ascii="Arial" w:hAnsi="Arial" w:cs="Arial"/>
          <w:b/>
          <w:color w:val="1D1C1D"/>
          <w:sz w:val="24"/>
          <w:szCs w:val="24"/>
        </w:rPr>
      </w:pPr>
      <w:r w:rsidRPr="009F6373">
        <w:rPr>
          <w:rFonts w:ascii="Arial" w:hAnsi="Arial" w:cs="Arial"/>
          <w:b/>
          <w:color w:val="1D1C1D"/>
          <w:sz w:val="24"/>
          <w:szCs w:val="24"/>
        </w:rPr>
        <w:t>Communication</w:t>
      </w:r>
    </w:p>
    <w:p w14:paraId="2DEF7A8B" w14:textId="11B74B1F" w:rsidR="00632077" w:rsidRPr="00D0666E" w:rsidRDefault="7E1555A5" w:rsidP="00AF0E67">
      <w:pPr>
        <w:spacing w:after="240"/>
        <w:rPr>
          <w:rFonts w:ascii="Arial" w:hAnsi="Arial" w:cs="Arial"/>
          <w:b/>
          <w:bCs/>
          <w:sz w:val="24"/>
          <w:szCs w:val="24"/>
        </w:rPr>
      </w:pPr>
      <w:r w:rsidRPr="00D0666E">
        <w:rPr>
          <w:rFonts w:ascii="Arial" w:hAnsi="Arial" w:cs="Arial"/>
          <w:sz w:val="24"/>
          <w:szCs w:val="24"/>
        </w:rPr>
        <w:t>As with any new partnership, program or initiative</w:t>
      </w:r>
      <w:r w:rsidR="5D3BC78A" w:rsidRPr="00D0666E">
        <w:rPr>
          <w:rFonts w:ascii="Arial" w:hAnsi="Arial" w:cs="Arial"/>
          <w:sz w:val="24"/>
          <w:szCs w:val="24"/>
        </w:rPr>
        <w:t>,</w:t>
      </w:r>
      <w:r w:rsidRPr="00D0666E">
        <w:rPr>
          <w:rFonts w:ascii="Arial" w:hAnsi="Arial" w:cs="Arial"/>
          <w:sz w:val="24"/>
          <w:szCs w:val="24"/>
        </w:rPr>
        <w:t xml:space="preserve"> ongoing communication, program monitoring</w:t>
      </w:r>
      <w:r w:rsidR="642F5DAC" w:rsidRPr="00D0666E">
        <w:rPr>
          <w:rFonts w:ascii="Arial" w:hAnsi="Arial" w:cs="Arial"/>
          <w:sz w:val="24"/>
          <w:szCs w:val="24"/>
        </w:rPr>
        <w:t>,</w:t>
      </w:r>
      <w:r w:rsidRPr="00D0666E">
        <w:rPr>
          <w:rFonts w:ascii="Arial" w:hAnsi="Arial" w:cs="Arial"/>
          <w:sz w:val="24"/>
          <w:szCs w:val="24"/>
        </w:rPr>
        <w:t xml:space="preserve"> and dynamic feedback centered on improving student and family </w:t>
      </w:r>
      <w:r w:rsidR="53255A49" w:rsidRPr="00D0666E">
        <w:rPr>
          <w:rFonts w:ascii="Arial" w:hAnsi="Arial" w:cs="Arial"/>
          <w:sz w:val="24"/>
          <w:szCs w:val="24"/>
        </w:rPr>
        <w:t>well-being</w:t>
      </w:r>
      <w:r w:rsidRPr="00D0666E">
        <w:rPr>
          <w:rFonts w:ascii="Arial" w:hAnsi="Arial" w:cs="Arial"/>
          <w:sz w:val="24"/>
          <w:szCs w:val="24"/>
        </w:rPr>
        <w:t xml:space="preserve"> </w:t>
      </w:r>
      <w:r w:rsidR="5D3BC78A" w:rsidRPr="00D0666E">
        <w:rPr>
          <w:rFonts w:ascii="Arial" w:hAnsi="Arial" w:cs="Arial"/>
          <w:sz w:val="24"/>
          <w:szCs w:val="24"/>
        </w:rPr>
        <w:t>are</w:t>
      </w:r>
      <w:r w:rsidRPr="00D0666E">
        <w:rPr>
          <w:rFonts w:ascii="Arial" w:hAnsi="Arial" w:cs="Arial"/>
          <w:sz w:val="24"/>
          <w:szCs w:val="24"/>
        </w:rPr>
        <w:t xml:space="preserve"> central to successful program implementation. This </w:t>
      </w:r>
      <w:r w:rsidR="5D3BC78A" w:rsidRPr="00D0666E">
        <w:rPr>
          <w:rFonts w:ascii="Arial" w:hAnsi="Arial" w:cs="Arial"/>
          <w:sz w:val="24"/>
          <w:szCs w:val="24"/>
        </w:rPr>
        <w:t>is also</w:t>
      </w:r>
      <w:r w:rsidRPr="00D0666E">
        <w:rPr>
          <w:rFonts w:ascii="Arial" w:hAnsi="Arial" w:cs="Arial"/>
          <w:sz w:val="24"/>
          <w:szCs w:val="24"/>
        </w:rPr>
        <w:t xml:space="preserve"> </w:t>
      </w:r>
      <w:r w:rsidR="642F5DAC" w:rsidRPr="00D0666E">
        <w:rPr>
          <w:rFonts w:ascii="Arial" w:hAnsi="Arial" w:cs="Arial"/>
          <w:sz w:val="24"/>
          <w:szCs w:val="24"/>
        </w:rPr>
        <w:t>true for</w:t>
      </w:r>
      <w:r w:rsidRPr="00D0666E">
        <w:rPr>
          <w:rFonts w:ascii="Arial" w:hAnsi="Arial" w:cs="Arial"/>
          <w:sz w:val="24"/>
          <w:szCs w:val="24"/>
        </w:rPr>
        <w:t xml:space="preserve"> LEAs implementing telehealth services. </w:t>
      </w:r>
      <w:bookmarkStart w:id="24" w:name="_Hlk169766807"/>
      <w:r w:rsidRPr="00D0666E">
        <w:rPr>
          <w:rFonts w:ascii="Arial" w:hAnsi="Arial" w:cs="Arial"/>
          <w:sz w:val="24"/>
          <w:szCs w:val="24"/>
        </w:rPr>
        <w:t xml:space="preserve">Establishing clear lines of communication between the LEA and/or school site </w:t>
      </w:r>
      <w:r w:rsidR="5D3BC78A" w:rsidRPr="00D0666E">
        <w:rPr>
          <w:rFonts w:ascii="Arial" w:hAnsi="Arial" w:cs="Arial"/>
          <w:sz w:val="24"/>
          <w:szCs w:val="24"/>
        </w:rPr>
        <w:t>l</w:t>
      </w:r>
      <w:r w:rsidRPr="00D0666E">
        <w:rPr>
          <w:rFonts w:ascii="Arial" w:hAnsi="Arial" w:cs="Arial"/>
          <w:sz w:val="24"/>
          <w:szCs w:val="24"/>
        </w:rPr>
        <w:t>ead</w:t>
      </w:r>
      <w:r w:rsidR="5D3BC78A" w:rsidRPr="00D0666E">
        <w:rPr>
          <w:rFonts w:ascii="Arial" w:hAnsi="Arial" w:cs="Arial"/>
          <w:sz w:val="24"/>
          <w:szCs w:val="24"/>
        </w:rPr>
        <w:t xml:space="preserve">, </w:t>
      </w:r>
      <w:r w:rsidRPr="00D0666E">
        <w:rPr>
          <w:rFonts w:ascii="Arial" w:hAnsi="Arial" w:cs="Arial"/>
          <w:sz w:val="24"/>
          <w:szCs w:val="24"/>
        </w:rPr>
        <w:t xml:space="preserve">the </w:t>
      </w:r>
      <w:r w:rsidR="642F5DAC" w:rsidRPr="00D0666E">
        <w:rPr>
          <w:rFonts w:ascii="Arial" w:hAnsi="Arial" w:cs="Arial"/>
          <w:sz w:val="24"/>
          <w:szCs w:val="24"/>
        </w:rPr>
        <w:t xml:space="preserve">clinician and/or </w:t>
      </w:r>
      <w:r w:rsidRPr="00D0666E">
        <w:rPr>
          <w:rFonts w:ascii="Arial" w:hAnsi="Arial" w:cs="Arial"/>
          <w:sz w:val="24"/>
          <w:szCs w:val="24"/>
        </w:rPr>
        <w:t>contracting agency</w:t>
      </w:r>
      <w:r w:rsidR="5D3BC78A" w:rsidRPr="00D0666E">
        <w:rPr>
          <w:rFonts w:ascii="Arial" w:hAnsi="Arial" w:cs="Arial"/>
          <w:sz w:val="24"/>
          <w:szCs w:val="24"/>
        </w:rPr>
        <w:t xml:space="preserve">, and the student can be </w:t>
      </w:r>
      <w:r w:rsidRPr="00D0666E">
        <w:rPr>
          <w:rFonts w:ascii="Arial" w:hAnsi="Arial" w:cs="Arial"/>
          <w:sz w:val="24"/>
          <w:szCs w:val="24"/>
        </w:rPr>
        <w:t xml:space="preserve">essential to success. </w:t>
      </w:r>
      <w:r w:rsidR="5D3BC78A" w:rsidRPr="00D0666E">
        <w:rPr>
          <w:rFonts w:ascii="Arial" w:hAnsi="Arial" w:cs="Arial"/>
          <w:sz w:val="24"/>
          <w:szCs w:val="24"/>
        </w:rPr>
        <w:t>C</w:t>
      </w:r>
      <w:r w:rsidRPr="00D0666E">
        <w:rPr>
          <w:rFonts w:ascii="Arial" w:hAnsi="Arial" w:cs="Arial"/>
          <w:sz w:val="24"/>
          <w:szCs w:val="24"/>
        </w:rPr>
        <w:t xml:space="preserve">ommunication protocols </w:t>
      </w:r>
      <w:r w:rsidR="642F5DAC" w:rsidRPr="00D0666E">
        <w:rPr>
          <w:rFonts w:ascii="Arial" w:hAnsi="Arial" w:cs="Arial"/>
          <w:sz w:val="24"/>
          <w:szCs w:val="24"/>
        </w:rPr>
        <w:t>should</w:t>
      </w:r>
      <w:r w:rsidRPr="00D0666E">
        <w:rPr>
          <w:rFonts w:ascii="Arial" w:hAnsi="Arial" w:cs="Arial"/>
          <w:sz w:val="24"/>
          <w:szCs w:val="24"/>
        </w:rPr>
        <w:t xml:space="preserve"> be developed to meet the specificity of each community, certain best practices will further strong program implementation. </w:t>
      </w:r>
      <w:bookmarkEnd w:id="24"/>
      <w:r w:rsidRPr="00D0666E">
        <w:rPr>
          <w:rFonts w:ascii="Arial" w:hAnsi="Arial" w:cs="Arial"/>
          <w:sz w:val="24"/>
          <w:szCs w:val="24"/>
        </w:rPr>
        <w:t xml:space="preserve">These </w:t>
      </w:r>
      <w:hyperlink r:id="rId28" w:history="1">
        <w:r w:rsidR="00F9753D" w:rsidRPr="00D0666E">
          <w:rPr>
            <w:rStyle w:val="Hyperlink"/>
            <w:rFonts w:ascii="Arial" w:hAnsi="Arial" w:cs="Arial"/>
            <w:sz w:val="24"/>
            <w:szCs w:val="24"/>
          </w:rPr>
          <w:t>best practices</w:t>
        </w:r>
        <w:r w:rsidR="00457AE7" w:rsidRPr="00D0666E">
          <w:rPr>
            <w:rStyle w:val="Hyperlink"/>
            <w:rFonts w:ascii="Arial" w:hAnsi="Arial" w:cs="Arial"/>
            <w:sz w:val="24"/>
            <w:szCs w:val="24"/>
          </w:rPr>
          <w:t xml:space="preserve"> (External Link)</w:t>
        </w:r>
      </w:hyperlink>
      <w:r w:rsidRPr="00D0666E">
        <w:rPr>
          <w:rFonts w:ascii="Arial" w:hAnsi="Arial" w:cs="Arial"/>
          <w:sz w:val="24"/>
          <w:szCs w:val="24"/>
        </w:rPr>
        <w:t xml:space="preserve"> include:</w:t>
      </w:r>
    </w:p>
    <w:p w14:paraId="573D0521" w14:textId="3FC99A6F" w:rsidR="00632077" w:rsidRPr="00D0666E" w:rsidRDefault="3E1FF09A" w:rsidP="3C8D23FD">
      <w:pPr>
        <w:pStyle w:val="ListParagraph"/>
        <w:numPr>
          <w:ilvl w:val="0"/>
          <w:numId w:val="15"/>
        </w:numPr>
        <w:spacing w:after="240"/>
        <w:rPr>
          <w:rFonts w:ascii="Arial" w:hAnsi="Arial" w:cs="Arial"/>
          <w:sz w:val="24"/>
          <w:szCs w:val="24"/>
        </w:rPr>
      </w:pPr>
      <w:r w:rsidRPr="00D0666E">
        <w:rPr>
          <w:rFonts w:ascii="Arial" w:hAnsi="Arial" w:cs="Arial"/>
          <w:sz w:val="24"/>
          <w:szCs w:val="24"/>
        </w:rPr>
        <w:t>Regularly scheduled</w:t>
      </w:r>
      <w:r w:rsidR="7E1555A5" w:rsidRPr="00D0666E">
        <w:rPr>
          <w:rFonts w:ascii="Arial" w:hAnsi="Arial" w:cs="Arial"/>
          <w:sz w:val="24"/>
          <w:szCs w:val="24"/>
        </w:rPr>
        <w:t xml:space="preserve"> check</w:t>
      </w:r>
      <w:r w:rsidR="5D3BC78A" w:rsidRPr="00D0666E">
        <w:rPr>
          <w:rFonts w:ascii="Arial" w:hAnsi="Arial" w:cs="Arial"/>
          <w:sz w:val="24"/>
          <w:szCs w:val="24"/>
        </w:rPr>
        <w:t>-</w:t>
      </w:r>
      <w:r w:rsidR="7E1555A5" w:rsidRPr="00D0666E">
        <w:rPr>
          <w:rFonts w:ascii="Arial" w:hAnsi="Arial" w:cs="Arial"/>
          <w:sz w:val="24"/>
          <w:szCs w:val="24"/>
        </w:rPr>
        <w:t>ins between the school site project/program lead and the agency supervisor/project director</w:t>
      </w:r>
      <w:r w:rsidR="4669CDFE" w:rsidRPr="00D0666E">
        <w:rPr>
          <w:rFonts w:ascii="Arial" w:hAnsi="Arial" w:cs="Arial"/>
          <w:sz w:val="24"/>
          <w:szCs w:val="24"/>
        </w:rPr>
        <w:t xml:space="preserve"> (if applicable)</w:t>
      </w:r>
    </w:p>
    <w:p w14:paraId="5AFAACA3" w14:textId="5ADDF474" w:rsidR="00632077" w:rsidRPr="00D0666E" w:rsidRDefault="74D466E9" w:rsidP="3C8D23FD">
      <w:pPr>
        <w:pStyle w:val="ListParagraph"/>
        <w:numPr>
          <w:ilvl w:val="0"/>
          <w:numId w:val="15"/>
        </w:numPr>
        <w:spacing w:after="240"/>
        <w:rPr>
          <w:rFonts w:ascii="Arial" w:hAnsi="Arial" w:cs="Arial"/>
          <w:sz w:val="24"/>
          <w:szCs w:val="24"/>
        </w:rPr>
      </w:pPr>
      <w:bookmarkStart w:id="25" w:name="_heading=h.2gd6mvba04kc"/>
      <w:bookmarkEnd w:id="25"/>
      <w:r w:rsidRPr="00D0666E">
        <w:rPr>
          <w:rFonts w:ascii="Arial" w:hAnsi="Arial" w:cs="Arial"/>
          <w:sz w:val="24"/>
          <w:szCs w:val="24"/>
        </w:rPr>
        <w:t>Regularly scheduled</w:t>
      </w:r>
      <w:r w:rsidR="7E1555A5" w:rsidRPr="00D0666E">
        <w:rPr>
          <w:rFonts w:ascii="Arial" w:hAnsi="Arial" w:cs="Arial"/>
          <w:sz w:val="24"/>
          <w:szCs w:val="24"/>
        </w:rPr>
        <w:t xml:space="preserve"> collaborative staff meetings engaging all participating agency and school site/LEA staff </w:t>
      </w:r>
      <w:r w:rsidR="4669CDFE" w:rsidRPr="00D0666E">
        <w:rPr>
          <w:rFonts w:ascii="Arial" w:hAnsi="Arial" w:cs="Arial"/>
          <w:sz w:val="24"/>
          <w:szCs w:val="24"/>
        </w:rPr>
        <w:t>(if applicable)</w:t>
      </w:r>
    </w:p>
    <w:p w14:paraId="5DBDC766" w14:textId="196D8942" w:rsidR="00632077" w:rsidRPr="00D0666E" w:rsidRDefault="779B6CAF" w:rsidP="6B824C62">
      <w:pPr>
        <w:pStyle w:val="ListParagraph"/>
        <w:numPr>
          <w:ilvl w:val="0"/>
          <w:numId w:val="15"/>
        </w:numPr>
        <w:spacing w:after="240"/>
        <w:rPr>
          <w:rFonts w:ascii="Arial" w:hAnsi="Arial" w:cs="Arial"/>
          <w:sz w:val="24"/>
          <w:szCs w:val="24"/>
        </w:rPr>
      </w:pPr>
      <w:r w:rsidRPr="00D0666E">
        <w:rPr>
          <w:rFonts w:ascii="Arial" w:hAnsi="Arial" w:cs="Arial"/>
          <w:sz w:val="24"/>
          <w:szCs w:val="24"/>
        </w:rPr>
        <w:t>M</w:t>
      </w:r>
      <w:r w:rsidR="7E1555A5" w:rsidRPr="00D0666E">
        <w:rPr>
          <w:rFonts w:ascii="Arial" w:hAnsi="Arial" w:cs="Arial"/>
          <w:sz w:val="24"/>
          <w:szCs w:val="24"/>
        </w:rPr>
        <w:t>eeting</w:t>
      </w:r>
      <w:r w:rsidRPr="00D0666E">
        <w:rPr>
          <w:rFonts w:ascii="Arial" w:hAnsi="Arial" w:cs="Arial"/>
          <w:sz w:val="24"/>
          <w:szCs w:val="24"/>
        </w:rPr>
        <w:t>s</w:t>
      </w:r>
      <w:r w:rsidR="7E1555A5" w:rsidRPr="00D0666E">
        <w:rPr>
          <w:rFonts w:ascii="Arial" w:hAnsi="Arial" w:cs="Arial"/>
          <w:sz w:val="24"/>
          <w:szCs w:val="24"/>
        </w:rPr>
        <w:t xml:space="preserve"> to manage/address issues with technology/technology protocols around accessing services, </w:t>
      </w:r>
      <w:r w:rsidR="1B101F9B" w:rsidRPr="00D0666E">
        <w:rPr>
          <w:rFonts w:ascii="Arial" w:hAnsi="Arial" w:cs="Arial"/>
          <w:sz w:val="24"/>
          <w:szCs w:val="24"/>
        </w:rPr>
        <w:t>connectivity,</w:t>
      </w:r>
      <w:r w:rsidR="7E1555A5" w:rsidRPr="00D0666E">
        <w:rPr>
          <w:rFonts w:ascii="Arial" w:hAnsi="Arial" w:cs="Arial"/>
          <w:sz w:val="24"/>
          <w:szCs w:val="24"/>
        </w:rPr>
        <w:t xml:space="preserve"> and other specific logistics</w:t>
      </w:r>
    </w:p>
    <w:p w14:paraId="54977A42" w14:textId="77777777" w:rsidR="00632077" w:rsidRPr="00D0666E" w:rsidRDefault="00632077" w:rsidP="00AF0E67">
      <w:pPr>
        <w:pStyle w:val="ListParagraph"/>
        <w:numPr>
          <w:ilvl w:val="0"/>
          <w:numId w:val="15"/>
        </w:numPr>
        <w:spacing w:after="240"/>
        <w:contextualSpacing w:val="0"/>
        <w:rPr>
          <w:rFonts w:ascii="Arial" w:hAnsi="Arial" w:cs="Arial"/>
          <w:sz w:val="24"/>
          <w:szCs w:val="24"/>
        </w:rPr>
      </w:pPr>
      <w:r w:rsidRPr="00D0666E">
        <w:rPr>
          <w:rFonts w:ascii="Arial" w:hAnsi="Arial" w:cs="Arial"/>
          <w:sz w:val="24"/>
          <w:szCs w:val="24"/>
        </w:rPr>
        <w:t>A communications protocol for all crisis situations, reporting situations or needed non-crisis communication (academic impacts, counselor collaboration, family notification, disclosures affecting other students, etc.)</w:t>
      </w:r>
    </w:p>
    <w:p w14:paraId="523A0686" w14:textId="6777B939" w:rsidR="00632077" w:rsidRPr="00D0666E" w:rsidRDefault="7E1555A5" w:rsidP="2B9953CD">
      <w:pPr>
        <w:spacing w:after="240"/>
        <w:rPr>
          <w:rFonts w:ascii="Arial" w:hAnsi="Arial" w:cs="Arial"/>
          <w:b/>
          <w:bCs/>
          <w:sz w:val="24"/>
          <w:szCs w:val="24"/>
        </w:rPr>
      </w:pPr>
      <w:r w:rsidRPr="00D0666E">
        <w:rPr>
          <w:rFonts w:ascii="Arial" w:hAnsi="Arial" w:cs="Arial"/>
          <w:sz w:val="24"/>
          <w:szCs w:val="24"/>
        </w:rPr>
        <w:t xml:space="preserve">Communication between the school site, the partnering </w:t>
      </w:r>
      <w:r w:rsidR="56B1C10A" w:rsidRPr="00D0666E">
        <w:rPr>
          <w:rFonts w:ascii="Arial" w:hAnsi="Arial" w:cs="Arial"/>
          <w:sz w:val="24"/>
          <w:szCs w:val="24"/>
        </w:rPr>
        <w:t>agency</w:t>
      </w:r>
      <w:r w:rsidR="2E635E20" w:rsidRPr="00D0666E">
        <w:rPr>
          <w:rFonts w:ascii="Arial" w:hAnsi="Arial" w:cs="Arial"/>
          <w:sz w:val="24"/>
          <w:szCs w:val="24"/>
        </w:rPr>
        <w:t xml:space="preserve"> (if any)</w:t>
      </w:r>
      <w:r w:rsidR="56B1C10A" w:rsidRPr="00D0666E">
        <w:rPr>
          <w:rFonts w:ascii="Arial" w:hAnsi="Arial" w:cs="Arial"/>
          <w:sz w:val="24"/>
          <w:szCs w:val="24"/>
        </w:rPr>
        <w:t>,</w:t>
      </w:r>
      <w:r w:rsidRPr="00D0666E">
        <w:rPr>
          <w:rFonts w:ascii="Arial" w:hAnsi="Arial" w:cs="Arial"/>
          <w:sz w:val="24"/>
          <w:szCs w:val="24"/>
        </w:rPr>
        <w:t xml:space="preserve"> and students </w:t>
      </w:r>
      <w:r w:rsidR="56B1C10A" w:rsidRPr="00D0666E">
        <w:rPr>
          <w:rFonts w:ascii="Arial" w:hAnsi="Arial" w:cs="Arial"/>
          <w:sz w:val="24"/>
          <w:szCs w:val="24"/>
        </w:rPr>
        <w:t xml:space="preserve">should </w:t>
      </w:r>
      <w:r w:rsidRPr="00D0666E">
        <w:rPr>
          <w:rFonts w:ascii="Arial" w:hAnsi="Arial" w:cs="Arial"/>
          <w:sz w:val="24"/>
          <w:szCs w:val="24"/>
        </w:rPr>
        <w:t xml:space="preserve">also be intentional and strong. While the majority of communication with elementary age students will </w:t>
      </w:r>
      <w:r w:rsidR="56B1C10A" w:rsidRPr="00D0666E">
        <w:rPr>
          <w:rFonts w:ascii="Arial" w:hAnsi="Arial" w:cs="Arial"/>
          <w:sz w:val="24"/>
          <w:szCs w:val="24"/>
        </w:rPr>
        <w:t xml:space="preserve">likely </w:t>
      </w:r>
      <w:r w:rsidRPr="00D0666E">
        <w:rPr>
          <w:rFonts w:ascii="Arial" w:hAnsi="Arial" w:cs="Arial"/>
          <w:sz w:val="24"/>
          <w:szCs w:val="24"/>
        </w:rPr>
        <w:t>be through their families, communication with students old enough to consent for sensitive services (</w:t>
      </w:r>
      <w:r w:rsidR="43AEDB32" w:rsidRPr="00D0666E">
        <w:rPr>
          <w:rFonts w:ascii="Arial" w:hAnsi="Arial" w:cs="Arial"/>
          <w:sz w:val="24"/>
          <w:szCs w:val="24"/>
        </w:rPr>
        <w:t xml:space="preserve">for example, those </w:t>
      </w:r>
      <w:r w:rsidRPr="00D0666E">
        <w:rPr>
          <w:rFonts w:ascii="Arial" w:hAnsi="Arial" w:cs="Arial"/>
          <w:sz w:val="24"/>
          <w:szCs w:val="24"/>
        </w:rPr>
        <w:t>12 years old or older</w:t>
      </w:r>
      <w:r w:rsidR="00E17A49" w:rsidRPr="00D0666E">
        <w:rPr>
          <w:rStyle w:val="FootnoteReference"/>
          <w:rFonts w:ascii="Arial" w:hAnsi="Arial" w:cs="Arial"/>
          <w:sz w:val="24"/>
          <w:szCs w:val="24"/>
        </w:rPr>
        <w:footnoteReference w:id="11"/>
      </w:r>
      <w:r w:rsidRPr="00D0666E">
        <w:rPr>
          <w:rFonts w:ascii="Arial" w:hAnsi="Arial" w:cs="Arial"/>
          <w:sz w:val="24"/>
          <w:szCs w:val="24"/>
        </w:rPr>
        <w:t xml:space="preserve">) may be directly through the student. Protocols around student communications should be </w:t>
      </w:r>
      <w:r w:rsidR="06F9DAE5" w:rsidRPr="00D0666E">
        <w:rPr>
          <w:rFonts w:ascii="Arial" w:hAnsi="Arial" w:cs="Arial"/>
          <w:sz w:val="24"/>
          <w:szCs w:val="24"/>
        </w:rPr>
        <w:t>discussed by</w:t>
      </w:r>
      <w:r w:rsidR="2E635E20" w:rsidRPr="00D0666E">
        <w:rPr>
          <w:rFonts w:ascii="Arial" w:hAnsi="Arial" w:cs="Arial"/>
          <w:sz w:val="24"/>
          <w:szCs w:val="24"/>
        </w:rPr>
        <w:t xml:space="preserve"> </w:t>
      </w:r>
      <w:r w:rsidRPr="00D0666E">
        <w:rPr>
          <w:rFonts w:ascii="Arial" w:hAnsi="Arial" w:cs="Arial"/>
          <w:sz w:val="24"/>
          <w:szCs w:val="24"/>
        </w:rPr>
        <w:t>the LEA/school site and the partnering agency</w:t>
      </w:r>
      <w:r w:rsidR="2E635E20" w:rsidRPr="00D0666E">
        <w:rPr>
          <w:rFonts w:ascii="Arial" w:hAnsi="Arial" w:cs="Arial"/>
          <w:sz w:val="24"/>
          <w:szCs w:val="24"/>
        </w:rPr>
        <w:t xml:space="preserve"> (if an agency is utilized</w:t>
      </w:r>
      <w:r w:rsidR="2DB37C65" w:rsidRPr="00D0666E">
        <w:rPr>
          <w:rFonts w:ascii="Arial" w:hAnsi="Arial" w:cs="Arial"/>
          <w:sz w:val="24"/>
          <w:szCs w:val="24"/>
        </w:rPr>
        <w:t>).</w:t>
      </w:r>
      <w:r w:rsidRPr="00D0666E">
        <w:rPr>
          <w:rFonts w:ascii="Arial" w:hAnsi="Arial" w:cs="Arial"/>
          <w:sz w:val="24"/>
          <w:szCs w:val="24"/>
        </w:rPr>
        <w:t xml:space="preserve"> Beyond protocols, all students engaging with services though the telehealth platform should expect honest, </w:t>
      </w:r>
      <w:r w:rsidR="56B1C10A" w:rsidRPr="00D0666E">
        <w:rPr>
          <w:rFonts w:ascii="Arial" w:hAnsi="Arial" w:cs="Arial"/>
          <w:sz w:val="24"/>
          <w:szCs w:val="24"/>
        </w:rPr>
        <w:t>open,</w:t>
      </w:r>
      <w:r w:rsidRPr="00D0666E">
        <w:rPr>
          <w:rFonts w:ascii="Arial" w:hAnsi="Arial" w:cs="Arial"/>
          <w:sz w:val="24"/>
          <w:szCs w:val="24"/>
        </w:rPr>
        <w:t xml:space="preserve"> and direct </w:t>
      </w:r>
      <w:r w:rsidR="6094BBDF" w:rsidRPr="00D0666E">
        <w:rPr>
          <w:rFonts w:ascii="Arial" w:hAnsi="Arial" w:cs="Arial"/>
          <w:sz w:val="24"/>
          <w:szCs w:val="24"/>
        </w:rPr>
        <w:t>communication.</w:t>
      </w:r>
      <w:r w:rsidRPr="00D0666E">
        <w:rPr>
          <w:rFonts w:ascii="Arial" w:hAnsi="Arial" w:cs="Arial"/>
          <w:sz w:val="24"/>
          <w:szCs w:val="24"/>
        </w:rPr>
        <w:t xml:space="preserve"> Care </w:t>
      </w:r>
      <w:r w:rsidRPr="00D0666E">
        <w:rPr>
          <w:rFonts w:ascii="Arial" w:hAnsi="Arial" w:cs="Arial"/>
          <w:sz w:val="24"/>
          <w:szCs w:val="24"/>
        </w:rPr>
        <w:lastRenderedPageBreak/>
        <w:t xml:space="preserve">should also be taken </w:t>
      </w:r>
      <w:r w:rsidR="0760B1E4" w:rsidRPr="00D0666E">
        <w:rPr>
          <w:rFonts w:ascii="Arial" w:hAnsi="Arial" w:cs="Arial"/>
          <w:sz w:val="24"/>
          <w:szCs w:val="24"/>
        </w:rPr>
        <w:t>so</w:t>
      </w:r>
      <w:r w:rsidRPr="00D0666E">
        <w:rPr>
          <w:rFonts w:ascii="Arial" w:hAnsi="Arial" w:cs="Arial"/>
          <w:sz w:val="24"/>
          <w:szCs w:val="24"/>
        </w:rPr>
        <w:t xml:space="preserve"> that logistical communication (scheduling of appointments, location for appointments and summons from class) with students </w:t>
      </w:r>
      <w:r w:rsidR="0760B1E4" w:rsidRPr="00D0666E">
        <w:rPr>
          <w:rFonts w:ascii="Arial" w:hAnsi="Arial" w:cs="Arial"/>
          <w:sz w:val="24"/>
          <w:szCs w:val="24"/>
        </w:rPr>
        <w:t>can be</w:t>
      </w:r>
      <w:r w:rsidRPr="00D0666E">
        <w:rPr>
          <w:rFonts w:ascii="Arial" w:hAnsi="Arial" w:cs="Arial"/>
          <w:sz w:val="24"/>
          <w:szCs w:val="24"/>
        </w:rPr>
        <w:t xml:space="preserve"> direct and seamless. The platform for communications should be chosen by the student</w:t>
      </w:r>
      <w:r w:rsidR="71440617" w:rsidRPr="00D0666E">
        <w:rPr>
          <w:rFonts w:ascii="Arial" w:hAnsi="Arial" w:cs="Arial"/>
          <w:sz w:val="24"/>
          <w:szCs w:val="24"/>
        </w:rPr>
        <w:t xml:space="preserve">, </w:t>
      </w:r>
      <w:r w:rsidR="71440617" w:rsidRPr="00D0666E">
        <w:rPr>
          <w:rFonts w:ascii="Arial" w:hAnsi="Arial" w:cs="Arial"/>
          <w:color w:val="000000" w:themeColor="text1"/>
          <w:sz w:val="24"/>
          <w:szCs w:val="24"/>
        </w:rPr>
        <w:t>with the exception of special education students accessing services pursuant to an IEP (as decisions regarding a student’s IEP are made by the IEP team, which includes the student’s parent/guardian</w:t>
      </w:r>
      <w:r w:rsidR="5A894D3A" w:rsidRPr="00D0666E">
        <w:rPr>
          <w:rFonts w:ascii="Arial" w:hAnsi="Arial" w:cs="Arial"/>
          <w:color w:val="000000" w:themeColor="text1"/>
          <w:sz w:val="24"/>
          <w:szCs w:val="24"/>
        </w:rPr>
        <w:t xml:space="preserve">. Once a student turns 18, the student’s educational rights transfer to the student (unless the student is conserved), and the student has the authority to decide whether to consent to the </w:t>
      </w:r>
      <w:r w:rsidR="3501BEC7" w:rsidRPr="00D0666E">
        <w:rPr>
          <w:rFonts w:ascii="Arial" w:hAnsi="Arial" w:cs="Arial"/>
          <w:color w:val="000000" w:themeColor="text1"/>
          <w:sz w:val="24"/>
          <w:szCs w:val="24"/>
        </w:rPr>
        <w:t>IEP (</w:t>
      </w:r>
      <w:r w:rsidR="5C4026FC" w:rsidRPr="00D0666E">
        <w:rPr>
          <w:rFonts w:ascii="Arial" w:hAnsi="Arial" w:cs="Arial"/>
          <w:color w:val="000000" w:themeColor="text1"/>
          <w:sz w:val="24"/>
          <w:szCs w:val="24"/>
        </w:rPr>
        <w:t>Ed Code 56041.5)</w:t>
      </w:r>
      <w:r w:rsidR="00F35F9A" w:rsidRPr="00D0666E">
        <w:rPr>
          <w:rStyle w:val="FootnoteReference"/>
          <w:rFonts w:ascii="Arial" w:hAnsi="Arial" w:cs="Arial"/>
          <w:color w:val="000000"/>
          <w:sz w:val="24"/>
          <w:szCs w:val="24"/>
        </w:rPr>
        <w:footnoteReference w:id="12"/>
      </w:r>
      <w:r w:rsidR="5C4026FC" w:rsidRPr="00D0666E">
        <w:rPr>
          <w:rFonts w:ascii="Arial" w:hAnsi="Arial" w:cs="Arial"/>
          <w:color w:val="000000" w:themeColor="text1"/>
          <w:sz w:val="24"/>
          <w:szCs w:val="24"/>
        </w:rPr>
        <w:t xml:space="preserve">. </w:t>
      </w:r>
      <w:r w:rsidRPr="00D0666E">
        <w:rPr>
          <w:rFonts w:ascii="Arial" w:hAnsi="Arial" w:cs="Arial"/>
          <w:sz w:val="24"/>
          <w:szCs w:val="24"/>
        </w:rPr>
        <w:t xml:space="preserve">Students should also be aware of communication </w:t>
      </w:r>
      <w:r w:rsidR="138CAF68" w:rsidRPr="00D0666E">
        <w:rPr>
          <w:rFonts w:ascii="Arial" w:hAnsi="Arial" w:cs="Arial"/>
          <w:sz w:val="24"/>
          <w:szCs w:val="24"/>
        </w:rPr>
        <w:t>protocols and</w:t>
      </w:r>
      <w:r w:rsidRPr="00D0666E">
        <w:rPr>
          <w:rFonts w:ascii="Arial" w:hAnsi="Arial" w:cs="Arial"/>
          <w:sz w:val="24"/>
          <w:szCs w:val="24"/>
        </w:rPr>
        <w:t xml:space="preserve"> how their confidentiality is </w:t>
      </w:r>
      <w:r w:rsidR="0760B1E4" w:rsidRPr="00D0666E">
        <w:rPr>
          <w:rFonts w:ascii="Arial" w:hAnsi="Arial" w:cs="Arial"/>
          <w:sz w:val="24"/>
          <w:szCs w:val="24"/>
        </w:rPr>
        <w:t xml:space="preserve">to be </w:t>
      </w:r>
      <w:r w:rsidRPr="00D0666E">
        <w:rPr>
          <w:rFonts w:ascii="Arial" w:hAnsi="Arial" w:cs="Arial"/>
          <w:sz w:val="24"/>
          <w:szCs w:val="24"/>
        </w:rPr>
        <w:t>maintained within those protocols.</w:t>
      </w:r>
    </w:p>
    <w:p w14:paraId="171926A3" w14:textId="4E837A96" w:rsidR="00632077" w:rsidRPr="00D0666E" w:rsidRDefault="7E1555A5" w:rsidP="604449C6">
      <w:pPr>
        <w:spacing w:after="240"/>
        <w:rPr>
          <w:rFonts w:ascii="Arial" w:hAnsi="Arial" w:cs="Arial"/>
          <w:b/>
          <w:bCs/>
          <w:sz w:val="24"/>
          <w:szCs w:val="24"/>
        </w:rPr>
      </w:pPr>
      <w:r w:rsidRPr="00D0666E">
        <w:rPr>
          <w:rFonts w:ascii="Arial" w:hAnsi="Arial" w:cs="Arial"/>
          <w:sz w:val="24"/>
          <w:szCs w:val="24"/>
        </w:rPr>
        <w:t>Family communication is also important</w:t>
      </w:r>
      <w:r w:rsidR="0760B1E4" w:rsidRPr="00D0666E">
        <w:rPr>
          <w:rFonts w:ascii="Arial" w:hAnsi="Arial" w:cs="Arial"/>
          <w:sz w:val="24"/>
          <w:szCs w:val="24"/>
        </w:rPr>
        <w:t>, if permitted,</w:t>
      </w:r>
      <w:r w:rsidRPr="00D0666E">
        <w:rPr>
          <w:rFonts w:ascii="Arial" w:hAnsi="Arial" w:cs="Arial"/>
          <w:sz w:val="24"/>
          <w:szCs w:val="24"/>
        </w:rPr>
        <w:t xml:space="preserve"> for a successful </w:t>
      </w:r>
      <w:proofErr w:type="gramStart"/>
      <w:r w:rsidRPr="00D0666E">
        <w:rPr>
          <w:rFonts w:ascii="Arial" w:hAnsi="Arial" w:cs="Arial"/>
          <w:sz w:val="24"/>
          <w:szCs w:val="24"/>
        </w:rPr>
        <w:t>implementation</w:t>
      </w:r>
      <w:proofErr w:type="gramEnd"/>
      <w:r w:rsidRPr="00D0666E">
        <w:rPr>
          <w:rFonts w:ascii="Arial" w:hAnsi="Arial" w:cs="Arial"/>
          <w:sz w:val="24"/>
          <w:szCs w:val="24"/>
        </w:rPr>
        <w:t xml:space="preserve"> strategy. </w:t>
      </w:r>
      <w:r w:rsidR="2DBE6DEC" w:rsidRPr="00D0666E">
        <w:rPr>
          <w:rFonts w:ascii="Arial" w:hAnsi="Arial" w:cs="Arial"/>
          <w:sz w:val="24"/>
          <w:szCs w:val="24"/>
        </w:rPr>
        <w:t xml:space="preserve">Appropriate </w:t>
      </w:r>
      <w:r w:rsidR="0760B1E4" w:rsidRPr="00D0666E">
        <w:rPr>
          <w:rFonts w:ascii="Arial" w:hAnsi="Arial" w:cs="Arial"/>
          <w:sz w:val="24"/>
          <w:szCs w:val="24"/>
        </w:rPr>
        <w:t>clinician</w:t>
      </w:r>
      <w:r w:rsidRPr="00D0666E">
        <w:rPr>
          <w:rFonts w:ascii="Arial" w:hAnsi="Arial" w:cs="Arial"/>
          <w:sz w:val="24"/>
          <w:szCs w:val="24"/>
        </w:rPr>
        <w:t xml:space="preserve">/school site/LEA communication protocols for family communications are </w:t>
      </w:r>
      <w:r w:rsidR="56B1C10A" w:rsidRPr="00D0666E">
        <w:rPr>
          <w:rFonts w:ascii="Arial" w:hAnsi="Arial" w:cs="Arial"/>
          <w:sz w:val="24"/>
          <w:szCs w:val="24"/>
        </w:rPr>
        <w:t>encouraged</w:t>
      </w:r>
      <w:r w:rsidRPr="00D0666E">
        <w:rPr>
          <w:rFonts w:ascii="Arial" w:hAnsi="Arial" w:cs="Arial"/>
          <w:sz w:val="24"/>
          <w:szCs w:val="24"/>
        </w:rPr>
        <w:t xml:space="preserve">. This communication design should be strategic both in terms of outreach </w:t>
      </w:r>
      <w:r w:rsidR="0760B1E4" w:rsidRPr="00D0666E">
        <w:rPr>
          <w:rFonts w:ascii="Arial" w:hAnsi="Arial" w:cs="Arial"/>
          <w:sz w:val="24"/>
          <w:szCs w:val="24"/>
        </w:rPr>
        <w:t>and</w:t>
      </w:r>
      <w:r w:rsidRPr="00D0666E">
        <w:rPr>
          <w:rFonts w:ascii="Arial" w:hAnsi="Arial" w:cs="Arial"/>
          <w:sz w:val="24"/>
          <w:szCs w:val="24"/>
        </w:rPr>
        <w:t xml:space="preserve"> service initiation throughout the </w:t>
      </w:r>
      <w:r w:rsidR="0760B1E4" w:rsidRPr="00D0666E">
        <w:rPr>
          <w:rFonts w:ascii="Arial" w:hAnsi="Arial" w:cs="Arial"/>
          <w:sz w:val="24"/>
          <w:szCs w:val="24"/>
        </w:rPr>
        <w:t>telehealth</w:t>
      </w:r>
      <w:r w:rsidRPr="00D0666E">
        <w:rPr>
          <w:rFonts w:ascii="Arial" w:hAnsi="Arial" w:cs="Arial"/>
          <w:sz w:val="24"/>
          <w:szCs w:val="24"/>
        </w:rPr>
        <w:t xml:space="preserve"> process. </w:t>
      </w:r>
      <w:r w:rsidR="2E635E20" w:rsidRPr="00D0666E">
        <w:rPr>
          <w:rFonts w:ascii="Arial" w:hAnsi="Arial" w:cs="Arial"/>
          <w:sz w:val="24"/>
          <w:szCs w:val="24"/>
        </w:rPr>
        <w:t>F</w:t>
      </w:r>
      <w:r w:rsidRPr="00D0666E">
        <w:rPr>
          <w:rFonts w:ascii="Arial" w:hAnsi="Arial" w:cs="Arial"/>
          <w:sz w:val="24"/>
          <w:szCs w:val="24"/>
        </w:rPr>
        <w:t xml:space="preserve">amily communication should be aligned with prioritization of student confidentiality and </w:t>
      </w:r>
      <w:r w:rsidR="0760B1E4" w:rsidRPr="00D0666E">
        <w:rPr>
          <w:rFonts w:ascii="Arial" w:hAnsi="Arial" w:cs="Arial"/>
          <w:sz w:val="24"/>
          <w:szCs w:val="24"/>
        </w:rPr>
        <w:t xml:space="preserve">must comply with </w:t>
      </w:r>
      <w:r w:rsidRPr="00D0666E">
        <w:rPr>
          <w:rFonts w:ascii="Arial" w:hAnsi="Arial" w:cs="Arial"/>
          <w:sz w:val="24"/>
          <w:szCs w:val="24"/>
        </w:rPr>
        <w:t>H</w:t>
      </w:r>
      <w:r w:rsidR="5615786F" w:rsidRPr="00D0666E">
        <w:rPr>
          <w:rFonts w:ascii="Arial" w:hAnsi="Arial" w:cs="Arial"/>
          <w:sz w:val="24"/>
          <w:szCs w:val="24"/>
        </w:rPr>
        <w:t xml:space="preserve">ealth </w:t>
      </w:r>
      <w:r w:rsidRPr="00D0666E">
        <w:rPr>
          <w:rFonts w:ascii="Arial" w:hAnsi="Arial" w:cs="Arial"/>
          <w:sz w:val="24"/>
          <w:szCs w:val="24"/>
        </w:rPr>
        <w:t>I</w:t>
      </w:r>
      <w:r w:rsidR="5615786F" w:rsidRPr="00D0666E">
        <w:rPr>
          <w:rFonts w:ascii="Arial" w:hAnsi="Arial" w:cs="Arial"/>
          <w:sz w:val="24"/>
          <w:szCs w:val="24"/>
        </w:rPr>
        <w:t xml:space="preserve">nsurance </w:t>
      </w:r>
      <w:r w:rsidRPr="00D0666E">
        <w:rPr>
          <w:rFonts w:ascii="Arial" w:hAnsi="Arial" w:cs="Arial"/>
          <w:sz w:val="24"/>
          <w:szCs w:val="24"/>
        </w:rPr>
        <w:t>P</w:t>
      </w:r>
      <w:r w:rsidR="5615786F" w:rsidRPr="00D0666E">
        <w:rPr>
          <w:rFonts w:ascii="Arial" w:hAnsi="Arial" w:cs="Arial"/>
          <w:sz w:val="24"/>
          <w:szCs w:val="24"/>
        </w:rPr>
        <w:t xml:space="preserve">ortability and </w:t>
      </w:r>
      <w:r w:rsidRPr="00D0666E">
        <w:rPr>
          <w:rFonts w:ascii="Arial" w:hAnsi="Arial" w:cs="Arial"/>
          <w:sz w:val="24"/>
          <w:szCs w:val="24"/>
        </w:rPr>
        <w:t>A</w:t>
      </w:r>
      <w:r w:rsidR="5615786F" w:rsidRPr="00D0666E">
        <w:rPr>
          <w:rFonts w:ascii="Arial" w:hAnsi="Arial" w:cs="Arial"/>
          <w:sz w:val="24"/>
          <w:szCs w:val="24"/>
        </w:rPr>
        <w:t xml:space="preserve">ccountability </w:t>
      </w:r>
      <w:r w:rsidRPr="00D0666E">
        <w:rPr>
          <w:rFonts w:ascii="Arial" w:hAnsi="Arial" w:cs="Arial"/>
          <w:sz w:val="24"/>
          <w:szCs w:val="24"/>
        </w:rPr>
        <w:t>A</w:t>
      </w:r>
      <w:r w:rsidR="5615786F" w:rsidRPr="00D0666E">
        <w:rPr>
          <w:rFonts w:ascii="Arial" w:hAnsi="Arial" w:cs="Arial"/>
          <w:sz w:val="24"/>
          <w:szCs w:val="24"/>
        </w:rPr>
        <w:t>ct (HIPAA)</w:t>
      </w:r>
      <w:r w:rsidRPr="00D0666E">
        <w:rPr>
          <w:rFonts w:ascii="Arial" w:hAnsi="Arial" w:cs="Arial"/>
          <w:sz w:val="24"/>
          <w:szCs w:val="24"/>
        </w:rPr>
        <w:t>/F</w:t>
      </w:r>
      <w:r w:rsidR="5615786F" w:rsidRPr="00D0666E">
        <w:rPr>
          <w:rFonts w:ascii="Arial" w:hAnsi="Arial" w:cs="Arial"/>
          <w:sz w:val="24"/>
          <w:szCs w:val="24"/>
        </w:rPr>
        <w:t xml:space="preserve">amily </w:t>
      </w:r>
      <w:r w:rsidRPr="00D0666E">
        <w:rPr>
          <w:rFonts w:ascii="Arial" w:hAnsi="Arial" w:cs="Arial"/>
          <w:sz w:val="24"/>
          <w:szCs w:val="24"/>
        </w:rPr>
        <w:t>E</w:t>
      </w:r>
      <w:r w:rsidR="5615786F" w:rsidRPr="00D0666E">
        <w:rPr>
          <w:rFonts w:ascii="Arial" w:hAnsi="Arial" w:cs="Arial"/>
          <w:sz w:val="24"/>
          <w:szCs w:val="24"/>
        </w:rPr>
        <w:t xml:space="preserve">ducational </w:t>
      </w:r>
      <w:r w:rsidRPr="00D0666E">
        <w:rPr>
          <w:rFonts w:ascii="Arial" w:hAnsi="Arial" w:cs="Arial"/>
          <w:sz w:val="24"/>
          <w:szCs w:val="24"/>
        </w:rPr>
        <w:t>R</w:t>
      </w:r>
      <w:r w:rsidR="5615786F" w:rsidRPr="00D0666E">
        <w:rPr>
          <w:rFonts w:ascii="Arial" w:hAnsi="Arial" w:cs="Arial"/>
          <w:sz w:val="24"/>
          <w:szCs w:val="24"/>
        </w:rPr>
        <w:t xml:space="preserve">ights </w:t>
      </w:r>
      <w:r w:rsidRPr="00D0666E">
        <w:rPr>
          <w:rFonts w:ascii="Arial" w:hAnsi="Arial" w:cs="Arial"/>
          <w:sz w:val="24"/>
          <w:szCs w:val="24"/>
        </w:rPr>
        <w:t>P</w:t>
      </w:r>
      <w:r w:rsidR="5615786F" w:rsidRPr="00D0666E">
        <w:rPr>
          <w:rFonts w:ascii="Arial" w:hAnsi="Arial" w:cs="Arial"/>
          <w:sz w:val="24"/>
          <w:szCs w:val="24"/>
        </w:rPr>
        <w:t xml:space="preserve">rivacy </w:t>
      </w:r>
      <w:r w:rsidRPr="00D0666E">
        <w:rPr>
          <w:rFonts w:ascii="Arial" w:hAnsi="Arial" w:cs="Arial"/>
          <w:sz w:val="24"/>
          <w:szCs w:val="24"/>
        </w:rPr>
        <w:t>A</w:t>
      </w:r>
      <w:r w:rsidR="5615786F" w:rsidRPr="00D0666E">
        <w:rPr>
          <w:rFonts w:ascii="Arial" w:hAnsi="Arial" w:cs="Arial"/>
          <w:sz w:val="24"/>
          <w:szCs w:val="24"/>
        </w:rPr>
        <w:t>ct (FERPA)</w:t>
      </w:r>
      <w:r w:rsidR="00D61F6F" w:rsidRPr="00D0666E">
        <w:rPr>
          <w:rStyle w:val="FootnoteReference"/>
          <w:rFonts w:ascii="Arial" w:hAnsi="Arial" w:cs="Arial"/>
          <w:sz w:val="24"/>
          <w:szCs w:val="24"/>
        </w:rPr>
        <w:footnoteReference w:id="13"/>
      </w:r>
      <w:r w:rsidRPr="00D0666E">
        <w:rPr>
          <w:rFonts w:ascii="Arial" w:hAnsi="Arial" w:cs="Arial"/>
          <w:sz w:val="24"/>
          <w:szCs w:val="24"/>
        </w:rPr>
        <w:t xml:space="preserve">. For some programs and sites, it </w:t>
      </w:r>
      <w:r w:rsidR="56B1C10A" w:rsidRPr="00D0666E">
        <w:rPr>
          <w:rFonts w:ascii="Arial" w:hAnsi="Arial" w:cs="Arial"/>
          <w:sz w:val="24"/>
          <w:szCs w:val="24"/>
        </w:rPr>
        <w:t xml:space="preserve">may prove </w:t>
      </w:r>
      <w:r w:rsidR="55EC00E7" w:rsidRPr="00D0666E">
        <w:rPr>
          <w:rFonts w:ascii="Arial" w:hAnsi="Arial" w:cs="Arial"/>
          <w:sz w:val="24"/>
          <w:szCs w:val="24"/>
        </w:rPr>
        <w:t>useful to</w:t>
      </w:r>
      <w:r w:rsidRPr="00D0666E">
        <w:rPr>
          <w:rFonts w:ascii="Arial" w:hAnsi="Arial" w:cs="Arial"/>
          <w:sz w:val="24"/>
          <w:szCs w:val="24"/>
        </w:rPr>
        <w:t xml:space="preserve"> hold family</w:t>
      </w:r>
      <w:r w:rsidR="0760B1E4" w:rsidRPr="00D0666E">
        <w:rPr>
          <w:rFonts w:ascii="Arial" w:hAnsi="Arial" w:cs="Arial"/>
          <w:sz w:val="24"/>
          <w:szCs w:val="24"/>
        </w:rPr>
        <w:t xml:space="preserve"> and/or student</w:t>
      </w:r>
      <w:r w:rsidRPr="00D0666E">
        <w:rPr>
          <w:rFonts w:ascii="Arial" w:hAnsi="Arial" w:cs="Arial"/>
          <w:sz w:val="24"/>
          <w:szCs w:val="24"/>
        </w:rPr>
        <w:t xml:space="preserve"> meetings to describe the program </w:t>
      </w:r>
      <w:r w:rsidR="06E79EBD" w:rsidRPr="00D0666E">
        <w:rPr>
          <w:rFonts w:ascii="Arial" w:hAnsi="Arial" w:cs="Arial"/>
          <w:sz w:val="24"/>
          <w:szCs w:val="24"/>
        </w:rPr>
        <w:t>and services</w:t>
      </w:r>
      <w:r w:rsidRPr="00D0666E">
        <w:rPr>
          <w:rFonts w:ascii="Arial" w:hAnsi="Arial" w:cs="Arial"/>
          <w:sz w:val="24"/>
          <w:szCs w:val="24"/>
        </w:rPr>
        <w:t xml:space="preserve"> </w:t>
      </w:r>
      <w:r w:rsidR="56B1C10A" w:rsidRPr="00D0666E">
        <w:rPr>
          <w:rFonts w:ascii="Arial" w:hAnsi="Arial" w:cs="Arial"/>
          <w:sz w:val="24"/>
          <w:szCs w:val="24"/>
        </w:rPr>
        <w:t xml:space="preserve">available </w:t>
      </w:r>
      <w:r w:rsidRPr="00D0666E">
        <w:rPr>
          <w:rFonts w:ascii="Arial" w:hAnsi="Arial" w:cs="Arial"/>
          <w:sz w:val="24"/>
          <w:szCs w:val="24"/>
        </w:rPr>
        <w:t>through the telehealth platform.</w:t>
      </w:r>
    </w:p>
    <w:p w14:paraId="4EE54B71" w14:textId="5A39F3E8" w:rsidR="00420DB7" w:rsidRPr="00D0666E" w:rsidRDefault="7E1555A5" w:rsidP="00420DB7">
      <w:pPr>
        <w:spacing w:after="240"/>
        <w:rPr>
          <w:rFonts w:ascii="Arial" w:hAnsi="Arial" w:cs="Arial"/>
          <w:sz w:val="24"/>
          <w:szCs w:val="24"/>
        </w:rPr>
      </w:pPr>
      <w:bookmarkStart w:id="26" w:name="_heading=h.ddd1kbyf8lf2"/>
      <w:bookmarkStart w:id="27" w:name="_Hlk169766852"/>
      <w:bookmarkEnd w:id="26"/>
      <w:r w:rsidRPr="00D0666E">
        <w:rPr>
          <w:rFonts w:ascii="Arial" w:hAnsi="Arial" w:cs="Arial"/>
          <w:sz w:val="24"/>
          <w:szCs w:val="24"/>
        </w:rPr>
        <w:t>Finally, ongoing communication about telehealth</w:t>
      </w:r>
      <w:r w:rsidR="17F81E65" w:rsidRPr="00D0666E">
        <w:rPr>
          <w:rFonts w:ascii="Arial" w:hAnsi="Arial" w:cs="Arial"/>
          <w:sz w:val="24"/>
          <w:szCs w:val="24"/>
        </w:rPr>
        <w:t xml:space="preserve"> services </w:t>
      </w:r>
      <w:r w:rsidRPr="00D0666E">
        <w:rPr>
          <w:rFonts w:ascii="Arial" w:hAnsi="Arial" w:cs="Arial"/>
          <w:sz w:val="24"/>
          <w:szCs w:val="24"/>
        </w:rPr>
        <w:t>with school-based staff should be intentional and ongoing. The school site and the agency</w:t>
      </w:r>
      <w:r w:rsidR="6A54EBCD" w:rsidRPr="00D0666E">
        <w:rPr>
          <w:rFonts w:ascii="Arial" w:hAnsi="Arial" w:cs="Arial"/>
          <w:sz w:val="24"/>
          <w:szCs w:val="24"/>
        </w:rPr>
        <w:t xml:space="preserve"> (if applicable)</w:t>
      </w:r>
      <w:r w:rsidRPr="00D0666E">
        <w:rPr>
          <w:rFonts w:ascii="Arial" w:hAnsi="Arial" w:cs="Arial"/>
          <w:sz w:val="24"/>
          <w:szCs w:val="24"/>
        </w:rPr>
        <w:t xml:space="preserve"> should be aligned </w:t>
      </w:r>
      <w:r w:rsidR="56B1C10A" w:rsidRPr="00D0666E">
        <w:rPr>
          <w:rFonts w:ascii="Arial" w:hAnsi="Arial" w:cs="Arial"/>
          <w:sz w:val="24"/>
          <w:szCs w:val="24"/>
        </w:rPr>
        <w:t>as to</w:t>
      </w:r>
      <w:r w:rsidRPr="00D0666E">
        <w:rPr>
          <w:rFonts w:ascii="Arial" w:hAnsi="Arial" w:cs="Arial"/>
          <w:sz w:val="24"/>
          <w:szCs w:val="24"/>
        </w:rPr>
        <w:t xml:space="preserve"> when and how to engage staff (teachers, counselors, nurses, etc.) to communicate needed information </w:t>
      </w:r>
      <w:r w:rsidR="56B1C10A" w:rsidRPr="00D0666E">
        <w:rPr>
          <w:rFonts w:ascii="Arial" w:hAnsi="Arial" w:cs="Arial"/>
          <w:sz w:val="24"/>
          <w:szCs w:val="24"/>
        </w:rPr>
        <w:t>with one another</w:t>
      </w:r>
      <w:r w:rsidRPr="00D0666E">
        <w:rPr>
          <w:rFonts w:ascii="Arial" w:hAnsi="Arial" w:cs="Arial"/>
          <w:sz w:val="24"/>
          <w:szCs w:val="24"/>
        </w:rPr>
        <w:t xml:space="preserve">. </w:t>
      </w:r>
      <w:r w:rsidR="56B1C10A" w:rsidRPr="00D0666E">
        <w:rPr>
          <w:rFonts w:ascii="Arial" w:hAnsi="Arial" w:cs="Arial"/>
          <w:sz w:val="24"/>
          <w:szCs w:val="24"/>
        </w:rPr>
        <w:t>T</w:t>
      </w:r>
      <w:r w:rsidRPr="00D0666E">
        <w:rPr>
          <w:rFonts w:ascii="Arial" w:hAnsi="Arial" w:cs="Arial"/>
          <w:sz w:val="24"/>
          <w:szCs w:val="24"/>
        </w:rPr>
        <w:t xml:space="preserve">he agency and site leads </w:t>
      </w:r>
      <w:r w:rsidR="56B1C10A" w:rsidRPr="00D0666E">
        <w:rPr>
          <w:rFonts w:ascii="Arial" w:hAnsi="Arial" w:cs="Arial"/>
          <w:sz w:val="24"/>
          <w:szCs w:val="24"/>
        </w:rPr>
        <w:t xml:space="preserve">could </w:t>
      </w:r>
      <w:r w:rsidRPr="00D0666E">
        <w:rPr>
          <w:rFonts w:ascii="Arial" w:hAnsi="Arial" w:cs="Arial"/>
          <w:sz w:val="24"/>
          <w:szCs w:val="24"/>
        </w:rPr>
        <w:t xml:space="preserve">present an all-staff professional development </w:t>
      </w:r>
      <w:r w:rsidR="6C4B3F45" w:rsidRPr="00D0666E">
        <w:rPr>
          <w:rFonts w:ascii="Arial" w:hAnsi="Arial" w:cs="Arial"/>
          <w:sz w:val="24"/>
          <w:szCs w:val="24"/>
        </w:rPr>
        <w:t xml:space="preserve">training </w:t>
      </w:r>
      <w:r w:rsidRPr="00D0666E">
        <w:rPr>
          <w:rFonts w:ascii="Arial" w:hAnsi="Arial" w:cs="Arial"/>
          <w:sz w:val="24"/>
          <w:szCs w:val="24"/>
        </w:rPr>
        <w:t>to build understanding and staff buy</w:t>
      </w:r>
      <w:r w:rsidR="6C4B3F45" w:rsidRPr="00D0666E">
        <w:rPr>
          <w:rFonts w:ascii="Arial" w:hAnsi="Arial" w:cs="Arial"/>
          <w:sz w:val="24"/>
          <w:szCs w:val="24"/>
        </w:rPr>
        <w:t>-in</w:t>
      </w:r>
      <w:r w:rsidRPr="00D0666E">
        <w:rPr>
          <w:rFonts w:ascii="Arial" w:hAnsi="Arial" w:cs="Arial"/>
          <w:sz w:val="24"/>
          <w:szCs w:val="24"/>
        </w:rPr>
        <w:t xml:space="preserve"> before the program launches and at the beginning of each academic year</w:t>
      </w:r>
      <w:r w:rsidR="6C4B3F45" w:rsidRPr="00D0666E">
        <w:rPr>
          <w:rFonts w:ascii="Arial" w:hAnsi="Arial" w:cs="Arial"/>
          <w:sz w:val="24"/>
          <w:szCs w:val="24"/>
        </w:rPr>
        <w:t xml:space="preserve">. </w:t>
      </w:r>
      <w:bookmarkEnd w:id="27"/>
      <w:r w:rsidR="6C4B3F45" w:rsidRPr="00D0666E">
        <w:rPr>
          <w:rFonts w:ascii="Arial" w:hAnsi="Arial" w:cs="Arial"/>
          <w:sz w:val="24"/>
          <w:szCs w:val="24"/>
        </w:rPr>
        <w:t xml:space="preserve">This can provide the </w:t>
      </w:r>
      <w:r w:rsidR="0A720BBC" w:rsidRPr="00D0666E">
        <w:rPr>
          <w:rFonts w:ascii="Arial" w:hAnsi="Arial" w:cs="Arial"/>
          <w:sz w:val="24"/>
          <w:szCs w:val="24"/>
        </w:rPr>
        <w:t>leads with</w:t>
      </w:r>
      <w:r w:rsidR="3E16ECC5" w:rsidRPr="00D0666E">
        <w:rPr>
          <w:rFonts w:ascii="Arial" w:hAnsi="Arial" w:cs="Arial"/>
          <w:sz w:val="24"/>
          <w:szCs w:val="24"/>
        </w:rPr>
        <w:t xml:space="preserve"> the opportunity</w:t>
      </w:r>
      <w:r w:rsidRPr="00D0666E">
        <w:rPr>
          <w:rFonts w:ascii="Arial" w:hAnsi="Arial" w:cs="Arial"/>
          <w:sz w:val="24"/>
          <w:szCs w:val="24"/>
        </w:rPr>
        <w:t xml:space="preserve"> to answer questions about the overall initiative and address potential concerns about the telehealth platform</w:t>
      </w:r>
      <w:r w:rsidR="53255A49" w:rsidRPr="00D0666E">
        <w:rPr>
          <w:rFonts w:ascii="Arial" w:hAnsi="Arial" w:cs="Arial"/>
          <w:sz w:val="24"/>
          <w:szCs w:val="24"/>
        </w:rPr>
        <w:t>.</w:t>
      </w:r>
    </w:p>
    <w:p w14:paraId="62CFFD92" w14:textId="4C349CC0" w:rsidR="00632077" w:rsidRPr="009F6373" w:rsidRDefault="00632077" w:rsidP="00420DB7">
      <w:pPr>
        <w:spacing w:after="240"/>
        <w:rPr>
          <w:rFonts w:ascii="Arial" w:hAnsi="Arial" w:cs="Arial"/>
          <w:b/>
          <w:color w:val="242424"/>
          <w:sz w:val="24"/>
          <w:szCs w:val="24"/>
        </w:rPr>
      </w:pPr>
      <w:r w:rsidRPr="009F6373">
        <w:rPr>
          <w:rFonts w:ascii="Arial" w:hAnsi="Arial" w:cs="Arial"/>
          <w:b/>
          <w:sz w:val="24"/>
          <w:szCs w:val="24"/>
        </w:rPr>
        <w:t>Progress Monitoring</w:t>
      </w:r>
    </w:p>
    <w:p w14:paraId="603FAD18" w14:textId="1F02580A" w:rsidR="00632077" w:rsidRPr="009F6373" w:rsidRDefault="002246ED" w:rsidP="3C8D23FD">
      <w:pPr>
        <w:widowControl/>
        <w:shd w:val="clear" w:color="auto" w:fill="FFFFFF" w:themeFill="background1"/>
        <w:spacing w:after="240"/>
        <w:rPr>
          <w:rFonts w:ascii="Arial" w:hAnsi="Arial" w:cs="Arial"/>
          <w:color w:val="242424"/>
          <w:sz w:val="24"/>
          <w:szCs w:val="24"/>
        </w:rPr>
      </w:pPr>
      <w:bookmarkStart w:id="28" w:name="_Hlk169767111"/>
      <w:r w:rsidRPr="00994E95">
        <w:rPr>
          <w:rFonts w:ascii="Arial" w:hAnsi="Arial" w:cs="Arial"/>
          <w:color w:val="242424"/>
          <w:sz w:val="24"/>
          <w:szCs w:val="24"/>
        </w:rPr>
        <w:t xml:space="preserve">Progress </w:t>
      </w:r>
      <w:r w:rsidR="00DC0D52" w:rsidRPr="00994E95">
        <w:rPr>
          <w:rFonts w:ascii="Arial" w:hAnsi="Arial" w:cs="Arial"/>
          <w:color w:val="242424"/>
          <w:sz w:val="24"/>
          <w:szCs w:val="24"/>
        </w:rPr>
        <w:t xml:space="preserve">monitoring is </w:t>
      </w:r>
      <w:r w:rsidR="00BE32D2" w:rsidRPr="00994E95">
        <w:rPr>
          <w:rFonts w:ascii="Arial" w:hAnsi="Arial" w:cs="Arial"/>
          <w:color w:val="242424"/>
          <w:sz w:val="24"/>
          <w:szCs w:val="24"/>
        </w:rPr>
        <w:t xml:space="preserve">a </w:t>
      </w:r>
      <w:r w:rsidR="00427B34" w:rsidRPr="00994E95">
        <w:rPr>
          <w:rFonts w:ascii="Arial" w:hAnsi="Arial" w:cs="Arial"/>
          <w:color w:val="242424"/>
          <w:sz w:val="24"/>
          <w:szCs w:val="24"/>
        </w:rPr>
        <w:t xml:space="preserve">beneficial tool that is used to assess student </w:t>
      </w:r>
      <w:r w:rsidR="00345202" w:rsidRPr="00994E95">
        <w:rPr>
          <w:rFonts w:ascii="Arial" w:hAnsi="Arial" w:cs="Arial"/>
          <w:color w:val="242424"/>
          <w:sz w:val="24"/>
          <w:szCs w:val="24"/>
        </w:rPr>
        <w:t>growth</w:t>
      </w:r>
      <w:r w:rsidR="00427B34" w:rsidRPr="00994E95">
        <w:rPr>
          <w:rFonts w:ascii="Arial" w:hAnsi="Arial" w:cs="Arial"/>
          <w:color w:val="242424"/>
          <w:sz w:val="24"/>
          <w:szCs w:val="24"/>
        </w:rPr>
        <w:t>.</w:t>
      </w:r>
      <w:r w:rsidR="000D59F8" w:rsidRPr="00994E95">
        <w:rPr>
          <w:rFonts w:ascii="Arial" w:hAnsi="Arial" w:cs="Arial"/>
          <w:color w:val="242424"/>
          <w:sz w:val="24"/>
          <w:szCs w:val="24"/>
        </w:rPr>
        <w:t xml:space="preserve"> </w:t>
      </w:r>
      <w:r w:rsidR="00DE6818" w:rsidRPr="00994E95">
        <w:rPr>
          <w:rFonts w:ascii="Arial" w:hAnsi="Arial" w:cs="Arial"/>
          <w:color w:val="242424"/>
          <w:sz w:val="24"/>
          <w:szCs w:val="24"/>
        </w:rPr>
        <w:t xml:space="preserve">Frequently </w:t>
      </w:r>
      <w:r w:rsidR="0083615B" w:rsidRPr="00994E95">
        <w:rPr>
          <w:rFonts w:ascii="Arial" w:hAnsi="Arial" w:cs="Arial"/>
          <w:color w:val="242424"/>
          <w:sz w:val="24"/>
          <w:szCs w:val="24"/>
        </w:rPr>
        <w:t>measuring students’ progress can a</w:t>
      </w:r>
      <w:r w:rsidR="00CA63AB" w:rsidRPr="00994E95">
        <w:rPr>
          <w:rFonts w:ascii="Arial" w:hAnsi="Arial" w:cs="Arial"/>
          <w:color w:val="242424"/>
          <w:sz w:val="24"/>
          <w:szCs w:val="24"/>
        </w:rPr>
        <w:t>id</w:t>
      </w:r>
      <w:r w:rsidR="008B559C" w:rsidRPr="00994E95">
        <w:rPr>
          <w:rFonts w:ascii="Arial" w:hAnsi="Arial" w:cs="Arial"/>
          <w:color w:val="242424"/>
          <w:sz w:val="24"/>
          <w:szCs w:val="24"/>
        </w:rPr>
        <w:t xml:space="preserve"> staff in determining whether any adjustments or changes are needed to improve student outcomes. </w:t>
      </w:r>
      <w:r w:rsidR="000F2902" w:rsidRPr="00994E95">
        <w:rPr>
          <w:rFonts w:ascii="Arial" w:hAnsi="Arial" w:cs="Arial"/>
          <w:color w:val="242424"/>
          <w:sz w:val="24"/>
          <w:szCs w:val="24"/>
        </w:rPr>
        <w:t xml:space="preserve">The use of data-sharing agreements can enhance progress monitoring </w:t>
      </w:r>
      <w:r w:rsidR="00FC04C5" w:rsidRPr="00994E95">
        <w:rPr>
          <w:rFonts w:ascii="Arial" w:hAnsi="Arial" w:cs="Arial"/>
          <w:color w:val="242424"/>
          <w:sz w:val="24"/>
          <w:szCs w:val="24"/>
        </w:rPr>
        <w:t xml:space="preserve">by ensuring data is shared </w:t>
      </w:r>
      <w:r w:rsidR="00C30E3E" w:rsidRPr="00994E95">
        <w:rPr>
          <w:rFonts w:ascii="Arial" w:hAnsi="Arial" w:cs="Arial"/>
          <w:color w:val="242424"/>
          <w:sz w:val="24"/>
          <w:szCs w:val="24"/>
        </w:rPr>
        <w:t xml:space="preserve">securely, </w:t>
      </w:r>
      <w:r w:rsidR="00FC04C5" w:rsidRPr="00994E95">
        <w:rPr>
          <w:rFonts w:ascii="Arial" w:hAnsi="Arial" w:cs="Arial"/>
          <w:color w:val="242424"/>
          <w:sz w:val="24"/>
          <w:szCs w:val="24"/>
        </w:rPr>
        <w:t>responsibly</w:t>
      </w:r>
      <w:r w:rsidR="00C30E3E" w:rsidRPr="00994E95">
        <w:rPr>
          <w:rFonts w:ascii="Arial" w:hAnsi="Arial" w:cs="Arial"/>
          <w:color w:val="242424"/>
          <w:sz w:val="24"/>
          <w:szCs w:val="24"/>
        </w:rPr>
        <w:t>,</w:t>
      </w:r>
      <w:r w:rsidR="00FC04C5" w:rsidRPr="00994E95">
        <w:rPr>
          <w:rFonts w:ascii="Arial" w:hAnsi="Arial" w:cs="Arial"/>
          <w:color w:val="242424"/>
          <w:sz w:val="24"/>
          <w:szCs w:val="24"/>
        </w:rPr>
        <w:t xml:space="preserve"> </w:t>
      </w:r>
      <w:r w:rsidR="0065526C" w:rsidRPr="00994E95">
        <w:rPr>
          <w:rFonts w:ascii="Arial" w:hAnsi="Arial" w:cs="Arial"/>
          <w:color w:val="242424"/>
          <w:sz w:val="24"/>
          <w:szCs w:val="24"/>
        </w:rPr>
        <w:t xml:space="preserve">and ethically. </w:t>
      </w:r>
      <w:bookmarkEnd w:id="28"/>
      <w:r w:rsidR="0065526C" w:rsidRPr="00994E95">
        <w:rPr>
          <w:rFonts w:ascii="Arial" w:hAnsi="Arial" w:cs="Arial"/>
          <w:color w:val="242424"/>
          <w:sz w:val="24"/>
          <w:szCs w:val="24"/>
        </w:rPr>
        <w:t xml:space="preserve">Therefore, fostering a collaborative environment that supports </w:t>
      </w:r>
      <w:r w:rsidR="00EB3F22" w:rsidRPr="00994E95">
        <w:rPr>
          <w:rFonts w:ascii="Arial" w:hAnsi="Arial" w:cs="Arial"/>
          <w:color w:val="242424"/>
          <w:sz w:val="24"/>
          <w:szCs w:val="24"/>
        </w:rPr>
        <w:t xml:space="preserve">continuous improvement </w:t>
      </w:r>
      <w:r w:rsidR="00586099" w:rsidRPr="00994E95">
        <w:rPr>
          <w:rFonts w:ascii="Arial" w:hAnsi="Arial" w:cs="Arial"/>
          <w:color w:val="242424"/>
          <w:sz w:val="24"/>
          <w:szCs w:val="24"/>
        </w:rPr>
        <w:t>for student</w:t>
      </w:r>
      <w:r w:rsidR="000B6E72" w:rsidRPr="00994E95">
        <w:rPr>
          <w:rFonts w:ascii="Arial" w:hAnsi="Arial" w:cs="Arial"/>
          <w:color w:val="242424"/>
          <w:sz w:val="24"/>
          <w:szCs w:val="24"/>
        </w:rPr>
        <w:t xml:space="preserve"> </w:t>
      </w:r>
      <w:r w:rsidR="00586099" w:rsidRPr="00994E95">
        <w:rPr>
          <w:rFonts w:ascii="Arial" w:hAnsi="Arial" w:cs="Arial"/>
          <w:color w:val="242424"/>
          <w:sz w:val="24"/>
          <w:szCs w:val="24"/>
        </w:rPr>
        <w:t>health.</w:t>
      </w:r>
      <w:r w:rsidR="00586099">
        <w:rPr>
          <w:rFonts w:ascii="Arial" w:hAnsi="Arial" w:cs="Arial"/>
          <w:i/>
          <w:iCs/>
          <w:color w:val="242424"/>
          <w:sz w:val="24"/>
          <w:szCs w:val="24"/>
        </w:rPr>
        <w:t xml:space="preserve"> </w:t>
      </w:r>
      <w:r w:rsidR="08753592" w:rsidRPr="604449C6">
        <w:rPr>
          <w:rFonts w:ascii="Arial" w:hAnsi="Arial" w:cs="Arial"/>
          <w:color w:val="242424"/>
          <w:sz w:val="24"/>
          <w:szCs w:val="24"/>
        </w:rPr>
        <w:t xml:space="preserve">While </w:t>
      </w:r>
      <w:r w:rsidR="7E1555A5" w:rsidRPr="604449C6">
        <w:rPr>
          <w:rFonts w:ascii="Arial" w:hAnsi="Arial" w:cs="Arial"/>
          <w:color w:val="242424"/>
          <w:sz w:val="24"/>
          <w:szCs w:val="24"/>
        </w:rPr>
        <w:t>some LEAs</w:t>
      </w:r>
      <w:r w:rsidR="08753592" w:rsidRPr="604449C6">
        <w:rPr>
          <w:rFonts w:ascii="Arial" w:hAnsi="Arial" w:cs="Arial"/>
          <w:color w:val="242424"/>
          <w:sz w:val="24"/>
          <w:szCs w:val="24"/>
        </w:rPr>
        <w:t xml:space="preserve"> which </w:t>
      </w:r>
      <w:r w:rsidR="7E1555A5" w:rsidRPr="604449C6">
        <w:rPr>
          <w:rFonts w:ascii="Arial" w:hAnsi="Arial" w:cs="Arial"/>
          <w:color w:val="242424"/>
          <w:sz w:val="24"/>
          <w:szCs w:val="24"/>
        </w:rPr>
        <w:t xml:space="preserve">build district-wide relationships with agencies to provide </w:t>
      </w:r>
      <w:r w:rsidR="17F81E65" w:rsidRPr="604449C6">
        <w:rPr>
          <w:rFonts w:ascii="Arial" w:hAnsi="Arial" w:cs="Arial"/>
          <w:color w:val="242424"/>
          <w:sz w:val="24"/>
          <w:szCs w:val="24"/>
        </w:rPr>
        <w:t xml:space="preserve">telehealth </w:t>
      </w:r>
      <w:r w:rsidR="7E1555A5" w:rsidRPr="604449C6">
        <w:rPr>
          <w:rFonts w:ascii="Arial" w:hAnsi="Arial" w:cs="Arial"/>
          <w:color w:val="242424"/>
          <w:sz w:val="24"/>
          <w:szCs w:val="24"/>
        </w:rPr>
        <w:t xml:space="preserve">services may explore data-sharing agreements as part of their contracting process, </w:t>
      </w:r>
      <w:r w:rsidR="795335EA" w:rsidRPr="604449C6">
        <w:rPr>
          <w:rFonts w:ascii="Arial" w:hAnsi="Arial" w:cs="Arial"/>
          <w:color w:val="242424"/>
          <w:sz w:val="24"/>
          <w:szCs w:val="24"/>
        </w:rPr>
        <w:t xml:space="preserve">the </w:t>
      </w:r>
      <w:r w:rsidR="7E1555A5" w:rsidRPr="604449C6">
        <w:rPr>
          <w:rFonts w:ascii="Arial" w:hAnsi="Arial" w:cs="Arial"/>
          <w:color w:val="242424"/>
          <w:sz w:val="24"/>
          <w:szCs w:val="24"/>
        </w:rPr>
        <w:t xml:space="preserve">CDE defers to individual LEAs and County Offices of Education (COEs) to determine the </w:t>
      </w:r>
      <w:r w:rsidR="08753592" w:rsidRPr="604449C6">
        <w:rPr>
          <w:rFonts w:ascii="Arial" w:hAnsi="Arial" w:cs="Arial"/>
          <w:color w:val="242424"/>
          <w:sz w:val="24"/>
          <w:szCs w:val="24"/>
        </w:rPr>
        <w:t>terms</w:t>
      </w:r>
      <w:r w:rsidR="7E1555A5" w:rsidRPr="604449C6">
        <w:rPr>
          <w:rFonts w:ascii="Arial" w:hAnsi="Arial" w:cs="Arial"/>
          <w:color w:val="242424"/>
          <w:sz w:val="24"/>
          <w:szCs w:val="24"/>
        </w:rPr>
        <w:t xml:space="preserve"> of </w:t>
      </w:r>
      <w:r w:rsidR="08753592" w:rsidRPr="604449C6">
        <w:rPr>
          <w:rFonts w:ascii="Arial" w:hAnsi="Arial" w:cs="Arial"/>
          <w:color w:val="242424"/>
          <w:sz w:val="24"/>
          <w:szCs w:val="24"/>
        </w:rPr>
        <w:t>such</w:t>
      </w:r>
      <w:r w:rsidR="7E1555A5" w:rsidRPr="604449C6">
        <w:rPr>
          <w:rFonts w:ascii="Arial" w:hAnsi="Arial" w:cs="Arial"/>
          <w:color w:val="242424"/>
          <w:sz w:val="24"/>
          <w:szCs w:val="24"/>
        </w:rPr>
        <w:t xml:space="preserve"> agreement</w:t>
      </w:r>
      <w:r w:rsidR="17F81E65" w:rsidRPr="604449C6">
        <w:rPr>
          <w:rFonts w:ascii="Arial" w:hAnsi="Arial" w:cs="Arial"/>
          <w:color w:val="242424"/>
          <w:sz w:val="24"/>
          <w:szCs w:val="24"/>
        </w:rPr>
        <w:t>s</w:t>
      </w:r>
      <w:r w:rsidR="7E1555A5" w:rsidRPr="604449C6">
        <w:rPr>
          <w:rFonts w:ascii="Arial" w:hAnsi="Arial" w:cs="Arial"/>
          <w:color w:val="242424"/>
          <w:sz w:val="24"/>
          <w:szCs w:val="24"/>
        </w:rPr>
        <w:t xml:space="preserve">. LEAs </w:t>
      </w:r>
      <w:r w:rsidR="17F81E65" w:rsidRPr="604449C6">
        <w:rPr>
          <w:rFonts w:ascii="Arial" w:hAnsi="Arial" w:cs="Arial"/>
          <w:color w:val="242424"/>
          <w:sz w:val="24"/>
          <w:szCs w:val="24"/>
        </w:rPr>
        <w:t xml:space="preserve">can </w:t>
      </w:r>
      <w:r w:rsidR="7E1555A5" w:rsidRPr="604449C6">
        <w:rPr>
          <w:rFonts w:ascii="Arial" w:hAnsi="Arial" w:cs="Arial"/>
          <w:color w:val="242424"/>
          <w:sz w:val="24"/>
          <w:szCs w:val="24"/>
        </w:rPr>
        <w:t xml:space="preserve">weigh </w:t>
      </w:r>
      <w:r w:rsidR="2DA76F07" w:rsidRPr="604449C6">
        <w:rPr>
          <w:rFonts w:ascii="Arial" w:hAnsi="Arial" w:cs="Arial"/>
          <w:color w:val="242424"/>
          <w:sz w:val="24"/>
          <w:szCs w:val="24"/>
        </w:rPr>
        <w:t>any</w:t>
      </w:r>
      <w:r w:rsidR="7E1555A5" w:rsidRPr="604449C6">
        <w:rPr>
          <w:rFonts w:ascii="Arial" w:hAnsi="Arial" w:cs="Arial"/>
          <w:color w:val="242424"/>
          <w:sz w:val="24"/>
          <w:szCs w:val="24"/>
        </w:rPr>
        <w:t xml:space="preserve"> potential benefit</w:t>
      </w:r>
      <w:r w:rsidR="795335EA" w:rsidRPr="604449C6">
        <w:rPr>
          <w:rFonts w:ascii="Arial" w:hAnsi="Arial" w:cs="Arial"/>
          <w:color w:val="242424"/>
          <w:sz w:val="24"/>
          <w:szCs w:val="24"/>
        </w:rPr>
        <w:t>s</w:t>
      </w:r>
      <w:r w:rsidR="7E1555A5" w:rsidRPr="604449C6">
        <w:rPr>
          <w:rFonts w:ascii="Arial" w:hAnsi="Arial" w:cs="Arial"/>
          <w:color w:val="242424"/>
          <w:sz w:val="24"/>
          <w:szCs w:val="24"/>
        </w:rPr>
        <w:t xml:space="preserve"> </w:t>
      </w:r>
      <w:r w:rsidR="2DA76F07" w:rsidRPr="604449C6">
        <w:rPr>
          <w:rFonts w:ascii="Arial" w:hAnsi="Arial" w:cs="Arial"/>
          <w:color w:val="242424"/>
          <w:sz w:val="24"/>
          <w:szCs w:val="24"/>
        </w:rPr>
        <w:t xml:space="preserve">and risks </w:t>
      </w:r>
      <w:r w:rsidR="7E1555A5" w:rsidRPr="604449C6">
        <w:rPr>
          <w:rFonts w:ascii="Arial" w:hAnsi="Arial" w:cs="Arial"/>
          <w:color w:val="242424"/>
          <w:sz w:val="24"/>
          <w:szCs w:val="24"/>
        </w:rPr>
        <w:t>that data</w:t>
      </w:r>
      <w:r w:rsidR="17F81E65" w:rsidRPr="604449C6">
        <w:rPr>
          <w:rFonts w:ascii="Arial" w:hAnsi="Arial" w:cs="Arial"/>
          <w:color w:val="242424"/>
          <w:sz w:val="24"/>
          <w:szCs w:val="24"/>
        </w:rPr>
        <w:t>-</w:t>
      </w:r>
      <w:r w:rsidR="7E1555A5" w:rsidRPr="604449C6">
        <w:rPr>
          <w:rFonts w:ascii="Arial" w:hAnsi="Arial" w:cs="Arial"/>
          <w:color w:val="242424"/>
          <w:sz w:val="24"/>
          <w:szCs w:val="24"/>
        </w:rPr>
        <w:t xml:space="preserve">sharing </w:t>
      </w:r>
      <w:r w:rsidR="7E1555A5" w:rsidRPr="604449C6">
        <w:rPr>
          <w:rFonts w:ascii="Arial" w:hAnsi="Arial" w:cs="Arial"/>
          <w:color w:val="242424"/>
          <w:sz w:val="24"/>
          <w:szCs w:val="24"/>
        </w:rPr>
        <w:lastRenderedPageBreak/>
        <w:t xml:space="preserve">agreements </w:t>
      </w:r>
      <w:r w:rsidR="52D81BAF" w:rsidRPr="604449C6">
        <w:rPr>
          <w:rFonts w:ascii="Arial" w:hAnsi="Arial" w:cs="Arial"/>
          <w:color w:val="242424"/>
          <w:sz w:val="24"/>
          <w:szCs w:val="24"/>
        </w:rPr>
        <w:t xml:space="preserve">may </w:t>
      </w:r>
      <w:r w:rsidR="7E1555A5" w:rsidRPr="604449C6">
        <w:rPr>
          <w:rFonts w:ascii="Arial" w:hAnsi="Arial" w:cs="Arial"/>
          <w:color w:val="242424"/>
          <w:sz w:val="24"/>
          <w:szCs w:val="24"/>
        </w:rPr>
        <w:t>offer when determining the best course of action for each district or school community.</w:t>
      </w:r>
    </w:p>
    <w:p w14:paraId="05E05082" w14:textId="36AA5551" w:rsidR="00632077" w:rsidRPr="00D06F0E" w:rsidDel="00B86FF9" w:rsidRDefault="7E1555A5" w:rsidP="76EC96AB">
      <w:pPr>
        <w:widowControl/>
        <w:shd w:val="clear" w:color="auto" w:fill="FFFFFF" w:themeFill="background1"/>
        <w:spacing w:after="240"/>
        <w:rPr>
          <w:rFonts w:ascii="Arial" w:hAnsi="Arial" w:cs="Arial"/>
          <w:color w:val="242424"/>
          <w:sz w:val="24"/>
          <w:szCs w:val="24"/>
        </w:rPr>
      </w:pPr>
      <w:r w:rsidRPr="604449C6">
        <w:rPr>
          <w:rFonts w:ascii="Arial" w:hAnsi="Arial" w:cs="Arial"/>
          <w:color w:val="242424"/>
          <w:sz w:val="24"/>
          <w:szCs w:val="24"/>
        </w:rPr>
        <w:t>At the site level</w:t>
      </w:r>
      <w:r w:rsidR="17F81E65" w:rsidRPr="604449C6">
        <w:rPr>
          <w:rFonts w:ascii="Arial" w:hAnsi="Arial" w:cs="Arial"/>
          <w:color w:val="242424"/>
          <w:sz w:val="24"/>
          <w:szCs w:val="24"/>
        </w:rPr>
        <w:t>,</w:t>
      </w:r>
      <w:r w:rsidRPr="604449C6">
        <w:rPr>
          <w:rFonts w:ascii="Arial" w:hAnsi="Arial" w:cs="Arial"/>
          <w:color w:val="242424"/>
          <w:sz w:val="24"/>
          <w:szCs w:val="24"/>
        </w:rPr>
        <w:t xml:space="preserve"> progress monitoring should be a bi-directional collaboration for ongoing feedback about both the </w:t>
      </w:r>
      <w:r w:rsidR="7921F281" w:rsidRPr="604449C6">
        <w:rPr>
          <w:rFonts w:ascii="Arial" w:hAnsi="Arial" w:cs="Arial"/>
          <w:color w:val="242424"/>
          <w:sz w:val="24"/>
          <w:szCs w:val="24"/>
        </w:rPr>
        <w:t xml:space="preserve">telehealth </w:t>
      </w:r>
      <w:r w:rsidRPr="604449C6">
        <w:rPr>
          <w:rFonts w:ascii="Arial" w:hAnsi="Arial" w:cs="Arial"/>
          <w:color w:val="242424"/>
          <w:sz w:val="24"/>
          <w:szCs w:val="24"/>
        </w:rPr>
        <w:t xml:space="preserve">services and the student’s comfort with the telehealth platform. School site </w:t>
      </w:r>
      <w:r w:rsidR="17F81E65" w:rsidRPr="604449C6">
        <w:rPr>
          <w:rFonts w:ascii="Arial" w:hAnsi="Arial" w:cs="Arial"/>
          <w:color w:val="242424"/>
          <w:sz w:val="24"/>
          <w:szCs w:val="24"/>
        </w:rPr>
        <w:t xml:space="preserve">and agency </w:t>
      </w:r>
      <w:r w:rsidRPr="604449C6">
        <w:rPr>
          <w:rFonts w:ascii="Arial" w:hAnsi="Arial" w:cs="Arial"/>
          <w:color w:val="242424"/>
          <w:sz w:val="24"/>
          <w:szCs w:val="24"/>
        </w:rPr>
        <w:t>staff</w:t>
      </w:r>
      <w:r w:rsidR="0D73EEA0" w:rsidRPr="604449C6">
        <w:rPr>
          <w:rFonts w:ascii="Arial" w:hAnsi="Arial" w:cs="Arial"/>
          <w:color w:val="242424"/>
          <w:sz w:val="24"/>
          <w:szCs w:val="24"/>
        </w:rPr>
        <w:t>, if applicable,</w:t>
      </w:r>
      <w:r w:rsidRPr="604449C6">
        <w:rPr>
          <w:rFonts w:ascii="Arial" w:hAnsi="Arial" w:cs="Arial"/>
          <w:color w:val="242424"/>
          <w:sz w:val="24"/>
          <w:szCs w:val="24"/>
        </w:rPr>
        <w:t xml:space="preserve"> should collaboratively identify a menu of potential qualitative and quantitative indicators of student progress that can be personalized for </w:t>
      </w:r>
      <w:r w:rsidRPr="001727B1">
        <w:rPr>
          <w:rFonts w:ascii="Arial" w:hAnsi="Arial" w:cs="Arial"/>
          <w:color w:val="242424"/>
          <w:sz w:val="24"/>
          <w:szCs w:val="24"/>
        </w:rPr>
        <w:t xml:space="preserve">individual cases. These indicators </w:t>
      </w:r>
      <w:r w:rsidR="17F81E65" w:rsidRPr="001727B1">
        <w:rPr>
          <w:rFonts w:ascii="Arial" w:hAnsi="Arial" w:cs="Arial"/>
          <w:color w:val="242424"/>
          <w:sz w:val="24"/>
          <w:szCs w:val="24"/>
        </w:rPr>
        <w:t xml:space="preserve">may </w:t>
      </w:r>
      <w:r w:rsidR="695672A2" w:rsidRPr="001727B1">
        <w:rPr>
          <w:rFonts w:ascii="Arial" w:hAnsi="Arial" w:cs="Arial"/>
          <w:color w:val="242424"/>
          <w:sz w:val="24"/>
          <w:szCs w:val="24"/>
        </w:rPr>
        <w:t>be identified</w:t>
      </w:r>
      <w:r w:rsidRPr="001727B1">
        <w:rPr>
          <w:rFonts w:ascii="Arial" w:hAnsi="Arial" w:cs="Arial"/>
          <w:color w:val="242424"/>
          <w:sz w:val="24"/>
          <w:szCs w:val="24"/>
        </w:rPr>
        <w:t xml:space="preserve"> and solidified </w:t>
      </w:r>
      <w:r w:rsidR="17F81E65" w:rsidRPr="001727B1">
        <w:rPr>
          <w:rFonts w:ascii="Arial" w:hAnsi="Arial" w:cs="Arial"/>
          <w:color w:val="242424"/>
          <w:sz w:val="24"/>
          <w:szCs w:val="24"/>
        </w:rPr>
        <w:t xml:space="preserve">at the local </w:t>
      </w:r>
      <w:r w:rsidR="6C59AFFD" w:rsidRPr="001727B1">
        <w:rPr>
          <w:rFonts w:ascii="Arial" w:hAnsi="Arial" w:cs="Arial"/>
          <w:color w:val="242424"/>
          <w:sz w:val="24"/>
          <w:szCs w:val="24"/>
        </w:rPr>
        <w:t>level based</w:t>
      </w:r>
      <w:r w:rsidRPr="001727B1">
        <w:rPr>
          <w:rFonts w:ascii="Arial" w:hAnsi="Arial" w:cs="Arial"/>
          <w:color w:val="242424"/>
          <w:sz w:val="24"/>
          <w:szCs w:val="24"/>
        </w:rPr>
        <w:t xml:space="preserve"> on the specificity of </w:t>
      </w:r>
      <w:r w:rsidR="17F81E65" w:rsidRPr="001727B1">
        <w:rPr>
          <w:rFonts w:ascii="Arial" w:hAnsi="Arial" w:cs="Arial"/>
          <w:color w:val="242424"/>
          <w:sz w:val="24"/>
          <w:szCs w:val="24"/>
        </w:rPr>
        <w:t>each LEA or school site</w:t>
      </w:r>
      <w:r w:rsidR="7921F281" w:rsidRPr="001727B1">
        <w:rPr>
          <w:rFonts w:ascii="Arial" w:hAnsi="Arial" w:cs="Arial"/>
          <w:color w:val="242424"/>
          <w:sz w:val="24"/>
          <w:szCs w:val="24"/>
        </w:rPr>
        <w:t>’s</w:t>
      </w:r>
      <w:r w:rsidR="17F81E65" w:rsidRPr="001727B1">
        <w:rPr>
          <w:rFonts w:ascii="Arial" w:hAnsi="Arial" w:cs="Arial"/>
          <w:color w:val="242424"/>
          <w:sz w:val="24"/>
          <w:szCs w:val="24"/>
        </w:rPr>
        <w:t xml:space="preserve"> program </w:t>
      </w:r>
      <w:r w:rsidR="07FBAF91" w:rsidRPr="001727B1">
        <w:rPr>
          <w:rFonts w:ascii="Arial" w:hAnsi="Arial" w:cs="Arial"/>
          <w:color w:val="242424"/>
          <w:sz w:val="24"/>
          <w:szCs w:val="24"/>
        </w:rPr>
        <w:t>goals.</w:t>
      </w:r>
      <w:r w:rsidRPr="001727B1">
        <w:rPr>
          <w:rFonts w:ascii="Arial" w:hAnsi="Arial" w:cs="Arial"/>
          <w:color w:val="242424"/>
          <w:sz w:val="24"/>
          <w:szCs w:val="24"/>
        </w:rPr>
        <w:t xml:space="preserve"> In all cases, the opportunity for students to give direct feedback about both the </w:t>
      </w:r>
      <w:r w:rsidR="0D73EEA0" w:rsidRPr="001727B1">
        <w:rPr>
          <w:rFonts w:ascii="Arial" w:hAnsi="Arial" w:cs="Arial"/>
          <w:color w:val="242424"/>
          <w:sz w:val="24"/>
          <w:szCs w:val="24"/>
        </w:rPr>
        <w:t xml:space="preserve">telehealth </w:t>
      </w:r>
      <w:r w:rsidRPr="001727B1">
        <w:rPr>
          <w:rFonts w:ascii="Arial" w:hAnsi="Arial" w:cs="Arial"/>
          <w:color w:val="242424"/>
          <w:sz w:val="24"/>
          <w:szCs w:val="24"/>
        </w:rPr>
        <w:t xml:space="preserve">services </w:t>
      </w:r>
      <w:r w:rsidR="0D73EEA0" w:rsidRPr="001727B1">
        <w:rPr>
          <w:rFonts w:ascii="Arial" w:hAnsi="Arial" w:cs="Arial"/>
          <w:color w:val="242424"/>
          <w:sz w:val="24"/>
          <w:szCs w:val="24"/>
        </w:rPr>
        <w:t xml:space="preserve">and </w:t>
      </w:r>
      <w:r w:rsidR="6CD0B09C" w:rsidRPr="001727B1">
        <w:rPr>
          <w:rFonts w:ascii="Arial" w:hAnsi="Arial" w:cs="Arial"/>
          <w:color w:val="242424"/>
          <w:sz w:val="24"/>
          <w:szCs w:val="24"/>
        </w:rPr>
        <w:t>the platform</w:t>
      </w:r>
      <w:r w:rsidRPr="001727B1">
        <w:rPr>
          <w:rFonts w:ascii="Arial" w:hAnsi="Arial" w:cs="Arial"/>
          <w:color w:val="242424"/>
          <w:sz w:val="24"/>
          <w:szCs w:val="24"/>
        </w:rPr>
        <w:t xml:space="preserve"> should be prioritized</w:t>
      </w:r>
      <w:r w:rsidR="392A708C" w:rsidRPr="001727B1">
        <w:rPr>
          <w:rFonts w:ascii="Arial" w:hAnsi="Arial" w:cs="Arial"/>
          <w:color w:val="242424"/>
          <w:sz w:val="24"/>
          <w:szCs w:val="24"/>
        </w:rPr>
        <w:t xml:space="preserve">. </w:t>
      </w:r>
      <w:r w:rsidRPr="00D06F0E">
        <w:rPr>
          <w:rFonts w:ascii="Arial" w:hAnsi="Arial" w:cs="Arial"/>
          <w:color w:val="242424"/>
          <w:sz w:val="24"/>
          <w:szCs w:val="24"/>
        </w:rPr>
        <w:t>In addition to direct feedback from the student, the following data points may be included collaboratively determined progress monitoring:</w:t>
      </w:r>
    </w:p>
    <w:p w14:paraId="097D3617" w14:textId="65A74D64" w:rsidR="00632077" w:rsidRPr="00437D0F" w:rsidDel="00B86FF9" w:rsidRDefault="7E1555A5" w:rsidP="009B7D16">
      <w:pPr>
        <w:pStyle w:val="ListParagraph"/>
        <w:widowControl/>
        <w:numPr>
          <w:ilvl w:val="0"/>
          <w:numId w:val="32"/>
        </w:numPr>
        <w:shd w:val="clear" w:color="auto" w:fill="FFFFFF" w:themeFill="background1"/>
        <w:spacing w:after="240"/>
        <w:contextualSpacing w:val="0"/>
        <w:rPr>
          <w:rFonts w:ascii="Arial" w:hAnsi="Arial" w:cs="Arial"/>
          <w:color w:val="242424"/>
          <w:sz w:val="24"/>
          <w:szCs w:val="24"/>
        </w:rPr>
      </w:pPr>
      <w:r w:rsidRPr="00437D0F">
        <w:rPr>
          <w:rFonts w:ascii="Arial" w:hAnsi="Arial" w:cs="Arial"/>
          <w:color w:val="242424"/>
          <w:sz w:val="24"/>
          <w:szCs w:val="24"/>
        </w:rPr>
        <w:t>Student’s consistent attendance for schedule telehealth services appointments</w:t>
      </w:r>
    </w:p>
    <w:p w14:paraId="2390BFF0" w14:textId="6055F1B1" w:rsidR="00632077" w:rsidRPr="00437D0F" w:rsidDel="00B86FF9" w:rsidRDefault="7E1555A5" w:rsidP="009B7D16">
      <w:pPr>
        <w:pStyle w:val="ListParagraph"/>
        <w:widowControl/>
        <w:numPr>
          <w:ilvl w:val="0"/>
          <w:numId w:val="32"/>
        </w:numPr>
        <w:shd w:val="clear" w:color="auto" w:fill="FFFFFF" w:themeFill="background1"/>
        <w:spacing w:after="240"/>
        <w:contextualSpacing w:val="0"/>
        <w:rPr>
          <w:rFonts w:ascii="Arial" w:hAnsi="Arial" w:cs="Arial"/>
          <w:color w:val="242424"/>
          <w:sz w:val="24"/>
          <w:szCs w:val="24"/>
        </w:rPr>
      </w:pPr>
      <w:r w:rsidRPr="00437D0F">
        <w:rPr>
          <w:rFonts w:ascii="Arial" w:hAnsi="Arial" w:cs="Arial"/>
          <w:color w:val="242424"/>
          <w:sz w:val="24"/>
          <w:szCs w:val="24"/>
        </w:rPr>
        <w:t>Student’s confidential feedback about efficacy/utility of counseling sessions and connectivity to the telehealth provider</w:t>
      </w:r>
    </w:p>
    <w:p w14:paraId="03201AC8" w14:textId="476B71CF" w:rsidR="00632077" w:rsidRPr="00437D0F" w:rsidDel="00B86FF9" w:rsidRDefault="7E1555A5" w:rsidP="009B7D16">
      <w:pPr>
        <w:pStyle w:val="ListParagraph"/>
        <w:widowControl/>
        <w:numPr>
          <w:ilvl w:val="0"/>
          <w:numId w:val="32"/>
        </w:numPr>
        <w:shd w:val="clear" w:color="auto" w:fill="FFFFFF" w:themeFill="background1"/>
        <w:spacing w:after="240"/>
        <w:contextualSpacing w:val="0"/>
        <w:rPr>
          <w:rFonts w:ascii="Arial" w:hAnsi="Arial" w:cs="Arial"/>
          <w:color w:val="242424"/>
          <w:sz w:val="24"/>
          <w:szCs w:val="24"/>
        </w:rPr>
      </w:pPr>
      <w:r w:rsidRPr="00437D0F">
        <w:rPr>
          <w:rFonts w:ascii="Arial" w:hAnsi="Arial" w:cs="Arial"/>
          <w:color w:val="242424"/>
          <w:sz w:val="24"/>
          <w:szCs w:val="24"/>
        </w:rPr>
        <w:t>Student’s grades, attendance, and disciplinary records (shared individually with permission from students and parent/guardian or shared in the aggregate without student-level data)</w:t>
      </w:r>
    </w:p>
    <w:p w14:paraId="01B00DCD" w14:textId="75FE5213" w:rsidR="00632077" w:rsidRPr="00437D0F" w:rsidDel="00B86FF9" w:rsidRDefault="7E1555A5" w:rsidP="009B7D16">
      <w:pPr>
        <w:pStyle w:val="ListParagraph"/>
        <w:widowControl/>
        <w:numPr>
          <w:ilvl w:val="0"/>
          <w:numId w:val="32"/>
        </w:numPr>
        <w:shd w:val="clear" w:color="auto" w:fill="FFFFFF" w:themeFill="background1"/>
        <w:spacing w:after="240"/>
        <w:contextualSpacing w:val="0"/>
        <w:rPr>
          <w:rFonts w:ascii="Arial" w:hAnsi="Arial" w:cs="Arial"/>
          <w:color w:val="242424"/>
          <w:sz w:val="24"/>
          <w:szCs w:val="24"/>
        </w:rPr>
      </w:pPr>
      <w:r w:rsidRPr="00437D0F">
        <w:rPr>
          <w:rFonts w:ascii="Arial" w:hAnsi="Arial" w:cs="Arial"/>
          <w:color w:val="242424"/>
          <w:sz w:val="24"/>
          <w:szCs w:val="24"/>
        </w:rPr>
        <w:t>School-Wide data either from LCAP or APR from community schools, CYBHI or other statewide programs</w:t>
      </w:r>
    </w:p>
    <w:p w14:paraId="5A0E2C38" w14:textId="389FAAD3" w:rsidR="00632077" w:rsidRPr="00437D0F" w:rsidRDefault="7E1555A5" w:rsidP="00437D0F">
      <w:pPr>
        <w:pStyle w:val="ListParagraph"/>
        <w:widowControl/>
        <w:numPr>
          <w:ilvl w:val="0"/>
          <w:numId w:val="32"/>
        </w:numPr>
        <w:shd w:val="clear" w:color="auto" w:fill="FFFFFF" w:themeFill="background1"/>
        <w:spacing w:after="240"/>
        <w:rPr>
          <w:rFonts w:ascii="Arial" w:hAnsi="Arial" w:cs="Arial"/>
          <w:color w:val="242424"/>
          <w:sz w:val="24"/>
          <w:szCs w:val="24"/>
        </w:rPr>
      </w:pPr>
      <w:r w:rsidRPr="00437D0F">
        <w:rPr>
          <w:rFonts w:ascii="Arial" w:hAnsi="Arial" w:cs="Arial"/>
          <w:color w:val="242424"/>
          <w:sz w:val="24"/>
          <w:szCs w:val="24"/>
        </w:rPr>
        <w:t>Data from the California Healthy Kids Survey or School Climate Surveys</w:t>
      </w:r>
    </w:p>
    <w:p w14:paraId="03CC131E" w14:textId="5B731FFE" w:rsidR="001727B1" w:rsidRDefault="001727B1" w:rsidP="604449C6">
      <w:pPr>
        <w:widowControl/>
        <w:shd w:val="clear" w:color="auto" w:fill="FFFFFF" w:themeFill="background1"/>
        <w:spacing w:after="240"/>
        <w:rPr>
          <w:rFonts w:ascii="Arial" w:hAnsi="Arial" w:cs="Arial"/>
          <w:color w:val="242424"/>
          <w:sz w:val="24"/>
          <w:szCs w:val="24"/>
          <w:highlight w:val="yellow"/>
        </w:rPr>
      </w:pPr>
      <w:r w:rsidRPr="00D06F0E">
        <w:rPr>
          <w:rFonts w:ascii="Arial" w:hAnsi="Arial" w:cs="Arial"/>
          <w:b/>
          <w:bCs/>
          <w:color w:val="242424"/>
          <w:sz w:val="24"/>
          <w:szCs w:val="24"/>
        </w:rPr>
        <w:t>This guidance is for information purposes only. LEAs and COEs are encouraged to confer with current federal and state laws.</w:t>
      </w:r>
    </w:p>
    <w:p w14:paraId="6CC33A67" w14:textId="73D18F3E" w:rsidR="00632077" w:rsidRPr="00EA3AB7" w:rsidRDefault="4E524CBC" w:rsidP="3C8D23FD">
      <w:pPr>
        <w:widowControl/>
        <w:shd w:val="clear" w:color="auto" w:fill="FFFFFF" w:themeFill="background1"/>
        <w:spacing w:after="240"/>
        <w:rPr>
          <w:rFonts w:ascii="Arial" w:hAnsi="Arial" w:cs="Arial"/>
          <w:sz w:val="24"/>
          <w:szCs w:val="24"/>
        </w:rPr>
      </w:pPr>
      <w:r w:rsidRPr="00EA3AB7">
        <w:rPr>
          <w:rFonts w:ascii="Arial" w:hAnsi="Arial" w:cs="Arial"/>
          <w:sz w:val="24"/>
          <w:szCs w:val="24"/>
        </w:rPr>
        <w:t>S</w:t>
      </w:r>
      <w:r w:rsidR="7E1555A5" w:rsidRPr="00EA3AB7">
        <w:rPr>
          <w:rFonts w:ascii="Arial" w:hAnsi="Arial" w:cs="Arial"/>
          <w:sz w:val="24"/>
          <w:szCs w:val="24"/>
        </w:rPr>
        <w:t xml:space="preserve">ervices offered to students and families through the telehealth platform </w:t>
      </w:r>
      <w:r w:rsidRPr="00EA3AB7">
        <w:rPr>
          <w:rFonts w:ascii="Arial" w:hAnsi="Arial" w:cs="Arial"/>
          <w:sz w:val="24"/>
          <w:szCs w:val="24"/>
        </w:rPr>
        <w:t>can be</w:t>
      </w:r>
      <w:r w:rsidR="7E1555A5" w:rsidRPr="00EA3AB7">
        <w:rPr>
          <w:rFonts w:ascii="Arial" w:hAnsi="Arial" w:cs="Arial"/>
          <w:sz w:val="24"/>
          <w:szCs w:val="24"/>
        </w:rPr>
        <w:t xml:space="preserve"> a component part of a larger, comprehensive student, family</w:t>
      </w:r>
      <w:r w:rsidR="70C9DD54" w:rsidRPr="00EA3AB7">
        <w:rPr>
          <w:rFonts w:ascii="Arial" w:hAnsi="Arial" w:cs="Arial"/>
          <w:sz w:val="24"/>
          <w:szCs w:val="24"/>
        </w:rPr>
        <w:t>,</w:t>
      </w:r>
      <w:r w:rsidR="7E1555A5" w:rsidRPr="00EA3AB7">
        <w:rPr>
          <w:rFonts w:ascii="Arial" w:hAnsi="Arial" w:cs="Arial"/>
          <w:sz w:val="24"/>
          <w:szCs w:val="24"/>
        </w:rPr>
        <w:t xml:space="preserve"> and community support services program. As such, program monitoring </w:t>
      </w:r>
      <w:r w:rsidR="5C69AF8B" w:rsidRPr="00EA3AB7">
        <w:rPr>
          <w:rFonts w:ascii="Arial" w:hAnsi="Arial" w:cs="Arial"/>
          <w:sz w:val="24"/>
          <w:szCs w:val="24"/>
        </w:rPr>
        <w:t>could</w:t>
      </w:r>
      <w:r w:rsidR="7E1555A5" w:rsidRPr="00EA3AB7">
        <w:rPr>
          <w:rFonts w:ascii="Arial" w:hAnsi="Arial" w:cs="Arial"/>
          <w:sz w:val="24"/>
          <w:szCs w:val="24"/>
        </w:rPr>
        <w:t xml:space="preserve"> </w:t>
      </w:r>
      <w:r w:rsidR="37D6912A" w:rsidRPr="00EA3AB7">
        <w:rPr>
          <w:rFonts w:ascii="Arial" w:hAnsi="Arial" w:cs="Arial"/>
          <w:sz w:val="24"/>
          <w:szCs w:val="24"/>
        </w:rPr>
        <w:t xml:space="preserve">take place in the context of </w:t>
      </w:r>
      <w:r w:rsidR="7E1555A5" w:rsidRPr="00EA3AB7">
        <w:rPr>
          <w:rFonts w:ascii="Arial" w:hAnsi="Arial" w:cs="Arial"/>
          <w:sz w:val="24"/>
          <w:szCs w:val="24"/>
        </w:rPr>
        <w:t xml:space="preserve">a comprehensive </w:t>
      </w:r>
      <w:r w:rsidR="2326EADE" w:rsidRPr="00EA3AB7">
        <w:rPr>
          <w:rFonts w:ascii="Arial" w:hAnsi="Arial" w:cs="Arial"/>
          <w:sz w:val="24"/>
          <w:szCs w:val="24"/>
        </w:rPr>
        <w:t>reciprocal practice to build community and</w:t>
      </w:r>
      <w:r w:rsidR="11DBA7B6" w:rsidRPr="00EA3AB7">
        <w:rPr>
          <w:rFonts w:ascii="Arial" w:hAnsi="Arial" w:cs="Arial"/>
          <w:sz w:val="24"/>
          <w:szCs w:val="24"/>
        </w:rPr>
        <w:t xml:space="preserve"> capacity.</w:t>
      </w:r>
      <w:r w:rsidR="7E1555A5" w:rsidRPr="00EA3AB7">
        <w:rPr>
          <w:rFonts w:ascii="Arial" w:hAnsi="Arial" w:cs="Arial"/>
          <w:sz w:val="24"/>
          <w:szCs w:val="24"/>
        </w:rPr>
        <w:t xml:space="preserve"> To </w:t>
      </w:r>
      <w:r w:rsidR="01428A04" w:rsidRPr="00EA3AB7">
        <w:rPr>
          <w:rFonts w:ascii="Arial" w:hAnsi="Arial" w:cs="Arial"/>
          <w:sz w:val="24"/>
          <w:szCs w:val="24"/>
        </w:rPr>
        <w:t xml:space="preserve">potentially </w:t>
      </w:r>
      <w:r w:rsidR="7E1555A5" w:rsidRPr="00EA3AB7">
        <w:rPr>
          <w:rFonts w:ascii="Arial" w:hAnsi="Arial" w:cs="Arial"/>
          <w:sz w:val="24"/>
          <w:szCs w:val="24"/>
        </w:rPr>
        <w:t>maximize positive program outcomes and individual student and family progress</w:t>
      </w:r>
      <w:r w:rsidR="70C9DD54" w:rsidRPr="00EA3AB7">
        <w:rPr>
          <w:rFonts w:ascii="Arial" w:hAnsi="Arial" w:cs="Arial"/>
          <w:sz w:val="24"/>
          <w:szCs w:val="24"/>
        </w:rPr>
        <w:t>,</w:t>
      </w:r>
      <w:r w:rsidR="7E1555A5" w:rsidRPr="00EA3AB7">
        <w:rPr>
          <w:rFonts w:ascii="Arial" w:hAnsi="Arial" w:cs="Arial"/>
          <w:sz w:val="24"/>
          <w:szCs w:val="24"/>
        </w:rPr>
        <w:t xml:space="preserve"> </w:t>
      </w:r>
      <w:r w:rsidR="629E514B" w:rsidRPr="00EA3AB7">
        <w:rPr>
          <w:rFonts w:ascii="Arial" w:hAnsi="Arial" w:cs="Arial"/>
          <w:sz w:val="24"/>
          <w:szCs w:val="24"/>
        </w:rPr>
        <w:t xml:space="preserve">the </w:t>
      </w:r>
      <w:r w:rsidR="7E1555A5" w:rsidRPr="00EA3AB7">
        <w:rPr>
          <w:rFonts w:ascii="Arial" w:hAnsi="Arial" w:cs="Arial"/>
          <w:sz w:val="24"/>
          <w:szCs w:val="24"/>
        </w:rPr>
        <w:t xml:space="preserve">CDE recommends that the program partners meet </w:t>
      </w:r>
      <w:r w:rsidRPr="00EA3AB7">
        <w:rPr>
          <w:rFonts w:ascii="Arial" w:hAnsi="Arial" w:cs="Arial"/>
          <w:sz w:val="24"/>
          <w:szCs w:val="24"/>
        </w:rPr>
        <w:t>regularly</w:t>
      </w:r>
      <w:r w:rsidR="7E1555A5" w:rsidRPr="00EA3AB7">
        <w:rPr>
          <w:rFonts w:ascii="Arial" w:hAnsi="Arial" w:cs="Arial"/>
          <w:sz w:val="24"/>
          <w:szCs w:val="24"/>
        </w:rPr>
        <w:t xml:space="preserve"> to review data</w:t>
      </w:r>
      <w:r w:rsidR="574E074C" w:rsidRPr="00EA3AB7">
        <w:rPr>
          <w:rFonts w:ascii="Arial" w:hAnsi="Arial" w:cs="Arial"/>
          <w:sz w:val="24"/>
          <w:szCs w:val="24"/>
        </w:rPr>
        <w:t xml:space="preserve"> (subject to all applicable laws)</w:t>
      </w:r>
      <w:r w:rsidR="7E1555A5" w:rsidRPr="00EA3AB7">
        <w:rPr>
          <w:rFonts w:ascii="Arial" w:hAnsi="Arial" w:cs="Arial"/>
          <w:sz w:val="24"/>
          <w:szCs w:val="24"/>
        </w:rPr>
        <w:t>, student</w:t>
      </w:r>
      <w:r w:rsidR="60A49AFA" w:rsidRPr="00EA3AB7">
        <w:rPr>
          <w:rFonts w:ascii="Arial" w:hAnsi="Arial" w:cs="Arial"/>
          <w:sz w:val="24"/>
          <w:szCs w:val="24"/>
        </w:rPr>
        <w:t>,</w:t>
      </w:r>
      <w:r w:rsidR="7E1555A5" w:rsidRPr="00EA3AB7">
        <w:rPr>
          <w:rFonts w:ascii="Arial" w:hAnsi="Arial" w:cs="Arial"/>
          <w:sz w:val="24"/>
          <w:szCs w:val="24"/>
        </w:rPr>
        <w:t xml:space="preserve"> family and staff feedback</w:t>
      </w:r>
      <w:r w:rsidRPr="00EA3AB7">
        <w:rPr>
          <w:rFonts w:ascii="Arial" w:hAnsi="Arial" w:cs="Arial"/>
          <w:sz w:val="24"/>
          <w:szCs w:val="24"/>
        </w:rPr>
        <w:t>,</w:t>
      </w:r>
      <w:r w:rsidR="7E1555A5" w:rsidRPr="00EA3AB7">
        <w:rPr>
          <w:rFonts w:ascii="Arial" w:hAnsi="Arial" w:cs="Arial"/>
          <w:sz w:val="24"/>
          <w:szCs w:val="24"/>
        </w:rPr>
        <w:t xml:space="preserve"> and other program measures. </w:t>
      </w:r>
      <w:r w:rsidR="629E514B" w:rsidRPr="00EA3AB7">
        <w:rPr>
          <w:rFonts w:ascii="Arial" w:hAnsi="Arial" w:cs="Arial"/>
          <w:sz w:val="24"/>
          <w:szCs w:val="24"/>
        </w:rPr>
        <w:t>Th</w:t>
      </w:r>
      <w:r w:rsidRPr="00EA3AB7">
        <w:rPr>
          <w:rFonts w:ascii="Arial" w:hAnsi="Arial" w:cs="Arial"/>
          <w:sz w:val="24"/>
          <w:szCs w:val="24"/>
        </w:rPr>
        <w:t xml:space="preserve">is could </w:t>
      </w:r>
      <w:r w:rsidR="7E1555A5" w:rsidRPr="00EA3AB7">
        <w:rPr>
          <w:rFonts w:ascii="Arial" w:hAnsi="Arial" w:cs="Arial"/>
          <w:sz w:val="24"/>
          <w:szCs w:val="24"/>
        </w:rPr>
        <w:t>include a reflective practice process through which th</w:t>
      </w:r>
      <w:r w:rsidR="70C9DD54" w:rsidRPr="00EA3AB7">
        <w:rPr>
          <w:rFonts w:ascii="Arial" w:hAnsi="Arial" w:cs="Arial"/>
          <w:sz w:val="24"/>
          <w:szCs w:val="24"/>
        </w:rPr>
        <w:t>e</w:t>
      </w:r>
      <w:r w:rsidR="7E1555A5" w:rsidRPr="00EA3AB7">
        <w:rPr>
          <w:rFonts w:ascii="Arial" w:hAnsi="Arial" w:cs="Arial"/>
          <w:sz w:val="24"/>
          <w:szCs w:val="24"/>
        </w:rPr>
        <w:t xml:space="preserve"> data drives appropriate changes or adjustments in program design and implementation.</w:t>
      </w:r>
    </w:p>
    <w:p w14:paraId="75113BED" w14:textId="420E1F8B" w:rsidR="00632077" w:rsidRPr="00420DB7" w:rsidRDefault="00632077" w:rsidP="00632077">
      <w:pPr>
        <w:widowControl/>
        <w:shd w:val="clear" w:color="auto" w:fill="FFFFFF"/>
        <w:spacing w:after="240"/>
        <w:rPr>
          <w:rFonts w:ascii="Arial" w:hAnsi="Arial" w:cs="Arial"/>
          <w:b/>
          <w:bCs/>
          <w:color w:val="242424"/>
          <w:sz w:val="24"/>
          <w:szCs w:val="24"/>
        </w:rPr>
      </w:pPr>
      <w:r w:rsidRPr="00420DB7">
        <w:rPr>
          <w:rFonts w:ascii="Arial" w:hAnsi="Arial" w:cs="Arial"/>
          <w:b/>
          <w:bCs/>
          <w:color w:val="242424"/>
          <w:sz w:val="24"/>
          <w:szCs w:val="24"/>
        </w:rPr>
        <w:t>A Final Word about Student Voice</w:t>
      </w:r>
    </w:p>
    <w:p w14:paraId="56A04BB7" w14:textId="5DDEFB9B" w:rsidR="00632077" w:rsidRPr="00C714F7" w:rsidRDefault="629E514B" w:rsidP="604449C6">
      <w:pPr>
        <w:widowControl/>
        <w:shd w:val="clear" w:color="auto" w:fill="FFFFFF" w:themeFill="background1"/>
        <w:spacing w:after="240"/>
        <w:rPr>
          <w:rFonts w:ascii="Arial" w:hAnsi="Arial" w:cs="Arial"/>
          <w:color w:val="242424"/>
          <w:sz w:val="24"/>
          <w:szCs w:val="24"/>
        </w:rPr>
      </w:pPr>
      <w:r w:rsidRPr="604449C6">
        <w:rPr>
          <w:rFonts w:ascii="Arial" w:hAnsi="Arial" w:cs="Arial"/>
          <w:color w:val="242424"/>
          <w:sz w:val="24"/>
          <w:szCs w:val="24"/>
        </w:rPr>
        <w:t xml:space="preserve">The </w:t>
      </w:r>
      <w:r w:rsidR="7E1555A5" w:rsidRPr="604449C6">
        <w:rPr>
          <w:rFonts w:ascii="Arial" w:hAnsi="Arial" w:cs="Arial"/>
          <w:color w:val="242424"/>
          <w:sz w:val="24"/>
          <w:szCs w:val="24"/>
        </w:rPr>
        <w:t>CDE urges all LEAs and school sites to elevate authentic student voice at all stages of telehealth service implementation. Only through listening to and engaging with students can we work in solidarity with them to design, develop</w:t>
      </w:r>
      <w:r w:rsidR="030B11F6" w:rsidRPr="604449C6">
        <w:rPr>
          <w:rFonts w:ascii="Arial" w:hAnsi="Arial" w:cs="Arial"/>
          <w:color w:val="242424"/>
          <w:sz w:val="24"/>
          <w:szCs w:val="24"/>
        </w:rPr>
        <w:t>,</w:t>
      </w:r>
      <w:r w:rsidR="7E1555A5" w:rsidRPr="604449C6">
        <w:rPr>
          <w:rFonts w:ascii="Arial" w:hAnsi="Arial" w:cs="Arial"/>
          <w:color w:val="242424"/>
          <w:sz w:val="24"/>
          <w:szCs w:val="24"/>
        </w:rPr>
        <w:t xml:space="preserve"> and implement a comprehensive counseling program that successfully integrates telehealth services. </w:t>
      </w:r>
      <w:r w:rsidRPr="604449C6">
        <w:rPr>
          <w:rFonts w:ascii="Arial" w:hAnsi="Arial" w:cs="Arial"/>
          <w:color w:val="242424"/>
          <w:sz w:val="24"/>
          <w:szCs w:val="24"/>
        </w:rPr>
        <w:t xml:space="preserve">The </w:t>
      </w:r>
      <w:r w:rsidR="7E1555A5" w:rsidRPr="00C714F7">
        <w:rPr>
          <w:rFonts w:ascii="Arial" w:hAnsi="Arial" w:cs="Arial"/>
          <w:color w:val="242424"/>
          <w:sz w:val="24"/>
          <w:szCs w:val="24"/>
        </w:rPr>
        <w:lastRenderedPageBreak/>
        <w:t>CDE encourages the use of student advisory boards and other forms of empowerment to codify the centrality of student voice in the process.</w:t>
      </w:r>
    </w:p>
    <w:p w14:paraId="4B14B391" w14:textId="1BCD2D2E" w:rsidR="00722999" w:rsidRPr="00C714F7" w:rsidRDefault="1A844264" w:rsidP="0039542F">
      <w:pPr>
        <w:pStyle w:val="Heading3"/>
        <w:spacing w:before="0" w:after="240"/>
        <w:rPr>
          <w:rFonts w:cs="Arial"/>
          <w:b/>
          <w:bCs/>
        </w:rPr>
      </w:pPr>
      <w:bookmarkStart w:id="29" w:name="_Toc169684980"/>
      <w:r w:rsidRPr="00C714F7">
        <w:rPr>
          <w:rFonts w:cs="Arial"/>
          <w:b/>
          <w:bCs/>
        </w:rPr>
        <w:t>Potential Sources of Funding</w:t>
      </w:r>
      <w:r w:rsidR="41C7D4B3" w:rsidRPr="00C714F7">
        <w:rPr>
          <w:rFonts w:cs="Arial"/>
          <w:b/>
          <w:bCs/>
        </w:rPr>
        <w:t xml:space="preserve"> for </w:t>
      </w:r>
      <w:r w:rsidR="2A2201B6" w:rsidRPr="00C714F7">
        <w:rPr>
          <w:rFonts w:cs="Arial"/>
          <w:b/>
          <w:bCs/>
        </w:rPr>
        <w:t xml:space="preserve">Necessary </w:t>
      </w:r>
      <w:r w:rsidR="41C7D4B3" w:rsidRPr="00C714F7">
        <w:rPr>
          <w:rFonts w:cs="Arial"/>
          <w:b/>
          <w:bCs/>
        </w:rPr>
        <w:t>Equipment and Technology Infrastructure</w:t>
      </w:r>
      <w:bookmarkEnd w:id="29"/>
    </w:p>
    <w:p w14:paraId="7439A361" w14:textId="5632F214" w:rsidR="00722999" w:rsidRPr="00C714F7" w:rsidRDefault="4DAF255C" w:rsidP="604449C6">
      <w:pPr>
        <w:widowControl/>
        <w:shd w:val="clear" w:color="auto" w:fill="FFFFFF" w:themeFill="background1"/>
        <w:spacing w:after="240"/>
        <w:rPr>
          <w:rFonts w:ascii="Arial" w:hAnsi="Arial" w:cs="Arial"/>
          <w:sz w:val="24"/>
          <w:szCs w:val="24"/>
        </w:rPr>
      </w:pPr>
      <w:bookmarkStart w:id="30" w:name="_Hlk169767096"/>
      <w:r w:rsidRPr="00C714F7">
        <w:rPr>
          <w:rFonts w:ascii="Arial" w:hAnsi="Arial" w:cs="Arial"/>
          <w:sz w:val="24"/>
          <w:szCs w:val="24"/>
        </w:rPr>
        <w:t>Potential f</w:t>
      </w:r>
      <w:r w:rsidR="1A844264" w:rsidRPr="00C714F7">
        <w:rPr>
          <w:rFonts w:ascii="Arial" w:hAnsi="Arial" w:cs="Arial"/>
          <w:sz w:val="24"/>
          <w:szCs w:val="24"/>
        </w:rPr>
        <w:t>unding for</w:t>
      </w:r>
      <w:r w:rsidR="424354BB" w:rsidRPr="00C714F7">
        <w:rPr>
          <w:rFonts w:ascii="Arial" w:hAnsi="Arial" w:cs="Arial"/>
          <w:sz w:val="24"/>
          <w:szCs w:val="24"/>
        </w:rPr>
        <w:t xml:space="preserve"> </w:t>
      </w:r>
      <w:r w:rsidR="1A844264" w:rsidRPr="00C714F7">
        <w:rPr>
          <w:rFonts w:ascii="Arial" w:hAnsi="Arial" w:cs="Arial"/>
          <w:sz w:val="24"/>
          <w:szCs w:val="24"/>
        </w:rPr>
        <w:t xml:space="preserve">the purchase of necessary equipment and technology infrastructure for school-based telehealth services can </w:t>
      </w:r>
      <w:r w:rsidR="0436C5BF" w:rsidRPr="00C714F7">
        <w:rPr>
          <w:rFonts w:ascii="Arial" w:hAnsi="Arial" w:cs="Arial"/>
          <w:sz w:val="24"/>
          <w:szCs w:val="24"/>
        </w:rPr>
        <w:t xml:space="preserve">potentially </w:t>
      </w:r>
      <w:r w:rsidR="1A844264" w:rsidRPr="00C714F7">
        <w:rPr>
          <w:rFonts w:ascii="Arial" w:hAnsi="Arial" w:cs="Arial"/>
          <w:sz w:val="24"/>
          <w:szCs w:val="24"/>
        </w:rPr>
        <w:t xml:space="preserve">come from various sources, including federal, state, and local government programs, private foundations, and grants. </w:t>
      </w:r>
      <w:bookmarkEnd w:id="30"/>
      <w:r w:rsidR="37D6912A" w:rsidRPr="00C714F7">
        <w:rPr>
          <w:rFonts w:ascii="Arial" w:hAnsi="Arial" w:cs="Arial"/>
          <w:sz w:val="24"/>
          <w:szCs w:val="24"/>
        </w:rPr>
        <w:t>By way of illustration, not limitation, h</w:t>
      </w:r>
      <w:r w:rsidR="1A844264" w:rsidRPr="00C714F7">
        <w:rPr>
          <w:rFonts w:ascii="Arial" w:hAnsi="Arial" w:cs="Arial"/>
          <w:sz w:val="24"/>
          <w:szCs w:val="24"/>
        </w:rPr>
        <w:t>ere are some examples of potential sources of funding</w:t>
      </w:r>
      <w:r w:rsidR="007F0CF3" w:rsidRPr="00C714F7">
        <w:rPr>
          <w:rStyle w:val="FootnoteReference"/>
          <w:rFonts w:ascii="Arial" w:hAnsi="Arial" w:cs="Arial"/>
          <w:sz w:val="24"/>
          <w:szCs w:val="24"/>
        </w:rPr>
        <w:footnoteReference w:id="14"/>
      </w:r>
      <w:r w:rsidR="1A844264" w:rsidRPr="00C714F7">
        <w:rPr>
          <w:rFonts w:ascii="Arial" w:hAnsi="Arial" w:cs="Arial"/>
          <w:sz w:val="24"/>
          <w:szCs w:val="24"/>
        </w:rPr>
        <w:t>:</w:t>
      </w:r>
    </w:p>
    <w:p w14:paraId="623DBB0B" w14:textId="1185E053" w:rsidR="00722999" w:rsidRPr="00C714F7" w:rsidRDefault="008601A3" w:rsidP="604449C6">
      <w:pPr>
        <w:numPr>
          <w:ilvl w:val="0"/>
          <w:numId w:val="18"/>
        </w:numPr>
        <w:spacing w:after="240"/>
        <w:ind w:left="360"/>
        <w:rPr>
          <w:rStyle w:val="Hyperlink"/>
          <w:rFonts w:ascii="Arial" w:hAnsi="Arial" w:cs="Arial"/>
          <w:sz w:val="24"/>
          <w:szCs w:val="24"/>
        </w:rPr>
      </w:pPr>
      <w:r w:rsidRPr="00C714F7">
        <w:rPr>
          <w:rFonts w:ascii="Arial" w:hAnsi="Arial" w:cs="Arial"/>
          <w:sz w:val="24"/>
          <w:szCs w:val="24"/>
        </w:rPr>
        <w:fldChar w:fldCharType="begin"/>
      </w:r>
      <w:r w:rsidRPr="00C714F7">
        <w:rPr>
          <w:rFonts w:ascii="Arial" w:hAnsi="Arial" w:cs="Arial"/>
          <w:sz w:val="24"/>
          <w:szCs w:val="24"/>
        </w:rPr>
        <w:instrText>HYPERLINK "https://www.cde.ca.gov/fg/aa/lc/lcffoverview.asp"</w:instrText>
      </w:r>
      <w:r w:rsidRPr="00C714F7">
        <w:rPr>
          <w:rFonts w:ascii="Arial" w:hAnsi="Arial" w:cs="Arial"/>
          <w:sz w:val="24"/>
          <w:szCs w:val="24"/>
        </w:rPr>
      </w:r>
      <w:r w:rsidRPr="00C714F7">
        <w:rPr>
          <w:rFonts w:ascii="Arial" w:hAnsi="Arial" w:cs="Arial"/>
          <w:sz w:val="24"/>
          <w:szCs w:val="24"/>
        </w:rPr>
        <w:fldChar w:fldCharType="separate"/>
      </w:r>
      <w:r w:rsidR="1A844264" w:rsidRPr="00C714F7">
        <w:rPr>
          <w:rStyle w:val="Hyperlink"/>
          <w:rFonts w:ascii="Arial" w:hAnsi="Arial" w:cs="Arial"/>
          <w:sz w:val="24"/>
          <w:szCs w:val="24"/>
        </w:rPr>
        <w:t>Local Control Funding Formula (LCFF)</w:t>
      </w:r>
    </w:p>
    <w:p w14:paraId="753D8A1B" w14:textId="217C0143" w:rsidR="00722999" w:rsidRPr="00C714F7" w:rsidRDefault="008601A3" w:rsidP="604449C6">
      <w:pPr>
        <w:spacing w:after="240"/>
        <w:ind w:left="360"/>
        <w:rPr>
          <w:rFonts w:ascii="Arial" w:hAnsi="Arial" w:cs="Arial"/>
          <w:sz w:val="24"/>
          <w:szCs w:val="24"/>
        </w:rPr>
      </w:pPr>
      <w:r w:rsidRPr="00C714F7">
        <w:rPr>
          <w:rFonts w:ascii="Arial" w:hAnsi="Arial" w:cs="Arial"/>
          <w:sz w:val="24"/>
          <w:szCs w:val="24"/>
        </w:rPr>
        <w:fldChar w:fldCharType="end"/>
      </w:r>
      <w:r w:rsidR="1A844264" w:rsidRPr="00C714F7">
        <w:rPr>
          <w:rFonts w:ascii="Arial" w:hAnsi="Arial" w:cs="Arial"/>
          <w:sz w:val="24"/>
          <w:szCs w:val="24"/>
        </w:rPr>
        <w:t xml:space="preserve">LCFF funds, as specified in </w:t>
      </w:r>
      <w:r w:rsidR="1A844264" w:rsidRPr="00C714F7">
        <w:rPr>
          <w:rFonts w:ascii="Arial" w:hAnsi="Arial" w:cs="Arial"/>
          <w:i/>
          <w:iCs/>
          <w:sz w:val="24"/>
          <w:szCs w:val="24"/>
        </w:rPr>
        <w:t>EC</w:t>
      </w:r>
      <w:r w:rsidR="1A844264" w:rsidRPr="00C714F7">
        <w:rPr>
          <w:rFonts w:ascii="Arial" w:hAnsi="Arial" w:cs="Arial"/>
          <w:sz w:val="24"/>
          <w:szCs w:val="24"/>
        </w:rPr>
        <w:t xml:space="preserve"> Section 42238.02, are unrestricted funds that may be used for any purpose allowable by law. They can be used to purchase equipment, technology, add staff and/or contract for services to implement telehealth services.</w:t>
      </w:r>
    </w:p>
    <w:p w14:paraId="54E82A57" w14:textId="77777777" w:rsidR="00722999" w:rsidRPr="00C714F7" w:rsidRDefault="00722999" w:rsidP="00722999">
      <w:pPr>
        <w:numPr>
          <w:ilvl w:val="0"/>
          <w:numId w:val="18"/>
        </w:numPr>
        <w:spacing w:after="240"/>
        <w:ind w:left="360"/>
        <w:rPr>
          <w:rFonts w:ascii="Arial" w:hAnsi="Arial" w:cs="Arial"/>
          <w:bCs/>
          <w:sz w:val="24"/>
          <w:szCs w:val="24"/>
        </w:rPr>
      </w:pPr>
      <w:r w:rsidRPr="00C714F7">
        <w:rPr>
          <w:rFonts w:ascii="Arial" w:hAnsi="Arial" w:cs="Arial"/>
          <w:bCs/>
          <w:sz w:val="24"/>
          <w:szCs w:val="24"/>
        </w:rPr>
        <w:t>Federal Grants:</w:t>
      </w:r>
    </w:p>
    <w:p w14:paraId="0B3E91D6" w14:textId="38421BD5" w:rsidR="00DD231F" w:rsidRPr="00C714F7" w:rsidRDefault="00000000" w:rsidP="00DD231F">
      <w:pPr>
        <w:spacing w:after="240"/>
        <w:ind w:left="360"/>
        <w:rPr>
          <w:rStyle w:val="Hyperlink"/>
          <w:rFonts w:ascii="Arial" w:hAnsi="Arial" w:cs="Arial"/>
          <w:sz w:val="24"/>
          <w:szCs w:val="24"/>
        </w:rPr>
      </w:pPr>
      <w:hyperlink r:id="rId29" w:history="1">
        <w:r w:rsidR="7A11B491" w:rsidRPr="00C714F7">
          <w:rPr>
            <w:rStyle w:val="Hyperlink"/>
            <w:rFonts w:ascii="Arial" w:hAnsi="Arial" w:cs="Arial"/>
            <w:sz w:val="24"/>
            <w:szCs w:val="24"/>
          </w:rPr>
          <w:t xml:space="preserve">The </w:t>
        </w:r>
        <w:r w:rsidR="0086569E" w:rsidRPr="00C714F7">
          <w:rPr>
            <w:rStyle w:val="Hyperlink"/>
            <w:rFonts w:ascii="Arial" w:hAnsi="Arial" w:cs="Arial"/>
            <w:sz w:val="24"/>
            <w:szCs w:val="24"/>
          </w:rPr>
          <w:t>Office for the Advancement of Telehealth (OAT)</w:t>
        </w:r>
        <w:r w:rsidR="00457AE7" w:rsidRPr="00C714F7">
          <w:rPr>
            <w:rStyle w:val="Hyperlink"/>
            <w:rFonts w:ascii="Arial" w:hAnsi="Arial" w:cs="Arial"/>
            <w:sz w:val="24"/>
            <w:szCs w:val="24"/>
          </w:rPr>
          <w:t xml:space="preserve"> (External Link)</w:t>
        </w:r>
      </w:hyperlink>
      <w:r w:rsidR="1A844264" w:rsidRPr="00C714F7">
        <w:rPr>
          <w:rFonts w:ascii="Arial" w:hAnsi="Arial" w:cs="Arial"/>
          <w:sz w:val="24"/>
          <w:szCs w:val="24"/>
        </w:rPr>
        <w:t xml:space="preserve"> </w:t>
      </w:r>
      <w:r w:rsidR="79552083" w:rsidRPr="00C714F7">
        <w:rPr>
          <w:rFonts w:ascii="Arial" w:hAnsi="Arial" w:cs="Arial"/>
          <w:sz w:val="24"/>
          <w:szCs w:val="24"/>
        </w:rPr>
        <w:t xml:space="preserve">may </w:t>
      </w:r>
      <w:r w:rsidR="1A844264" w:rsidRPr="00C714F7">
        <w:rPr>
          <w:rFonts w:ascii="Arial" w:hAnsi="Arial" w:cs="Arial"/>
          <w:sz w:val="24"/>
          <w:szCs w:val="24"/>
        </w:rPr>
        <w:t xml:space="preserve">offer grants that can be used to support </w:t>
      </w:r>
      <w:r w:rsidR="0086569E" w:rsidRPr="00C714F7">
        <w:rPr>
          <w:rFonts w:ascii="Arial" w:hAnsi="Arial" w:cs="Arial"/>
          <w:sz w:val="24"/>
          <w:szCs w:val="24"/>
        </w:rPr>
        <w:t>telehealth funding and administers programs focused on direct services, research, and technical assistance.</w:t>
      </w:r>
    </w:p>
    <w:p w14:paraId="28147B79" w14:textId="77777777" w:rsidR="00722999" w:rsidRPr="00C714F7" w:rsidRDefault="00722999" w:rsidP="0086569E">
      <w:pPr>
        <w:spacing w:after="240"/>
        <w:ind w:left="360"/>
        <w:rPr>
          <w:rFonts w:ascii="Arial" w:hAnsi="Arial" w:cs="Arial"/>
          <w:bCs/>
          <w:sz w:val="24"/>
          <w:szCs w:val="24"/>
        </w:rPr>
      </w:pPr>
      <w:r w:rsidRPr="00C714F7">
        <w:rPr>
          <w:rFonts w:ascii="Arial" w:hAnsi="Arial" w:cs="Arial"/>
          <w:bCs/>
          <w:sz w:val="24"/>
          <w:szCs w:val="24"/>
        </w:rPr>
        <w:t>Private Foundations:</w:t>
      </w:r>
    </w:p>
    <w:p w14:paraId="34D1A21B" w14:textId="73A4E049" w:rsidR="00722999" w:rsidRPr="00C714F7" w:rsidRDefault="00000000" w:rsidP="604449C6">
      <w:pPr>
        <w:spacing w:after="240"/>
        <w:ind w:left="360"/>
        <w:rPr>
          <w:rFonts w:ascii="Arial" w:hAnsi="Arial" w:cs="Arial"/>
          <w:sz w:val="24"/>
          <w:szCs w:val="24"/>
        </w:rPr>
      </w:pPr>
      <w:hyperlink r:id="rId30" w:history="1">
        <w:r w:rsidR="00C714F7" w:rsidRPr="00C714F7">
          <w:rPr>
            <w:rStyle w:val="Hyperlink"/>
            <w:rFonts w:ascii="Arial" w:hAnsi="Arial" w:cs="Arial"/>
            <w:sz w:val="24"/>
            <w:szCs w:val="24"/>
          </w:rPr>
          <w:t>Bill &amp; Melinda Gates Foundation (External Link)</w:t>
        </w:r>
      </w:hyperlink>
      <w:r w:rsidR="1A844264" w:rsidRPr="00C714F7">
        <w:rPr>
          <w:rFonts w:ascii="Arial" w:hAnsi="Arial" w:cs="Arial"/>
          <w:sz w:val="24"/>
          <w:szCs w:val="24"/>
        </w:rPr>
        <w:t xml:space="preserve">: This foundation </w:t>
      </w:r>
      <w:r w:rsidR="1895CDF9" w:rsidRPr="00C714F7">
        <w:rPr>
          <w:rFonts w:ascii="Arial" w:hAnsi="Arial" w:cs="Arial"/>
          <w:sz w:val="24"/>
          <w:szCs w:val="24"/>
        </w:rPr>
        <w:t>may</w:t>
      </w:r>
      <w:r w:rsidR="1A844264" w:rsidRPr="00C714F7">
        <w:rPr>
          <w:rFonts w:ascii="Arial" w:hAnsi="Arial" w:cs="Arial"/>
          <w:sz w:val="24"/>
          <w:szCs w:val="24"/>
        </w:rPr>
        <w:t xml:space="preserve"> support education technology initiatives</w:t>
      </w:r>
      <w:r w:rsidR="6948A6DE" w:rsidRPr="00C714F7">
        <w:rPr>
          <w:rFonts w:ascii="Arial" w:hAnsi="Arial" w:cs="Arial"/>
          <w:sz w:val="24"/>
          <w:szCs w:val="24"/>
        </w:rPr>
        <w:t>.</w:t>
      </w:r>
    </w:p>
    <w:p w14:paraId="6944B4C8" w14:textId="26D942AF" w:rsidR="00722999" w:rsidRPr="00C714F7" w:rsidRDefault="00000000" w:rsidP="604449C6">
      <w:pPr>
        <w:spacing w:after="240"/>
        <w:ind w:left="360"/>
        <w:rPr>
          <w:rFonts w:ascii="Arial" w:hAnsi="Arial" w:cs="Arial"/>
          <w:sz w:val="24"/>
          <w:szCs w:val="24"/>
        </w:rPr>
      </w:pPr>
      <w:hyperlink r:id="rId31" w:history="1">
        <w:r w:rsidR="00C714F7" w:rsidRPr="00C714F7">
          <w:rPr>
            <w:rStyle w:val="Hyperlink"/>
            <w:rFonts w:ascii="Arial" w:hAnsi="Arial" w:cs="Arial"/>
            <w:sz w:val="24"/>
            <w:szCs w:val="24"/>
          </w:rPr>
          <w:t>The Kellogg Foundation (External Link)</w:t>
        </w:r>
      </w:hyperlink>
      <w:r w:rsidR="1A844264" w:rsidRPr="00C714F7">
        <w:rPr>
          <w:rFonts w:ascii="Arial" w:hAnsi="Arial" w:cs="Arial"/>
          <w:sz w:val="24"/>
          <w:szCs w:val="24"/>
        </w:rPr>
        <w:t>: Th</w:t>
      </w:r>
      <w:r w:rsidR="79552083" w:rsidRPr="00C714F7">
        <w:rPr>
          <w:rFonts w:ascii="Arial" w:hAnsi="Arial" w:cs="Arial"/>
          <w:sz w:val="24"/>
          <w:szCs w:val="24"/>
        </w:rPr>
        <w:t>is foundation</w:t>
      </w:r>
      <w:r w:rsidR="278CBA74" w:rsidRPr="00C714F7">
        <w:rPr>
          <w:rFonts w:ascii="Arial" w:hAnsi="Arial" w:cs="Arial"/>
          <w:sz w:val="24"/>
          <w:szCs w:val="24"/>
        </w:rPr>
        <w:t xml:space="preserve"> has a history of </w:t>
      </w:r>
      <w:r w:rsidR="1A844264" w:rsidRPr="00C714F7">
        <w:rPr>
          <w:rFonts w:ascii="Arial" w:hAnsi="Arial" w:cs="Arial"/>
          <w:sz w:val="24"/>
          <w:szCs w:val="24"/>
        </w:rPr>
        <w:t>support</w:t>
      </w:r>
      <w:r w:rsidR="278CBA74" w:rsidRPr="00C714F7">
        <w:rPr>
          <w:rFonts w:ascii="Arial" w:hAnsi="Arial" w:cs="Arial"/>
          <w:sz w:val="24"/>
          <w:szCs w:val="24"/>
        </w:rPr>
        <w:t>ing</w:t>
      </w:r>
      <w:r w:rsidR="1A844264" w:rsidRPr="00C714F7">
        <w:rPr>
          <w:rFonts w:ascii="Arial" w:hAnsi="Arial" w:cs="Arial"/>
          <w:sz w:val="24"/>
          <w:szCs w:val="24"/>
        </w:rPr>
        <w:t xml:space="preserve"> programs t</w:t>
      </w:r>
      <w:r w:rsidR="278CBA74" w:rsidRPr="00C714F7">
        <w:rPr>
          <w:rFonts w:ascii="Arial" w:hAnsi="Arial" w:cs="Arial"/>
          <w:sz w:val="24"/>
          <w:szCs w:val="24"/>
        </w:rPr>
        <w:t>o</w:t>
      </w:r>
      <w:r w:rsidR="1A844264" w:rsidRPr="00C714F7">
        <w:rPr>
          <w:rFonts w:ascii="Arial" w:hAnsi="Arial" w:cs="Arial"/>
          <w:sz w:val="24"/>
          <w:szCs w:val="24"/>
        </w:rPr>
        <w:t xml:space="preserve"> improve children's health and education, which may include telehealth initiatives in schools.</w:t>
      </w:r>
    </w:p>
    <w:p w14:paraId="0BD847BB" w14:textId="3542152E" w:rsidR="00722999" w:rsidRPr="00C714F7" w:rsidRDefault="00000000" w:rsidP="604449C6">
      <w:pPr>
        <w:spacing w:after="240"/>
        <w:ind w:left="360"/>
        <w:rPr>
          <w:rFonts w:ascii="Arial" w:hAnsi="Arial" w:cs="Arial"/>
          <w:sz w:val="24"/>
          <w:szCs w:val="24"/>
        </w:rPr>
      </w:pPr>
      <w:hyperlink r:id="rId32" w:history="1">
        <w:r w:rsidR="000E5DB1" w:rsidRPr="000E5DB1">
          <w:rPr>
            <w:rStyle w:val="Hyperlink"/>
            <w:rFonts w:ascii="Arial" w:hAnsi="Arial" w:cs="Arial"/>
            <w:sz w:val="24"/>
            <w:szCs w:val="24"/>
          </w:rPr>
          <w:t>The Chan Zuckerberg Initiative (External Link)</w:t>
        </w:r>
      </w:hyperlink>
      <w:r w:rsidR="1A844264" w:rsidRPr="00C714F7">
        <w:rPr>
          <w:rFonts w:ascii="Arial" w:hAnsi="Arial" w:cs="Arial"/>
          <w:sz w:val="24"/>
          <w:szCs w:val="24"/>
        </w:rPr>
        <w:t xml:space="preserve">: This foundation </w:t>
      </w:r>
      <w:r w:rsidR="278CBA74" w:rsidRPr="00C714F7">
        <w:rPr>
          <w:rFonts w:ascii="Arial" w:hAnsi="Arial" w:cs="Arial"/>
          <w:sz w:val="24"/>
          <w:szCs w:val="24"/>
        </w:rPr>
        <w:t xml:space="preserve">in part </w:t>
      </w:r>
      <w:r w:rsidR="1A844264" w:rsidRPr="00C714F7">
        <w:rPr>
          <w:rFonts w:ascii="Arial" w:hAnsi="Arial" w:cs="Arial"/>
          <w:sz w:val="24"/>
          <w:szCs w:val="24"/>
        </w:rPr>
        <w:t>focuses on education and may provide funding for technology infrastructure in schools.</w:t>
      </w:r>
    </w:p>
    <w:p w14:paraId="03449A11" w14:textId="77777777" w:rsidR="00722999" w:rsidRPr="00C714F7" w:rsidRDefault="00722999" w:rsidP="00722999">
      <w:pPr>
        <w:numPr>
          <w:ilvl w:val="0"/>
          <w:numId w:val="18"/>
        </w:numPr>
        <w:spacing w:after="240"/>
        <w:ind w:left="360"/>
        <w:rPr>
          <w:rFonts w:ascii="Arial" w:hAnsi="Arial" w:cs="Arial"/>
          <w:bCs/>
          <w:sz w:val="24"/>
          <w:szCs w:val="24"/>
        </w:rPr>
      </w:pPr>
      <w:r w:rsidRPr="00C714F7">
        <w:rPr>
          <w:rFonts w:ascii="Arial" w:hAnsi="Arial" w:cs="Arial"/>
          <w:bCs/>
          <w:sz w:val="24"/>
          <w:szCs w:val="24"/>
        </w:rPr>
        <w:t>E-Rate Program:</w:t>
      </w:r>
    </w:p>
    <w:p w14:paraId="79D73C70" w14:textId="0F76D99C" w:rsidR="00722999" w:rsidRPr="00C714F7" w:rsidRDefault="1A844264" w:rsidP="604449C6">
      <w:pPr>
        <w:spacing w:after="240"/>
        <w:ind w:left="360"/>
        <w:rPr>
          <w:rFonts w:ascii="Arial" w:hAnsi="Arial" w:cs="Arial"/>
          <w:sz w:val="24"/>
          <w:szCs w:val="24"/>
        </w:rPr>
      </w:pPr>
      <w:r w:rsidRPr="00C714F7">
        <w:rPr>
          <w:rFonts w:ascii="Arial" w:hAnsi="Arial" w:cs="Arial"/>
          <w:sz w:val="24"/>
          <w:szCs w:val="24"/>
        </w:rPr>
        <w:t xml:space="preserve">Administered by the Universal Service Administrative Company, the </w:t>
      </w:r>
      <w:hyperlink r:id="rId33" w:history="1">
        <w:r w:rsidRPr="00C714F7">
          <w:rPr>
            <w:rStyle w:val="Hyperlink"/>
            <w:rFonts w:ascii="Arial" w:hAnsi="Arial" w:cs="Arial"/>
            <w:sz w:val="24"/>
            <w:szCs w:val="24"/>
          </w:rPr>
          <w:t>E-Rate program</w:t>
        </w:r>
        <w:r w:rsidR="00AD3ACE" w:rsidRPr="00C714F7">
          <w:rPr>
            <w:rStyle w:val="Hyperlink"/>
            <w:rFonts w:ascii="Arial" w:hAnsi="Arial" w:cs="Arial"/>
            <w:sz w:val="24"/>
            <w:szCs w:val="24"/>
          </w:rPr>
          <w:t xml:space="preserve"> (External Link)</w:t>
        </w:r>
      </w:hyperlink>
      <w:r w:rsidRPr="00C714F7">
        <w:rPr>
          <w:rFonts w:ascii="Arial" w:hAnsi="Arial" w:cs="Arial"/>
          <w:sz w:val="24"/>
          <w:szCs w:val="24"/>
        </w:rPr>
        <w:t xml:space="preserve"> </w:t>
      </w:r>
      <w:r w:rsidR="278CBA74" w:rsidRPr="00C714F7">
        <w:rPr>
          <w:rFonts w:ascii="Arial" w:hAnsi="Arial" w:cs="Arial"/>
          <w:sz w:val="24"/>
          <w:szCs w:val="24"/>
        </w:rPr>
        <w:t>may provide</w:t>
      </w:r>
      <w:r w:rsidRPr="00C714F7">
        <w:rPr>
          <w:rFonts w:ascii="Arial" w:hAnsi="Arial" w:cs="Arial"/>
          <w:sz w:val="24"/>
          <w:szCs w:val="24"/>
        </w:rPr>
        <w:t xml:space="preserve"> discounts on telecommunications services and internet access to eligible schools and libraries</w:t>
      </w:r>
      <w:r w:rsidR="5449D8AF" w:rsidRPr="00C714F7">
        <w:rPr>
          <w:rFonts w:ascii="Arial" w:hAnsi="Arial" w:cs="Arial"/>
          <w:sz w:val="24"/>
          <w:szCs w:val="24"/>
        </w:rPr>
        <w:t>.</w:t>
      </w:r>
    </w:p>
    <w:p w14:paraId="513692B8" w14:textId="77777777" w:rsidR="00722999" w:rsidRPr="00D0666E" w:rsidRDefault="00722999" w:rsidP="00722999">
      <w:pPr>
        <w:numPr>
          <w:ilvl w:val="0"/>
          <w:numId w:val="18"/>
        </w:numPr>
        <w:spacing w:after="240"/>
        <w:ind w:left="360"/>
        <w:rPr>
          <w:rFonts w:ascii="Arial" w:hAnsi="Arial" w:cs="Arial"/>
          <w:bCs/>
          <w:sz w:val="24"/>
          <w:szCs w:val="24"/>
        </w:rPr>
      </w:pPr>
      <w:r w:rsidRPr="00D0666E">
        <w:rPr>
          <w:rFonts w:ascii="Arial" w:hAnsi="Arial" w:cs="Arial"/>
          <w:bCs/>
          <w:sz w:val="24"/>
          <w:szCs w:val="24"/>
        </w:rPr>
        <w:t>Telecommunication Companies:</w:t>
      </w:r>
    </w:p>
    <w:p w14:paraId="35A77B54" w14:textId="7198CE6C" w:rsidR="00722999" w:rsidRPr="00D0666E" w:rsidRDefault="1A844264" w:rsidP="604449C6">
      <w:pPr>
        <w:spacing w:after="240"/>
        <w:ind w:left="360"/>
        <w:rPr>
          <w:rFonts w:ascii="Arial" w:hAnsi="Arial" w:cs="Arial"/>
          <w:sz w:val="24"/>
          <w:szCs w:val="24"/>
        </w:rPr>
      </w:pPr>
      <w:r w:rsidRPr="00D0666E">
        <w:rPr>
          <w:rFonts w:ascii="Arial" w:hAnsi="Arial" w:cs="Arial"/>
          <w:sz w:val="24"/>
          <w:szCs w:val="24"/>
        </w:rPr>
        <w:lastRenderedPageBreak/>
        <w:t xml:space="preserve">Some telecom companies </w:t>
      </w:r>
      <w:r w:rsidR="5182F09D" w:rsidRPr="00D0666E">
        <w:rPr>
          <w:rFonts w:ascii="Arial" w:hAnsi="Arial" w:cs="Arial"/>
          <w:sz w:val="24"/>
          <w:szCs w:val="24"/>
        </w:rPr>
        <w:t xml:space="preserve">may </w:t>
      </w:r>
      <w:r w:rsidRPr="00D0666E">
        <w:rPr>
          <w:rFonts w:ascii="Arial" w:hAnsi="Arial" w:cs="Arial"/>
          <w:sz w:val="24"/>
          <w:szCs w:val="24"/>
        </w:rPr>
        <w:t>offer grants or discounts to schools to improve their internet connectivity and technology infrastructure. Contact local providers to inquire about available programs.</w:t>
      </w:r>
    </w:p>
    <w:p w14:paraId="7533213A" w14:textId="77777777" w:rsidR="00722999" w:rsidRPr="00D0666E" w:rsidRDefault="00722999" w:rsidP="00722999">
      <w:pPr>
        <w:numPr>
          <w:ilvl w:val="0"/>
          <w:numId w:val="18"/>
        </w:numPr>
        <w:spacing w:after="240"/>
        <w:ind w:left="360"/>
        <w:rPr>
          <w:rFonts w:ascii="Arial" w:hAnsi="Arial" w:cs="Arial"/>
          <w:bCs/>
          <w:sz w:val="24"/>
          <w:szCs w:val="24"/>
        </w:rPr>
      </w:pPr>
      <w:r w:rsidRPr="00D0666E">
        <w:rPr>
          <w:rFonts w:ascii="Arial" w:hAnsi="Arial" w:cs="Arial"/>
          <w:bCs/>
          <w:sz w:val="24"/>
          <w:szCs w:val="24"/>
        </w:rPr>
        <w:t>Community Foundations:</w:t>
      </w:r>
    </w:p>
    <w:p w14:paraId="458E947F" w14:textId="0502BA82" w:rsidR="00722999" w:rsidRPr="00D0666E" w:rsidRDefault="1A844264" w:rsidP="604449C6">
      <w:pPr>
        <w:spacing w:after="240"/>
        <w:ind w:left="360"/>
        <w:rPr>
          <w:rFonts w:ascii="Arial" w:hAnsi="Arial" w:cs="Arial"/>
          <w:sz w:val="24"/>
          <w:szCs w:val="24"/>
        </w:rPr>
      </w:pPr>
      <w:r w:rsidRPr="00D0666E">
        <w:rPr>
          <w:rFonts w:ascii="Arial" w:hAnsi="Arial" w:cs="Arial"/>
          <w:sz w:val="24"/>
          <w:szCs w:val="24"/>
        </w:rPr>
        <w:t xml:space="preserve">Local community foundations </w:t>
      </w:r>
      <w:r w:rsidR="5182F09D" w:rsidRPr="00D0666E">
        <w:rPr>
          <w:rFonts w:ascii="Arial" w:hAnsi="Arial" w:cs="Arial"/>
          <w:sz w:val="24"/>
          <w:szCs w:val="24"/>
        </w:rPr>
        <w:t xml:space="preserve">may </w:t>
      </w:r>
      <w:r w:rsidRPr="00D0666E">
        <w:rPr>
          <w:rFonts w:ascii="Arial" w:hAnsi="Arial" w:cs="Arial"/>
          <w:sz w:val="24"/>
          <w:szCs w:val="24"/>
        </w:rPr>
        <w:t>have grant programs that support education and healthcare initiatives. These foundations may be interested in funding telehealth projects in schools.</w:t>
      </w:r>
    </w:p>
    <w:p w14:paraId="09E3B1AB" w14:textId="6C436CC3" w:rsidR="00722999" w:rsidRPr="00D0666E" w:rsidRDefault="1A844264" w:rsidP="604449C6">
      <w:pPr>
        <w:widowControl/>
        <w:shd w:val="clear" w:color="auto" w:fill="FFFFFF" w:themeFill="background1"/>
        <w:spacing w:after="480"/>
        <w:rPr>
          <w:rFonts w:ascii="Arial" w:hAnsi="Arial" w:cs="Arial"/>
          <w:sz w:val="24"/>
          <w:szCs w:val="24"/>
        </w:rPr>
      </w:pPr>
      <w:r w:rsidRPr="00D0666E">
        <w:rPr>
          <w:rFonts w:ascii="Arial" w:hAnsi="Arial" w:cs="Arial"/>
          <w:sz w:val="24"/>
          <w:szCs w:val="24"/>
        </w:rPr>
        <w:t xml:space="preserve">When seeking funding from these </w:t>
      </w:r>
      <w:r w:rsidR="7508D342" w:rsidRPr="00D0666E">
        <w:rPr>
          <w:rFonts w:ascii="Arial" w:hAnsi="Arial" w:cs="Arial"/>
          <w:sz w:val="24"/>
          <w:szCs w:val="24"/>
        </w:rPr>
        <w:t>sources, the</w:t>
      </w:r>
      <w:r w:rsidR="629E514B" w:rsidRPr="00D0666E">
        <w:rPr>
          <w:rFonts w:ascii="Arial" w:hAnsi="Arial" w:cs="Arial"/>
          <w:sz w:val="24"/>
          <w:szCs w:val="24"/>
        </w:rPr>
        <w:t xml:space="preserve"> </w:t>
      </w:r>
      <w:r w:rsidR="79552083" w:rsidRPr="00D0666E">
        <w:rPr>
          <w:rFonts w:ascii="Arial" w:hAnsi="Arial" w:cs="Arial"/>
          <w:sz w:val="24"/>
          <w:szCs w:val="24"/>
        </w:rPr>
        <w:t xml:space="preserve">CDE </w:t>
      </w:r>
      <w:r w:rsidR="6C867E64" w:rsidRPr="00D0666E">
        <w:rPr>
          <w:rFonts w:ascii="Arial" w:hAnsi="Arial" w:cs="Arial"/>
          <w:sz w:val="24"/>
          <w:szCs w:val="24"/>
        </w:rPr>
        <w:t>suggests</w:t>
      </w:r>
      <w:r w:rsidRPr="00D0666E">
        <w:rPr>
          <w:rFonts w:ascii="Arial" w:hAnsi="Arial" w:cs="Arial"/>
          <w:sz w:val="24"/>
          <w:szCs w:val="24"/>
        </w:rPr>
        <w:t xml:space="preserve"> thoroughly research</w:t>
      </w:r>
      <w:r w:rsidR="6083E1DA" w:rsidRPr="00D0666E">
        <w:rPr>
          <w:rFonts w:ascii="Arial" w:hAnsi="Arial" w:cs="Arial"/>
          <w:sz w:val="24"/>
          <w:szCs w:val="24"/>
        </w:rPr>
        <w:t>ing</w:t>
      </w:r>
      <w:r w:rsidRPr="00D0666E">
        <w:rPr>
          <w:rFonts w:ascii="Arial" w:hAnsi="Arial" w:cs="Arial"/>
          <w:sz w:val="24"/>
          <w:szCs w:val="24"/>
        </w:rPr>
        <w:t xml:space="preserve"> their eligibility criteria, application deadlines, and requirements. Additionally, consider collaborating with local healthcare providers, school districts, and community organizations to </w:t>
      </w:r>
      <w:r w:rsidR="2FEDCE5D" w:rsidRPr="00D0666E">
        <w:rPr>
          <w:rFonts w:ascii="Arial" w:hAnsi="Arial" w:cs="Arial"/>
          <w:sz w:val="24"/>
          <w:szCs w:val="24"/>
        </w:rPr>
        <w:t>strengthen grant</w:t>
      </w:r>
      <w:r w:rsidRPr="00D0666E">
        <w:rPr>
          <w:rFonts w:ascii="Arial" w:hAnsi="Arial" w:cs="Arial"/>
          <w:sz w:val="24"/>
          <w:szCs w:val="24"/>
        </w:rPr>
        <w:t xml:space="preserve"> proposals and </w:t>
      </w:r>
      <w:r w:rsidR="6C867E64" w:rsidRPr="00D0666E">
        <w:rPr>
          <w:rFonts w:ascii="Arial" w:hAnsi="Arial" w:cs="Arial"/>
          <w:sz w:val="24"/>
          <w:szCs w:val="24"/>
        </w:rPr>
        <w:t xml:space="preserve">potentially </w:t>
      </w:r>
      <w:r w:rsidRPr="00D0666E">
        <w:rPr>
          <w:rFonts w:ascii="Arial" w:hAnsi="Arial" w:cs="Arial"/>
          <w:sz w:val="24"/>
          <w:szCs w:val="24"/>
        </w:rPr>
        <w:t xml:space="preserve">increase </w:t>
      </w:r>
      <w:r w:rsidR="6083E1DA" w:rsidRPr="00D0666E">
        <w:rPr>
          <w:rFonts w:ascii="Arial" w:hAnsi="Arial" w:cs="Arial"/>
          <w:sz w:val="24"/>
          <w:szCs w:val="24"/>
        </w:rPr>
        <w:t>the</w:t>
      </w:r>
      <w:r w:rsidRPr="00D0666E">
        <w:rPr>
          <w:rFonts w:ascii="Arial" w:hAnsi="Arial" w:cs="Arial"/>
          <w:sz w:val="24"/>
          <w:szCs w:val="24"/>
        </w:rPr>
        <w:t xml:space="preserve"> chances of securing funding for telehealth services in schools.</w:t>
      </w:r>
    </w:p>
    <w:p w14:paraId="7F23A550" w14:textId="161B80DA" w:rsidR="00722999" w:rsidRPr="002B44D3" w:rsidRDefault="000F350D" w:rsidP="0039542F">
      <w:pPr>
        <w:pStyle w:val="Heading3"/>
        <w:spacing w:before="0" w:after="240"/>
        <w:rPr>
          <w:b/>
          <w:bCs/>
        </w:rPr>
      </w:pPr>
      <w:bookmarkStart w:id="31" w:name="_Toc169684981"/>
      <w:r w:rsidRPr="3C8D23FD">
        <w:rPr>
          <w:b/>
          <w:bCs/>
        </w:rPr>
        <w:t xml:space="preserve">Reimbursement Through </w:t>
      </w:r>
      <w:r w:rsidR="00722999" w:rsidRPr="3C8D23FD">
        <w:rPr>
          <w:b/>
          <w:bCs/>
        </w:rPr>
        <w:t xml:space="preserve">Medi-Cal </w:t>
      </w:r>
      <w:r w:rsidRPr="3C8D23FD">
        <w:rPr>
          <w:b/>
          <w:bCs/>
        </w:rPr>
        <w:t>or Other Sources</w:t>
      </w:r>
      <w:bookmarkEnd w:id="31"/>
    </w:p>
    <w:p w14:paraId="1589F71C" w14:textId="4625E510" w:rsidR="00722999" w:rsidRPr="00D0666E" w:rsidRDefault="1A844264" w:rsidP="604449C6">
      <w:pPr>
        <w:numPr>
          <w:ilvl w:val="0"/>
          <w:numId w:val="19"/>
        </w:numPr>
        <w:spacing w:after="240"/>
        <w:ind w:left="360"/>
        <w:rPr>
          <w:rFonts w:ascii="Arial" w:hAnsi="Arial" w:cs="Arial"/>
          <w:sz w:val="24"/>
          <w:szCs w:val="24"/>
        </w:rPr>
      </w:pPr>
      <w:r w:rsidRPr="00D0666E">
        <w:rPr>
          <w:rFonts w:ascii="Arial" w:hAnsi="Arial" w:cs="Arial"/>
          <w:sz w:val="24"/>
          <w:szCs w:val="24"/>
        </w:rPr>
        <w:t>Local Educational Agency (LEA) Billing Options Program</w:t>
      </w:r>
    </w:p>
    <w:p w14:paraId="68D9A930" w14:textId="588B55C2" w:rsidR="00722999" w:rsidRPr="00D0666E" w:rsidRDefault="1538DF2F" w:rsidP="475F6B31">
      <w:pPr>
        <w:spacing w:after="240"/>
        <w:rPr>
          <w:rFonts w:ascii="Arial" w:hAnsi="Arial" w:cs="Arial"/>
          <w:sz w:val="24"/>
          <w:szCs w:val="24"/>
        </w:rPr>
      </w:pPr>
      <w:r w:rsidRPr="00D0666E">
        <w:rPr>
          <w:rFonts w:ascii="Arial" w:hAnsi="Arial" w:cs="Arial"/>
          <w:sz w:val="24"/>
          <w:szCs w:val="24"/>
        </w:rPr>
        <w:t>According to the California Department of Health Care Services</w:t>
      </w:r>
      <w:r w:rsidR="120F2D85" w:rsidRPr="00D0666E">
        <w:rPr>
          <w:rFonts w:ascii="Arial" w:hAnsi="Arial" w:cs="Arial"/>
          <w:sz w:val="24"/>
          <w:szCs w:val="24"/>
        </w:rPr>
        <w:t xml:space="preserve"> (DHCS)</w:t>
      </w:r>
      <w:r w:rsidRPr="00D0666E">
        <w:rPr>
          <w:rFonts w:ascii="Arial" w:hAnsi="Arial" w:cs="Arial"/>
          <w:sz w:val="24"/>
          <w:szCs w:val="24"/>
        </w:rPr>
        <w:t>, t</w:t>
      </w:r>
      <w:r w:rsidR="1A844264" w:rsidRPr="00D0666E">
        <w:rPr>
          <w:rFonts w:ascii="Arial" w:hAnsi="Arial" w:cs="Arial"/>
          <w:sz w:val="24"/>
          <w:szCs w:val="24"/>
        </w:rPr>
        <w:t xml:space="preserve">he LEA Billing Options Program </w:t>
      </w:r>
      <w:r w:rsidRPr="00D0666E">
        <w:rPr>
          <w:rFonts w:ascii="Arial" w:hAnsi="Arial" w:cs="Arial"/>
          <w:sz w:val="24"/>
          <w:szCs w:val="24"/>
        </w:rPr>
        <w:t>(LEA BOP) reimburses LEA BOP providers (</w:t>
      </w:r>
      <w:r w:rsidR="1A844264" w:rsidRPr="00D0666E">
        <w:rPr>
          <w:rFonts w:ascii="Arial" w:hAnsi="Arial" w:cs="Arial"/>
          <w:sz w:val="24"/>
          <w:szCs w:val="24"/>
        </w:rPr>
        <w:t>school districts</w:t>
      </w:r>
      <w:r w:rsidRPr="00D0666E">
        <w:rPr>
          <w:rFonts w:ascii="Arial" w:hAnsi="Arial" w:cs="Arial"/>
          <w:sz w:val="24"/>
          <w:szCs w:val="24"/>
        </w:rPr>
        <w:t xml:space="preserve">, </w:t>
      </w:r>
      <w:r w:rsidR="1A844264" w:rsidRPr="00D0666E">
        <w:rPr>
          <w:rFonts w:ascii="Arial" w:hAnsi="Arial" w:cs="Arial"/>
          <w:sz w:val="24"/>
          <w:szCs w:val="24"/>
        </w:rPr>
        <w:t>county offices of education</w:t>
      </w:r>
      <w:r w:rsidRPr="00D0666E">
        <w:rPr>
          <w:rFonts w:ascii="Arial" w:hAnsi="Arial" w:cs="Arial"/>
          <w:sz w:val="24"/>
          <w:szCs w:val="24"/>
        </w:rPr>
        <w:t xml:space="preserve">, charter schools, state special schools, community college districts, California State Universities, and University of California campuses) the federal share of the maximum allowable rate for approved health-related services provided by qualified health service practitioners </w:t>
      </w:r>
      <w:r w:rsidR="1A844264" w:rsidRPr="00D0666E">
        <w:rPr>
          <w:rFonts w:ascii="Arial" w:hAnsi="Arial" w:cs="Arial"/>
          <w:sz w:val="24"/>
          <w:szCs w:val="24"/>
        </w:rPr>
        <w:t>to Medi-Cal-eligible students.</w:t>
      </w:r>
    </w:p>
    <w:p w14:paraId="45AA30D2" w14:textId="524FC026" w:rsidR="00F907E6" w:rsidRPr="00D0666E" w:rsidRDefault="00F907E6" w:rsidP="00391832">
      <w:pPr>
        <w:spacing w:after="240"/>
        <w:rPr>
          <w:rFonts w:ascii="Arial" w:hAnsi="Arial" w:cs="Arial"/>
          <w:sz w:val="24"/>
          <w:szCs w:val="24"/>
        </w:rPr>
      </w:pPr>
      <w:r w:rsidRPr="00D0666E">
        <w:rPr>
          <w:rFonts w:ascii="Arial" w:hAnsi="Arial" w:cs="Arial"/>
          <w:sz w:val="24"/>
          <w:szCs w:val="24"/>
        </w:rPr>
        <w:t>For more information, please visit</w:t>
      </w:r>
      <w:r w:rsidR="00DB0CED" w:rsidRPr="00D0666E">
        <w:rPr>
          <w:rFonts w:ascii="Arial" w:hAnsi="Arial" w:cs="Arial"/>
          <w:sz w:val="24"/>
          <w:szCs w:val="24"/>
        </w:rPr>
        <w:t xml:space="preserve"> this link</w:t>
      </w:r>
      <w:r w:rsidRPr="00D0666E">
        <w:rPr>
          <w:rFonts w:ascii="Arial" w:hAnsi="Arial" w:cs="Arial"/>
          <w:sz w:val="24"/>
          <w:szCs w:val="24"/>
        </w:rPr>
        <w:t xml:space="preserve">: </w:t>
      </w:r>
      <w:hyperlink r:id="rId34" w:history="1">
        <w:r w:rsidRPr="00D0666E">
          <w:rPr>
            <w:rStyle w:val="Hyperlink"/>
            <w:rFonts w:ascii="Arial" w:hAnsi="Arial" w:cs="Arial"/>
            <w:sz w:val="24"/>
            <w:szCs w:val="24"/>
          </w:rPr>
          <w:t>LEA Medi-Cal Billing</w:t>
        </w:r>
        <w:r w:rsidR="00457AE7" w:rsidRPr="00D0666E">
          <w:rPr>
            <w:rStyle w:val="Hyperlink"/>
            <w:rFonts w:ascii="Arial" w:hAnsi="Arial" w:cs="Arial"/>
            <w:sz w:val="24"/>
            <w:szCs w:val="24"/>
          </w:rPr>
          <w:t xml:space="preserve"> (External Link)</w:t>
        </w:r>
      </w:hyperlink>
      <w:r w:rsidR="007A3DB6" w:rsidRPr="00D0666E">
        <w:rPr>
          <w:rFonts w:ascii="Arial" w:hAnsi="Arial" w:cs="Arial"/>
          <w:sz w:val="24"/>
          <w:szCs w:val="24"/>
        </w:rPr>
        <w:t>.</w:t>
      </w:r>
    </w:p>
    <w:p w14:paraId="350333CA" w14:textId="05C15B89" w:rsidR="00722999" w:rsidRPr="00D0666E" w:rsidRDefault="00722999" w:rsidP="56D091DA">
      <w:pPr>
        <w:numPr>
          <w:ilvl w:val="0"/>
          <w:numId w:val="20"/>
        </w:numPr>
        <w:spacing w:after="240"/>
        <w:rPr>
          <w:rFonts w:ascii="Arial" w:hAnsi="Arial" w:cs="Arial"/>
          <w:sz w:val="24"/>
          <w:szCs w:val="24"/>
        </w:rPr>
      </w:pPr>
      <w:r w:rsidRPr="00D0666E">
        <w:rPr>
          <w:rFonts w:ascii="Arial" w:hAnsi="Arial" w:cs="Arial"/>
          <w:sz w:val="24"/>
          <w:szCs w:val="24"/>
        </w:rPr>
        <w:t>School-Based Medi-Cal Administrative Activities (SMAA):</w:t>
      </w:r>
    </w:p>
    <w:p w14:paraId="56E69E2A" w14:textId="3814009D" w:rsidR="00722999" w:rsidRPr="00D0666E" w:rsidRDefault="00722999" w:rsidP="3C8D23FD">
      <w:pPr>
        <w:numPr>
          <w:ilvl w:val="0"/>
          <w:numId w:val="20"/>
        </w:numPr>
        <w:spacing w:after="240"/>
        <w:rPr>
          <w:rStyle w:val="Hyperlink"/>
          <w:rFonts w:ascii="Arial" w:hAnsi="Arial" w:cs="Arial"/>
          <w:sz w:val="24"/>
          <w:szCs w:val="24"/>
        </w:rPr>
      </w:pPr>
      <w:r w:rsidRPr="00D0666E">
        <w:rPr>
          <w:rFonts w:ascii="Arial" w:hAnsi="Arial" w:cs="Arial"/>
          <w:sz w:val="24"/>
          <w:szCs w:val="24"/>
        </w:rPr>
        <w:t xml:space="preserve">The </w:t>
      </w:r>
      <w:r w:rsidR="006825CA" w:rsidRPr="00D0666E">
        <w:rPr>
          <w:rFonts w:ascii="Arial" w:hAnsi="Arial" w:cs="Arial"/>
          <w:sz w:val="24"/>
          <w:szCs w:val="24"/>
        </w:rPr>
        <w:t>DHCS</w:t>
      </w:r>
      <w:r w:rsidR="005807B1" w:rsidRPr="00D0666E">
        <w:rPr>
          <w:rFonts w:ascii="Arial" w:hAnsi="Arial" w:cs="Arial"/>
          <w:sz w:val="24"/>
          <w:szCs w:val="24"/>
        </w:rPr>
        <w:t>’</w:t>
      </w:r>
      <w:r w:rsidR="009D3D96" w:rsidRPr="00D0666E">
        <w:rPr>
          <w:rFonts w:ascii="Arial" w:hAnsi="Arial" w:cs="Arial"/>
          <w:sz w:val="24"/>
          <w:szCs w:val="24"/>
        </w:rPr>
        <w:t xml:space="preserve"> </w:t>
      </w:r>
      <w:r w:rsidRPr="00D0666E">
        <w:rPr>
          <w:rFonts w:ascii="Arial" w:hAnsi="Arial" w:cs="Arial"/>
          <w:sz w:val="24"/>
          <w:szCs w:val="24"/>
        </w:rPr>
        <w:t xml:space="preserve">SMAA program </w:t>
      </w:r>
      <w:r w:rsidR="009D3D96" w:rsidRPr="00D0666E">
        <w:rPr>
          <w:rFonts w:ascii="Arial" w:hAnsi="Arial" w:cs="Arial"/>
          <w:sz w:val="24"/>
          <w:szCs w:val="24"/>
        </w:rPr>
        <w:t xml:space="preserve">reimburses school districts for the federal share (50%) of certain costs for administering the Medi-Cal program. Those activities </w:t>
      </w:r>
      <w:r w:rsidR="3D3D302F" w:rsidRPr="00D0666E">
        <w:rPr>
          <w:rFonts w:ascii="Arial" w:hAnsi="Arial" w:cs="Arial"/>
          <w:sz w:val="24"/>
          <w:szCs w:val="24"/>
        </w:rPr>
        <w:t>include</w:t>
      </w:r>
      <w:r w:rsidR="009D3D96" w:rsidRPr="00D0666E">
        <w:rPr>
          <w:rFonts w:ascii="Arial" w:hAnsi="Arial" w:cs="Arial"/>
          <w:sz w:val="24"/>
          <w:szCs w:val="24"/>
        </w:rPr>
        <w:t xml:space="preserve"> Outreach and Referral; Facilitating the Med</w:t>
      </w:r>
      <w:r w:rsidR="00980E5E" w:rsidRPr="00D0666E">
        <w:rPr>
          <w:rFonts w:ascii="Arial" w:hAnsi="Arial" w:cs="Arial"/>
          <w:sz w:val="24"/>
          <w:szCs w:val="24"/>
        </w:rPr>
        <w:t>i</w:t>
      </w:r>
      <w:r w:rsidR="009D3D96" w:rsidRPr="00D0666E">
        <w:rPr>
          <w:rFonts w:ascii="Arial" w:hAnsi="Arial" w:cs="Arial"/>
          <w:sz w:val="24"/>
          <w:szCs w:val="24"/>
        </w:rPr>
        <w:t xml:space="preserve">-Cal Application; Arranging Non-Emergency/Non-Medical Transportation; Program Planning and Policy Development; and MAA Claims </w:t>
      </w:r>
      <w:r w:rsidR="7FF05646" w:rsidRPr="00D0666E">
        <w:rPr>
          <w:rFonts w:ascii="Arial" w:hAnsi="Arial" w:cs="Arial"/>
          <w:sz w:val="24"/>
          <w:szCs w:val="24"/>
        </w:rPr>
        <w:t>Coordination.</w:t>
      </w:r>
      <w:r w:rsidR="009D3D96" w:rsidRPr="00D0666E">
        <w:rPr>
          <w:rFonts w:ascii="Arial" w:hAnsi="Arial" w:cs="Arial"/>
          <w:sz w:val="24"/>
          <w:szCs w:val="24"/>
        </w:rPr>
        <w:t xml:space="preserve"> </w:t>
      </w:r>
      <w:r w:rsidR="00CD1C46" w:rsidRPr="00D0666E">
        <w:rPr>
          <w:rFonts w:ascii="Arial" w:hAnsi="Arial" w:cs="Arial"/>
          <w:sz w:val="24"/>
          <w:szCs w:val="24"/>
        </w:rPr>
        <w:t xml:space="preserve">For more information, visit: </w:t>
      </w:r>
      <w:r w:rsidR="00457AE7" w:rsidRPr="00D0666E">
        <w:rPr>
          <w:rFonts w:ascii="Arial" w:hAnsi="Arial" w:cs="Arial"/>
          <w:sz w:val="24"/>
          <w:szCs w:val="24"/>
        </w:rPr>
        <w:fldChar w:fldCharType="begin"/>
      </w:r>
      <w:r w:rsidR="00457AE7" w:rsidRPr="00D0666E">
        <w:rPr>
          <w:rFonts w:ascii="Arial" w:hAnsi="Arial" w:cs="Arial"/>
          <w:sz w:val="24"/>
          <w:szCs w:val="24"/>
        </w:rPr>
        <w:instrText>HYPERLINK "https://www.dhcs.ca.gov/provgovpart/Pages/SMAA.aspx"</w:instrText>
      </w:r>
      <w:r w:rsidR="00457AE7" w:rsidRPr="00D0666E">
        <w:rPr>
          <w:rFonts w:ascii="Arial" w:hAnsi="Arial" w:cs="Arial"/>
          <w:sz w:val="24"/>
          <w:szCs w:val="24"/>
        </w:rPr>
      </w:r>
      <w:r w:rsidR="00457AE7" w:rsidRPr="00D0666E">
        <w:rPr>
          <w:rFonts w:ascii="Arial" w:hAnsi="Arial" w:cs="Arial"/>
          <w:sz w:val="24"/>
          <w:szCs w:val="24"/>
        </w:rPr>
        <w:fldChar w:fldCharType="separate"/>
      </w:r>
      <w:r w:rsidR="009D3D96" w:rsidRPr="00D0666E">
        <w:rPr>
          <w:rStyle w:val="Hyperlink"/>
          <w:rFonts w:ascii="Arial" w:hAnsi="Arial" w:cs="Arial"/>
          <w:sz w:val="24"/>
          <w:szCs w:val="24"/>
        </w:rPr>
        <w:t>School-Based Medi-Cal Administrative Activities</w:t>
      </w:r>
      <w:r w:rsidR="00457AE7" w:rsidRPr="00D0666E">
        <w:rPr>
          <w:rStyle w:val="Hyperlink"/>
          <w:rFonts w:ascii="Arial" w:hAnsi="Arial" w:cs="Arial"/>
          <w:sz w:val="24"/>
          <w:szCs w:val="24"/>
        </w:rPr>
        <w:t xml:space="preserve"> (External Link)</w:t>
      </w:r>
      <w:r w:rsidR="008601A3" w:rsidRPr="00D0666E">
        <w:rPr>
          <w:rFonts w:ascii="Arial" w:hAnsi="Arial" w:cs="Arial"/>
          <w:sz w:val="24"/>
          <w:szCs w:val="24"/>
        </w:rPr>
        <w:t>.</w:t>
      </w:r>
    </w:p>
    <w:p w14:paraId="0DEA1EC5" w14:textId="2A3C58D5" w:rsidR="005A1074" w:rsidRPr="00D0666E" w:rsidRDefault="00457AE7" w:rsidP="0DF5E9F3">
      <w:pPr>
        <w:numPr>
          <w:ilvl w:val="0"/>
          <w:numId w:val="20"/>
        </w:numPr>
        <w:spacing w:after="240"/>
        <w:rPr>
          <w:rFonts w:ascii="Arial" w:hAnsi="Arial" w:cs="Arial"/>
          <w:sz w:val="24"/>
          <w:szCs w:val="24"/>
        </w:rPr>
      </w:pPr>
      <w:r w:rsidRPr="00D0666E">
        <w:rPr>
          <w:rFonts w:ascii="Arial" w:hAnsi="Arial" w:cs="Arial"/>
          <w:sz w:val="24"/>
          <w:szCs w:val="24"/>
        </w:rPr>
        <w:fldChar w:fldCharType="end"/>
      </w:r>
      <w:r w:rsidR="005A1074" w:rsidRPr="00D0666E">
        <w:rPr>
          <w:rFonts w:ascii="Arial" w:hAnsi="Arial" w:cs="Arial"/>
          <w:sz w:val="24"/>
          <w:szCs w:val="24"/>
        </w:rPr>
        <w:t>Federal funding is available for the cost of administrative activities that directly support efforts to identify and enroll potential eligibles into Medicaid and that directly support the provision of medical services covered under the state Medicaid plan. To the extent that school employees perform administrative activities that are in support of the state Medicaid plan, federal reimbursement may be available. However, Medicaid Third Party Liability (TPL) rules limit the ability of schools to bill Medicaid for some of these health services and associated administrative costs.</w:t>
      </w:r>
      <w:r w:rsidR="0B11FAA9" w:rsidRPr="00D0666E">
        <w:rPr>
          <w:rFonts w:ascii="Arial" w:hAnsi="Arial" w:cs="Arial"/>
          <w:sz w:val="24"/>
          <w:szCs w:val="24"/>
        </w:rPr>
        <w:t xml:space="preserve"> </w:t>
      </w:r>
      <w:hyperlink r:id="rId35" w:history="1">
        <w:r w:rsidR="005A1074" w:rsidRPr="00D0666E">
          <w:rPr>
            <w:rStyle w:val="Hyperlink"/>
            <w:rFonts w:ascii="Arial" w:hAnsi="Arial" w:cs="Arial"/>
            <w:sz w:val="24"/>
            <w:szCs w:val="24"/>
          </w:rPr>
          <w:t>SMAA Manual (ca.gov)</w:t>
        </w:r>
      </w:hyperlink>
      <w:r w:rsidR="005A1074" w:rsidRPr="00D0666E">
        <w:rPr>
          <w:rFonts w:ascii="Arial" w:hAnsi="Arial" w:cs="Arial"/>
          <w:sz w:val="24"/>
          <w:szCs w:val="24"/>
        </w:rPr>
        <w:t>, p.2-3</w:t>
      </w:r>
      <w:r w:rsidR="008601A3" w:rsidRPr="00D0666E">
        <w:rPr>
          <w:rFonts w:ascii="Arial" w:hAnsi="Arial" w:cs="Arial"/>
          <w:sz w:val="24"/>
          <w:szCs w:val="24"/>
        </w:rPr>
        <w:t>.</w:t>
      </w:r>
    </w:p>
    <w:p w14:paraId="44FBC4DA" w14:textId="44A8C194" w:rsidR="00722999" w:rsidRPr="00D0666E" w:rsidRDefault="00722999" w:rsidP="00722999">
      <w:pPr>
        <w:spacing w:after="240"/>
        <w:rPr>
          <w:rFonts w:ascii="Arial" w:hAnsi="Arial" w:cs="Arial"/>
          <w:sz w:val="24"/>
          <w:szCs w:val="24"/>
        </w:rPr>
      </w:pPr>
      <w:r w:rsidRPr="00D0666E">
        <w:rPr>
          <w:rFonts w:ascii="Arial" w:hAnsi="Arial" w:cs="Arial"/>
          <w:sz w:val="24"/>
          <w:szCs w:val="24"/>
        </w:rPr>
        <w:lastRenderedPageBreak/>
        <w:t>In addition to these programs, mental and behavioral health services providers in California may explore other potential reimbursement sources for telehealth services, including:</w:t>
      </w:r>
    </w:p>
    <w:p w14:paraId="09BBB704" w14:textId="77777777" w:rsidR="00722999" w:rsidRPr="00D0666E" w:rsidRDefault="00722999" w:rsidP="00722999">
      <w:pPr>
        <w:numPr>
          <w:ilvl w:val="0"/>
          <w:numId w:val="19"/>
        </w:numPr>
        <w:spacing w:after="240"/>
        <w:ind w:left="360"/>
        <w:rPr>
          <w:rFonts w:ascii="Arial" w:hAnsi="Arial" w:cs="Arial"/>
          <w:bCs/>
          <w:sz w:val="24"/>
          <w:szCs w:val="24"/>
        </w:rPr>
      </w:pPr>
      <w:r w:rsidRPr="00D0666E">
        <w:rPr>
          <w:rFonts w:ascii="Arial" w:hAnsi="Arial" w:cs="Arial"/>
          <w:sz w:val="24"/>
          <w:szCs w:val="24"/>
        </w:rPr>
        <w:t>Medi-Cal Telehealth Services:</w:t>
      </w:r>
    </w:p>
    <w:p w14:paraId="0168C370" w14:textId="14E384E3" w:rsidR="00722999" w:rsidRPr="00D0666E" w:rsidRDefault="1A844264" w:rsidP="00722999">
      <w:pPr>
        <w:numPr>
          <w:ilvl w:val="0"/>
          <w:numId w:val="20"/>
        </w:numPr>
        <w:spacing w:after="240"/>
        <w:rPr>
          <w:rFonts w:ascii="Arial" w:hAnsi="Arial" w:cs="Arial"/>
          <w:sz w:val="24"/>
          <w:szCs w:val="24"/>
        </w:rPr>
      </w:pPr>
      <w:r w:rsidRPr="00D0666E">
        <w:rPr>
          <w:rFonts w:ascii="Arial" w:hAnsi="Arial" w:cs="Arial"/>
          <w:sz w:val="24"/>
          <w:szCs w:val="24"/>
        </w:rPr>
        <w:t>Medi-Cal may cover specific telehealth services when provided by eligible healthcare providers. Mental and behavioral health professionals who are Medi-Cal providers may be able to bill for covered telehealth services, subject to Medi-Cal guidelines.</w:t>
      </w:r>
      <w:r w:rsidR="00AD3ACE">
        <w:rPr>
          <w:rFonts w:ascii="Arial" w:hAnsi="Arial" w:cs="Arial"/>
          <w:sz w:val="24"/>
          <w:szCs w:val="24"/>
        </w:rPr>
        <w:t xml:space="preserve"> More information can be found on DHCS’</w:t>
      </w:r>
      <w:r w:rsidR="6DF64B9A" w:rsidRPr="00D0666E">
        <w:rPr>
          <w:rFonts w:ascii="Arial" w:hAnsi="Arial" w:cs="Arial"/>
          <w:sz w:val="24"/>
          <w:szCs w:val="24"/>
        </w:rPr>
        <w:t xml:space="preserve"> </w:t>
      </w:r>
      <w:hyperlink r:id="rId36" w:history="1">
        <w:r w:rsidR="6DF64B9A" w:rsidRPr="00D0666E">
          <w:rPr>
            <w:rStyle w:val="Hyperlink"/>
            <w:rFonts w:ascii="Arial" w:hAnsi="Arial" w:cs="Arial"/>
            <w:sz w:val="24"/>
            <w:szCs w:val="24"/>
          </w:rPr>
          <w:t xml:space="preserve">Telehealth </w:t>
        </w:r>
        <w:r w:rsidR="00AD3ACE">
          <w:rPr>
            <w:rStyle w:val="Hyperlink"/>
            <w:rFonts w:ascii="Arial" w:hAnsi="Arial" w:cs="Arial"/>
            <w:sz w:val="24"/>
            <w:szCs w:val="24"/>
          </w:rPr>
          <w:t xml:space="preserve">web page </w:t>
        </w:r>
        <w:r w:rsidR="6DF64B9A" w:rsidRPr="00D0666E">
          <w:rPr>
            <w:rStyle w:val="Hyperlink"/>
            <w:rFonts w:ascii="Arial" w:hAnsi="Arial" w:cs="Arial"/>
            <w:sz w:val="24"/>
            <w:szCs w:val="24"/>
          </w:rPr>
          <w:t>(</w:t>
        </w:r>
        <w:r w:rsidR="00AD3ACE">
          <w:rPr>
            <w:rStyle w:val="Hyperlink"/>
            <w:rFonts w:ascii="Arial" w:hAnsi="Arial" w:cs="Arial"/>
            <w:sz w:val="24"/>
            <w:szCs w:val="24"/>
          </w:rPr>
          <w:t>External Link</w:t>
        </w:r>
        <w:r w:rsidR="6DF64B9A" w:rsidRPr="00D0666E">
          <w:rPr>
            <w:rStyle w:val="Hyperlink"/>
            <w:rFonts w:ascii="Arial" w:hAnsi="Arial" w:cs="Arial"/>
            <w:sz w:val="24"/>
            <w:szCs w:val="24"/>
          </w:rPr>
          <w:t>)</w:t>
        </w:r>
      </w:hyperlink>
      <w:r w:rsidR="007A3DB6" w:rsidRPr="00D0666E">
        <w:rPr>
          <w:rFonts w:ascii="Arial" w:hAnsi="Arial" w:cs="Arial"/>
          <w:sz w:val="24"/>
          <w:szCs w:val="24"/>
        </w:rPr>
        <w:t>.</w:t>
      </w:r>
    </w:p>
    <w:p w14:paraId="2B1E4EE5" w14:textId="77777777" w:rsidR="00722999" w:rsidRPr="00D0666E" w:rsidRDefault="00722999" w:rsidP="00722999">
      <w:pPr>
        <w:numPr>
          <w:ilvl w:val="0"/>
          <w:numId w:val="19"/>
        </w:numPr>
        <w:spacing w:after="240"/>
        <w:ind w:left="360"/>
        <w:rPr>
          <w:rFonts w:ascii="Arial" w:hAnsi="Arial" w:cs="Arial"/>
          <w:bCs/>
          <w:sz w:val="24"/>
          <w:szCs w:val="24"/>
        </w:rPr>
      </w:pPr>
      <w:r w:rsidRPr="00D0666E">
        <w:rPr>
          <w:rFonts w:ascii="Arial" w:hAnsi="Arial" w:cs="Arial"/>
          <w:sz w:val="24"/>
          <w:szCs w:val="24"/>
        </w:rPr>
        <w:t>Medi-Cal Managed Care Plans:</w:t>
      </w:r>
    </w:p>
    <w:p w14:paraId="44C56B4D" w14:textId="3D646D37" w:rsidR="00722999" w:rsidRPr="00D0666E" w:rsidRDefault="1A844264" w:rsidP="0DF5E9F3">
      <w:pPr>
        <w:numPr>
          <w:ilvl w:val="0"/>
          <w:numId w:val="20"/>
        </w:numPr>
        <w:spacing w:after="240"/>
        <w:rPr>
          <w:rFonts w:ascii="Arial" w:hAnsi="Arial" w:cs="Arial"/>
          <w:sz w:val="24"/>
          <w:szCs w:val="24"/>
        </w:rPr>
      </w:pPr>
      <w:r w:rsidRPr="00D0666E">
        <w:rPr>
          <w:rFonts w:ascii="Arial" w:hAnsi="Arial" w:cs="Arial"/>
          <w:sz w:val="24"/>
          <w:szCs w:val="24"/>
        </w:rPr>
        <w:t>If a pupil is enrolled in a managed care plan under Medi-Cal, the plan may offer coverage for telehealth services provided by in-network providers. Providers should check with the specific managed care plan for details on coverage and reimbursement.</w:t>
      </w:r>
      <w:r w:rsidR="35E1FE33" w:rsidRPr="00D0666E">
        <w:rPr>
          <w:rFonts w:ascii="Arial" w:hAnsi="Arial" w:cs="Arial"/>
          <w:sz w:val="24"/>
          <w:szCs w:val="24"/>
        </w:rPr>
        <w:t xml:space="preserve"> </w:t>
      </w:r>
      <w:r w:rsidR="120F2D85" w:rsidRPr="00D0666E">
        <w:rPr>
          <w:rFonts w:ascii="Arial" w:hAnsi="Arial" w:cs="Arial"/>
          <w:sz w:val="24"/>
          <w:szCs w:val="24"/>
        </w:rPr>
        <w:t xml:space="preserve">The </w:t>
      </w:r>
      <w:r w:rsidR="35E1FE33" w:rsidRPr="00D0666E">
        <w:rPr>
          <w:rFonts w:ascii="Arial" w:hAnsi="Arial" w:cs="Arial"/>
          <w:sz w:val="24"/>
          <w:szCs w:val="24"/>
        </w:rPr>
        <w:t xml:space="preserve">DHCS published an </w:t>
      </w:r>
      <w:r w:rsidR="00391832" w:rsidRPr="00D0666E">
        <w:rPr>
          <w:rFonts w:ascii="Arial" w:hAnsi="Arial" w:cs="Arial"/>
          <w:sz w:val="24"/>
          <w:szCs w:val="24"/>
        </w:rPr>
        <w:t>All-Plan</w:t>
      </w:r>
      <w:r w:rsidR="35E1FE33" w:rsidRPr="00D0666E">
        <w:rPr>
          <w:rFonts w:ascii="Arial" w:hAnsi="Arial" w:cs="Arial"/>
          <w:sz w:val="24"/>
          <w:szCs w:val="24"/>
        </w:rPr>
        <w:t xml:space="preserve"> Letter regarding telehealth services in managed health care plans which can be found </w:t>
      </w:r>
      <w:r w:rsidR="00AD3ACE">
        <w:rPr>
          <w:rFonts w:ascii="Arial" w:hAnsi="Arial" w:cs="Arial"/>
          <w:sz w:val="24"/>
          <w:szCs w:val="24"/>
        </w:rPr>
        <w:t>on DHCS’</w:t>
      </w:r>
      <w:r w:rsidR="35E1FE33" w:rsidRPr="00D0666E">
        <w:rPr>
          <w:rFonts w:ascii="Arial" w:hAnsi="Arial" w:cs="Arial"/>
          <w:sz w:val="24"/>
          <w:szCs w:val="24"/>
        </w:rPr>
        <w:t xml:space="preserve"> </w:t>
      </w:r>
      <w:hyperlink r:id="rId37" w:history="1">
        <w:r w:rsidR="35E1FE33" w:rsidRPr="00D0666E">
          <w:rPr>
            <w:rStyle w:val="Hyperlink"/>
            <w:rFonts w:ascii="Arial" w:hAnsi="Arial" w:cs="Arial"/>
            <w:sz w:val="24"/>
            <w:szCs w:val="24"/>
          </w:rPr>
          <w:t>Telehealth</w:t>
        </w:r>
        <w:r w:rsidR="00AD3ACE">
          <w:rPr>
            <w:rStyle w:val="Hyperlink"/>
            <w:rFonts w:ascii="Arial" w:hAnsi="Arial" w:cs="Arial"/>
            <w:sz w:val="24"/>
            <w:szCs w:val="24"/>
          </w:rPr>
          <w:t xml:space="preserve"> web page</w:t>
        </w:r>
        <w:r w:rsidR="35E1FE33" w:rsidRPr="00D0666E">
          <w:rPr>
            <w:rStyle w:val="Hyperlink"/>
            <w:rFonts w:ascii="Arial" w:hAnsi="Arial" w:cs="Arial"/>
            <w:sz w:val="24"/>
            <w:szCs w:val="24"/>
          </w:rPr>
          <w:t xml:space="preserve"> (</w:t>
        </w:r>
        <w:r w:rsidR="00AD3ACE">
          <w:rPr>
            <w:rStyle w:val="Hyperlink"/>
            <w:rFonts w:ascii="Arial" w:hAnsi="Arial" w:cs="Arial"/>
            <w:sz w:val="24"/>
            <w:szCs w:val="24"/>
          </w:rPr>
          <w:t>External Link</w:t>
        </w:r>
        <w:r w:rsidR="35E1FE33" w:rsidRPr="00D0666E">
          <w:rPr>
            <w:rStyle w:val="Hyperlink"/>
            <w:rFonts w:ascii="Arial" w:hAnsi="Arial" w:cs="Arial"/>
            <w:sz w:val="24"/>
            <w:szCs w:val="24"/>
          </w:rPr>
          <w:t>)</w:t>
        </w:r>
      </w:hyperlink>
      <w:r w:rsidR="008601A3" w:rsidRPr="00D0666E">
        <w:rPr>
          <w:rFonts w:ascii="Arial" w:hAnsi="Arial" w:cs="Arial"/>
          <w:sz w:val="24"/>
          <w:szCs w:val="24"/>
        </w:rPr>
        <w:t>.</w:t>
      </w:r>
    </w:p>
    <w:p w14:paraId="64B25295" w14:textId="09667151" w:rsidR="00722999" w:rsidRPr="00D0666E" w:rsidRDefault="00722999" w:rsidP="11763B73">
      <w:pPr>
        <w:numPr>
          <w:ilvl w:val="0"/>
          <w:numId w:val="19"/>
        </w:numPr>
        <w:spacing w:after="240"/>
        <w:ind w:left="360"/>
        <w:rPr>
          <w:rFonts w:ascii="Arial" w:hAnsi="Arial" w:cs="Arial"/>
          <w:sz w:val="24"/>
          <w:szCs w:val="24"/>
        </w:rPr>
      </w:pPr>
      <w:r w:rsidRPr="00D0666E">
        <w:rPr>
          <w:rFonts w:ascii="Arial" w:hAnsi="Arial" w:cs="Arial"/>
          <w:sz w:val="24"/>
          <w:szCs w:val="24"/>
        </w:rPr>
        <w:t>Medi-Cal Waiver Programs and Initiatives:</w:t>
      </w:r>
    </w:p>
    <w:p w14:paraId="6E433056" w14:textId="5C1B94BE" w:rsidR="00722999" w:rsidRPr="00D0666E" w:rsidRDefault="128DE870" w:rsidP="11763B73">
      <w:pPr>
        <w:numPr>
          <w:ilvl w:val="0"/>
          <w:numId w:val="20"/>
        </w:numPr>
        <w:spacing w:after="240"/>
        <w:rPr>
          <w:rFonts w:ascii="Arial" w:hAnsi="Arial" w:cs="Arial"/>
          <w:sz w:val="24"/>
          <w:szCs w:val="24"/>
        </w:rPr>
      </w:pPr>
      <w:r w:rsidRPr="00D0666E">
        <w:rPr>
          <w:rFonts w:ascii="Arial" w:hAnsi="Arial" w:cs="Arial"/>
          <w:color w:val="000000" w:themeColor="text1"/>
          <w:sz w:val="24"/>
          <w:szCs w:val="24"/>
        </w:rPr>
        <w:t>The DHCS has a number of Medi-Cal waiver programs that provide home and community-based services, family planning services, specialty mental health services, and managed care to specific groups of eligible individuals.</w:t>
      </w:r>
      <w:r w:rsidR="00AD3ACE">
        <w:rPr>
          <w:rFonts w:ascii="Arial" w:hAnsi="Arial" w:cs="Arial"/>
          <w:color w:val="000000" w:themeColor="text1"/>
          <w:sz w:val="24"/>
          <w:szCs w:val="24"/>
        </w:rPr>
        <w:t xml:space="preserve"> </w:t>
      </w:r>
      <w:r w:rsidR="71017C4E" w:rsidRPr="00D0666E">
        <w:rPr>
          <w:rFonts w:ascii="Arial" w:hAnsi="Arial" w:cs="Arial"/>
          <w:color w:val="000000" w:themeColor="text1"/>
          <w:sz w:val="24"/>
          <w:szCs w:val="24"/>
        </w:rPr>
        <w:t xml:space="preserve">For more information, visit: </w:t>
      </w:r>
      <w:hyperlink r:id="rId38" w:history="1">
        <w:r w:rsidR="71017C4E" w:rsidRPr="00D0666E">
          <w:rPr>
            <w:rStyle w:val="Hyperlink"/>
            <w:rFonts w:ascii="Arial" w:hAnsi="Arial" w:cs="Arial"/>
            <w:sz w:val="24"/>
            <w:szCs w:val="24"/>
          </w:rPr>
          <w:t>Medi-Cal Waivers</w:t>
        </w:r>
        <w:r w:rsidR="008601A3" w:rsidRPr="00D0666E">
          <w:rPr>
            <w:rStyle w:val="Hyperlink"/>
            <w:rFonts w:ascii="Arial" w:hAnsi="Arial" w:cs="Arial"/>
            <w:sz w:val="24"/>
            <w:szCs w:val="24"/>
          </w:rPr>
          <w:t xml:space="preserve"> (External Link)</w:t>
        </w:r>
      </w:hyperlink>
      <w:r w:rsidR="1A844264" w:rsidRPr="00D0666E">
        <w:rPr>
          <w:rFonts w:ascii="Arial" w:hAnsi="Arial" w:cs="Arial"/>
          <w:sz w:val="24"/>
          <w:szCs w:val="24"/>
        </w:rPr>
        <w:t xml:space="preserve">. Providers </w:t>
      </w:r>
      <w:r w:rsidR="279DEC70" w:rsidRPr="00D0666E">
        <w:rPr>
          <w:rFonts w:ascii="Arial" w:hAnsi="Arial" w:cs="Arial"/>
          <w:sz w:val="24"/>
          <w:szCs w:val="24"/>
        </w:rPr>
        <w:t>should</w:t>
      </w:r>
      <w:r w:rsidR="71017C4E" w:rsidRPr="00D0666E">
        <w:rPr>
          <w:rFonts w:ascii="Arial" w:hAnsi="Arial" w:cs="Arial"/>
          <w:sz w:val="24"/>
          <w:szCs w:val="24"/>
        </w:rPr>
        <w:t xml:space="preserve"> </w:t>
      </w:r>
      <w:r w:rsidR="1A844264" w:rsidRPr="00D0666E">
        <w:rPr>
          <w:rFonts w:ascii="Arial" w:hAnsi="Arial" w:cs="Arial"/>
          <w:sz w:val="24"/>
          <w:szCs w:val="24"/>
        </w:rPr>
        <w:t xml:space="preserve">monitor updates from </w:t>
      </w:r>
      <w:r w:rsidRPr="00D0666E">
        <w:rPr>
          <w:rFonts w:ascii="Arial" w:hAnsi="Arial" w:cs="Arial"/>
          <w:sz w:val="24"/>
          <w:szCs w:val="24"/>
        </w:rPr>
        <w:t xml:space="preserve">the </w:t>
      </w:r>
      <w:r w:rsidR="1A844264" w:rsidRPr="00D0666E">
        <w:rPr>
          <w:rFonts w:ascii="Arial" w:hAnsi="Arial" w:cs="Arial"/>
          <w:sz w:val="24"/>
          <w:szCs w:val="24"/>
        </w:rPr>
        <w:t xml:space="preserve">DHCS </w:t>
      </w:r>
      <w:r w:rsidR="00AD3ACE">
        <w:rPr>
          <w:rFonts w:ascii="Arial" w:hAnsi="Arial" w:cs="Arial"/>
          <w:sz w:val="24"/>
          <w:szCs w:val="24"/>
        </w:rPr>
        <w:t xml:space="preserve">on their </w:t>
      </w:r>
      <w:hyperlink r:id="rId39" w:history="1">
        <w:r w:rsidR="00A625BF" w:rsidRPr="00A625BF">
          <w:rPr>
            <w:rStyle w:val="Hyperlink"/>
            <w:rFonts w:ascii="Arial" w:hAnsi="Arial" w:cs="Arial"/>
            <w:sz w:val="24"/>
            <w:szCs w:val="24"/>
          </w:rPr>
          <w:t>Medi-Cal Waivers web page (External Link)</w:t>
        </w:r>
      </w:hyperlink>
      <w:r w:rsidR="2A93F3DE" w:rsidRPr="00D0666E">
        <w:rPr>
          <w:rFonts w:ascii="Arial" w:hAnsi="Arial" w:cs="Arial"/>
          <w:sz w:val="24"/>
          <w:szCs w:val="24"/>
        </w:rPr>
        <w:t xml:space="preserve"> </w:t>
      </w:r>
      <w:r w:rsidR="1A844264" w:rsidRPr="00D0666E">
        <w:rPr>
          <w:rFonts w:ascii="Arial" w:hAnsi="Arial" w:cs="Arial"/>
          <w:sz w:val="24"/>
          <w:szCs w:val="24"/>
        </w:rPr>
        <w:t>for information on these opportunities.</w:t>
      </w:r>
    </w:p>
    <w:p w14:paraId="68F3C281" w14:textId="2DB6077A" w:rsidR="00EE5DBB" w:rsidRDefault="0083153E" w:rsidP="3C8D23FD">
      <w:pPr>
        <w:spacing w:after="480"/>
        <w:rPr>
          <w:rFonts w:ascii="Arial" w:hAnsi="Arial"/>
          <w:sz w:val="24"/>
          <w:szCs w:val="24"/>
        </w:rPr>
      </w:pPr>
      <w:r w:rsidRPr="00D0666E">
        <w:rPr>
          <w:rFonts w:ascii="Arial" w:hAnsi="Arial" w:cs="Arial"/>
          <w:sz w:val="24"/>
          <w:szCs w:val="24"/>
        </w:rPr>
        <w:t>M</w:t>
      </w:r>
      <w:r w:rsidR="00722999" w:rsidRPr="00D0666E">
        <w:rPr>
          <w:rFonts w:ascii="Arial" w:hAnsi="Arial" w:cs="Arial"/>
          <w:sz w:val="24"/>
          <w:szCs w:val="24"/>
        </w:rPr>
        <w:t xml:space="preserve">ental and behavioral health services providers </w:t>
      </w:r>
      <w:r w:rsidRPr="00D0666E">
        <w:rPr>
          <w:rFonts w:ascii="Arial" w:hAnsi="Arial" w:cs="Arial"/>
          <w:sz w:val="24"/>
          <w:szCs w:val="24"/>
        </w:rPr>
        <w:t>should</w:t>
      </w:r>
      <w:r w:rsidR="00722999" w:rsidRPr="00D0666E">
        <w:rPr>
          <w:rFonts w:ascii="Arial" w:hAnsi="Arial" w:cs="Arial"/>
          <w:sz w:val="24"/>
          <w:szCs w:val="24"/>
        </w:rPr>
        <w:t xml:space="preserve"> stay informed about program updates, billing guidelines, and eligibility criteria through official channels such as the DHCS website, as program details can change over time. Additionally, providers may benefit from consulting with their billing departments, Medicaid specialists, or professional associations for guidance on navigating reimbursement for telehealth services in California school settings.</w:t>
      </w:r>
    </w:p>
    <w:p w14:paraId="7953AAAB" w14:textId="137916CA" w:rsidR="00632077" w:rsidRPr="00EE5DBB" w:rsidRDefault="00632077" w:rsidP="00EE5DBB">
      <w:pPr>
        <w:pStyle w:val="Heading2"/>
        <w:spacing w:before="0" w:after="240"/>
        <w:rPr>
          <w:sz w:val="28"/>
          <w:szCs w:val="28"/>
        </w:rPr>
      </w:pPr>
      <w:bookmarkStart w:id="32" w:name="_Toc169684982"/>
      <w:r w:rsidRPr="3C8D23FD">
        <w:rPr>
          <w:sz w:val="28"/>
          <w:szCs w:val="28"/>
        </w:rPr>
        <w:t>Consent</w:t>
      </w:r>
      <w:r w:rsidR="000A66A3" w:rsidRPr="3C8D23FD">
        <w:rPr>
          <w:sz w:val="28"/>
          <w:szCs w:val="28"/>
        </w:rPr>
        <w:t xml:space="preserve"> </w:t>
      </w:r>
      <w:r w:rsidRPr="3C8D23FD">
        <w:rPr>
          <w:sz w:val="28"/>
          <w:szCs w:val="28"/>
        </w:rPr>
        <w:t>for Services</w:t>
      </w:r>
      <w:bookmarkEnd w:id="32"/>
    </w:p>
    <w:p w14:paraId="33FD5999" w14:textId="336E0639" w:rsidR="00F35F9A" w:rsidRDefault="00632077" w:rsidP="0DF5E9F3">
      <w:pPr>
        <w:pBdr>
          <w:top w:val="nil"/>
          <w:left w:val="nil"/>
          <w:bottom w:val="nil"/>
          <w:right w:val="nil"/>
          <w:between w:val="nil"/>
        </w:pBdr>
        <w:spacing w:after="240"/>
        <w:rPr>
          <w:rFonts w:ascii="Arial" w:hAnsi="Arial" w:cs="Arial"/>
          <w:sz w:val="24"/>
          <w:szCs w:val="24"/>
        </w:rPr>
      </w:pPr>
      <w:r w:rsidRPr="009F6373">
        <w:rPr>
          <w:rFonts w:ascii="Arial" w:hAnsi="Arial" w:cs="Arial"/>
          <w:color w:val="000000"/>
          <w:sz w:val="24"/>
          <w:szCs w:val="24"/>
        </w:rPr>
        <w:t xml:space="preserve">Section 2290.5 of the California Business &amp; Professions Code requires certain </w:t>
      </w:r>
      <w:r w:rsidR="0064361E">
        <w:rPr>
          <w:rFonts w:ascii="Arial" w:hAnsi="Arial" w:cs="Arial"/>
          <w:color w:val="000000"/>
          <w:sz w:val="24"/>
          <w:szCs w:val="24"/>
        </w:rPr>
        <w:t>providers</w:t>
      </w:r>
      <w:r w:rsidRPr="009F6373">
        <w:rPr>
          <w:rFonts w:ascii="Arial" w:hAnsi="Arial" w:cs="Arial"/>
          <w:color w:val="000000"/>
          <w:sz w:val="24"/>
          <w:szCs w:val="24"/>
        </w:rPr>
        <w:t xml:space="preserve"> of telehealth services</w:t>
      </w:r>
      <w:r w:rsidRPr="009F6373">
        <w:rPr>
          <w:rFonts w:ascii="Arial" w:hAnsi="Arial" w:cs="Arial"/>
          <w:color w:val="000000"/>
          <w:sz w:val="24"/>
          <w:szCs w:val="24"/>
          <w:vertAlign w:val="superscript"/>
        </w:rPr>
        <w:footnoteReference w:id="15"/>
      </w:r>
      <w:r w:rsidRPr="009F6373">
        <w:rPr>
          <w:rFonts w:ascii="Arial" w:hAnsi="Arial" w:cs="Arial"/>
          <w:color w:val="000000"/>
          <w:sz w:val="24"/>
          <w:szCs w:val="24"/>
        </w:rPr>
        <w:t xml:space="preserve"> to obtain verbal or written informed consent from the student or the parent/guardian (depending on the circumstances) before delivering the services.</w:t>
      </w:r>
      <w:r w:rsidR="00CD4806">
        <w:rPr>
          <w:rFonts w:ascii="Arial" w:hAnsi="Arial" w:cs="Arial"/>
          <w:color w:val="000000"/>
          <w:sz w:val="24"/>
          <w:szCs w:val="24"/>
        </w:rPr>
        <w:t xml:space="preserve"> </w:t>
      </w:r>
      <w:r w:rsidR="0075316F" w:rsidRPr="3C8D23FD">
        <w:rPr>
          <w:rFonts w:ascii="Arial" w:hAnsi="Arial" w:cs="Arial"/>
          <w:color w:val="000000" w:themeColor="text1"/>
          <w:sz w:val="24"/>
          <w:szCs w:val="24"/>
        </w:rPr>
        <w:t>Generally, when</w:t>
      </w:r>
      <w:r w:rsidR="0075316F">
        <w:rPr>
          <w:rFonts w:ascii="Arial" w:hAnsi="Arial" w:cs="Arial"/>
          <w:color w:val="000000"/>
          <w:sz w:val="24"/>
          <w:szCs w:val="24"/>
        </w:rPr>
        <w:t xml:space="preserve"> the student is a minor, the parent or legal guardian will be the one to provide the informed consent. There are exceptions to this general rule which include, but are not limited to, </w:t>
      </w:r>
      <w:r w:rsidR="0075316F" w:rsidRPr="00713114">
        <w:rPr>
          <w:rFonts w:ascii="Arial" w:hAnsi="Arial" w:cs="Arial"/>
          <w:color w:val="000000"/>
          <w:sz w:val="24"/>
          <w:szCs w:val="24"/>
        </w:rPr>
        <w:t>situations in which</w:t>
      </w:r>
      <w:r w:rsidR="00C65C34" w:rsidRPr="00713114">
        <w:rPr>
          <w:rFonts w:ascii="Arial" w:hAnsi="Arial" w:cs="Arial"/>
          <w:color w:val="000000"/>
          <w:sz w:val="24"/>
          <w:szCs w:val="24"/>
        </w:rPr>
        <w:t xml:space="preserve"> a student is accessing services per their IEP </w:t>
      </w:r>
      <w:r w:rsidR="00C65C34" w:rsidRPr="00391832">
        <w:rPr>
          <w:rFonts w:ascii="Arial" w:hAnsi="Arial" w:cs="Arial"/>
          <w:color w:val="000000" w:themeColor="text1"/>
          <w:sz w:val="24"/>
          <w:szCs w:val="24"/>
        </w:rPr>
        <w:lastRenderedPageBreak/>
        <w:t>(as decisions regarding</w:t>
      </w:r>
      <w:r w:rsidR="00C65C34" w:rsidRPr="00391832">
        <w:rPr>
          <w:rFonts w:ascii="Arial" w:hAnsi="Arial" w:cs="Arial"/>
          <w:color w:val="000000"/>
          <w:sz w:val="24"/>
          <w:szCs w:val="24"/>
        </w:rPr>
        <w:t xml:space="preserve"> a student’s IEP are made by the IEP team, which includes the student’s parent/guardian)</w:t>
      </w:r>
      <w:r w:rsidR="00C65C34" w:rsidRPr="00391832">
        <w:rPr>
          <w:rStyle w:val="FootnoteReference"/>
          <w:rFonts w:ascii="Arial" w:hAnsi="Arial" w:cs="Arial"/>
          <w:color w:val="000000"/>
          <w:sz w:val="24"/>
          <w:szCs w:val="24"/>
        </w:rPr>
        <w:footnoteReference w:id="16"/>
      </w:r>
      <w:r w:rsidR="00C65C34" w:rsidRPr="00391832">
        <w:rPr>
          <w:rFonts w:ascii="Arial" w:hAnsi="Arial" w:cs="Arial"/>
          <w:sz w:val="24"/>
          <w:szCs w:val="24"/>
        </w:rPr>
        <w:t>.</w:t>
      </w:r>
      <w:r w:rsidR="00C65C34" w:rsidRPr="00713114">
        <w:rPr>
          <w:rFonts w:ascii="Arial" w:hAnsi="Arial" w:cs="Arial"/>
          <w:sz w:val="24"/>
          <w:szCs w:val="24"/>
        </w:rPr>
        <w:t xml:space="preserve"> </w:t>
      </w:r>
      <w:r w:rsidR="00F35F9A" w:rsidRPr="00391832">
        <w:rPr>
          <w:rFonts w:ascii="Arial" w:hAnsi="Arial" w:cs="Arial"/>
          <w:color w:val="000000"/>
          <w:sz w:val="24"/>
          <w:szCs w:val="24"/>
        </w:rPr>
        <w:t>Again</w:t>
      </w:r>
      <w:r w:rsidR="003C61FA" w:rsidRPr="00391832">
        <w:rPr>
          <w:rFonts w:ascii="Arial" w:hAnsi="Arial" w:cs="Arial"/>
          <w:color w:val="000000"/>
          <w:sz w:val="24"/>
          <w:szCs w:val="24"/>
        </w:rPr>
        <w:t xml:space="preserve">, once a student turns 18, the student’s educational rights transfer to the student (unless the student is conserved), and the student has the authority to decide whether to consent to the IEP </w:t>
      </w:r>
      <w:r w:rsidR="00F35F9A" w:rsidRPr="00391832">
        <w:rPr>
          <w:rFonts w:ascii="Arial" w:hAnsi="Arial" w:cs="Arial"/>
          <w:color w:val="000000"/>
          <w:sz w:val="24"/>
          <w:szCs w:val="24"/>
        </w:rPr>
        <w:t>(Ed Code 56041.5)</w:t>
      </w:r>
      <w:r w:rsidR="00F35F9A" w:rsidRPr="00391832">
        <w:rPr>
          <w:rStyle w:val="FootnoteReference"/>
          <w:rFonts w:ascii="Arial" w:hAnsi="Arial" w:cs="Arial"/>
          <w:color w:val="000000"/>
          <w:sz w:val="24"/>
          <w:szCs w:val="24"/>
        </w:rPr>
        <w:footnoteReference w:id="17"/>
      </w:r>
      <w:r w:rsidR="003C61FA" w:rsidRPr="3C8D23FD">
        <w:rPr>
          <w:rFonts w:ascii="Arial" w:hAnsi="Arial" w:cs="Arial"/>
          <w:color w:val="000000" w:themeColor="text1"/>
          <w:sz w:val="24"/>
          <w:szCs w:val="24"/>
        </w:rPr>
        <w:t>.</w:t>
      </w:r>
    </w:p>
    <w:p w14:paraId="19C75A62" w14:textId="33004882" w:rsidR="00632077" w:rsidRPr="009F6373" w:rsidRDefault="002B269B" w:rsidP="0DF5E9F3">
      <w:pPr>
        <w:pBdr>
          <w:top w:val="nil"/>
          <w:left w:val="nil"/>
          <w:bottom w:val="nil"/>
          <w:right w:val="nil"/>
          <w:between w:val="nil"/>
        </w:pBdr>
        <w:spacing w:after="240"/>
        <w:rPr>
          <w:rFonts w:ascii="Arial" w:hAnsi="Arial" w:cs="Arial"/>
          <w:color w:val="000000"/>
          <w:sz w:val="24"/>
          <w:szCs w:val="24"/>
        </w:rPr>
      </w:pPr>
      <w:r w:rsidRPr="0DF5E9F3">
        <w:rPr>
          <w:rFonts w:ascii="Arial" w:hAnsi="Arial" w:cs="Arial"/>
          <w:color w:val="000000" w:themeColor="text1"/>
          <w:sz w:val="24"/>
          <w:szCs w:val="24"/>
        </w:rPr>
        <w:t xml:space="preserve">Additionally, there are instances in which </w:t>
      </w:r>
      <w:r w:rsidR="0075316F" w:rsidRPr="0DF5E9F3">
        <w:rPr>
          <w:rFonts w:ascii="Arial" w:hAnsi="Arial" w:cs="Arial"/>
          <w:color w:val="000000" w:themeColor="text1"/>
          <w:sz w:val="24"/>
          <w:szCs w:val="24"/>
        </w:rPr>
        <w:t xml:space="preserve">minors </w:t>
      </w:r>
      <w:r w:rsidR="00DD3B2C" w:rsidRPr="0DF5E9F3">
        <w:rPr>
          <w:rFonts w:ascii="Arial" w:hAnsi="Arial" w:cs="Arial"/>
          <w:color w:val="000000" w:themeColor="text1"/>
          <w:sz w:val="24"/>
          <w:szCs w:val="24"/>
        </w:rPr>
        <w:t xml:space="preserve">of certain ages </w:t>
      </w:r>
      <w:r w:rsidR="0075316F" w:rsidRPr="0DF5E9F3">
        <w:rPr>
          <w:rFonts w:ascii="Arial" w:hAnsi="Arial" w:cs="Arial"/>
          <w:color w:val="000000" w:themeColor="text1"/>
          <w:sz w:val="24"/>
          <w:szCs w:val="24"/>
        </w:rPr>
        <w:t>or others can</w:t>
      </w:r>
      <w:r w:rsidR="00DD3B2C" w:rsidRPr="0DF5E9F3">
        <w:rPr>
          <w:rFonts w:ascii="Arial" w:hAnsi="Arial" w:cs="Arial"/>
          <w:color w:val="000000" w:themeColor="text1"/>
          <w:sz w:val="24"/>
          <w:szCs w:val="24"/>
        </w:rPr>
        <w:t xml:space="preserve"> provide </w:t>
      </w:r>
      <w:r w:rsidR="0075316F" w:rsidRPr="0DF5E9F3">
        <w:rPr>
          <w:rFonts w:ascii="Arial" w:hAnsi="Arial" w:cs="Arial"/>
          <w:color w:val="000000" w:themeColor="text1"/>
          <w:sz w:val="24"/>
          <w:szCs w:val="24"/>
        </w:rPr>
        <w:t>consent</w:t>
      </w:r>
      <w:r w:rsidRPr="0DF5E9F3">
        <w:rPr>
          <w:rFonts w:ascii="Arial" w:hAnsi="Arial" w:cs="Arial"/>
          <w:color w:val="000000" w:themeColor="text1"/>
          <w:sz w:val="24"/>
          <w:szCs w:val="24"/>
        </w:rPr>
        <w:t xml:space="preserve"> (discussed immediately below)</w:t>
      </w:r>
      <w:r w:rsidR="00DD3B2C" w:rsidRPr="0DF5E9F3">
        <w:rPr>
          <w:rFonts w:ascii="Arial" w:hAnsi="Arial" w:cs="Arial"/>
          <w:color w:val="000000" w:themeColor="text1"/>
          <w:sz w:val="24"/>
          <w:szCs w:val="24"/>
        </w:rPr>
        <w:t>.</w:t>
      </w:r>
      <w:r w:rsidR="005807B1" w:rsidRPr="0DF5E9F3">
        <w:rPr>
          <w:rFonts w:ascii="Arial" w:hAnsi="Arial" w:cs="Arial"/>
          <w:color w:val="000000" w:themeColor="text1"/>
          <w:sz w:val="24"/>
          <w:szCs w:val="24"/>
        </w:rPr>
        <w:t xml:space="preserve"> The CDE recommends providers contact their licensing boards and/or legal counsel for further information depending on the specific circumstances.</w:t>
      </w:r>
    </w:p>
    <w:p w14:paraId="785C68A8" w14:textId="1C31B833" w:rsidR="000346F0" w:rsidRDefault="00DD3B2C" w:rsidP="4BEE6C72">
      <w:pPr>
        <w:pBdr>
          <w:top w:val="nil"/>
          <w:left w:val="nil"/>
          <w:bottom w:val="nil"/>
          <w:right w:val="nil"/>
          <w:between w:val="nil"/>
        </w:pBdr>
        <w:spacing w:after="240"/>
        <w:rPr>
          <w:rFonts w:ascii="Arial" w:hAnsi="Arial" w:cs="Arial"/>
          <w:color w:val="000000"/>
          <w:sz w:val="24"/>
          <w:szCs w:val="24"/>
        </w:rPr>
      </w:pPr>
      <w:r w:rsidRPr="4BEE6C72">
        <w:rPr>
          <w:rFonts w:ascii="Arial" w:hAnsi="Arial" w:cs="Arial"/>
          <w:color w:val="000000" w:themeColor="text1"/>
          <w:sz w:val="24"/>
          <w:szCs w:val="24"/>
        </w:rPr>
        <w:t xml:space="preserve">One such exception is set forth in </w:t>
      </w:r>
      <w:r w:rsidR="00480236" w:rsidRPr="4BEE6C72">
        <w:rPr>
          <w:rFonts w:ascii="Arial" w:hAnsi="Arial" w:cs="Arial"/>
          <w:color w:val="000000" w:themeColor="text1"/>
          <w:sz w:val="24"/>
          <w:szCs w:val="24"/>
        </w:rPr>
        <w:t>Section 6924 of California Family Code</w:t>
      </w:r>
      <w:r w:rsidRPr="4BEE6C72">
        <w:rPr>
          <w:rFonts w:ascii="Arial" w:hAnsi="Arial" w:cs="Arial"/>
          <w:color w:val="000000" w:themeColor="text1"/>
          <w:sz w:val="24"/>
          <w:szCs w:val="24"/>
        </w:rPr>
        <w:t>. The current version of this section</w:t>
      </w:r>
      <w:r w:rsidR="00480236" w:rsidRPr="4BEE6C72">
        <w:rPr>
          <w:rFonts w:ascii="Arial" w:hAnsi="Arial" w:cs="Arial"/>
          <w:color w:val="000000" w:themeColor="text1"/>
          <w:sz w:val="24"/>
          <w:szCs w:val="24"/>
        </w:rPr>
        <w:t xml:space="preserve">, </w:t>
      </w:r>
      <w:r w:rsidR="00480236" w:rsidRPr="4BEE6C72">
        <w:rPr>
          <w:rFonts w:ascii="Arial" w:hAnsi="Arial" w:cs="Arial"/>
          <w:i/>
          <w:iCs/>
          <w:color w:val="000000" w:themeColor="text1"/>
          <w:sz w:val="24"/>
          <w:szCs w:val="24"/>
        </w:rPr>
        <w:t xml:space="preserve">operative </w:t>
      </w:r>
      <w:r w:rsidR="00480236" w:rsidRPr="00391832">
        <w:rPr>
          <w:rFonts w:ascii="Arial" w:hAnsi="Arial" w:cs="Arial"/>
          <w:b/>
          <w:bCs/>
          <w:i/>
          <w:iCs/>
          <w:color w:val="000000" w:themeColor="text1"/>
          <w:sz w:val="24"/>
          <w:szCs w:val="24"/>
        </w:rPr>
        <w:t>until July 1, 2024</w:t>
      </w:r>
      <w:r w:rsidR="00480236" w:rsidRPr="4BEE6C72">
        <w:rPr>
          <w:rFonts w:ascii="Arial" w:hAnsi="Arial" w:cs="Arial"/>
          <w:i/>
          <w:iCs/>
          <w:color w:val="000000" w:themeColor="text1"/>
          <w:sz w:val="24"/>
          <w:szCs w:val="24"/>
        </w:rPr>
        <w:t xml:space="preserve">, </w:t>
      </w:r>
      <w:r w:rsidR="005807B1" w:rsidRPr="4BEE6C72">
        <w:rPr>
          <w:rFonts w:ascii="Arial" w:hAnsi="Arial" w:cs="Arial"/>
          <w:color w:val="000000" w:themeColor="text1"/>
          <w:sz w:val="24"/>
          <w:szCs w:val="24"/>
        </w:rPr>
        <w:t xml:space="preserve">permits </w:t>
      </w:r>
      <w:r w:rsidR="00480236" w:rsidRPr="4BEE6C72">
        <w:rPr>
          <w:rFonts w:ascii="Arial" w:hAnsi="Arial" w:cs="Arial"/>
          <w:color w:val="000000" w:themeColor="text1"/>
          <w:sz w:val="24"/>
          <w:szCs w:val="24"/>
        </w:rPr>
        <w:t>m</w:t>
      </w:r>
      <w:r w:rsidR="00632077" w:rsidRPr="4BEE6C72">
        <w:rPr>
          <w:rFonts w:ascii="Arial" w:hAnsi="Arial" w:cs="Arial"/>
          <w:color w:val="000000" w:themeColor="text1"/>
          <w:sz w:val="24"/>
          <w:szCs w:val="24"/>
        </w:rPr>
        <w:t xml:space="preserve">inors, aged 12 or older, </w:t>
      </w:r>
      <w:r w:rsidR="005807B1" w:rsidRPr="4BEE6C72">
        <w:rPr>
          <w:rFonts w:ascii="Arial" w:hAnsi="Arial" w:cs="Arial"/>
          <w:color w:val="000000" w:themeColor="text1"/>
          <w:sz w:val="24"/>
          <w:szCs w:val="24"/>
        </w:rPr>
        <w:t>to</w:t>
      </w:r>
      <w:r w:rsidR="00632077" w:rsidRPr="4BEE6C72">
        <w:rPr>
          <w:rFonts w:ascii="Arial" w:hAnsi="Arial" w:cs="Arial"/>
          <w:color w:val="000000" w:themeColor="text1"/>
          <w:sz w:val="24"/>
          <w:szCs w:val="24"/>
        </w:rPr>
        <w:t xml:space="preserve"> consent to mental health treatment</w:t>
      </w:r>
      <w:r w:rsidR="0064361E" w:rsidRPr="4BEE6C72">
        <w:rPr>
          <w:rFonts w:ascii="Arial" w:hAnsi="Arial" w:cs="Arial"/>
          <w:color w:val="000000" w:themeColor="text1"/>
          <w:sz w:val="24"/>
          <w:szCs w:val="24"/>
        </w:rPr>
        <w:t xml:space="preserve"> or </w:t>
      </w:r>
      <w:r w:rsidR="00632077" w:rsidRPr="4BEE6C72">
        <w:rPr>
          <w:rFonts w:ascii="Arial" w:hAnsi="Arial" w:cs="Arial"/>
          <w:color w:val="000000" w:themeColor="text1"/>
          <w:sz w:val="24"/>
          <w:szCs w:val="24"/>
        </w:rPr>
        <w:t xml:space="preserve">counseling on an outpatient basis if both of the following </w:t>
      </w:r>
      <w:r w:rsidR="00A97A85" w:rsidRPr="4BEE6C72">
        <w:rPr>
          <w:rFonts w:ascii="Arial" w:hAnsi="Arial" w:cs="Arial"/>
          <w:color w:val="000000" w:themeColor="text1"/>
          <w:sz w:val="24"/>
          <w:szCs w:val="24"/>
        </w:rPr>
        <w:t xml:space="preserve">requirements </w:t>
      </w:r>
      <w:r w:rsidR="00632077" w:rsidRPr="4BEE6C72">
        <w:rPr>
          <w:rFonts w:ascii="Arial" w:hAnsi="Arial" w:cs="Arial"/>
          <w:color w:val="000000" w:themeColor="text1"/>
          <w:sz w:val="24"/>
          <w:szCs w:val="24"/>
        </w:rPr>
        <w:t>are satisfied: 1) the minor, in the opinion of the attending professional, is mature enough to participate intelligently in the outpatient services; 2) the minor would present a danger of serious physical or mental harm to self or to others without the mental health treatment</w:t>
      </w:r>
      <w:r w:rsidR="00A97A85" w:rsidRPr="4BEE6C72">
        <w:rPr>
          <w:rFonts w:ascii="Arial" w:hAnsi="Arial" w:cs="Arial"/>
          <w:color w:val="000000" w:themeColor="text1"/>
          <w:sz w:val="24"/>
          <w:szCs w:val="24"/>
        </w:rPr>
        <w:t xml:space="preserve"> or </w:t>
      </w:r>
      <w:r w:rsidR="00632077" w:rsidRPr="4BEE6C72">
        <w:rPr>
          <w:rFonts w:ascii="Arial" w:hAnsi="Arial" w:cs="Arial"/>
          <w:color w:val="000000" w:themeColor="text1"/>
          <w:sz w:val="24"/>
          <w:szCs w:val="24"/>
        </w:rPr>
        <w:t>counseling or is the alleged victim of incest or child abuse (Fam. Code  6924</w:t>
      </w:r>
      <w:r w:rsidR="00996298" w:rsidRPr="4BEE6C72">
        <w:rPr>
          <w:rFonts w:ascii="Arial" w:hAnsi="Arial" w:cs="Arial"/>
          <w:color w:val="000000" w:themeColor="text1"/>
          <w:sz w:val="24"/>
          <w:szCs w:val="24"/>
        </w:rPr>
        <w:t>(b)</w:t>
      </w:r>
      <w:r w:rsidR="0030020D" w:rsidRPr="4BEE6C72">
        <w:rPr>
          <w:rFonts w:ascii="Arial" w:hAnsi="Arial" w:cs="Arial"/>
          <w:color w:val="000000" w:themeColor="text1"/>
          <w:sz w:val="24"/>
          <w:szCs w:val="24"/>
        </w:rPr>
        <w:t xml:space="preserve">; </w:t>
      </w:r>
      <w:r w:rsidR="0030020D" w:rsidRPr="00391832">
        <w:rPr>
          <w:rFonts w:ascii="Arial" w:hAnsi="Arial" w:cs="Arial"/>
          <w:i/>
          <w:iCs/>
          <w:color w:val="000000" w:themeColor="text1"/>
          <w:sz w:val="24"/>
          <w:szCs w:val="24"/>
        </w:rPr>
        <w:t>See also</w:t>
      </w:r>
      <w:r w:rsidR="0030020D" w:rsidRPr="4BEE6C72">
        <w:rPr>
          <w:rFonts w:ascii="Arial" w:hAnsi="Arial" w:cs="Arial"/>
          <w:color w:val="000000" w:themeColor="text1"/>
          <w:sz w:val="24"/>
          <w:szCs w:val="24"/>
        </w:rPr>
        <w:t xml:space="preserve"> Health &amp; Safety Code 124260</w:t>
      </w:r>
      <w:r w:rsidR="00632077" w:rsidRPr="4BEE6C72">
        <w:rPr>
          <w:rFonts w:ascii="Arial" w:hAnsi="Arial" w:cs="Arial"/>
          <w:color w:val="000000" w:themeColor="text1"/>
          <w:sz w:val="24"/>
          <w:szCs w:val="24"/>
        </w:rPr>
        <w:t xml:space="preserve">). </w:t>
      </w:r>
      <w:r w:rsidR="009E6A60" w:rsidRPr="00391832">
        <w:rPr>
          <w:rFonts w:ascii="Arial" w:hAnsi="Arial" w:cs="Arial"/>
          <w:b/>
          <w:bCs/>
          <w:i/>
          <w:iCs/>
          <w:color w:val="000000" w:themeColor="text1"/>
          <w:sz w:val="24"/>
          <w:szCs w:val="24"/>
        </w:rPr>
        <w:t>As of July 1, 2024</w:t>
      </w:r>
      <w:r w:rsidR="009E6A60" w:rsidRPr="4BEE6C72">
        <w:rPr>
          <w:rFonts w:ascii="Arial" w:hAnsi="Arial" w:cs="Arial"/>
          <w:i/>
          <w:iCs/>
          <w:color w:val="000000" w:themeColor="text1"/>
          <w:sz w:val="24"/>
          <w:szCs w:val="24"/>
        </w:rPr>
        <w:t xml:space="preserve">, </w:t>
      </w:r>
      <w:r w:rsidR="009E6A60" w:rsidRPr="4BEE6C72">
        <w:rPr>
          <w:rFonts w:ascii="Arial" w:hAnsi="Arial" w:cs="Arial"/>
          <w:color w:val="000000" w:themeColor="text1"/>
          <w:sz w:val="24"/>
          <w:szCs w:val="24"/>
        </w:rPr>
        <w:t xml:space="preserve">Family Code 6924 provides that minors, aged 12 or older, can consent to mental health treatment or counseling on an outpatient basis if the minor, in the opinion of the attending professional, is mature enough to participate intelligently in the outpatient services. Per both versions of Family Code 6924, </w:t>
      </w:r>
      <w:r w:rsidR="00996298" w:rsidRPr="4BEE6C72">
        <w:rPr>
          <w:rFonts w:ascii="Arial" w:hAnsi="Arial" w:cs="Arial"/>
          <w:color w:val="000000" w:themeColor="text1"/>
          <w:sz w:val="24"/>
          <w:szCs w:val="24"/>
        </w:rPr>
        <w:t xml:space="preserve">the professional treating or counseling the </w:t>
      </w:r>
      <w:r w:rsidR="1FC8C9E2" w:rsidRPr="4BEE6C72">
        <w:rPr>
          <w:rFonts w:ascii="Arial" w:hAnsi="Arial" w:cs="Arial"/>
          <w:color w:val="000000" w:themeColor="text1"/>
          <w:sz w:val="24"/>
          <w:szCs w:val="24"/>
        </w:rPr>
        <w:t>minor is</w:t>
      </w:r>
      <w:r w:rsidR="00632077" w:rsidRPr="4BEE6C72">
        <w:rPr>
          <w:rFonts w:ascii="Arial" w:hAnsi="Arial" w:cs="Arial"/>
          <w:color w:val="000000" w:themeColor="text1"/>
          <w:sz w:val="24"/>
          <w:szCs w:val="24"/>
        </w:rPr>
        <w:t xml:space="preserve"> still required to involve the parent/guardian in the minor’s treatment</w:t>
      </w:r>
      <w:r w:rsidR="00480236" w:rsidRPr="4BEE6C72">
        <w:rPr>
          <w:rFonts w:ascii="Arial" w:hAnsi="Arial" w:cs="Arial"/>
          <w:color w:val="000000" w:themeColor="text1"/>
          <w:sz w:val="24"/>
          <w:szCs w:val="24"/>
        </w:rPr>
        <w:t xml:space="preserve"> or counseling</w:t>
      </w:r>
      <w:r w:rsidR="00632077" w:rsidRPr="4BEE6C72">
        <w:rPr>
          <w:rFonts w:ascii="Arial" w:hAnsi="Arial" w:cs="Arial"/>
          <w:color w:val="000000" w:themeColor="text1"/>
          <w:sz w:val="24"/>
          <w:szCs w:val="24"/>
        </w:rPr>
        <w:t xml:space="preserve">, unless the </w:t>
      </w:r>
      <w:r w:rsidR="00480236" w:rsidRPr="4BEE6C72">
        <w:rPr>
          <w:rFonts w:ascii="Arial" w:hAnsi="Arial" w:cs="Arial"/>
          <w:color w:val="000000" w:themeColor="text1"/>
          <w:sz w:val="24"/>
          <w:szCs w:val="24"/>
        </w:rPr>
        <w:t>professional</w:t>
      </w:r>
      <w:r w:rsidR="00632077" w:rsidRPr="4BEE6C72">
        <w:rPr>
          <w:rFonts w:ascii="Arial" w:hAnsi="Arial" w:cs="Arial"/>
          <w:color w:val="000000" w:themeColor="text1"/>
          <w:sz w:val="24"/>
          <w:szCs w:val="24"/>
        </w:rPr>
        <w:t xml:space="preserve"> determines that such involvement is inappropriate (Fam. Code 6924</w:t>
      </w:r>
      <w:r w:rsidR="00996298" w:rsidRPr="4BEE6C72">
        <w:rPr>
          <w:rFonts w:ascii="Arial" w:hAnsi="Arial" w:cs="Arial"/>
          <w:color w:val="000000" w:themeColor="text1"/>
          <w:sz w:val="24"/>
          <w:szCs w:val="24"/>
        </w:rPr>
        <w:t>(d)</w:t>
      </w:r>
      <w:r w:rsidR="0030020D" w:rsidRPr="4BEE6C72">
        <w:rPr>
          <w:rFonts w:ascii="Arial" w:hAnsi="Arial" w:cs="Arial"/>
          <w:color w:val="000000" w:themeColor="text1"/>
          <w:sz w:val="24"/>
          <w:szCs w:val="24"/>
        </w:rPr>
        <w:t>;</w:t>
      </w:r>
      <w:r w:rsidR="00AB4291" w:rsidRPr="4BEE6C72">
        <w:rPr>
          <w:rFonts w:ascii="Arial" w:hAnsi="Arial" w:cs="Arial"/>
          <w:color w:val="000000" w:themeColor="text1"/>
          <w:sz w:val="24"/>
          <w:szCs w:val="24"/>
        </w:rPr>
        <w:t xml:space="preserve"> </w:t>
      </w:r>
      <w:r w:rsidR="0030020D" w:rsidRPr="4BEE6C72">
        <w:rPr>
          <w:rFonts w:ascii="Arial" w:hAnsi="Arial" w:cs="Arial"/>
          <w:i/>
          <w:iCs/>
          <w:color w:val="000000" w:themeColor="text1"/>
          <w:sz w:val="24"/>
          <w:szCs w:val="24"/>
        </w:rPr>
        <w:t xml:space="preserve">See also </w:t>
      </w:r>
      <w:r w:rsidR="0030020D" w:rsidRPr="4BEE6C72">
        <w:rPr>
          <w:rFonts w:ascii="Arial" w:hAnsi="Arial" w:cs="Arial"/>
          <w:color w:val="000000" w:themeColor="text1"/>
          <w:sz w:val="24"/>
          <w:szCs w:val="24"/>
        </w:rPr>
        <w:t>Health &amp; Safety Code 124260)</w:t>
      </w:r>
      <w:r w:rsidR="00632077" w:rsidRPr="4BEE6C72">
        <w:rPr>
          <w:rFonts w:ascii="Arial" w:hAnsi="Arial" w:cs="Arial"/>
          <w:color w:val="000000" w:themeColor="text1"/>
          <w:sz w:val="24"/>
          <w:szCs w:val="24"/>
        </w:rPr>
        <w:t>.</w:t>
      </w:r>
    </w:p>
    <w:p w14:paraId="0FE3299C" w14:textId="2CEA79FF" w:rsidR="00632077" w:rsidRPr="009F6373" w:rsidRDefault="00402286" w:rsidP="4BBAF1BE">
      <w:pPr>
        <w:pBdr>
          <w:top w:val="nil"/>
          <w:left w:val="nil"/>
          <w:bottom w:val="nil"/>
          <w:right w:val="nil"/>
          <w:between w:val="nil"/>
        </w:pBdr>
        <w:spacing w:after="240"/>
        <w:rPr>
          <w:rFonts w:ascii="Arial" w:hAnsi="Arial" w:cs="Arial"/>
          <w:color w:val="000000"/>
          <w:sz w:val="24"/>
          <w:szCs w:val="24"/>
        </w:rPr>
      </w:pPr>
      <w:r w:rsidRPr="3C8D23FD">
        <w:rPr>
          <w:rFonts w:ascii="Arial" w:hAnsi="Arial" w:cs="Arial"/>
          <w:color w:val="000000" w:themeColor="text1"/>
          <w:sz w:val="24"/>
          <w:szCs w:val="24"/>
        </w:rPr>
        <w:t>Involving the parent/guardian, however, does not mean the parent/guardian is automatically entitled to inspect/obtain</w:t>
      </w:r>
      <w:r w:rsidR="00632077" w:rsidRPr="009F6373">
        <w:rPr>
          <w:rFonts w:ascii="Arial" w:hAnsi="Arial" w:cs="Arial"/>
          <w:color w:val="000000"/>
          <w:sz w:val="24"/>
          <w:szCs w:val="24"/>
        </w:rPr>
        <w:t xml:space="preserve"> the minor’s medical records without a signed release of information from the minor (Health &amp; Safety </w:t>
      </w:r>
      <w:r w:rsidR="00391832" w:rsidRPr="009F6373">
        <w:rPr>
          <w:rFonts w:ascii="Arial" w:hAnsi="Arial" w:cs="Arial"/>
          <w:color w:val="000000"/>
          <w:sz w:val="24"/>
          <w:szCs w:val="24"/>
        </w:rPr>
        <w:t>Code 123110</w:t>
      </w:r>
      <w:r w:rsidR="00632077" w:rsidRPr="009F6373">
        <w:rPr>
          <w:rFonts w:ascii="Arial" w:hAnsi="Arial" w:cs="Arial"/>
          <w:color w:val="000000"/>
          <w:sz w:val="24"/>
          <w:szCs w:val="24"/>
        </w:rPr>
        <w:t>(a)</w:t>
      </w:r>
      <w:r w:rsidR="00071676" w:rsidRPr="3C8D23FD">
        <w:rPr>
          <w:rFonts w:ascii="Arial" w:hAnsi="Arial" w:cs="Arial"/>
          <w:color w:val="000000" w:themeColor="text1"/>
          <w:sz w:val="24"/>
          <w:szCs w:val="24"/>
        </w:rPr>
        <w:t xml:space="preserve"> and</w:t>
      </w:r>
      <w:r w:rsidR="00632077" w:rsidRPr="009F6373">
        <w:rPr>
          <w:rFonts w:ascii="Arial" w:hAnsi="Arial" w:cs="Arial"/>
          <w:color w:val="000000"/>
          <w:sz w:val="24"/>
          <w:szCs w:val="24"/>
        </w:rPr>
        <w:t xml:space="preserve"> 123115(a); Civ. Code 56.10</w:t>
      </w:r>
      <w:r w:rsidR="00071676" w:rsidRPr="3C8D23FD">
        <w:rPr>
          <w:rFonts w:ascii="Arial" w:hAnsi="Arial" w:cs="Arial"/>
          <w:color w:val="000000" w:themeColor="text1"/>
          <w:sz w:val="24"/>
          <w:szCs w:val="24"/>
        </w:rPr>
        <w:t xml:space="preserve"> and</w:t>
      </w:r>
      <w:r w:rsidR="00632077" w:rsidRPr="009F6373">
        <w:rPr>
          <w:rFonts w:ascii="Arial" w:hAnsi="Arial" w:cs="Arial"/>
          <w:color w:val="000000"/>
          <w:sz w:val="24"/>
          <w:szCs w:val="24"/>
        </w:rPr>
        <w:t xml:space="preserve"> 56.11).</w:t>
      </w:r>
      <w:r w:rsidR="0017532E">
        <w:rPr>
          <w:rStyle w:val="FootnoteReference"/>
          <w:rFonts w:ascii="Arial" w:hAnsi="Arial" w:cs="Arial"/>
          <w:color w:val="000000"/>
          <w:sz w:val="24"/>
          <w:szCs w:val="24"/>
        </w:rPr>
        <w:footnoteReference w:id="18"/>
      </w:r>
      <w:r w:rsidR="00632077" w:rsidRPr="009F6373">
        <w:rPr>
          <w:rFonts w:ascii="Arial" w:hAnsi="Arial" w:cs="Arial"/>
          <w:color w:val="000000"/>
          <w:sz w:val="24"/>
          <w:szCs w:val="24"/>
        </w:rPr>
        <w:t xml:space="preserve"> For these reasons, LEAs using outside agenc</w:t>
      </w:r>
      <w:r w:rsidR="007941CC" w:rsidRPr="3C8D23FD">
        <w:rPr>
          <w:rFonts w:ascii="Arial" w:hAnsi="Arial" w:cs="Arial"/>
          <w:color w:val="000000" w:themeColor="text1"/>
          <w:sz w:val="24"/>
          <w:szCs w:val="24"/>
        </w:rPr>
        <w:t>ies</w:t>
      </w:r>
      <w:r w:rsidR="00632077" w:rsidRPr="009F6373">
        <w:rPr>
          <w:rFonts w:ascii="Arial" w:hAnsi="Arial" w:cs="Arial"/>
          <w:color w:val="000000"/>
          <w:sz w:val="24"/>
          <w:szCs w:val="24"/>
        </w:rPr>
        <w:t xml:space="preserve"> should align their respective procedures to ensure compliance.</w:t>
      </w:r>
    </w:p>
    <w:p w14:paraId="163C0F44" w14:textId="12D64258" w:rsidR="00632077" w:rsidRPr="009E41C9" w:rsidRDefault="00632077" w:rsidP="00391832">
      <w:pPr>
        <w:pStyle w:val="Heading3"/>
        <w:pBdr>
          <w:top w:val="nil"/>
          <w:left w:val="nil"/>
          <w:bottom w:val="nil"/>
          <w:right w:val="nil"/>
          <w:between w:val="nil"/>
        </w:pBdr>
        <w:spacing w:before="0" w:after="240"/>
        <w:rPr>
          <w:rFonts w:cs="Arial"/>
          <w:b/>
          <w:bCs/>
        </w:rPr>
      </w:pPr>
      <w:bookmarkStart w:id="33" w:name="_Toc169684983"/>
      <w:r w:rsidRPr="4BEE6C72">
        <w:rPr>
          <w:rFonts w:cs="Arial"/>
          <w:b/>
          <w:bCs/>
        </w:rPr>
        <w:t>Data</w:t>
      </w:r>
      <w:r w:rsidR="007A7EC6" w:rsidRPr="4BEE6C72">
        <w:rPr>
          <w:rFonts w:cs="Arial"/>
          <w:b/>
          <w:bCs/>
        </w:rPr>
        <w:t xml:space="preserve"> </w:t>
      </w:r>
      <w:r w:rsidR="005F4092" w:rsidRPr="4BEE6C72">
        <w:rPr>
          <w:rFonts w:cs="Arial"/>
          <w:b/>
          <w:bCs/>
        </w:rPr>
        <w:t>Security</w:t>
      </w:r>
      <w:r w:rsidRPr="4BEE6C72">
        <w:rPr>
          <w:rFonts w:cs="Arial"/>
          <w:b/>
          <w:bCs/>
        </w:rPr>
        <w:t xml:space="preserve"> and Privacy</w:t>
      </w:r>
      <w:bookmarkEnd w:id="33"/>
    </w:p>
    <w:p w14:paraId="200345A8" w14:textId="5AB7E3AA" w:rsidR="00632077" w:rsidRPr="009F6373" w:rsidRDefault="00632077" w:rsidP="00632077">
      <w:pPr>
        <w:pBdr>
          <w:top w:val="nil"/>
          <w:left w:val="nil"/>
          <w:bottom w:val="nil"/>
          <w:right w:val="nil"/>
          <w:between w:val="nil"/>
        </w:pBdr>
        <w:spacing w:after="240"/>
        <w:rPr>
          <w:rFonts w:ascii="Arial" w:hAnsi="Arial" w:cs="Arial"/>
          <w:color w:val="000000"/>
          <w:sz w:val="24"/>
          <w:szCs w:val="24"/>
        </w:rPr>
      </w:pPr>
      <w:r w:rsidRPr="009F6373">
        <w:rPr>
          <w:rFonts w:ascii="Arial" w:hAnsi="Arial" w:cs="Arial"/>
          <w:color w:val="000000"/>
          <w:sz w:val="24"/>
          <w:szCs w:val="24"/>
        </w:rPr>
        <w:t xml:space="preserve">As stated, telehealth </w:t>
      </w:r>
      <w:r w:rsidR="0098353B">
        <w:rPr>
          <w:rFonts w:ascii="Arial" w:hAnsi="Arial" w:cs="Arial"/>
          <w:color w:val="000000"/>
          <w:sz w:val="24"/>
          <w:szCs w:val="24"/>
        </w:rPr>
        <w:t>means</w:t>
      </w:r>
      <w:r w:rsidRPr="009F6373">
        <w:rPr>
          <w:rFonts w:ascii="Arial" w:hAnsi="Arial" w:cs="Arial"/>
          <w:color w:val="000000"/>
          <w:sz w:val="24"/>
          <w:szCs w:val="24"/>
        </w:rPr>
        <w:t xml:space="preserve"> the mode of delivering health care services via information and communication technologies to facilitate the diagnosis, consultation, treatment, education, care management, and self-management of a pupil's health care while the pupil is at a </w:t>
      </w:r>
      <w:r w:rsidR="00DD231F" w:rsidRPr="009F6373">
        <w:rPr>
          <w:rFonts w:ascii="Arial" w:hAnsi="Arial" w:cs="Arial"/>
          <w:color w:val="000000"/>
          <w:sz w:val="24"/>
          <w:szCs w:val="24"/>
        </w:rPr>
        <w:t>school site</w:t>
      </w:r>
      <w:r w:rsidRPr="009F6373">
        <w:rPr>
          <w:rFonts w:ascii="Arial" w:hAnsi="Arial" w:cs="Arial"/>
          <w:color w:val="000000"/>
          <w:sz w:val="24"/>
          <w:szCs w:val="24"/>
        </w:rPr>
        <w:t xml:space="preserve"> and the health care provider is at a distant site.</w:t>
      </w:r>
      <w:r w:rsidRPr="009F6373">
        <w:rPr>
          <w:rFonts w:ascii="Arial" w:hAnsi="Arial" w:cs="Arial"/>
          <w:color w:val="000000"/>
          <w:sz w:val="24"/>
          <w:szCs w:val="24"/>
          <w:vertAlign w:val="superscript"/>
        </w:rPr>
        <w:footnoteReference w:id="19"/>
      </w:r>
      <w:r w:rsidR="00052049" w:rsidRPr="4BEE6C72">
        <w:rPr>
          <w:rFonts w:ascii="Arial" w:hAnsi="Arial" w:cs="Arial"/>
          <w:color w:val="000000" w:themeColor="text1"/>
          <w:sz w:val="24"/>
          <w:szCs w:val="24"/>
        </w:rPr>
        <w:t xml:space="preserve"> </w:t>
      </w:r>
      <w:r w:rsidRPr="009F6373">
        <w:rPr>
          <w:rFonts w:ascii="Arial" w:hAnsi="Arial" w:cs="Arial"/>
          <w:color w:val="000000"/>
          <w:sz w:val="24"/>
          <w:szCs w:val="24"/>
        </w:rPr>
        <w:t xml:space="preserve">With the increased use of telehealth systems, cybersecurity risks increase as well, including threat actors looking to exploit system vulnerabilities to gain access, steal sensitive </w:t>
      </w:r>
      <w:r w:rsidRPr="009F6373">
        <w:rPr>
          <w:rFonts w:ascii="Arial" w:hAnsi="Arial" w:cs="Arial"/>
          <w:color w:val="000000"/>
          <w:sz w:val="24"/>
          <w:szCs w:val="24"/>
        </w:rPr>
        <w:lastRenderedPageBreak/>
        <w:t>information, or cause disruption.</w:t>
      </w:r>
    </w:p>
    <w:p w14:paraId="389412ED" w14:textId="63BA9791" w:rsidR="00632077" w:rsidRPr="00D0666E" w:rsidRDefault="00632077" w:rsidP="00632077">
      <w:pPr>
        <w:pBdr>
          <w:top w:val="nil"/>
          <w:left w:val="nil"/>
          <w:bottom w:val="nil"/>
          <w:right w:val="nil"/>
          <w:between w:val="nil"/>
        </w:pBdr>
        <w:spacing w:after="240"/>
        <w:rPr>
          <w:rFonts w:ascii="Arial" w:hAnsi="Arial" w:cs="Arial"/>
          <w:color w:val="000000"/>
          <w:sz w:val="24"/>
          <w:szCs w:val="24"/>
        </w:rPr>
      </w:pPr>
      <w:r w:rsidRPr="00D0666E">
        <w:rPr>
          <w:rFonts w:ascii="Arial" w:hAnsi="Arial" w:cs="Arial"/>
          <w:color w:val="000000"/>
          <w:sz w:val="24"/>
          <w:szCs w:val="24"/>
        </w:rPr>
        <w:t>To better manage these risks, the CDE recommends that LEAs consider reviewing system and account configurations, securing data in transit and while data is at rest (e.g., data stored on hard drives and portable media), ensuring the physical security of the system, providing a place to securely store non-electronic records, and establishing written administrative and technical processes and procedures.</w:t>
      </w:r>
    </w:p>
    <w:p w14:paraId="53F4A12E" w14:textId="6EA5CA55" w:rsidR="00573EA0" w:rsidRPr="00D0666E" w:rsidRDefault="00632077" w:rsidP="00573EA0">
      <w:pPr>
        <w:pBdr>
          <w:top w:val="nil"/>
          <w:left w:val="nil"/>
          <w:bottom w:val="nil"/>
          <w:right w:val="nil"/>
          <w:between w:val="nil"/>
        </w:pBdr>
        <w:spacing w:after="240"/>
        <w:rPr>
          <w:rFonts w:ascii="Arial" w:hAnsi="Arial" w:cs="Arial"/>
          <w:color w:val="000000" w:themeColor="text1"/>
          <w:sz w:val="24"/>
          <w:szCs w:val="24"/>
        </w:rPr>
        <w:sectPr w:rsidR="00573EA0" w:rsidRPr="00D0666E" w:rsidSect="00F029E4">
          <w:pgSz w:w="12240" w:h="15840"/>
          <w:pgMar w:top="1440" w:right="1440" w:bottom="1440" w:left="1440" w:header="720" w:footer="720" w:gutter="0"/>
          <w:cols w:space="720"/>
          <w:docGrid w:linePitch="299"/>
        </w:sectPr>
      </w:pPr>
      <w:r w:rsidRPr="00D0666E">
        <w:rPr>
          <w:rFonts w:ascii="Arial" w:hAnsi="Arial" w:cs="Arial"/>
          <w:color w:val="000000" w:themeColor="text1"/>
          <w:sz w:val="24"/>
          <w:szCs w:val="24"/>
        </w:rPr>
        <w:t xml:space="preserve">In the </w:t>
      </w:r>
      <w:hyperlink r:id="rId40" w:history="1">
        <w:r w:rsidRPr="00D0666E">
          <w:rPr>
            <w:rStyle w:val="Hyperlink"/>
            <w:rFonts w:ascii="Arial" w:hAnsi="Arial" w:cs="Arial"/>
            <w:sz w:val="24"/>
            <w:szCs w:val="24"/>
          </w:rPr>
          <w:t>table provided below</w:t>
        </w:r>
        <w:r w:rsidR="00E84458" w:rsidRPr="00D0666E">
          <w:rPr>
            <w:rStyle w:val="Hyperlink"/>
            <w:rFonts w:ascii="Arial" w:hAnsi="Arial" w:cs="Arial"/>
            <w:sz w:val="24"/>
            <w:szCs w:val="24"/>
          </w:rPr>
          <w:t xml:space="preserve"> (External Link)</w:t>
        </w:r>
      </w:hyperlink>
      <w:r w:rsidRPr="00D0666E">
        <w:rPr>
          <w:rFonts w:ascii="Arial" w:hAnsi="Arial" w:cs="Arial"/>
          <w:color w:val="000000" w:themeColor="text1"/>
          <w:sz w:val="24"/>
          <w:szCs w:val="24"/>
        </w:rPr>
        <w:t xml:space="preserve">, </w:t>
      </w:r>
      <w:bookmarkStart w:id="34" w:name="_Hlk169767055"/>
      <w:r w:rsidRPr="00D0666E">
        <w:rPr>
          <w:rFonts w:ascii="Arial" w:hAnsi="Arial" w:cs="Arial"/>
          <w:color w:val="000000" w:themeColor="text1"/>
          <w:sz w:val="24"/>
          <w:szCs w:val="24"/>
        </w:rPr>
        <w:t>the following high-level security recommendations should be considered when securing telehealth systems. However, the CDE also highly recommends reviewing more comprehensive and specific guidelines for securing telehealth systems</w:t>
      </w:r>
      <w:bookmarkEnd w:id="34"/>
      <w:r w:rsidR="00052049" w:rsidRPr="00D0666E">
        <w:rPr>
          <w:rFonts w:ascii="Arial" w:hAnsi="Arial" w:cs="Arial"/>
          <w:color w:val="000000" w:themeColor="text1"/>
          <w:sz w:val="24"/>
          <w:szCs w:val="24"/>
        </w:rPr>
        <w:t>.</w:t>
      </w:r>
      <w:r w:rsidR="52F5210D" w:rsidRPr="00D0666E">
        <w:rPr>
          <w:rFonts w:ascii="Arial" w:hAnsi="Arial" w:cs="Arial"/>
          <w:color w:val="000000" w:themeColor="text1"/>
          <w:sz w:val="24"/>
          <w:szCs w:val="24"/>
        </w:rPr>
        <w:t xml:space="preserve"> </w:t>
      </w:r>
      <w:r w:rsidR="00052049" w:rsidRPr="00D0666E">
        <w:rPr>
          <w:rFonts w:ascii="Arial" w:hAnsi="Arial" w:cs="Arial"/>
          <w:color w:val="000000" w:themeColor="text1"/>
          <w:sz w:val="24"/>
          <w:szCs w:val="24"/>
        </w:rPr>
        <w:t>Please see appendix E (Securing Telehealth Systems) for additional information.</w:t>
      </w:r>
    </w:p>
    <w:tbl>
      <w:tblPr>
        <w:tblW w:w="9935" w:type="dxa"/>
        <w:tblInd w:w="3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20" w:firstRow="1" w:lastRow="0" w:firstColumn="0" w:lastColumn="0" w:noHBand="0" w:noVBand="0"/>
        <w:tblCaption w:val="Securing Telehealth Systems"/>
        <w:tblDescription w:val="In the table, the following high-level security recommendations should be considered when securing telehealth systems. However, the CDE also highly recommends reviewing more comprehensive and specific guidelines for securing telehealth systems. Please see appendix E (Securing Telehealth Systems) for additional information."/>
      </w:tblPr>
      <w:tblGrid>
        <w:gridCol w:w="1835"/>
        <w:gridCol w:w="8100"/>
      </w:tblGrid>
      <w:tr w:rsidR="00974DDA" w:rsidRPr="00163B94" w14:paraId="65466433" w14:textId="77777777" w:rsidTr="00DD0A12">
        <w:trPr>
          <w:cantSplit/>
          <w:trHeight w:val="510"/>
          <w:tblHeader/>
        </w:trPr>
        <w:tc>
          <w:tcPr>
            <w:tcW w:w="1835" w:type="dxa"/>
            <w:shd w:val="clear" w:color="auto" w:fill="auto"/>
            <w:vAlign w:val="center"/>
          </w:tcPr>
          <w:p w14:paraId="7FBCB3AD" w14:textId="06DBC3A1" w:rsidR="00974DDA" w:rsidRPr="00391832" w:rsidRDefault="00974DDA" w:rsidP="00DD0A12">
            <w:pPr>
              <w:pBdr>
                <w:top w:val="nil"/>
                <w:left w:val="nil"/>
                <w:bottom w:val="nil"/>
                <w:right w:val="nil"/>
                <w:between w:val="nil"/>
              </w:pBdr>
              <w:spacing w:line="242" w:lineRule="auto"/>
              <w:ind w:right="378"/>
              <w:jc w:val="center"/>
              <w:rPr>
                <w:rFonts w:ascii="Arial" w:hAnsi="Arial" w:cs="Arial"/>
                <w:sz w:val="24"/>
                <w:szCs w:val="24"/>
              </w:rPr>
            </w:pPr>
            <w:r>
              <w:rPr>
                <w:rFonts w:ascii="Arial" w:hAnsi="Arial" w:cs="Arial"/>
                <w:sz w:val="24"/>
                <w:szCs w:val="24"/>
              </w:rPr>
              <w:lastRenderedPageBreak/>
              <w:t>Item</w:t>
            </w:r>
          </w:p>
        </w:tc>
        <w:tc>
          <w:tcPr>
            <w:tcW w:w="8100" w:type="dxa"/>
            <w:shd w:val="clear" w:color="auto" w:fill="auto"/>
            <w:vAlign w:val="center"/>
          </w:tcPr>
          <w:p w14:paraId="0545E3F2" w14:textId="624AC7F9" w:rsidR="00974DDA" w:rsidRPr="00163B94" w:rsidRDefault="00974DDA" w:rsidP="00DD0A12">
            <w:pPr>
              <w:pBdr>
                <w:top w:val="nil"/>
                <w:left w:val="nil"/>
                <w:bottom w:val="nil"/>
                <w:right w:val="nil"/>
                <w:between w:val="nil"/>
              </w:pBdr>
              <w:tabs>
                <w:tab w:val="left" w:pos="454"/>
                <w:tab w:val="left" w:pos="455"/>
              </w:tabs>
              <w:spacing w:line="254" w:lineRule="auto"/>
              <w:ind w:left="360"/>
              <w:jc w:val="center"/>
              <w:rPr>
                <w:rFonts w:ascii="Arial" w:hAnsi="Arial" w:cs="Arial"/>
                <w:color w:val="000000"/>
                <w:sz w:val="24"/>
                <w:szCs w:val="24"/>
              </w:rPr>
            </w:pPr>
            <w:r>
              <w:rPr>
                <w:rFonts w:ascii="Arial" w:hAnsi="Arial" w:cs="Arial"/>
                <w:color w:val="000000"/>
                <w:sz w:val="24"/>
                <w:szCs w:val="24"/>
              </w:rPr>
              <w:t>Guidance</w:t>
            </w:r>
          </w:p>
        </w:tc>
      </w:tr>
      <w:tr w:rsidR="00BF48DD" w:rsidRPr="00163B94" w14:paraId="4505B5DA" w14:textId="7C336F87" w:rsidTr="00BE0EFF">
        <w:trPr>
          <w:cantSplit/>
          <w:trHeight w:val="4990"/>
        </w:trPr>
        <w:tc>
          <w:tcPr>
            <w:tcW w:w="1835" w:type="dxa"/>
            <w:shd w:val="clear" w:color="auto" w:fill="auto"/>
          </w:tcPr>
          <w:p w14:paraId="319A33B3" w14:textId="17933862" w:rsidR="00BF48DD" w:rsidRPr="00163B94" w:rsidRDefault="00391832" w:rsidP="4BEE6C72">
            <w:pPr>
              <w:pBdr>
                <w:top w:val="nil"/>
                <w:left w:val="nil"/>
                <w:bottom w:val="nil"/>
                <w:right w:val="nil"/>
                <w:between w:val="nil"/>
              </w:pBdr>
              <w:spacing w:line="242" w:lineRule="auto"/>
              <w:ind w:right="378"/>
              <w:rPr>
                <w:rFonts w:ascii="Arial" w:hAnsi="Arial" w:cs="Arial"/>
                <w:sz w:val="24"/>
                <w:szCs w:val="24"/>
              </w:rPr>
            </w:pPr>
            <w:r w:rsidRPr="00391832">
              <w:rPr>
                <w:rFonts w:ascii="Arial" w:hAnsi="Arial" w:cs="Arial"/>
                <w:sz w:val="24"/>
                <w:szCs w:val="24"/>
              </w:rPr>
              <w:t>Securing System, Communications, and Data</w:t>
            </w:r>
          </w:p>
        </w:tc>
        <w:tc>
          <w:tcPr>
            <w:tcW w:w="8100" w:type="dxa"/>
            <w:shd w:val="clear" w:color="auto" w:fill="auto"/>
          </w:tcPr>
          <w:p w14:paraId="03BE28C8"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sz w:val="24"/>
                <w:szCs w:val="24"/>
              </w:rPr>
            </w:pPr>
            <w:r w:rsidRPr="00163B94">
              <w:rPr>
                <w:rFonts w:ascii="Arial" w:hAnsi="Arial" w:cs="Arial"/>
                <w:color w:val="000000"/>
                <w:sz w:val="24"/>
                <w:szCs w:val="24"/>
              </w:rPr>
              <w:t>Apply the concept of “Defense in Depth”, using multiple defensive measures in case a control or system fails</w:t>
            </w:r>
          </w:p>
          <w:p w14:paraId="312F3076" w14:textId="77777777" w:rsidR="00BF48DD" w:rsidRPr="00163B94" w:rsidRDefault="00BF48DD" w:rsidP="00BF48DD">
            <w:pPr>
              <w:numPr>
                <w:ilvl w:val="0"/>
                <w:numId w:val="14"/>
              </w:numPr>
              <w:pBdr>
                <w:top w:val="nil"/>
                <w:left w:val="nil"/>
                <w:bottom w:val="nil"/>
                <w:right w:val="nil"/>
                <w:between w:val="nil"/>
              </w:pBdr>
              <w:tabs>
                <w:tab w:val="left" w:pos="454"/>
                <w:tab w:val="left" w:pos="455"/>
              </w:tabs>
              <w:ind w:left="360"/>
              <w:rPr>
                <w:rFonts w:ascii="Arial" w:hAnsi="Arial" w:cs="Arial"/>
                <w:sz w:val="24"/>
                <w:szCs w:val="24"/>
              </w:rPr>
            </w:pPr>
            <w:r w:rsidRPr="00163B94">
              <w:rPr>
                <w:rFonts w:ascii="Arial" w:hAnsi="Arial" w:cs="Arial"/>
                <w:color w:val="000000"/>
                <w:sz w:val="24"/>
                <w:szCs w:val="24"/>
              </w:rPr>
              <w:t>Configure geolocation blocking on firewalls and all other security appliances</w:t>
            </w:r>
          </w:p>
          <w:p w14:paraId="7A62F45B"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9"/>
              <w:ind w:left="360"/>
              <w:rPr>
                <w:rFonts w:ascii="Arial" w:hAnsi="Arial" w:cs="Arial"/>
                <w:sz w:val="24"/>
                <w:szCs w:val="24"/>
              </w:rPr>
            </w:pPr>
            <w:r w:rsidRPr="00163B94">
              <w:rPr>
                <w:rFonts w:ascii="Arial" w:hAnsi="Arial" w:cs="Arial"/>
                <w:color w:val="000000"/>
                <w:sz w:val="24"/>
                <w:szCs w:val="24"/>
              </w:rPr>
              <w:t>Only allow necessary ports, protocols, and services needed for the system to operate</w:t>
            </w:r>
          </w:p>
          <w:p w14:paraId="414550ED"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6" w:line="254" w:lineRule="auto"/>
              <w:ind w:left="360"/>
              <w:rPr>
                <w:rFonts w:ascii="Arial" w:hAnsi="Arial" w:cs="Arial"/>
                <w:sz w:val="24"/>
                <w:szCs w:val="24"/>
              </w:rPr>
            </w:pPr>
            <w:r w:rsidRPr="00163B94">
              <w:rPr>
                <w:rFonts w:ascii="Arial" w:hAnsi="Arial" w:cs="Arial"/>
                <w:color w:val="000000"/>
                <w:sz w:val="24"/>
                <w:szCs w:val="24"/>
              </w:rPr>
              <w:t>Enable encryption for data in transit by utilizing Hypertext Transfer Protocol Secure (HTTPS) and Transport Layer Security (TLS) protocol version 1.2 or higher; use a virtual private network if available</w:t>
            </w:r>
          </w:p>
          <w:p w14:paraId="1B3E7655"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 w:line="254" w:lineRule="auto"/>
              <w:ind w:left="360"/>
              <w:rPr>
                <w:rFonts w:ascii="Arial" w:hAnsi="Arial" w:cs="Arial"/>
                <w:sz w:val="24"/>
                <w:szCs w:val="24"/>
              </w:rPr>
            </w:pPr>
            <w:r w:rsidRPr="00163B94">
              <w:rPr>
                <w:rFonts w:ascii="Arial" w:hAnsi="Arial" w:cs="Arial"/>
                <w:color w:val="000000"/>
                <w:sz w:val="24"/>
                <w:szCs w:val="24"/>
              </w:rPr>
              <w:t>Utilize encryption (meeting Federal Information Processing Standards (FIPS) 140-2 or higher standards) for data at rest with full disk encryption and on portable devices</w:t>
            </w:r>
          </w:p>
          <w:p w14:paraId="464E5360"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 w:line="254" w:lineRule="auto"/>
              <w:ind w:left="360"/>
              <w:rPr>
                <w:rFonts w:ascii="Arial" w:hAnsi="Arial" w:cs="Arial"/>
                <w:sz w:val="24"/>
                <w:szCs w:val="24"/>
              </w:rPr>
            </w:pPr>
            <w:r w:rsidRPr="00163B94">
              <w:rPr>
                <w:rFonts w:ascii="Arial" w:hAnsi="Arial" w:cs="Arial"/>
                <w:color w:val="000000"/>
                <w:sz w:val="24"/>
                <w:szCs w:val="24"/>
              </w:rPr>
              <w:t>Update the default passwords of all endpoint devices, Wi-Fi, and other network components and devices</w:t>
            </w:r>
          </w:p>
          <w:p w14:paraId="45E16211"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sz w:val="24"/>
                <w:szCs w:val="24"/>
              </w:rPr>
            </w:pPr>
            <w:r w:rsidRPr="00163B94">
              <w:rPr>
                <w:rFonts w:ascii="Arial" w:hAnsi="Arial" w:cs="Arial"/>
                <w:color w:val="000000"/>
                <w:sz w:val="24"/>
                <w:szCs w:val="24"/>
              </w:rPr>
              <w:t>Configure the email system to block emails sent from spoofed email addresses and emails containing malicious attachments or links</w:t>
            </w:r>
          </w:p>
          <w:p w14:paraId="727BF7FF"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 w:line="254" w:lineRule="auto"/>
              <w:ind w:left="360"/>
              <w:rPr>
                <w:rFonts w:ascii="Arial" w:hAnsi="Arial" w:cs="Arial"/>
                <w:sz w:val="24"/>
                <w:szCs w:val="24"/>
              </w:rPr>
            </w:pPr>
            <w:r w:rsidRPr="00163B94">
              <w:rPr>
                <w:rFonts w:ascii="Arial" w:hAnsi="Arial" w:cs="Arial"/>
                <w:color w:val="000000"/>
                <w:sz w:val="24"/>
                <w:szCs w:val="24"/>
              </w:rPr>
              <w:t>Ensure the telehealth system is in a secure location (e.g., locked room or requiring badge access)</w:t>
            </w:r>
          </w:p>
          <w:p w14:paraId="18E5D8F7"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
              <w:ind w:left="360"/>
              <w:rPr>
                <w:rFonts w:ascii="Arial" w:hAnsi="Arial" w:cs="Arial"/>
                <w:sz w:val="24"/>
                <w:szCs w:val="24"/>
              </w:rPr>
            </w:pPr>
            <w:r w:rsidRPr="00163B94">
              <w:rPr>
                <w:rFonts w:ascii="Arial" w:hAnsi="Arial" w:cs="Arial"/>
                <w:color w:val="000000"/>
                <w:sz w:val="24"/>
                <w:szCs w:val="24"/>
              </w:rPr>
              <w:t>Ensure there is a secure place to store sensitive paperwork and devices</w:t>
            </w:r>
          </w:p>
          <w:p w14:paraId="44C141CA"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Verify antivirus is up-to-date and running on all endpoints</w:t>
            </w:r>
          </w:p>
        </w:tc>
      </w:tr>
      <w:tr w:rsidR="00BF48DD" w:rsidRPr="00163B94" w14:paraId="19C9CA9F" w14:textId="351A2339" w:rsidTr="00BE0EFF">
        <w:trPr>
          <w:cantSplit/>
          <w:trHeight w:val="2931"/>
        </w:trPr>
        <w:tc>
          <w:tcPr>
            <w:tcW w:w="1835" w:type="dxa"/>
            <w:shd w:val="clear" w:color="auto" w:fill="auto"/>
          </w:tcPr>
          <w:p w14:paraId="071E5360" w14:textId="77777777" w:rsidR="00BF48DD" w:rsidRPr="00163B94" w:rsidRDefault="00BF48DD" w:rsidP="00BF48DD">
            <w:pPr>
              <w:pBdr>
                <w:top w:val="nil"/>
                <w:left w:val="nil"/>
                <w:bottom w:val="nil"/>
                <w:right w:val="nil"/>
                <w:between w:val="nil"/>
              </w:pBdr>
              <w:spacing w:line="242" w:lineRule="auto"/>
              <w:ind w:right="378"/>
              <w:jc w:val="both"/>
              <w:rPr>
                <w:rFonts w:ascii="Arial" w:hAnsi="Arial" w:cs="Arial"/>
                <w:sz w:val="24"/>
                <w:szCs w:val="24"/>
              </w:rPr>
            </w:pPr>
            <w:r w:rsidRPr="00163B94">
              <w:rPr>
                <w:rFonts w:ascii="Arial" w:hAnsi="Arial" w:cs="Arial"/>
                <w:sz w:val="24"/>
                <w:szCs w:val="24"/>
              </w:rPr>
              <w:t>User Accounts</w:t>
            </w:r>
          </w:p>
        </w:tc>
        <w:tc>
          <w:tcPr>
            <w:tcW w:w="8100" w:type="dxa"/>
            <w:shd w:val="clear" w:color="auto" w:fill="auto"/>
          </w:tcPr>
          <w:p w14:paraId="317141EC"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Leverage role-based access control (RBAC)</w:t>
            </w:r>
          </w:p>
          <w:p w14:paraId="60FACF7A"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Separate administrator and standard user accounts; administrative accounts should only be used to conduct administrative tasks</w:t>
            </w:r>
          </w:p>
          <w:p w14:paraId="10F665DF"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Apply the principle of least privilege – users should only access what they need to accomplish their tasks with the appropriate level of system permissions</w:t>
            </w:r>
          </w:p>
          <w:p w14:paraId="57AEDABA"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Configure passwords to require a mix of upper and lowercase letters, numbers, special characters and be a length of eight (8) characters or longer</w:t>
            </w:r>
          </w:p>
          <w:p w14:paraId="6A09ECAE"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User multi-factor authentication (MFA)</w:t>
            </w:r>
          </w:p>
        </w:tc>
      </w:tr>
      <w:tr w:rsidR="00BF48DD" w:rsidRPr="00163B94" w14:paraId="213CAFEB" w14:textId="34DFEC4A" w:rsidTr="00BE0EFF">
        <w:trPr>
          <w:cantSplit/>
          <w:trHeight w:val="1761"/>
        </w:trPr>
        <w:tc>
          <w:tcPr>
            <w:tcW w:w="1835" w:type="dxa"/>
            <w:shd w:val="clear" w:color="auto" w:fill="auto"/>
          </w:tcPr>
          <w:p w14:paraId="6D6EEF74" w14:textId="77777777" w:rsidR="00BF48DD" w:rsidRPr="00163B94" w:rsidRDefault="00BF48DD" w:rsidP="00BF48DD">
            <w:pPr>
              <w:pBdr>
                <w:top w:val="nil"/>
                <w:left w:val="nil"/>
                <w:bottom w:val="nil"/>
                <w:right w:val="nil"/>
                <w:between w:val="nil"/>
              </w:pBdr>
              <w:spacing w:line="242" w:lineRule="auto"/>
              <w:ind w:right="378"/>
              <w:rPr>
                <w:rFonts w:ascii="Arial" w:hAnsi="Arial" w:cs="Arial"/>
                <w:sz w:val="24"/>
                <w:szCs w:val="24"/>
              </w:rPr>
            </w:pPr>
            <w:r w:rsidRPr="00163B94">
              <w:rPr>
                <w:rFonts w:ascii="Arial" w:hAnsi="Arial" w:cs="Arial"/>
                <w:sz w:val="24"/>
                <w:szCs w:val="24"/>
              </w:rPr>
              <w:t>Users and Training</w:t>
            </w:r>
          </w:p>
        </w:tc>
        <w:tc>
          <w:tcPr>
            <w:tcW w:w="8100" w:type="dxa"/>
            <w:shd w:val="clear" w:color="auto" w:fill="auto"/>
          </w:tcPr>
          <w:p w14:paraId="53E53019"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sz w:val="24"/>
                <w:szCs w:val="24"/>
              </w:rPr>
            </w:pPr>
            <w:r w:rsidRPr="00163B94">
              <w:rPr>
                <w:rFonts w:ascii="Arial" w:hAnsi="Arial" w:cs="Arial"/>
                <w:color w:val="000000"/>
                <w:sz w:val="24"/>
                <w:szCs w:val="24"/>
              </w:rPr>
              <w:t>Provide information security and privacy awareness training and emphasize the importance of handling sensitive information</w:t>
            </w:r>
          </w:p>
          <w:p w14:paraId="1A730BC5" w14:textId="77777777" w:rsidR="00BF48DD" w:rsidRPr="00163B94" w:rsidRDefault="00BF48DD" w:rsidP="00BF48DD">
            <w:pPr>
              <w:numPr>
                <w:ilvl w:val="0"/>
                <w:numId w:val="14"/>
              </w:numPr>
              <w:pBdr>
                <w:top w:val="nil"/>
                <w:left w:val="nil"/>
                <w:bottom w:val="nil"/>
                <w:right w:val="nil"/>
                <w:between w:val="nil"/>
              </w:pBdr>
              <w:tabs>
                <w:tab w:val="left" w:pos="454"/>
                <w:tab w:val="left" w:pos="455"/>
              </w:tabs>
              <w:ind w:left="360"/>
              <w:rPr>
                <w:rFonts w:ascii="Arial" w:hAnsi="Arial" w:cs="Arial"/>
                <w:sz w:val="24"/>
                <w:szCs w:val="24"/>
              </w:rPr>
            </w:pPr>
            <w:r w:rsidRPr="00163B94">
              <w:rPr>
                <w:rFonts w:ascii="Arial" w:hAnsi="Arial" w:cs="Arial"/>
                <w:color w:val="000000"/>
                <w:sz w:val="24"/>
                <w:szCs w:val="24"/>
              </w:rPr>
              <w:t>Provide guidance on reporting privacy or security incidents or disclosures</w:t>
            </w:r>
          </w:p>
          <w:p w14:paraId="4A97527E"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before="14"/>
              <w:ind w:left="360"/>
              <w:rPr>
                <w:rFonts w:ascii="Arial" w:hAnsi="Arial" w:cs="Arial"/>
                <w:sz w:val="24"/>
                <w:szCs w:val="24"/>
              </w:rPr>
            </w:pPr>
            <w:r w:rsidRPr="00163B94">
              <w:rPr>
                <w:rFonts w:ascii="Arial" w:hAnsi="Arial" w:cs="Arial"/>
                <w:color w:val="000000"/>
                <w:sz w:val="24"/>
                <w:szCs w:val="24"/>
              </w:rPr>
              <w:t>Prohibit the connection of personal devices to enterprise systems</w:t>
            </w:r>
          </w:p>
          <w:p w14:paraId="2A448204" w14:textId="77777777" w:rsidR="00BF48DD" w:rsidRPr="00163B94" w:rsidRDefault="00BF48DD" w:rsidP="00BF48DD">
            <w:pPr>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163B94">
              <w:rPr>
                <w:rFonts w:ascii="Arial" w:hAnsi="Arial" w:cs="Arial"/>
                <w:color w:val="000000"/>
                <w:sz w:val="24"/>
                <w:szCs w:val="24"/>
              </w:rPr>
              <w:t>Conduct regular phishing exercises</w:t>
            </w:r>
          </w:p>
        </w:tc>
      </w:tr>
      <w:tr w:rsidR="00BF48DD" w:rsidRPr="00163B94" w14:paraId="64BFB892" w14:textId="669308E4" w:rsidTr="00BE0EFF">
        <w:trPr>
          <w:cantSplit/>
          <w:trHeight w:val="3480"/>
        </w:trPr>
        <w:tc>
          <w:tcPr>
            <w:tcW w:w="1835" w:type="dxa"/>
            <w:shd w:val="clear" w:color="auto" w:fill="auto"/>
          </w:tcPr>
          <w:p w14:paraId="30358365" w14:textId="77777777" w:rsidR="00BF48DD" w:rsidRPr="00163B94" w:rsidRDefault="00BF48DD" w:rsidP="00BF48DD">
            <w:pPr>
              <w:pBdr>
                <w:top w:val="nil"/>
                <w:left w:val="nil"/>
                <w:bottom w:val="nil"/>
                <w:right w:val="nil"/>
                <w:between w:val="nil"/>
              </w:pBdr>
              <w:spacing w:line="242" w:lineRule="auto"/>
              <w:ind w:right="378"/>
              <w:rPr>
                <w:rFonts w:ascii="Arial" w:hAnsi="Arial" w:cs="Arial"/>
                <w:color w:val="FFFFFF"/>
                <w:sz w:val="24"/>
                <w:szCs w:val="24"/>
              </w:rPr>
            </w:pPr>
            <w:r w:rsidRPr="00163B94">
              <w:rPr>
                <w:rFonts w:ascii="Arial" w:hAnsi="Arial" w:cs="Arial"/>
                <w:sz w:val="24"/>
                <w:szCs w:val="24"/>
              </w:rPr>
              <w:lastRenderedPageBreak/>
              <w:t>Processes and Procedures</w:t>
            </w:r>
          </w:p>
        </w:tc>
        <w:tc>
          <w:tcPr>
            <w:tcW w:w="8100" w:type="dxa"/>
            <w:shd w:val="clear" w:color="auto" w:fill="auto"/>
          </w:tcPr>
          <w:p w14:paraId="0FFE75F0"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Verify operating systems and software are supported</w:t>
            </w:r>
          </w:p>
          <w:p w14:paraId="2FFF2D2A"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Regularly scan systems to identify vulnerabilities</w:t>
            </w:r>
          </w:p>
          <w:p w14:paraId="6B7467D7"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Ensure systems and software are patched regularly to address vulnerabilities</w:t>
            </w:r>
          </w:p>
          <w:p w14:paraId="6BC09D29"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Have an Acceptable Use Policy in place</w:t>
            </w:r>
          </w:p>
          <w:p w14:paraId="575A2A0D"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Conduct asset inventory</w:t>
            </w:r>
          </w:p>
          <w:p w14:paraId="390C0DD0"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Conduct periodic reviews of accounts and permissions</w:t>
            </w:r>
          </w:p>
          <w:p w14:paraId="1E7ABD48"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Establish written procedures to on-board and decommission assets</w:t>
            </w:r>
          </w:p>
          <w:p w14:paraId="65BC2907"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Establish written procedures for the first day and last day in office for personnel (hiring and separation)</w:t>
            </w:r>
          </w:p>
          <w:p w14:paraId="7E7EE262" w14:textId="77777777" w:rsidR="00BF48DD" w:rsidRPr="00BF48DD" w:rsidRDefault="00BF48DD" w:rsidP="00BF48DD">
            <w:pPr>
              <w:pStyle w:val="ListParagraph"/>
              <w:numPr>
                <w:ilvl w:val="0"/>
                <w:numId w:val="14"/>
              </w:numPr>
              <w:pBdr>
                <w:top w:val="nil"/>
                <w:left w:val="nil"/>
                <w:bottom w:val="nil"/>
                <w:right w:val="nil"/>
                <w:between w:val="nil"/>
              </w:pBdr>
              <w:tabs>
                <w:tab w:val="left" w:pos="454"/>
                <w:tab w:val="left" w:pos="455"/>
              </w:tabs>
              <w:spacing w:line="254" w:lineRule="auto"/>
              <w:ind w:left="360"/>
              <w:rPr>
                <w:rFonts w:ascii="Arial" w:hAnsi="Arial" w:cs="Arial"/>
                <w:color w:val="000000"/>
                <w:sz w:val="24"/>
                <w:szCs w:val="24"/>
              </w:rPr>
            </w:pPr>
            <w:r w:rsidRPr="00BF48DD">
              <w:rPr>
                <w:rFonts w:ascii="Arial" w:hAnsi="Arial" w:cs="Arial"/>
                <w:color w:val="000000"/>
                <w:sz w:val="24"/>
                <w:szCs w:val="24"/>
              </w:rPr>
              <w:t>Ensure data collection and retention policies and procedures are in place</w:t>
            </w:r>
          </w:p>
        </w:tc>
      </w:tr>
    </w:tbl>
    <w:p w14:paraId="1477C870" w14:textId="0F2DF5EB" w:rsidR="00752745" w:rsidRPr="009F6373" w:rsidRDefault="00752745" w:rsidP="007A3DB6">
      <w:pPr>
        <w:pBdr>
          <w:top w:val="nil"/>
          <w:left w:val="nil"/>
          <w:bottom w:val="nil"/>
          <w:right w:val="nil"/>
          <w:between w:val="nil"/>
        </w:pBdr>
        <w:spacing w:before="240" w:after="240"/>
        <w:rPr>
          <w:rFonts w:ascii="Arial" w:hAnsi="Arial" w:cs="Arial"/>
          <w:color w:val="000000"/>
          <w:sz w:val="24"/>
          <w:szCs w:val="24"/>
        </w:rPr>
      </w:pPr>
      <w:r w:rsidRPr="4BEE6C72">
        <w:rPr>
          <w:rFonts w:ascii="Arial" w:hAnsi="Arial" w:cs="Arial"/>
          <w:color w:val="000000" w:themeColor="text1"/>
          <w:sz w:val="24"/>
          <w:szCs w:val="24"/>
        </w:rPr>
        <w:t>Technical controls and administrative processes should be implemented to help maintain privacy and safeguard systems from cyberattacks. These controls and processes can help to strengthen the security of a telehealth system, maintain patient privacy, and lower the risk of an incident.</w:t>
      </w:r>
    </w:p>
    <w:p w14:paraId="11CBEA12" w14:textId="683C1125" w:rsidR="00052049" w:rsidRDefault="00752745" w:rsidP="4BEE6C72">
      <w:pPr>
        <w:pBdr>
          <w:top w:val="nil"/>
          <w:left w:val="nil"/>
          <w:bottom w:val="nil"/>
          <w:right w:val="nil"/>
          <w:between w:val="nil"/>
        </w:pBdr>
        <w:spacing w:after="240"/>
        <w:rPr>
          <w:rFonts w:ascii="Arial" w:hAnsi="Arial" w:cs="Arial"/>
          <w:color w:val="000000"/>
          <w:sz w:val="24"/>
          <w:szCs w:val="24"/>
        </w:rPr>
      </w:pPr>
      <w:r w:rsidRPr="4BEE6C72">
        <w:rPr>
          <w:rFonts w:ascii="Arial" w:hAnsi="Arial" w:cs="Arial"/>
          <w:color w:val="000000" w:themeColor="text1"/>
          <w:sz w:val="24"/>
          <w:szCs w:val="24"/>
        </w:rPr>
        <w:t>***</w:t>
      </w:r>
    </w:p>
    <w:p w14:paraId="5C5D72D4" w14:textId="3469F8F7" w:rsidR="00B93ABF" w:rsidRPr="00D0666E" w:rsidRDefault="006953E8" w:rsidP="006953E8">
      <w:pPr>
        <w:spacing w:after="240"/>
        <w:rPr>
          <w:rFonts w:ascii="Arial" w:hAnsi="Arial" w:cs="Arial"/>
          <w:sz w:val="24"/>
          <w:szCs w:val="24"/>
        </w:rPr>
      </w:pPr>
      <w:r w:rsidRPr="00D0666E">
        <w:rPr>
          <w:rFonts w:ascii="Arial" w:hAnsi="Arial" w:cs="Arial"/>
          <w:sz w:val="24"/>
          <w:szCs w:val="24"/>
        </w:rPr>
        <w:t xml:space="preserve">In addition to data security, </w:t>
      </w:r>
      <w:r w:rsidR="00752745" w:rsidRPr="00D0666E">
        <w:rPr>
          <w:rFonts w:ascii="Arial" w:hAnsi="Arial" w:cs="Arial"/>
          <w:sz w:val="24"/>
          <w:szCs w:val="24"/>
        </w:rPr>
        <w:t xml:space="preserve">the privacy of student </w:t>
      </w:r>
      <w:r w:rsidRPr="00D0666E">
        <w:rPr>
          <w:rFonts w:ascii="Arial" w:hAnsi="Arial" w:cs="Arial"/>
          <w:sz w:val="24"/>
          <w:szCs w:val="24"/>
        </w:rPr>
        <w:t>data</w:t>
      </w:r>
      <w:r w:rsidR="00752745" w:rsidRPr="00D0666E">
        <w:rPr>
          <w:rFonts w:ascii="Arial" w:hAnsi="Arial" w:cs="Arial"/>
          <w:sz w:val="24"/>
          <w:szCs w:val="24"/>
        </w:rPr>
        <w:t xml:space="preserve"> and medical records</w:t>
      </w:r>
      <w:r w:rsidRPr="00D0666E">
        <w:rPr>
          <w:rFonts w:ascii="Arial" w:hAnsi="Arial" w:cs="Arial"/>
          <w:sz w:val="24"/>
          <w:szCs w:val="24"/>
        </w:rPr>
        <w:t xml:space="preserve"> </w:t>
      </w:r>
      <w:r w:rsidR="00752745" w:rsidRPr="00D0666E">
        <w:rPr>
          <w:rFonts w:ascii="Arial" w:hAnsi="Arial" w:cs="Arial"/>
          <w:sz w:val="24"/>
          <w:szCs w:val="24"/>
        </w:rPr>
        <w:t xml:space="preserve">is also essential. </w:t>
      </w:r>
      <w:r w:rsidRPr="00D0666E">
        <w:rPr>
          <w:rFonts w:ascii="Arial" w:hAnsi="Arial" w:cs="Arial"/>
          <w:sz w:val="24"/>
          <w:szCs w:val="24"/>
        </w:rPr>
        <w:t>Students receiving telehealth services are entitled to confidentiality, and the laws regarding confidentiality and breaches thereof vary depending on the age of the student and the applicable federal or state law, including FERPA,</w:t>
      </w:r>
      <w:r w:rsidRPr="00D0666E">
        <w:rPr>
          <w:rFonts w:ascii="Arial" w:hAnsi="Arial" w:cs="Arial"/>
          <w:sz w:val="24"/>
          <w:szCs w:val="24"/>
          <w:vertAlign w:val="superscript"/>
        </w:rPr>
        <w:footnoteReference w:id="20"/>
      </w:r>
      <w:r w:rsidRPr="00D0666E">
        <w:rPr>
          <w:rFonts w:ascii="Arial" w:hAnsi="Arial" w:cs="Arial"/>
          <w:sz w:val="24"/>
          <w:szCs w:val="24"/>
        </w:rPr>
        <w:t xml:space="preserve"> HIPAA,</w:t>
      </w:r>
      <w:r w:rsidRPr="00D0666E">
        <w:rPr>
          <w:rFonts w:ascii="Arial" w:hAnsi="Arial" w:cs="Arial"/>
          <w:sz w:val="24"/>
          <w:szCs w:val="24"/>
          <w:vertAlign w:val="superscript"/>
        </w:rPr>
        <w:footnoteReference w:id="21"/>
      </w:r>
      <w:r w:rsidRPr="00D0666E">
        <w:rPr>
          <w:rFonts w:ascii="Arial" w:hAnsi="Arial" w:cs="Arial"/>
          <w:sz w:val="24"/>
          <w:szCs w:val="24"/>
        </w:rPr>
        <w:t xml:space="preserve"> and the Confidentiality of Medical Information Act (CMIA), among others.</w:t>
      </w:r>
      <w:r w:rsidRPr="00D0666E">
        <w:rPr>
          <w:rFonts w:ascii="Arial" w:hAnsi="Arial" w:cs="Arial"/>
          <w:sz w:val="24"/>
          <w:szCs w:val="24"/>
          <w:vertAlign w:val="superscript"/>
        </w:rPr>
        <w:footnoteReference w:id="22"/>
      </w:r>
    </w:p>
    <w:p w14:paraId="6B0A5D5D" w14:textId="2D5583A9" w:rsidR="00B93ABF" w:rsidRPr="00D0666E" w:rsidRDefault="00B93ABF" w:rsidP="4BEE6C72">
      <w:pPr>
        <w:spacing w:after="240"/>
        <w:rPr>
          <w:rFonts w:ascii="Arial" w:hAnsi="Arial" w:cs="Arial"/>
          <w:sz w:val="24"/>
          <w:szCs w:val="24"/>
        </w:rPr>
      </w:pPr>
      <w:r w:rsidRPr="00D0666E">
        <w:rPr>
          <w:rFonts w:ascii="Arial" w:hAnsi="Arial" w:cs="Arial"/>
          <w:sz w:val="24"/>
          <w:szCs w:val="24"/>
        </w:rPr>
        <w:t xml:space="preserve">For more information on FERPA, please visit the </w:t>
      </w:r>
      <w:hyperlink r:id="rId41" w:history="1">
        <w:r w:rsidRPr="00A625BF">
          <w:rPr>
            <w:rStyle w:val="Hyperlink"/>
            <w:rFonts w:ascii="Arial" w:hAnsi="Arial" w:cs="Arial"/>
            <w:sz w:val="24"/>
            <w:szCs w:val="24"/>
          </w:rPr>
          <w:t>CDE’s FERPA Summary Page</w:t>
        </w:r>
      </w:hyperlink>
      <w:r w:rsidRPr="00D0666E">
        <w:rPr>
          <w:rFonts w:ascii="Arial" w:hAnsi="Arial" w:cs="Arial"/>
          <w:sz w:val="24"/>
          <w:szCs w:val="24"/>
        </w:rPr>
        <w:t>.</w:t>
      </w:r>
    </w:p>
    <w:p w14:paraId="55D892BD" w14:textId="2D80BA8D" w:rsidR="00B93ABF" w:rsidRPr="00D0666E" w:rsidRDefault="00B93ABF" w:rsidP="006953E8">
      <w:pPr>
        <w:spacing w:after="240"/>
        <w:rPr>
          <w:rFonts w:ascii="Arial" w:hAnsi="Arial" w:cs="Arial"/>
          <w:sz w:val="24"/>
          <w:szCs w:val="24"/>
        </w:rPr>
      </w:pPr>
      <w:r w:rsidRPr="00D0666E">
        <w:rPr>
          <w:rFonts w:ascii="Arial" w:hAnsi="Arial" w:cs="Arial"/>
          <w:sz w:val="24"/>
          <w:szCs w:val="24"/>
        </w:rPr>
        <w:t xml:space="preserve">For more information on HIPAA, please visit the </w:t>
      </w:r>
      <w:hyperlink r:id="rId42" w:history="1">
        <w:r w:rsidRPr="00A625BF">
          <w:rPr>
            <w:rStyle w:val="Hyperlink"/>
            <w:rFonts w:ascii="Arial" w:hAnsi="Arial" w:cs="Arial"/>
            <w:sz w:val="24"/>
            <w:szCs w:val="24"/>
          </w:rPr>
          <w:t xml:space="preserve">U.S. Department of Health and Human Services’ Health Information Privacy </w:t>
        </w:r>
        <w:r w:rsidR="00A625BF" w:rsidRPr="00A625BF">
          <w:rPr>
            <w:rStyle w:val="Hyperlink"/>
            <w:rFonts w:ascii="Arial" w:hAnsi="Arial" w:cs="Arial"/>
            <w:sz w:val="24"/>
            <w:szCs w:val="24"/>
          </w:rPr>
          <w:t xml:space="preserve">web </w:t>
        </w:r>
        <w:r w:rsidRPr="00A625BF">
          <w:rPr>
            <w:rStyle w:val="Hyperlink"/>
            <w:rFonts w:ascii="Arial" w:hAnsi="Arial" w:cs="Arial"/>
            <w:sz w:val="24"/>
            <w:szCs w:val="24"/>
          </w:rPr>
          <w:t>page</w:t>
        </w:r>
        <w:r w:rsidR="00A625BF" w:rsidRPr="00A625BF">
          <w:rPr>
            <w:rStyle w:val="Hyperlink"/>
            <w:rFonts w:ascii="Arial" w:hAnsi="Arial" w:cs="Arial"/>
            <w:sz w:val="24"/>
            <w:szCs w:val="24"/>
          </w:rPr>
          <w:t xml:space="preserve"> (External Link)</w:t>
        </w:r>
      </w:hyperlink>
      <w:r w:rsidR="00D821C1" w:rsidRPr="00D0666E">
        <w:rPr>
          <w:rFonts w:ascii="Arial" w:hAnsi="Arial" w:cs="Arial"/>
          <w:sz w:val="24"/>
          <w:szCs w:val="24"/>
        </w:rPr>
        <w:t>.</w:t>
      </w:r>
    </w:p>
    <w:p w14:paraId="23EAA7E7" w14:textId="7D0336AF" w:rsidR="006953E8" w:rsidRPr="009F6373" w:rsidRDefault="006953E8" w:rsidP="006953E8">
      <w:pPr>
        <w:spacing w:after="240"/>
        <w:rPr>
          <w:rFonts w:ascii="Arial" w:hAnsi="Arial" w:cs="Arial"/>
          <w:sz w:val="24"/>
          <w:szCs w:val="24"/>
        </w:rPr>
      </w:pPr>
      <w:r w:rsidRPr="00D0666E">
        <w:rPr>
          <w:rFonts w:ascii="Arial" w:hAnsi="Arial" w:cs="Arial"/>
          <w:sz w:val="24"/>
          <w:szCs w:val="24"/>
        </w:rPr>
        <w:t xml:space="preserve">For more information on Data Privacy see the </w:t>
      </w:r>
      <w:hyperlink r:id="rId43" w:history="1">
        <w:r w:rsidRPr="00A625BF">
          <w:rPr>
            <w:rStyle w:val="Hyperlink"/>
            <w:rFonts w:ascii="Arial" w:hAnsi="Arial" w:cs="Arial"/>
            <w:sz w:val="24"/>
            <w:szCs w:val="24"/>
          </w:rPr>
          <w:t>CDE’s Data Privacy web page</w:t>
        </w:r>
      </w:hyperlink>
      <w:r w:rsidRPr="00D0666E">
        <w:rPr>
          <w:rFonts w:ascii="Arial" w:hAnsi="Arial" w:cs="Arial"/>
          <w:sz w:val="24"/>
          <w:szCs w:val="24"/>
        </w:rPr>
        <w:t>.</w:t>
      </w:r>
    </w:p>
    <w:p w14:paraId="0206D988" w14:textId="094B7F7B" w:rsidR="00632077" w:rsidRPr="002B44D3" w:rsidRDefault="00632077" w:rsidP="00EE5DBB">
      <w:pPr>
        <w:pStyle w:val="Heading3"/>
        <w:spacing w:before="480" w:after="240"/>
        <w:rPr>
          <w:b/>
          <w:bCs/>
        </w:rPr>
      </w:pPr>
      <w:bookmarkStart w:id="35" w:name="_Toc169684984"/>
      <w:r w:rsidRPr="4BEE6C72">
        <w:rPr>
          <w:b/>
          <w:bCs/>
        </w:rPr>
        <w:t>Potential School District, County Office of Education, and Charter School Liability</w:t>
      </w:r>
      <w:r w:rsidR="00A65460" w:rsidRPr="4BEE6C72">
        <w:rPr>
          <w:b/>
          <w:bCs/>
        </w:rPr>
        <w:t xml:space="preserve"> </w:t>
      </w:r>
      <w:r w:rsidRPr="4BEE6C72">
        <w:rPr>
          <w:b/>
          <w:bCs/>
        </w:rPr>
        <w:t>Associated with the Provision of Telehealth Services</w:t>
      </w:r>
      <w:bookmarkEnd w:id="35"/>
    </w:p>
    <w:p w14:paraId="5BD3E276" w14:textId="04E5EF50" w:rsidR="00632077" w:rsidRPr="009F6373" w:rsidRDefault="00632077" w:rsidP="00632077">
      <w:pPr>
        <w:spacing w:after="240"/>
        <w:rPr>
          <w:rFonts w:ascii="Arial" w:hAnsi="Arial" w:cs="Arial"/>
          <w:sz w:val="24"/>
          <w:szCs w:val="24"/>
        </w:rPr>
      </w:pPr>
      <w:r w:rsidRPr="4BEE6C72">
        <w:rPr>
          <w:rFonts w:ascii="Arial" w:hAnsi="Arial" w:cs="Arial"/>
          <w:sz w:val="24"/>
          <w:szCs w:val="24"/>
        </w:rPr>
        <w:t xml:space="preserve">LEAs can be vulnerable to a variety of legal claims, whether or not valid. Some legal theories under which LEAs may be sued include general negligence, negligent </w:t>
      </w:r>
      <w:r w:rsidRPr="4BEE6C72">
        <w:rPr>
          <w:rFonts w:ascii="Arial" w:hAnsi="Arial" w:cs="Arial"/>
          <w:sz w:val="24"/>
          <w:szCs w:val="24"/>
        </w:rPr>
        <w:lastRenderedPageBreak/>
        <w:t>supervision, vicarious liability of employees, and liability for the actions/inactions of independent contractors.</w:t>
      </w:r>
    </w:p>
    <w:p w14:paraId="6AA3C194" w14:textId="77777777" w:rsidR="00632077" w:rsidRPr="009F6373" w:rsidRDefault="00632077" w:rsidP="00632077">
      <w:pPr>
        <w:spacing w:after="240"/>
        <w:rPr>
          <w:rFonts w:ascii="Arial" w:hAnsi="Arial" w:cs="Arial"/>
          <w:sz w:val="24"/>
          <w:szCs w:val="24"/>
        </w:rPr>
      </w:pPr>
      <w:r w:rsidRPr="4BEE6C72">
        <w:rPr>
          <w:rFonts w:ascii="Arial" w:hAnsi="Arial" w:cs="Arial"/>
          <w:sz w:val="24"/>
          <w:szCs w:val="24"/>
        </w:rPr>
        <w:t>In terms of telehealth services specifically, there are potential liability risks of which LEAs should be aware. These include, but are not limited to, risks associated with breaches of confidentiality (including minor consent), failure to obtain informed consent, and failure to comply with mandated reporting requirements. While these risks also exist with traditional in-person health services, telehealth technology can create incremental risks for an LEA.</w:t>
      </w:r>
    </w:p>
    <w:p w14:paraId="60F812CE" w14:textId="6080EDED" w:rsidR="00632077" w:rsidRPr="009F6373" w:rsidDel="00220ECC" w:rsidRDefault="00632077" w:rsidP="4BEE6C72">
      <w:pPr>
        <w:spacing w:after="240"/>
        <w:rPr>
          <w:rFonts w:eastAsiaTheme="minorEastAsia"/>
          <w:sz w:val="28"/>
          <w:szCs w:val="28"/>
        </w:rPr>
      </w:pPr>
      <w:r w:rsidRPr="4BEE6C72">
        <w:rPr>
          <w:rFonts w:ascii="Arial" w:hAnsi="Arial" w:cs="Arial"/>
          <w:sz w:val="24"/>
          <w:szCs w:val="24"/>
        </w:rPr>
        <w:t xml:space="preserve">Prior to the provision of telehealth services, LEAs should consult with their own risk management professionals, including legal counsel and insurance agents, to manage these and any other risks they may face based on their unique programs.  As a part of these consultations, LEAs should consider the </w:t>
      </w:r>
      <w:r w:rsidR="005231B7" w:rsidRPr="4BEE6C72">
        <w:rPr>
          <w:rFonts w:ascii="Arial" w:hAnsi="Arial" w:cs="Arial"/>
          <w:sz w:val="24"/>
          <w:szCs w:val="24"/>
        </w:rPr>
        <w:t xml:space="preserve">potential </w:t>
      </w:r>
      <w:r w:rsidRPr="4BEE6C72">
        <w:rPr>
          <w:rFonts w:ascii="Arial" w:hAnsi="Arial" w:cs="Arial"/>
          <w:sz w:val="24"/>
          <w:szCs w:val="24"/>
        </w:rPr>
        <w:t xml:space="preserve">need for additional or different insurance products to cover telehealth services provided by LEA staff or outside clinicians, the </w:t>
      </w:r>
      <w:r w:rsidR="005231B7" w:rsidRPr="4BEE6C72">
        <w:rPr>
          <w:rFonts w:ascii="Arial" w:hAnsi="Arial" w:cs="Arial"/>
          <w:sz w:val="24"/>
          <w:szCs w:val="24"/>
        </w:rPr>
        <w:t xml:space="preserve">potential </w:t>
      </w:r>
      <w:r w:rsidRPr="4BEE6C72">
        <w:rPr>
          <w:rFonts w:ascii="Arial" w:hAnsi="Arial" w:cs="Arial"/>
          <w:sz w:val="24"/>
          <w:szCs w:val="24"/>
        </w:rPr>
        <w:t>need for insurance, indemnity, defense and other contract provisions with any vendors and contractors who are supporting the LEA’s telehealth services, the sufficiency of LEA policies and procedures that are followed in providing telehealth services, the administrative processes used to ensure staff comply with those applicable policies and procedures, and any other risk mitigation strategies or techniques that may be appropriate.</w:t>
      </w:r>
    </w:p>
    <w:p w14:paraId="6E9C8E23" w14:textId="6C7F068B" w:rsidR="00632077" w:rsidRPr="00FC39CB" w:rsidDel="00220ECC" w:rsidRDefault="00684F28" w:rsidP="4BEE6C72">
      <w:pPr>
        <w:spacing w:after="240"/>
        <w:rPr>
          <w:rFonts w:eastAsiaTheme="minorEastAsia"/>
          <w:b/>
          <w:bCs/>
          <w:sz w:val="28"/>
          <w:szCs w:val="28"/>
        </w:rPr>
      </w:pPr>
      <w:r w:rsidRPr="00FC39CB">
        <w:rPr>
          <w:rFonts w:eastAsiaTheme="minorEastAsia"/>
          <w:b/>
          <w:bCs/>
          <w:sz w:val="28"/>
          <w:szCs w:val="28"/>
        </w:rPr>
        <w:t>Telehealth Services and Special Education</w:t>
      </w:r>
    </w:p>
    <w:p w14:paraId="0705C2CA" w14:textId="4D3480E7" w:rsidR="00684F28" w:rsidRPr="00684F28" w:rsidRDefault="00684F28" w:rsidP="4BEE6C72">
      <w:pPr>
        <w:widowControl/>
        <w:spacing w:after="240"/>
        <w:rPr>
          <w:rFonts w:ascii="Arial" w:eastAsiaTheme="minorEastAsia" w:hAnsi="Arial" w:cs="Arial"/>
          <w:kern w:val="2"/>
          <w:sz w:val="24"/>
          <w:szCs w:val="24"/>
          <w14:ligatures w14:val="standardContextual"/>
        </w:rPr>
      </w:pPr>
      <w:r w:rsidRPr="4BEE6C72">
        <w:rPr>
          <w:rFonts w:ascii="Arial" w:eastAsiaTheme="minorEastAsia" w:hAnsi="Arial" w:cs="Arial"/>
          <w:kern w:val="2"/>
          <w:sz w:val="24"/>
          <w:szCs w:val="24"/>
          <w14:ligatures w14:val="standardContextual"/>
        </w:rPr>
        <w:t>In general, Local Education Agencies (LEAs) must follow a special education student’s IEP. If an LEA proposes to deliver a student’s mental health related services via telehealth, the IEP team, which includes the student’s parent/s or guardian/s, will need to discuss and consider this proposal since the location of the services is a necessary component of the IEP per 34 CFR 300.320.  If the IEP team (including the student’s parent/s or guardian/s) determines telehealth services meet the individual needs of the student, the IEP will need to reflect the frequency, location, and duration of those services (34 CFR 300.320(a)(7)).</w:t>
      </w:r>
    </w:p>
    <w:p w14:paraId="030E6C6B" w14:textId="77777777" w:rsidR="00684F28" w:rsidRPr="00684F28" w:rsidRDefault="00684F28" w:rsidP="00684F28">
      <w:pPr>
        <w:pStyle w:val="Heading3"/>
        <w:spacing w:before="0" w:after="240"/>
        <w:rPr>
          <w:rFonts w:eastAsiaTheme="minorHAnsi"/>
          <w:b/>
          <w:bCs/>
        </w:rPr>
      </w:pPr>
      <w:bookmarkStart w:id="36" w:name="_Toc169684985"/>
      <w:r w:rsidRPr="00684F28">
        <w:rPr>
          <w:rFonts w:eastAsiaTheme="minorHAnsi"/>
          <w:b/>
          <w:bCs/>
        </w:rPr>
        <w:t>Background</w:t>
      </w:r>
      <w:bookmarkEnd w:id="36"/>
    </w:p>
    <w:p w14:paraId="5B61FEB7" w14:textId="0C7001DA"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i/>
          <w:iCs/>
          <w:kern w:val="2"/>
          <w:sz w:val="24"/>
          <w:szCs w:val="24"/>
          <w14:ligatures w14:val="standardContextual"/>
        </w:rPr>
        <w:t>Mental Health Services as Related Services</w:t>
      </w:r>
    </w:p>
    <w:p w14:paraId="59759503" w14:textId="1485CF3E" w:rsidR="00684F28" w:rsidRPr="00684F28" w:rsidRDefault="00684F28" w:rsidP="4BEE6C72">
      <w:pPr>
        <w:widowControl/>
        <w:spacing w:after="240"/>
        <w:rPr>
          <w:rFonts w:ascii="Arial" w:eastAsiaTheme="minorEastAsia" w:hAnsi="Arial" w:cs="Arial"/>
          <w:kern w:val="2"/>
          <w:sz w:val="24"/>
          <w:szCs w:val="24"/>
          <w14:ligatures w14:val="standardContextual"/>
        </w:rPr>
      </w:pPr>
      <w:r w:rsidRPr="4BEE6C72">
        <w:rPr>
          <w:rFonts w:ascii="Arial" w:eastAsiaTheme="minorEastAsia" w:hAnsi="Arial" w:cs="Arial"/>
          <w:kern w:val="2"/>
          <w:sz w:val="24"/>
          <w:szCs w:val="24"/>
          <w14:ligatures w14:val="standardContextual"/>
        </w:rPr>
        <w:t>Some students with IEPs may need “related services” in order to access their education. “Related services” are defined as “…such developmental, corrective, and other supportive services… as may be required to assist an individual with exceptional needs to benefit from special education….”  (</w:t>
      </w:r>
      <w:r w:rsidRPr="00F75487">
        <w:rPr>
          <w:rFonts w:ascii="Arial" w:eastAsiaTheme="minorEastAsia" w:hAnsi="Arial" w:cs="Arial"/>
          <w:i/>
          <w:iCs/>
          <w:kern w:val="2"/>
          <w:sz w:val="24"/>
          <w:szCs w:val="24"/>
          <w14:ligatures w14:val="standardContextual"/>
        </w:rPr>
        <w:t>EC</w:t>
      </w:r>
      <w:r w:rsidRPr="4BEE6C72">
        <w:rPr>
          <w:rFonts w:ascii="Arial" w:eastAsiaTheme="minorEastAsia" w:hAnsi="Arial" w:cs="Arial"/>
          <w:kern w:val="2"/>
          <w:sz w:val="24"/>
          <w:szCs w:val="24"/>
          <w14:ligatures w14:val="standardContextual"/>
        </w:rPr>
        <w:t xml:space="preserve"> 56363(a)). Related services may include but are not limited </w:t>
      </w:r>
      <w:proofErr w:type="gramStart"/>
      <w:r w:rsidRPr="4BEE6C72">
        <w:rPr>
          <w:rFonts w:ascii="Arial" w:eastAsiaTheme="minorEastAsia" w:hAnsi="Arial" w:cs="Arial"/>
          <w:kern w:val="2"/>
          <w:sz w:val="24"/>
          <w:szCs w:val="24"/>
          <w14:ligatures w14:val="standardContextual"/>
        </w:rPr>
        <w:t>to:</w:t>
      </w:r>
      <w:proofErr w:type="gramEnd"/>
      <w:r w:rsidRPr="4BEE6C72">
        <w:rPr>
          <w:rFonts w:ascii="Arial" w:eastAsiaTheme="minorEastAsia" w:hAnsi="Arial" w:cs="Arial"/>
          <w:kern w:val="2"/>
          <w:sz w:val="24"/>
          <w:szCs w:val="24"/>
          <w14:ligatures w14:val="standardContextual"/>
        </w:rPr>
        <w:t xml:space="preserve"> counseling and guidance services; psychological services other than assessment and development of the individualized education program; and social worker services (</w:t>
      </w:r>
      <w:r w:rsidRPr="00E84458">
        <w:rPr>
          <w:rFonts w:ascii="Arial" w:eastAsiaTheme="minorEastAsia" w:hAnsi="Arial" w:cs="Arial"/>
          <w:i/>
          <w:iCs/>
          <w:kern w:val="2"/>
          <w:sz w:val="24"/>
          <w:szCs w:val="24"/>
          <w14:ligatures w14:val="standardContextual"/>
        </w:rPr>
        <w:t>EC</w:t>
      </w:r>
      <w:r w:rsidRPr="4BEE6C72">
        <w:rPr>
          <w:rFonts w:ascii="Arial" w:eastAsiaTheme="minorEastAsia" w:hAnsi="Arial" w:cs="Arial"/>
          <w:kern w:val="2"/>
          <w:sz w:val="24"/>
          <w:szCs w:val="24"/>
          <w14:ligatures w14:val="standardContextual"/>
        </w:rPr>
        <w:t xml:space="preserve"> 56363(b)(9</w:t>
      </w:r>
      <w:r w:rsidR="793576A4" w:rsidRPr="4BEE6C72">
        <w:rPr>
          <w:rFonts w:ascii="Arial" w:eastAsiaTheme="minorEastAsia" w:hAnsi="Arial" w:cs="Arial"/>
          <w:kern w:val="2"/>
          <w:sz w:val="24"/>
          <w:szCs w:val="24"/>
          <w14:ligatures w14:val="standardContextual"/>
        </w:rPr>
        <w:t>), (</w:t>
      </w:r>
      <w:r w:rsidRPr="4BEE6C72">
        <w:rPr>
          <w:rFonts w:ascii="Arial" w:eastAsiaTheme="minorEastAsia" w:hAnsi="Arial" w:cs="Arial"/>
          <w:kern w:val="2"/>
          <w:sz w:val="24"/>
          <w:szCs w:val="24"/>
          <w14:ligatures w14:val="standardContextual"/>
        </w:rPr>
        <w:t>10), and (13)).</w:t>
      </w:r>
    </w:p>
    <w:p w14:paraId="0EE27F77" w14:textId="192BD3CD" w:rsidR="00684F28" w:rsidRPr="00684F28" w:rsidRDefault="00684F28" w:rsidP="4BEE6C72">
      <w:pPr>
        <w:widowControl/>
        <w:spacing w:after="240"/>
        <w:rPr>
          <w:rFonts w:ascii="Arial" w:eastAsiaTheme="minorEastAsia" w:hAnsi="Arial" w:cs="Arial"/>
          <w:kern w:val="2"/>
          <w:sz w:val="24"/>
          <w:szCs w:val="24"/>
          <w14:ligatures w14:val="standardContextual"/>
        </w:rPr>
      </w:pPr>
      <w:r w:rsidRPr="4BEE6C72">
        <w:rPr>
          <w:rFonts w:ascii="Arial" w:eastAsiaTheme="minorEastAsia" w:hAnsi="Arial" w:cs="Arial"/>
          <w:kern w:val="2"/>
          <w:sz w:val="24"/>
          <w:szCs w:val="24"/>
          <w14:ligatures w14:val="standardContextual"/>
        </w:rPr>
        <w:t xml:space="preserve">A student’s IEP and the components thereof (such as related services) are determined on an individual basis as part of the IEP process pursuant to 34 CFR 300.320 through </w:t>
      </w:r>
      <w:r w:rsidRPr="4BEE6C72">
        <w:rPr>
          <w:rFonts w:ascii="Arial" w:eastAsiaTheme="minorEastAsia" w:hAnsi="Arial" w:cs="Arial"/>
          <w:kern w:val="2"/>
          <w:sz w:val="24"/>
          <w:szCs w:val="24"/>
          <w14:ligatures w14:val="standardContextual"/>
        </w:rPr>
        <w:lastRenderedPageBreak/>
        <w:t xml:space="preserve">34 CFR 300.324 (34 CFR 300.320(a); </w:t>
      </w:r>
      <w:r w:rsidRPr="4BEE6C72">
        <w:rPr>
          <w:rFonts w:ascii="Arial" w:eastAsiaTheme="minorEastAsia" w:hAnsi="Arial" w:cs="Arial"/>
          <w:i/>
          <w:iCs/>
          <w:kern w:val="2"/>
          <w:sz w:val="24"/>
          <w:szCs w:val="24"/>
          <w14:ligatures w14:val="standardContextual"/>
        </w:rPr>
        <w:t xml:space="preserve">See also </w:t>
      </w:r>
      <w:r w:rsidRPr="4BEE6C72">
        <w:rPr>
          <w:rFonts w:ascii="Arial" w:eastAsiaTheme="minorEastAsia" w:hAnsi="Arial" w:cs="Arial"/>
          <w:kern w:val="2"/>
          <w:sz w:val="24"/>
          <w:szCs w:val="24"/>
          <w14:ligatures w14:val="standardContextual"/>
        </w:rPr>
        <w:t>5 CCR 3051(a)(2)). Subject to limited exceptions, informed parental/guardian consent is required before an LEA provides a student with special education and related services (</w:t>
      </w:r>
      <w:r w:rsidRPr="00E84458">
        <w:rPr>
          <w:rFonts w:ascii="Arial" w:eastAsiaTheme="minorEastAsia" w:hAnsi="Arial" w:cs="Arial"/>
          <w:i/>
          <w:iCs/>
          <w:kern w:val="2"/>
          <w:sz w:val="24"/>
          <w:szCs w:val="24"/>
          <w14:ligatures w14:val="standardContextual"/>
        </w:rPr>
        <w:t>EC</w:t>
      </w:r>
      <w:r w:rsidRPr="4BEE6C72">
        <w:rPr>
          <w:rFonts w:ascii="Arial" w:eastAsiaTheme="minorEastAsia" w:hAnsi="Arial" w:cs="Arial"/>
          <w:kern w:val="2"/>
          <w:sz w:val="24"/>
          <w:szCs w:val="24"/>
          <w14:ligatures w14:val="standardContextual"/>
        </w:rPr>
        <w:t xml:space="preserve"> 56346).</w:t>
      </w:r>
    </w:p>
    <w:p w14:paraId="2240B6DF" w14:textId="77777777"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“All entities and individuals providing related services shall meet the qualifications found in 34 CFR 300.156(b) and 3001(r) and the applicable portions of section 3051 et seq. and shall be either:</w:t>
      </w:r>
    </w:p>
    <w:p w14:paraId="27B45D28" w14:textId="77777777" w:rsidR="00684F28" w:rsidRPr="00684F28" w:rsidRDefault="00684F28" w:rsidP="00684F28">
      <w:pPr>
        <w:widowControl/>
        <w:numPr>
          <w:ilvl w:val="0"/>
          <w:numId w:val="26"/>
        </w:numPr>
        <w:spacing w:after="240" w:line="259" w:lineRule="auto"/>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Employees of the school district or county office, or</w:t>
      </w:r>
    </w:p>
    <w:p w14:paraId="4D66A0B2" w14:textId="65554437" w:rsidR="00684F28" w:rsidRPr="00684F28" w:rsidRDefault="00684F28" w:rsidP="00684F28">
      <w:pPr>
        <w:widowControl/>
        <w:numPr>
          <w:ilvl w:val="0"/>
          <w:numId w:val="26"/>
        </w:numPr>
        <w:spacing w:after="240" w:line="259" w:lineRule="auto"/>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 xml:space="preserve">Employed under contract pursuant to </w:t>
      </w:r>
      <w:r w:rsidRPr="00F75487">
        <w:rPr>
          <w:rFonts w:ascii="Arial" w:eastAsiaTheme="minorHAnsi" w:hAnsi="Arial" w:cs="Arial"/>
          <w:i/>
          <w:iCs/>
          <w:kern w:val="2"/>
          <w:sz w:val="24"/>
          <w:szCs w:val="24"/>
          <w14:ligatures w14:val="standardContextual"/>
        </w:rPr>
        <w:t>Education Code</w:t>
      </w:r>
      <w:r w:rsidRPr="00684F28">
        <w:rPr>
          <w:rFonts w:ascii="Arial" w:eastAsiaTheme="minorHAnsi" w:hAnsi="Arial" w:cs="Arial"/>
          <w:kern w:val="2"/>
          <w:sz w:val="24"/>
          <w:szCs w:val="24"/>
          <w14:ligatures w14:val="standardContextual"/>
        </w:rPr>
        <w:t xml:space="preserve"> sections 56365-56366, or</w:t>
      </w:r>
    </w:p>
    <w:p w14:paraId="752FAC58" w14:textId="77777777" w:rsidR="00684F28" w:rsidRPr="00684F28" w:rsidRDefault="00684F28" w:rsidP="00684F28">
      <w:pPr>
        <w:widowControl/>
        <w:numPr>
          <w:ilvl w:val="0"/>
          <w:numId w:val="26"/>
        </w:numPr>
        <w:spacing w:after="240" w:line="259" w:lineRule="auto"/>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Employees, vendors or contractors of the State Departments of Health Care Services or State Hospitals, or any designated local public health or mental health agency….”</w:t>
      </w:r>
    </w:p>
    <w:p w14:paraId="40F3AA73" w14:textId="77777777"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(5 CCR 3051(a)(3))</w:t>
      </w:r>
    </w:p>
    <w:p w14:paraId="5EDEC8A1" w14:textId="77777777"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 xml:space="preserve">“An individual providing related services out of state, pursuant to sections 56365 and 56366 of the </w:t>
      </w:r>
      <w:r w:rsidRPr="00F75487">
        <w:rPr>
          <w:rFonts w:ascii="Arial" w:eastAsiaTheme="minorHAnsi" w:hAnsi="Arial" w:cs="Arial"/>
          <w:i/>
          <w:iCs/>
          <w:kern w:val="2"/>
          <w:sz w:val="24"/>
          <w:szCs w:val="24"/>
          <w14:ligatures w14:val="standardContextual"/>
        </w:rPr>
        <w:t>Education Code</w:t>
      </w:r>
      <w:r w:rsidRPr="00684F28">
        <w:rPr>
          <w:rFonts w:ascii="Arial" w:eastAsiaTheme="minorHAnsi" w:hAnsi="Arial" w:cs="Arial"/>
          <w:kern w:val="2"/>
          <w:sz w:val="24"/>
          <w:szCs w:val="24"/>
          <w14:ligatures w14:val="standardContextual"/>
        </w:rPr>
        <w:t>, as required in a [student’s] IEP, must:</w:t>
      </w:r>
    </w:p>
    <w:p w14:paraId="23C3B3F0" w14:textId="77777777" w:rsidR="00684F28" w:rsidRPr="00684F28" w:rsidRDefault="00684F28" w:rsidP="00684F28">
      <w:pPr>
        <w:widowControl/>
        <w:numPr>
          <w:ilvl w:val="0"/>
          <w:numId w:val="27"/>
        </w:numPr>
        <w:spacing w:after="240" w:line="259" w:lineRule="auto"/>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Hold a current valid credential or license to render that related service as required by that state, and</w:t>
      </w:r>
    </w:p>
    <w:p w14:paraId="25DAC3CC" w14:textId="77777777" w:rsidR="00684F28" w:rsidRPr="00684F28" w:rsidRDefault="00684F28" w:rsidP="00684F28">
      <w:pPr>
        <w:widowControl/>
        <w:numPr>
          <w:ilvl w:val="0"/>
          <w:numId w:val="27"/>
        </w:numPr>
        <w:spacing w:after="240" w:line="259" w:lineRule="auto"/>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Be employed by a nonpublic, nonsectarian school or agency certified by the CDE.”</w:t>
      </w:r>
    </w:p>
    <w:p w14:paraId="54963922" w14:textId="77777777"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(5 CCR 3051(a)(5))</w:t>
      </w:r>
    </w:p>
    <w:p w14:paraId="221AA6E5" w14:textId="0ADD42B8" w:rsidR="00684F28" w:rsidRPr="00684F28" w:rsidRDefault="00684F28" w:rsidP="00684F28">
      <w:pPr>
        <w:widowControl/>
        <w:spacing w:after="240"/>
        <w:rPr>
          <w:rFonts w:ascii="Arial" w:eastAsiaTheme="minorHAnsi" w:hAnsi="Arial" w:cs="Arial"/>
          <w:kern w:val="2"/>
          <w:sz w:val="24"/>
          <w:szCs w:val="24"/>
          <w14:ligatures w14:val="standardContextual"/>
        </w:rPr>
      </w:pPr>
      <w:r w:rsidRPr="00684F28">
        <w:rPr>
          <w:rFonts w:ascii="Arial" w:eastAsiaTheme="minorHAnsi" w:hAnsi="Arial" w:cs="Arial"/>
          <w:i/>
          <w:iCs/>
          <w:kern w:val="2"/>
          <w:sz w:val="24"/>
          <w:szCs w:val="24"/>
          <w14:ligatures w14:val="standardContextual"/>
        </w:rPr>
        <w:t>Telehealth Delivery Model for Mental Health Related Services</w:t>
      </w:r>
    </w:p>
    <w:p w14:paraId="504BA57E" w14:textId="62E3FA49" w:rsidR="00E84458" w:rsidRDefault="00684F28" w:rsidP="00684F28">
      <w:pPr>
        <w:spacing w:after="480"/>
        <w:rPr>
          <w:rFonts w:ascii="Arial" w:eastAsiaTheme="minorHAnsi" w:hAnsi="Arial" w:cs="Arial"/>
          <w:kern w:val="2"/>
          <w:sz w:val="24"/>
          <w:szCs w:val="24"/>
          <w14:ligatures w14:val="standardContextual"/>
        </w:rPr>
      </w:pPr>
      <w:r w:rsidRPr="00684F28">
        <w:rPr>
          <w:rFonts w:ascii="Arial" w:eastAsiaTheme="minorHAnsi" w:hAnsi="Arial" w:cs="Arial"/>
          <w:kern w:val="2"/>
          <w:sz w:val="24"/>
          <w:szCs w:val="24"/>
          <w14:ligatures w14:val="standardContextual"/>
        </w:rPr>
        <w:t xml:space="preserve">If a student with an IEP requires related services (which could include but are not limited to counseling, psychological services, or social worker services), the student’s IEP </w:t>
      </w:r>
      <w:r w:rsidRPr="00FF2E42">
        <w:rPr>
          <w:rFonts w:ascii="Arial" w:eastAsiaTheme="minorHAnsi" w:hAnsi="Arial" w:cs="Arial"/>
          <w:kern w:val="2"/>
          <w:sz w:val="24"/>
          <w:szCs w:val="24"/>
          <w14:ligatures w14:val="standardContextual"/>
        </w:rPr>
        <w:t>must</w:t>
      </w:r>
      <w:r w:rsidRPr="00684F28">
        <w:rPr>
          <w:rFonts w:ascii="Arial" w:eastAsiaTheme="minorHAnsi" w:hAnsi="Arial" w:cs="Arial"/>
          <w:kern w:val="2"/>
          <w:sz w:val="24"/>
          <w:szCs w:val="24"/>
          <w14:ligatures w14:val="standardContextual"/>
        </w:rPr>
        <w:t xml:space="preserve"> include “a statement of the </w:t>
      </w:r>
      <w:r w:rsidR="000C3852">
        <w:rPr>
          <w:rFonts w:ascii="Arial" w:eastAsiaTheme="minorHAnsi" w:hAnsi="Arial" w:cs="Arial"/>
          <w:kern w:val="2"/>
          <w:sz w:val="24"/>
          <w:szCs w:val="24"/>
          <w14:ligatures w14:val="standardContextual"/>
        </w:rPr>
        <w:t xml:space="preserve">. . . </w:t>
      </w:r>
      <w:r w:rsidRPr="00684F28">
        <w:rPr>
          <w:rFonts w:ascii="Arial" w:eastAsiaTheme="minorHAnsi" w:hAnsi="Arial" w:cs="Arial"/>
          <w:kern w:val="2"/>
          <w:sz w:val="24"/>
          <w:szCs w:val="24"/>
          <w14:ligatures w14:val="standardContextual"/>
        </w:rPr>
        <w:t xml:space="preserve">related services … to be provided to the child” (34 CFR 300.320(a)(4)).  The student’s IEP </w:t>
      </w:r>
      <w:r w:rsidRPr="00FF2E42">
        <w:rPr>
          <w:rFonts w:ascii="Arial" w:eastAsiaTheme="minorHAnsi" w:hAnsi="Arial" w:cs="Arial"/>
          <w:kern w:val="2"/>
          <w:sz w:val="24"/>
          <w:szCs w:val="24"/>
          <w14:ligatures w14:val="standardContextual"/>
        </w:rPr>
        <w:t>must</w:t>
      </w:r>
      <w:r w:rsidRPr="00684F28">
        <w:rPr>
          <w:rFonts w:ascii="Arial" w:eastAsiaTheme="minorHAnsi" w:hAnsi="Arial" w:cs="Arial"/>
          <w:kern w:val="2"/>
          <w:sz w:val="24"/>
          <w:szCs w:val="24"/>
          <w14:ligatures w14:val="standardContextual"/>
        </w:rPr>
        <w:t xml:space="preserve"> also contain the “projected date for the beginning of the services” and “the anticipated frequency, location, and duration of those services” (34 CFR 300.320(a)(7)).</w:t>
      </w:r>
    </w:p>
    <w:p w14:paraId="5458849A" w14:textId="765A7AEF" w:rsidR="00774678" w:rsidRPr="00E84458" w:rsidRDefault="00E84458" w:rsidP="00E84458">
      <w:pPr>
        <w:widowControl/>
        <w:spacing w:after="160" w:line="259" w:lineRule="auto"/>
        <w:rPr>
          <w:rFonts w:ascii="Arial" w:eastAsiaTheme="minorHAnsi" w:hAnsi="Arial" w:cs="Arial"/>
          <w:kern w:val="2"/>
          <w:sz w:val="24"/>
          <w:szCs w:val="24"/>
          <w14:ligatures w14:val="standardContextual"/>
        </w:rPr>
      </w:pPr>
      <w:r>
        <w:rPr>
          <w:rFonts w:ascii="Arial" w:eastAsiaTheme="minorHAnsi" w:hAnsi="Arial" w:cs="Arial"/>
          <w:kern w:val="2"/>
          <w:sz w:val="24"/>
          <w:szCs w:val="24"/>
          <w14:ligatures w14:val="standardContextual"/>
        </w:rPr>
        <w:br w:type="page"/>
      </w:r>
    </w:p>
    <w:p w14:paraId="2364D51E" w14:textId="77777777" w:rsidR="00632077" w:rsidRPr="00774678" w:rsidRDefault="00632077" w:rsidP="00E84458">
      <w:pPr>
        <w:pStyle w:val="Heading2"/>
        <w:spacing w:before="0" w:after="240"/>
        <w:rPr>
          <w:rFonts w:eastAsia="Tahoma"/>
          <w:sz w:val="28"/>
          <w:szCs w:val="28"/>
        </w:rPr>
      </w:pPr>
      <w:bookmarkStart w:id="37" w:name="_Toc169684986"/>
      <w:r w:rsidRPr="00774678">
        <w:rPr>
          <w:rFonts w:eastAsia="Tahoma"/>
          <w:sz w:val="28"/>
          <w:szCs w:val="28"/>
        </w:rPr>
        <w:lastRenderedPageBreak/>
        <w:t>Conclusion</w:t>
      </w:r>
      <w:bookmarkEnd w:id="37"/>
    </w:p>
    <w:p w14:paraId="6476EE32" w14:textId="52F9A03F" w:rsidR="00774678" w:rsidRPr="00774678" w:rsidRDefault="00774678" w:rsidP="00774678">
      <w:pPr>
        <w:widowControl/>
        <w:spacing w:after="160" w:line="278" w:lineRule="auto"/>
        <w:rPr>
          <w:rFonts w:ascii="Arial" w:eastAsia="Aptos" w:hAnsi="Arial" w:cs="Arial"/>
          <w:color w:val="000000"/>
          <w:kern w:val="2"/>
          <w:sz w:val="24"/>
          <w:szCs w:val="24"/>
          <w14:ligatures w14:val="standardContextual"/>
        </w:rPr>
      </w:pPr>
      <w:r w:rsidRPr="00774678">
        <w:rPr>
          <w:rFonts w:ascii="Arial" w:eastAsia="Aptos" w:hAnsi="Arial" w:cs="Arial"/>
          <w:color w:val="000000"/>
          <w:kern w:val="2"/>
          <w:sz w:val="24"/>
          <w:szCs w:val="24"/>
          <w14:ligatures w14:val="standardContextual"/>
        </w:rPr>
        <w:t>This guidance emphasizes that this is a critical moment regarding school-based mental health and counseling services, marked by significant challenges but also tremendous hope. Even before the pandemic, technology has been utilized as a strategy to eliminate barriers to accessing mental health, counseling, and student support services, which has only intensified throughout the pandemic. The implementation of telehealth services highlights the importance of adhering to the</w:t>
      </w:r>
      <w:r w:rsidRPr="00774678">
        <w:rPr>
          <w:rFonts w:ascii="Arial" w:eastAsia="Aptos" w:hAnsi="Arial" w:cs="Arial"/>
          <w:kern w:val="2"/>
          <w:sz w:val="24"/>
          <w:szCs w:val="24"/>
          <w14:ligatures w14:val="standardContextual"/>
        </w:rPr>
        <w:t xml:space="preserve"> required codes, policies, and standards to ensure student security and safety</w:t>
      </w:r>
      <w:r w:rsidRPr="00774678">
        <w:rPr>
          <w:rFonts w:ascii="Arial" w:eastAsia="Aptos" w:hAnsi="Arial" w:cs="Arial"/>
          <w:color w:val="000000"/>
          <w:kern w:val="2"/>
          <w:sz w:val="24"/>
          <w:szCs w:val="24"/>
          <w14:ligatures w14:val="standardContextual"/>
        </w:rPr>
        <w:t>.</w:t>
      </w:r>
    </w:p>
    <w:p w14:paraId="419CEE86" w14:textId="4D856255" w:rsidR="00774678" w:rsidRPr="00774678" w:rsidRDefault="00774678" w:rsidP="00774678">
      <w:pPr>
        <w:widowControl/>
        <w:spacing w:after="160" w:line="278" w:lineRule="auto"/>
        <w:rPr>
          <w:rFonts w:ascii="Arial" w:eastAsia="Aptos" w:hAnsi="Arial" w:cs="Arial"/>
          <w:color w:val="000000"/>
          <w:kern w:val="2"/>
          <w:sz w:val="24"/>
          <w:szCs w:val="24"/>
          <w14:ligatures w14:val="standardContextual"/>
        </w:rPr>
      </w:pPr>
      <w:r w:rsidRPr="00774678">
        <w:rPr>
          <w:rFonts w:ascii="Arial" w:eastAsia="Aptos" w:hAnsi="Arial" w:cs="Arial"/>
          <w:color w:val="000000"/>
          <w:kern w:val="2"/>
          <w:sz w:val="24"/>
          <w:szCs w:val="24"/>
          <w14:ligatures w14:val="standardContextual"/>
        </w:rPr>
        <w:t xml:space="preserve">This comprehensive approach to student health and safety is thoroughly outlined in this guidance. By implementing telehealth services and utilizing the necessary tools, models, protocols, best practices, and resources, student comfort and confidentiality are prioritized, and LEAs and/or school-based staff, agency staff, students’ families, and students, including the clinician(s) can </w:t>
      </w:r>
      <w:r w:rsidRPr="00774678">
        <w:rPr>
          <w:rFonts w:ascii="Arial" w:eastAsia="Aptos" w:hAnsi="Arial" w:cs="Arial"/>
          <w:kern w:val="2"/>
          <w:sz w:val="24"/>
          <w:szCs w:val="24"/>
          <w14:ligatures w14:val="standardContextual"/>
        </w:rPr>
        <w:t>establish</w:t>
      </w:r>
      <w:r w:rsidRPr="00774678">
        <w:rPr>
          <w:rFonts w:ascii="Arial" w:eastAsia="Aptos" w:hAnsi="Arial" w:cs="Arial"/>
          <w:color w:val="000000"/>
          <w:kern w:val="2"/>
          <w:sz w:val="24"/>
          <w:szCs w:val="24"/>
          <w14:ligatures w14:val="standardContextual"/>
        </w:rPr>
        <w:t xml:space="preserve"> a </w:t>
      </w:r>
      <w:r w:rsidRPr="00774678">
        <w:rPr>
          <w:rFonts w:ascii="Arial" w:eastAsia="Aptos" w:hAnsi="Arial" w:cs="Arial"/>
          <w:kern w:val="2"/>
          <w:sz w:val="24"/>
          <w:szCs w:val="24"/>
          <w14:ligatures w14:val="standardContextual"/>
        </w:rPr>
        <w:t>t</w:t>
      </w:r>
      <w:r w:rsidRPr="00774678">
        <w:rPr>
          <w:rFonts w:ascii="Arial" w:eastAsia="Aptos" w:hAnsi="Arial" w:cs="Arial"/>
          <w:color w:val="000000"/>
          <w:kern w:val="2"/>
          <w:sz w:val="24"/>
          <w:szCs w:val="24"/>
          <w14:ligatures w14:val="standardContextual"/>
        </w:rPr>
        <w:t xml:space="preserve">elehealth services plan that </w:t>
      </w:r>
      <w:r w:rsidRPr="00774678">
        <w:rPr>
          <w:rFonts w:ascii="Arial" w:eastAsia="Aptos" w:hAnsi="Arial" w:cs="Arial"/>
          <w:kern w:val="2"/>
          <w:sz w:val="24"/>
          <w:szCs w:val="24"/>
          <w14:ligatures w14:val="standardContextual"/>
        </w:rPr>
        <w:t>foster</w:t>
      </w:r>
      <w:r w:rsidRPr="00774678">
        <w:rPr>
          <w:rFonts w:ascii="Arial" w:eastAsia="Aptos" w:hAnsi="Arial" w:cs="Arial"/>
          <w:color w:val="000000"/>
          <w:kern w:val="2"/>
          <w:sz w:val="24"/>
          <w:szCs w:val="24"/>
          <w14:ligatures w14:val="standardContextual"/>
        </w:rPr>
        <w:t xml:space="preserve"> student buy-in and success. The telehealth models and professional development opportunities discussed throughout this guidance provide the ability for student voices and those of LEAs and agency staff to be heard, promoting the formation of robust partnerships that support student success through telehealth at all levels.</w:t>
      </w:r>
    </w:p>
    <w:p w14:paraId="3C7755E9" w14:textId="77777777" w:rsidR="00774678" w:rsidRPr="00774678" w:rsidRDefault="00774678" w:rsidP="00774678">
      <w:pPr>
        <w:widowControl/>
        <w:spacing w:after="160" w:line="278" w:lineRule="auto"/>
        <w:rPr>
          <w:rFonts w:ascii="Arial" w:eastAsia="Aptos" w:hAnsi="Arial" w:cs="Arial"/>
          <w:kern w:val="2"/>
          <w:sz w:val="24"/>
          <w:szCs w:val="24"/>
          <w14:ligatures w14:val="standardContextual"/>
        </w:rPr>
      </w:pPr>
      <w:r w:rsidRPr="00774678">
        <w:rPr>
          <w:rFonts w:ascii="Arial" w:eastAsia="Aptos" w:hAnsi="Arial" w:cs="Arial"/>
          <w:kern w:val="2"/>
          <w:sz w:val="24"/>
          <w:szCs w:val="24"/>
          <w14:ligatures w14:val="standardContextual"/>
        </w:rPr>
        <w:t>Establishing clear lines of communication between the LEA and/or school site leads, clinicians, external contracting agencies, and students, alongside implementing tools such as progress monitoring, can be essential to student success and overall growth.</w:t>
      </w:r>
      <w:r w:rsidRPr="00774678">
        <w:rPr>
          <w:rFonts w:ascii="Arial" w:eastAsia="Aptos" w:hAnsi="Arial" w:cs="Arial"/>
          <w:color w:val="000000"/>
          <w:kern w:val="2"/>
          <w:sz w:val="24"/>
          <w:szCs w:val="24"/>
          <w14:ligatures w14:val="standardContextual"/>
        </w:rPr>
        <w:t xml:space="preserve"> This guidance also highlights the p</w:t>
      </w:r>
      <w:r w:rsidRPr="00774678">
        <w:rPr>
          <w:rFonts w:ascii="Arial" w:eastAsia="Aptos" w:hAnsi="Arial" w:cs="Arial"/>
          <w:kern w:val="2"/>
          <w:sz w:val="24"/>
          <w:szCs w:val="24"/>
          <w14:ligatures w14:val="standardContextual"/>
        </w:rPr>
        <w:t>otential funding opportunities for the purchase of necessary equipment and technology infrastructure for school-based telehealth services. These funds may be sourced from various entities, including federal, state, and local government programs, private foundations, and grants.</w:t>
      </w:r>
    </w:p>
    <w:p w14:paraId="49278D35" w14:textId="111A41BB" w:rsidR="00774678" w:rsidRPr="00774678" w:rsidRDefault="00774678" w:rsidP="00774678">
      <w:pPr>
        <w:widowControl/>
        <w:spacing w:after="160" w:line="278" w:lineRule="auto"/>
        <w:rPr>
          <w:rFonts w:ascii="Arial" w:eastAsia="Aptos" w:hAnsi="Arial" w:cs="Arial"/>
          <w:kern w:val="2"/>
          <w:sz w:val="24"/>
          <w:szCs w:val="24"/>
          <w14:ligatures w14:val="standardContextual"/>
        </w:rPr>
      </w:pPr>
      <w:r w:rsidRPr="00774678">
        <w:rPr>
          <w:rFonts w:ascii="Arial" w:eastAsia="Aptos" w:hAnsi="Arial" w:cs="Arial"/>
          <w:kern w:val="2"/>
          <w:sz w:val="24"/>
          <w:szCs w:val="24"/>
          <w14:ligatures w14:val="standardContextual"/>
        </w:rPr>
        <w:t>By encouraging the successful implementation of these recommendations, it is the hope of CDE that together we can build a more accessible and effective telehealth system for the benefit of all students.</w:t>
      </w:r>
    </w:p>
    <w:p w14:paraId="0F7CA4ED" w14:textId="510914FC" w:rsidR="0086569E" w:rsidRPr="0086569E" w:rsidRDefault="0086569E" w:rsidP="0086569E">
      <w:pPr>
        <w:sectPr w:rsidR="0086569E" w:rsidRPr="0086569E" w:rsidSect="00F029E4">
          <w:pgSz w:w="12240" w:h="15840"/>
          <w:pgMar w:top="1440" w:right="1440" w:bottom="1440" w:left="1440" w:header="720" w:footer="720" w:gutter="0"/>
          <w:cols w:space="720"/>
          <w:docGrid w:linePitch="299"/>
        </w:sectPr>
      </w:pPr>
    </w:p>
    <w:p w14:paraId="7F42DFC6" w14:textId="5471F455" w:rsidR="00567424" w:rsidRPr="00C714F7" w:rsidRDefault="00632077" w:rsidP="00D05648">
      <w:pPr>
        <w:pStyle w:val="Heading2"/>
        <w:spacing w:before="0" w:after="12000"/>
        <w:jc w:val="center"/>
        <w:rPr>
          <w:sz w:val="28"/>
          <w:szCs w:val="28"/>
        </w:rPr>
      </w:pPr>
      <w:bookmarkStart w:id="38" w:name="_Toc169684987"/>
      <w:r w:rsidRPr="00C714F7">
        <w:rPr>
          <w:sz w:val="28"/>
          <w:szCs w:val="28"/>
        </w:rPr>
        <w:lastRenderedPageBreak/>
        <w:t>A</w:t>
      </w:r>
      <w:r w:rsidR="009F2FE1" w:rsidRPr="00C714F7">
        <w:rPr>
          <w:sz w:val="28"/>
          <w:szCs w:val="28"/>
        </w:rPr>
        <w:t>ppendices</w:t>
      </w:r>
      <w:bookmarkEnd w:id="38"/>
    </w:p>
    <w:p w14:paraId="30D1F8CC" w14:textId="02B1C515" w:rsidR="00567424" w:rsidRPr="00BF33EA" w:rsidDel="007C2185" w:rsidRDefault="00567424" w:rsidP="4BEE6C72">
      <w:pPr>
        <w:rPr>
          <w:rFonts w:ascii="Arial" w:hAnsi="Arial" w:cs="Arial"/>
          <w:b/>
          <w:bCs/>
          <w:i/>
          <w:iCs/>
          <w:sz w:val="24"/>
          <w:szCs w:val="24"/>
        </w:rPr>
        <w:sectPr w:rsidR="00567424" w:rsidRPr="00BF33EA" w:rsidDel="007C2185" w:rsidSect="00F029E4">
          <w:pgSz w:w="12240" w:h="15840"/>
          <w:pgMar w:top="1440" w:right="1440" w:bottom="1440" w:left="1440" w:header="720" w:footer="720" w:gutter="0"/>
          <w:cols w:space="720"/>
          <w:docGrid w:linePitch="299"/>
        </w:sectPr>
      </w:pPr>
    </w:p>
    <w:p w14:paraId="482F681A" w14:textId="43722F20" w:rsidR="00632077" w:rsidRPr="00C714F7" w:rsidRDefault="005754F3" w:rsidP="00B40326">
      <w:pPr>
        <w:pStyle w:val="Heading3"/>
        <w:spacing w:before="0" w:after="240"/>
        <w:rPr>
          <w:b/>
          <w:bCs/>
        </w:rPr>
      </w:pPr>
      <w:bookmarkStart w:id="39" w:name="_Toc169684988"/>
      <w:r w:rsidRPr="00C714F7">
        <w:rPr>
          <w:rFonts w:cs="Arial"/>
          <w:b/>
          <w:bCs/>
        </w:rPr>
        <w:lastRenderedPageBreak/>
        <w:t>Appendix</w:t>
      </w:r>
      <w:r w:rsidRPr="00C714F7">
        <w:rPr>
          <w:b/>
          <w:bCs/>
        </w:rPr>
        <w:t xml:space="preserve"> A: </w:t>
      </w:r>
      <w:r w:rsidR="00632077" w:rsidRPr="00C714F7">
        <w:rPr>
          <w:b/>
          <w:bCs/>
        </w:rPr>
        <w:t xml:space="preserve">Preparing for the Provision of </w:t>
      </w:r>
      <w:r w:rsidR="00584F83" w:rsidRPr="00C714F7">
        <w:rPr>
          <w:b/>
          <w:bCs/>
        </w:rPr>
        <w:t xml:space="preserve">School-Based </w:t>
      </w:r>
      <w:r w:rsidR="00632077" w:rsidRPr="00C714F7">
        <w:rPr>
          <w:b/>
          <w:bCs/>
        </w:rPr>
        <w:t xml:space="preserve">Telehealth Services: </w:t>
      </w:r>
      <w:r w:rsidR="00584F83" w:rsidRPr="00C714F7">
        <w:rPr>
          <w:b/>
          <w:bCs/>
        </w:rPr>
        <w:t xml:space="preserve">Potential </w:t>
      </w:r>
      <w:r w:rsidR="00632077" w:rsidRPr="00C714F7">
        <w:rPr>
          <w:b/>
          <w:bCs/>
        </w:rPr>
        <w:t>Elements</w:t>
      </w:r>
      <w:bookmarkEnd w:id="39"/>
    </w:p>
    <w:p w14:paraId="5DB98C9B" w14:textId="53148A86" w:rsidR="00632077" w:rsidRPr="009F6373" w:rsidRDefault="00632077" w:rsidP="4BEE6C72">
      <w:pPr>
        <w:pBdr>
          <w:top w:val="nil"/>
          <w:left w:val="nil"/>
          <w:bottom w:val="nil"/>
          <w:right w:val="nil"/>
          <w:between w:val="nil"/>
        </w:pBdr>
        <w:spacing w:after="240"/>
        <w:rPr>
          <w:rFonts w:ascii="Arial" w:hAnsi="Arial" w:cs="Arial"/>
          <w:color w:val="000000"/>
          <w:sz w:val="24"/>
          <w:szCs w:val="24"/>
        </w:rPr>
      </w:pPr>
      <w:r w:rsidRPr="4BEE6C72">
        <w:rPr>
          <w:rFonts w:ascii="Arial" w:hAnsi="Arial" w:cs="Arial"/>
          <w:color w:val="000000" w:themeColor="text1"/>
          <w:sz w:val="24"/>
          <w:szCs w:val="24"/>
        </w:rPr>
        <w:t>School staff should consider the following elements when preparing for the coordination of school-based telehealth services</w:t>
      </w:r>
      <w:r w:rsidR="00584F83" w:rsidRPr="4BEE6C72">
        <w:rPr>
          <w:rFonts w:ascii="Arial" w:hAnsi="Arial" w:cs="Arial"/>
          <w:color w:val="000000" w:themeColor="text1"/>
          <w:sz w:val="24"/>
          <w:szCs w:val="24"/>
        </w:rPr>
        <w:t xml:space="preserve">. </w:t>
      </w:r>
      <w:r w:rsidR="00584F83" w:rsidRPr="00E84458">
        <w:rPr>
          <w:rFonts w:ascii="Arial" w:hAnsi="Arial" w:cs="Arial"/>
          <w:sz w:val="24"/>
          <w:szCs w:val="24"/>
        </w:rPr>
        <w:t>This list is not exhaustive</w:t>
      </w:r>
      <w:r w:rsidRPr="4BEE6C72">
        <w:rPr>
          <w:rFonts w:ascii="Arial" w:hAnsi="Arial" w:cs="Arial"/>
          <w:color w:val="000000" w:themeColor="text1"/>
          <w:sz w:val="24"/>
          <w:szCs w:val="24"/>
        </w:rPr>
        <w:t>:</w:t>
      </w:r>
    </w:p>
    <w:p w14:paraId="3983BA49" w14:textId="1922AA63" w:rsidR="008F481A" w:rsidRPr="00F04BCD" w:rsidRDefault="00632077" w:rsidP="4BEE6C72">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4BEE6C72">
        <w:rPr>
          <w:rFonts w:ascii="Arial" w:hAnsi="Arial" w:cs="Arial"/>
          <w:color w:val="000000" w:themeColor="text1"/>
          <w:sz w:val="24"/>
          <w:szCs w:val="24"/>
        </w:rPr>
        <w:t xml:space="preserve">Develop protocols and procedures to </w:t>
      </w:r>
      <w:r w:rsidR="00584F83" w:rsidRPr="4BEE6C72">
        <w:rPr>
          <w:rFonts w:ascii="Arial" w:hAnsi="Arial" w:cs="Arial"/>
          <w:color w:val="000000" w:themeColor="text1"/>
          <w:sz w:val="24"/>
          <w:szCs w:val="24"/>
        </w:rPr>
        <w:t>enable</w:t>
      </w:r>
      <w:r w:rsidRPr="4BEE6C72">
        <w:rPr>
          <w:rFonts w:ascii="Arial" w:hAnsi="Arial" w:cs="Arial"/>
          <w:color w:val="000000" w:themeColor="text1"/>
          <w:sz w:val="24"/>
          <w:szCs w:val="24"/>
        </w:rPr>
        <w:t xml:space="preserve"> students </w:t>
      </w:r>
      <w:r w:rsidR="00584F83" w:rsidRPr="4BEE6C72">
        <w:rPr>
          <w:rFonts w:ascii="Arial" w:hAnsi="Arial" w:cs="Arial"/>
          <w:color w:val="000000" w:themeColor="text1"/>
          <w:sz w:val="24"/>
          <w:szCs w:val="24"/>
        </w:rPr>
        <w:t>to</w:t>
      </w:r>
      <w:r w:rsidRPr="4BEE6C72">
        <w:rPr>
          <w:rFonts w:ascii="Arial" w:hAnsi="Arial" w:cs="Arial"/>
          <w:color w:val="000000" w:themeColor="text1"/>
          <w:sz w:val="24"/>
          <w:szCs w:val="24"/>
        </w:rPr>
        <w:t xml:space="preserve"> access telehealth services</w:t>
      </w:r>
    </w:p>
    <w:p w14:paraId="5AD180B9" w14:textId="2215CDC5"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Designate confidential space for students to access telehealth services</w:t>
      </w:r>
    </w:p>
    <w:p w14:paraId="324422DB" w14:textId="25861C89"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Secure equipment to facilitate telehealth service (computer, camera, internet connection, etc.)</w:t>
      </w:r>
    </w:p>
    <w:p w14:paraId="7AFA09BD" w14:textId="547AAECF"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Develop a referral system for telehealth services</w:t>
      </w:r>
    </w:p>
    <w:p w14:paraId="6554A439" w14:textId="39EDF1B6"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Designate a telehealth coordinator or case manager who will receive referrals and coordinate service delivery with providers, schedule appointments, and follow up as necessary</w:t>
      </w:r>
    </w:p>
    <w:p w14:paraId="0BA3325B" w14:textId="47FB0A83" w:rsidR="00632077" w:rsidRPr="00F04BCD" w:rsidRDefault="00632077" w:rsidP="00D821C1">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4BEE6C72">
        <w:rPr>
          <w:rFonts w:ascii="Arial" w:hAnsi="Arial" w:cs="Arial"/>
          <w:color w:val="000000" w:themeColor="text1"/>
          <w:sz w:val="24"/>
          <w:szCs w:val="24"/>
        </w:rPr>
        <w:t xml:space="preserve">Identify service provider </w:t>
      </w:r>
      <w:r w:rsidR="001B081D" w:rsidRPr="4BEE6C72">
        <w:rPr>
          <w:rFonts w:ascii="Arial" w:hAnsi="Arial" w:cs="Arial"/>
          <w:color w:val="000000" w:themeColor="text1"/>
          <w:sz w:val="24"/>
          <w:szCs w:val="24"/>
        </w:rPr>
        <w:t>c</w:t>
      </w:r>
      <w:r w:rsidRPr="4BEE6C72">
        <w:rPr>
          <w:rFonts w:ascii="Arial" w:hAnsi="Arial" w:cs="Arial"/>
          <w:color w:val="000000" w:themeColor="text1"/>
          <w:sz w:val="24"/>
          <w:szCs w:val="24"/>
        </w:rPr>
        <w:t>linicians who will provide telehealth services to students</w:t>
      </w:r>
    </w:p>
    <w:p w14:paraId="0ECF8C87" w14:textId="68B9F980"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Develop policies and procedures for addressing consent, authorization, and information sharing</w:t>
      </w:r>
    </w:p>
    <w:p w14:paraId="4B4EC4C0" w14:textId="0FCB34A5"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Incorporate privacy and security systems</w:t>
      </w:r>
    </w:p>
    <w:p w14:paraId="27DECBF3" w14:textId="10DFA51C"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Develop emergency response clinical protocols and procedures</w:t>
      </w:r>
    </w:p>
    <w:p w14:paraId="2942E6B8" w14:textId="5BD35FAF"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pPr>
      <w:r w:rsidRPr="00F04BCD">
        <w:rPr>
          <w:rFonts w:ascii="Arial" w:hAnsi="Arial" w:cs="Arial"/>
          <w:color w:val="000000"/>
          <w:sz w:val="24"/>
          <w:szCs w:val="24"/>
        </w:rPr>
        <w:t>Identify community resources that may provide wraparound services to students</w:t>
      </w:r>
    </w:p>
    <w:p w14:paraId="0699F897" w14:textId="3D611B4A" w:rsidR="00632077" w:rsidRPr="00F04BCD" w:rsidRDefault="00632077" w:rsidP="00F04BCD">
      <w:pPr>
        <w:pStyle w:val="ListParagraph"/>
        <w:numPr>
          <w:ilvl w:val="0"/>
          <w:numId w:val="13"/>
        </w:numPr>
        <w:pBdr>
          <w:top w:val="nil"/>
          <w:left w:val="nil"/>
          <w:bottom w:val="nil"/>
          <w:right w:val="nil"/>
          <w:between w:val="nil"/>
        </w:pBdr>
        <w:spacing w:after="240"/>
        <w:contextualSpacing w:val="0"/>
        <w:rPr>
          <w:rFonts w:ascii="Arial" w:hAnsi="Arial" w:cs="Arial"/>
          <w:color w:val="000000"/>
          <w:sz w:val="24"/>
          <w:szCs w:val="24"/>
        </w:rPr>
        <w:sectPr w:rsidR="00632077" w:rsidRPr="00F04BCD" w:rsidSect="00F029E4">
          <w:pgSz w:w="12240" w:h="15840"/>
          <w:pgMar w:top="1440" w:right="1440" w:bottom="1440" w:left="1440" w:header="720" w:footer="720" w:gutter="0"/>
          <w:cols w:space="720"/>
          <w:docGrid w:linePitch="299"/>
        </w:sectPr>
      </w:pPr>
      <w:r w:rsidRPr="00F04BCD">
        <w:rPr>
          <w:rFonts w:ascii="Arial" w:hAnsi="Arial" w:cs="Arial"/>
          <w:color w:val="000000"/>
          <w:sz w:val="24"/>
          <w:szCs w:val="24"/>
        </w:rPr>
        <w:t xml:space="preserve">Develop staff trainings in telehealth policies, procedures, </w:t>
      </w:r>
      <w:r w:rsidR="009F650E" w:rsidRPr="00F04BCD">
        <w:rPr>
          <w:rFonts w:ascii="Arial" w:hAnsi="Arial" w:cs="Arial"/>
          <w:color w:val="000000"/>
          <w:sz w:val="24"/>
          <w:szCs w:val="24"/>
        </w:rPr>
        <w:t>regulations,</w:t>
      </w:r>
      <w:r w:rsidRPr="00F04BCD">
        <w:rPr>
          <w:rFonts w:ascii="Arial" w:hAnsi="Arial" w:cs="Arial"/>
          <w:color w:val="000000"/>
          <w:sz w:val="24"/>
          <w:szCs w:val="24"/>
        </w:rPr>
        <w:t xml:space="preserve"> and relevant federal and state laws</w:t>
      </w:r>
    </w:p>
    <w:p w14:paraId="5BE260DE" w14:textId="7EEB2DDA" w:rsidR="00632077" w:rsidRPr="00C714F7" w:rsidRDefault="00F04AF4" w:rsidP="00B40326">
      <w:pPr>
        <w:pStyle w:val="Heading3"/>
        <w:spacing w:before="0" w:after="240"/>
        <w:rPr>
          <w:b/>
          <w:bCs/>
        </w:rPr>
      </w:pPr>
      <w:bookmarkStart w:id="40" w:name="_Toc169684989"/>
      <w:r w:rsidRPr="00C714F7">
        <w:rPr>
          <w:rFonts w:cs="Arial"/>
          <w:b/>
          <w:bCs/>
        </w:rPr>
        <w:lastRenderedPageBreak/>
        <w:t>Appendix</w:t>
      </w:r>
      <w:r w:rsidRPr="00C714F7">
        <w:rPr>
          <w:b/>
          <w:bCs/>
        </w:rPr>
        <w:t xml:space="preserve"> B: </w:t>
      </w:r>
      <w:r w:rsidR="00632077" w:rsidRPr="00C714F7">
        <w:rPr>
          <w:b/>
          <w:bCs/>
        </w:rPr>
        <w:t>Telehealth Informed Consent</w:t>
      </w:r>
      <w:bookmarkEnd w:id="40"/>
    </w:p>
    <w:p w14:paraId="61917D75" w14:textId="3CF945D0" w:rsidR="00937AED" w:rsidRPr="00BA6287" w:rsidRDefault="3FCE031C" w:rsidP="00937AED">
      <w:pPr>
        <w:spacing w:after="240"/>
        <w:rPr>
          <w:rStyle w:val="Hyperlink"/>
          <w:rFonts w:ascii="Arial" w:hAnsi="Arial" w:cs="Arial"/>
          <w:b/>
          <w:bCs/>
          <w:i/>
          <w:iCs/>
          <w:sz w:val="24"/>
          <w:szCs w:val="24"/>
        </w:rPr>
      </w:pPr>
      <w:r w:rsidRPr="004168B3">
        <w:rPr>
          <w:rFonts w:ascii="Arial" w:hAnsi="Arial" w:cs="Arial"/>
          <w:b/>
          <w:bCs/>
          <w:i/>
          <w:iCs/>
          <w:sz w:val="24"/>
          <w:szCs w:val="24"/>
        </w:rPr>
        <w:t>Please see the following resource for Telehealth Informed Consent</w:t>
      </w:r>
      <w:r w:rsidR="006068DC">
        <w:rPr>
          <w:rFonts w:ascii="Arial" w:hAnsi="Arial" w:cs="Arial"/>
          <w:b/>
          <w:bCs/>
          <w:i/>
          <w:iCs/>
          <w:sz w:val="24"/>
          <w:szCs w:val="24"/>
        </w:rPr>
        <w:t xml:space="preserve"> on the </w:t>
      </w:r>
      <w:r w:rsidR="00BA6287">
        <w:rPr>
          <w:rFonts w:ascii="Arial" w:hAnsi="Arial" w:cs="Arial"/>
          <w:b/>
          <w:bCs/>
          <w:i/>
          <w:iCs/>
          <w:sz w:val="24"/>
          <w:szCs w:val="24"/>
        </w:rPr>
        <w:fldChar w:fldCharType="begin"/>
      </w:r>
      <w:r w:rsidR="00BA6287">
        <w:rPr>
          <w:rFonts w:ascii="Arial" w:hAnsi="Arial" w:cs="Arial"/>
          <w:b/>
          <w:bCs/>
          <w:i/>
          <w:iCs/>
          <w:sz w:val="24"/>
          <w:szCs w:val="24"/>
        </w:rPr>
        <w:instrText>HYPERLINK "https://www.schoolhealthcenters.org/resources/sbhc-operations/student-records-consent-and-confidentiality/california-guide/key-points-about-hipaa-and-ferpa-in-california/"</w:instrText>
      </w:r>
      <w:r w:rsidR="00BA6287">
        <w:rPr>
          <w:rFonts w:ascii="Arial" w:hAnsi="Arial" w:cs="Arial"/>
          <w:b/>
          <w:bCs/>
          <w:i/>
          <w:iCs/>
          <w:sz w:val="24"/>
          <w:szCs w:val="24"/>
        </w:rPr>
      </w:r>
      <w:r w:rsidR="00BA6287">
        <w:rPr>
          <w:rFonts w:ascii="Arial" w:hAnsi="Arial" w:cs="Arial"/>
          <w:b/>
          <w:bCs/>
          <w:i/>
          <w:iCs/>
          <w:sz w:val="24"/>
          <w:szCs w:val="24"/>
        </w:rPr>
        <w:fldChar w:fldCharType="separate"/>
      </w:r>
      <w:r w:rsidR="006068DC" w:rsidRPr="00715631">
        <w:rPr>
          <w:rStyle w:val="Hyperlink"/>
          <w:rFonts w:ascii="Arial" w:hAnsi="Arial" w:cs="Arial"/>
          <w:i/>
          <w:iCs/>
          <w:sz w:val="24"/>
          <w:szCs w:val="24"/>
        </w:rPr>
        <w:t>California School-Based Health Alliance website</w:t>
      </w:r>
      <w:r w:rsidR="00E84458" w:rsidRPr="00715631">
        <w:rPr>
          <w:rStyle w:val="Hyperlink"/>
          <w:rFonts w:ascii="Arial" w:hAnsi="Arial" w:cs="Arial"/>
          <w:i/>
          <w:iCs/>
          <w:sz w:val="24"/>
          <w:szCs w:val="24"/>
        </w:rPr>
        <w:t xml:space="preserve"> (External Link)</w:t>
      </w:r>
    </w:p>
    <w:p w14:paraId="2EBBEF85" w14:textId="164C7DCB" w:rsidR="00937AED" w:rsidRPr="00BA6287" w:rsidRDefault="00BA6287" w:rsidP="00937AED">
      <w:pPr>
        <w:spacing w:after="240"/>
        <w:rPr>
          <w:rFonts w:ascii="Arial" w:hAnsi="Arial" w:cs="Arial"/>
          <w:b/>
          <w:bCs/>
          <w:sz w:val="24"/>
          <w:szCs w:val="24"/>
        </w:rPr>
      </w:pPr>
      <w:r>
        <w:rPr>
          <w:rFonts w:ascii="Arial" w:hAnsi="Arial" w:cs="Arial"/>
          <w:b/>
          <w:bCs/>
          <w:i/>
          <w:iCs/>
          <w:sz w:val="24"/>
          <w:szCs w:val="24"/>
        </w:rPr>
        <w:fldChar w:fldCharType="end"/>
      </w:r>
      <w:hyperlink r:id="rId44" w:history="1">
        <w:r w:rsidR="00937AED" w:rsidRPr="00BA6287">
          <w:rPr>
            <w:rStyle w:val="Hyperlink"/>
            <w:rFonts w:ascii="Arial" w:hAnsi="Arial" w:cs="Arial"/>
            <w:sz w:val="24"/>
            <w:szCs w:val="24"/>
          </w:rPr>
          <w:t>Sample Forms for Release of Information or Records</w:t>
        </w:r>
        <w:r w:rsidR="009A31F3" w:rsidRPr="00BA6287">
          <w:rPr>
            <w:rStyle w:val="Hyperlink"/>
            <w:rFonts w:ascii="Arial" w:hAnsi="Arial" w:cs="Arial"/>
            <w:b/>
            <w:bCs/>
            <w:sz w:val="24"/>
            <w:szCs w:val="24"/>
            <w:vertAlign w:val="superscript"/>
          </w:rPr>
          <w:footnoteReference w:id="23"/>
        </w:r>
        <w:r w:rsidR="00E84458" w:rsidRPr="00BA6287">
          <w:rPr>
            <w:rStyle w:val="Hyperlink"/>
            <w:rFonts w:ascii="Arial" w:hAnsi="Arial" w:cs="Arial"/>
            <w:sz w:val="24"/>
            <w:szCs w:val="24"/>
          </w:rPr>
          <w:t xml:space="preserve"> (External Link)</w:t>
        </w:r>
      </w:hyperlink>
    </w:p>
    <w:p w14:paraId="12E9FF05" w14:textId="50663899" w:rsidR="00937AED" w:rsidRPr="004168B3" w:rsidRDefault="00937AED" w:rsidP="00937AED">
      <w:pPr>
        <w:spacing w:after="240"/>
        <w:rPr>
          <w:rFonts w:ascii="Arial" w:hAnsi="Arial" w:cs="Arial"/>
          <w:sz w:val="24"/>
          <w:szCs w:val="24"/>
        </w:rPr>
      </w:pPr>
      <w:r w:rsidRPr="004168B3">
        <w:rPr>
          <w:rFonts w:ascii="Arial" w:hAnsi="Arial" w:cs="Arial"/>
          <w:sz w:val="24"/>
          <w:szCs w:val="24"/>
        </w:rPr>
        <w:t>These sample forms can be used for release of information or release of records. Please note the following before using these forms:</w:t>
      </w:r>
    </w:p>
    <w:p w14:paraId="1C28AE0E" w14:textId="37829544" w:rsidR="00937AED" w:rsidRPr="004168B3" w:rsidRDefault="00937AED" w:rsidP="00E84458">
      <w:pPr>
        <w:pStyle w:val="ListParagraph"/>
        <w:numPr>
          <w:ilvl w:val="0"/>
          <w:numId w:val="31"/>
        </w:numPr>
        <w:spacing w:after="240"/>
        <w:contextualSpacing w:val="0"/>
        <w:rPr>
          <w:rFonts w:ascii="Arial" w:hAnsi="Arial" w:cs="Arial"/>
          <w:sz w:val="24"/>
          <w:szCs w:val="24"/>
        </w:rPr>
      </w:pPr>
      <w:r w:rsidRPr="004168B3">
        <w:rPr>
          <w:rFonts w:ascii="Arial" w:hAnsi="Arial" w:cs="Arial"/>
          <w:sz w:val="24"/>
          <w:szCs w:val="24"/>
        </w:rPr>
        <w:t>These are compliant with either FERPA (Family Educational Rights and Privacy Act) for education records or HIPAA and CMIA (Health Insurance Portability and Accountability Act and California Confidentiality of Medical Information Act) for health records.</w:t>
      </w:r>
    </w:p>
    <w:p w14:paraId="2B092EDD" w14:textId="2F038E49" w:rsidR="00937AED" w:rsidRPr="004168B3" w:rsidRDefault="00937AED" w:rsidP="00E84458">
      <w:pPr>
        <w:pStyle w:val="ListParagraph"/>
        <w:numPr>
          <w:ilvl w:val="0"/>
          <w:numId w:val="31"/>
        </w:numPr>
        <w:spacing w:before="240" w:after="240"/>
        <w:contextualSpacing w:val="0"/>
        <w:rPr>
          <w:rFonts w:ascii="Arial" w:hAnsi="Arial" w:cs="Arial"/>
          <w:sz w:val="24"/>
          <w:szCs w:val="24"/>
        </w:rPr>
      </w:pPr>
      <w:r w:rsidRPr="004168B3">
        <w:rPr>
          <w:rFonts w:ascii="Arial" w:hAnsi="Arial" w:cs="Arial"/>
          <w:sz w:val="24"/>
          <w:szCs w:val="24"/>
        </w:rPr>
        <w:t xml:space="preserve">Do not use these forms for </w:t>
      </w:r>
      <w:r w:rsidR="00715631" w:rsidRPr="004168B3">
        <w:rPr>
          <w:rFonts w:ascii="Arial" w:hAnsi="Arial" w:cs="Arial"/>
          <w:sz w:val="24"/>
          <w:szCs w:val="24"/>
        </w:rPr>
        <w:t>the release</w:t>
      </w:r>
      <w:r w:rsidRPr="004168B3">
        <w:rPr>
          <w:rFonts w:ascii="Arial" w:hAnsi="Arial" w:cs="Arial"/>
          <w:sz w:val="24"/>
          <w:szCs w:val="24"/>
        </w:rPr>
        <w:t xml:space="preserve"> of information or records that may be subject to other confidentiality laws, such as certain drug treatment, mental health and special education records.</w:t>
      </w:r>
    </w:p>
    <w:p w14:paraId="056B5A43" w14:textId="4779E9BF" w:rsidR="00937AED" w:rsidRPr="004168B3" w:rsidRDefault="00937AED" w:rsidP="00E84458">
      <w:pPr>
        <w:pStyle w:val="ListParagraph"/>
        <w:numPr>
          <w:ilvl w:val="0"/>
          <w:numId w:val="31"/>
        </w:numPr>
        <w:spacing w:before="240" w:after="240"/>
        <w:contextualSpacing w:val="0"/>
        <w:rPr>
          <w:rFonts w:ascii="Arial" w:hAnsi="Arial" w:cs="Arial"/>
          <w:sz w:val="24"/>
          <w:szCs w:val="24"/>
        </w:rPr>
      </w:pPr>
      <w:r w:rsidRPr="004168B3">
        <w:rPr>
          <w:rFonts w:ascii="Arial" w:hAnsi="Arial" w:cs="Arial"/>
          <w:sz w:val="24"/>
          <w:szCs w:val="24"/>
        </w:rPr>
        <w:t>All forms can and often should be adapted to meet specific needs of a program.</w:t>
      </w:r>
    </w:p>
    <w:p w14:paraId="02725EBC" w14:textId="77777777" w:rsidR="00937AED" w:rsidRPr="004168B3" w:rsidRDefault="00937AED" w:rsidP="00E84458">
      <w:pPr>
        <w:pStyle w:val="ListParagraph"/>
        <w:numPr>
          <w:ilvl w:val="0"/>
          <w:numId w:val="31"/>
        </w:numPr>
        <w:spacing w:after="240"/>
        <w:contextualSpacing w:val="0"/>
        <w:rPr>
          <w:rFonts w:ascii="Arial" w:hAnsi="Arial" w:cs="Arial"/>
          <w:sz w:val="24"/>
          <w:szCs w:val="24"/>
        </w:rPr>
      </w:pPr>
      <w:r w:rsidRPr="004168B3">
        <w:rPr>
          <w:rFonts w:ascii="Arial" w:hAnsi="Arial" w:cs="Arial"/>
          <w:sz w:val="24"/>
          <w:szCs w:val="24"/>
        </w:rPr>
        <w:t>All forms should be reviewed by legal counsel before use.</w:t>
      </w:r>
    </w:p>
    <w:p w14:paraId="78A91415" w14:textId="77777777" w:rsidR="00937AED" w:rsidRPr="004168B3" w:rsidRDefault="00937AED" w:rsidP="00D06F0E">
      <w:pPr>
        <w:pStyle w:val="ListParagraph"/>
        <w:numPr>
          <w:ilvl w:val="0"/>
          <w:numId w:val="31"/>
        </w:numPr>
        <w:spacing w:after="240"/>
        <w:rPr>
          <w:rFonts w:ascii="Arial" w:hAnsi="Arial" w:cs="Arial"/>
          <w:sz w:val="24"/>
          <w:szCs w:val="24"/>
        </w:rPr>
      </w:pPr>
      <w:r w:rsidRPr="004168B3">
        <w:rPr>
          <w:rFonts w:ascii="Arial" w:hAnsi="Arial" w:cs="Arial"/>
          <w:sz w:val="24"/>
          <w:szCs w:val="24"/>
        </w:rPr>
        <w:t>These are not consent to treatment forms.</w:t>
      </w:r>
    </w:p>
    <w:p w14:paraId="097455E8" w14:textId="0E094F0F" w:rsidR="00937AED" w:rsidRPr="004168B3" w:rsidRDefault="00E84458" w:rsidP="00937AED">
      <w:pPr>
        <w:spacing w:after="240"/>
        <w:rPr>
          <w:rStyle w:val="Hyperlink"/>
          <w:rFonts w:ascii="Arial" w:hAnsi="Arial" w:cs="Arial"/>
          <w:sz w:val="24"/>
          <w:szCs w:val="24"/>
        </w:rPr>
      </w:pPr>
      <w:r w:rsidRPr="004168B3">
        <w:rPr>
          <w:rFonts w:ascii="Arial" w:hAnsi="Arial" w:cs="Arial"/>
          <w:sz w:val="24"/>
          <w:szCs w:val="24"/>
        </w:rPr>
        <w:fldChar w:fldCharType="begin"/>
      </w:r>
      <w:r w:rsidRPr="004168B3">
        <w:rPr>
          <w:rFonts w:ascii="Arial" w:hAnsi="Arial" w:cs="Arial"/>
          <w:sz w:val="24"/>
          <w:szCs w:val="24"/>
        </w:rPr>
        <w:instrText>HYPERLINK "https://www.schoolhealthcenters.org/wp-content/uploads/2021/02/Release-of-Education-Records-1-2021.docx"</w:instrText>
      </w:r>
      <w:r w:rsidRPr="004168B3">
        <w:rPr>
          <w:rFonts w:ascii="Arial" w:hAnsi="Arial" w:cs="Arial"/>
          <w:sz w:val="24"/>
          <w:szCs w:val="24"/>
        </w:rPr>
      </w:r>
      <w:r w:rsidRPr="004168B3">
        <w:rPr>
          <w:rFonts w:ascii="Arial" w:hAnsi="Arial" w:cs="Arial"/>
          <w:sz w:val="24"/>
          <w:szCs w:val="24"/>
        </w:rPr>
        <w:fldChar w:fldCharType="separate"/>
      </w:r>
      <w:r w:rsidR="00937AED" w:rsidRPr="004168B3">
        <w:rPr>
          <w:rStyle w:val="Hyperlink"/>
          <w:rFonts w:ascii="Arial" w:hAnsi="Arial" w:cs="Arial"/>
          <w:sz w:val="24"/>
          <w:szCs w:val="24"/>
        </w:rPr>
        <w:t>Authorization to Release Education Records (Word Doc)</w:t>
      </w:r>
      <w:r w:rsidRPr="004168B3">
        <w:rPr>
          <w:rStyle w:val="Hyperlink"/>
          <w:rFonts w:ascii="Arial" w:hAnsi="Arial" w:cs="Arial"/>
          <w:sz w:val="24"/>
          <w:szCs w:val="24"/>
        </w:rPr>
        <w:t xml:space="preserve"> (External Link)</w:t>
      </w:r>
    </w:p>
    <w:p w14:paraId="4F105B74" w14:textId="63EF612E" w:rsidR="00937AED" w:rsidRPr="004168B3" w:rsidRDefault="00E84458" w:rsidP="00937AED">
      <w:pPr>
        <w:spacing w:after="240"/>
        <w:rPr>
          <w:rStyle w:val="Hyperlink"/>
          <w:rFonts w:ascii="Arial" w:hAnsi="Arial" w:cs="Arial"/>
          <w:sz w:val="24"/>
          <w:szCs w:val="24"/>
        </w:rPr>
      </w:pPr>
      <w:r w:rsidRPr="004168B3">
        <w:rPr>
          <w:rFonts w:ascii="Arial" w:hAnsi="Arial" w:cs="Arial"/>
          <w:sz w:val="24"/>
          <w:szCs w:val="24"/>
        </w:rPr>
        <w:fldChar w:fldCharType="end"/>
      </w:r>
      <w:r w:rsidR="006C6B0C" w:rsidRPr="004168B3">
        <w:rPr>
          <w:rFonts w:ascii="Arial" w:hAnsi="Arial" w:cs="Arial"/>
          <w:sz w:val="24"/>
          <w:szCs w:val="24"/>
        </w:rPr>
        <w:fldChar w:fldCharType="begin"/>
      </w:r>
      <w:r w:rsidR="006C6B0C" w:rsidRPr="004168B3">
        <w:rPr>
          <w:rFonts w:ascii="Arial" w:hAnsi="Arial" w:cs="Arial"/>
          <w:sz w:val="24"/>
          <w:szCs w:val="24"/>
        </w:rPr>
        <w:instrText>HYPERLINK "https://www.schoolhealthcenters.org/wp-content/uploads/2021/02/Release-Health-Info_DHCS.pdf"</w:instrText>
      </w:r>
      <w:r w:rsidR="006C6B0C" w:rsidRPr="004168B3">
        <w:rPr>
          <w:rFonts w:ascii="Arial" w:hAnsi="Arial" w:cs="Arial"/>
          <w:sz w:val="24"/>
          <w:szCs w:val="24"/>
        </w:rPr>
      </w:r>
      <w:r w:rsidR="006C6B0C" w:rsidRPr="004168B3">
        <w:rPr>
          <w:rFonts w:ascii="Arial" w:hAnsi="Arial" w:cs="Arial"/>
          <w:sz w:val="24"/>
          <w:szCs w:val="24"/>
        </w:rPr>
        <w:fldChar w:fldCharType="separate"/>
      </w:r>
      <w:r w:rsidR="00937AED" w:rsidRPr="004168B3">
        <w:rPr>
          <w:rStyle w:val="Hyperlink"/>
          <w:rFonts w:ascii="Arial" w:hAnsi="Arial" w:cs="Arial"/>
          <w:sz w:val="24"/>
          <w:szCs w:val="24"/>
        </w:rPr>
        <w:t>Authorization to Release Health Information (from California DHCS)</w:t>
      </w:r>
      <w:r w:rsidRPr="004168B3">
        <w:rPr>
          <w:rStyle w:val="Hyperlink"/>
          <w:rFonts w:ascii="Arial" w:hAnsi="Arial" w:cs="Arial"/>
          <w:sz w:val="24"/>
          <w:szCs w:val="24"/>
        </w:rPr>
        <w:t xml:space="preserve"> (External Link)</w:t>
      </w:r>
    </w:p>
    <w:p w14:paraId="4191577E" w14:textId="33FBFACB" w:rsidR="00937AED" w:rsidRPr="004168B3" w:rsidRDefault="006C6B0C" w:rsidP="00937AED">
      <w:pPr>
        <w:spacing w:after="240"/>
        <w:rPr>
          <w:rStyle w:val="Hyperlink"/>
          <w:rFonts w:ascii="Arial" w:hAnsi="Arial" w:cs="Arial"/>
          <w:sz w:val="24"/>
          <w:szCs w:val="24"/>
        </w:rPr>
      </w:pPr>
      <w:r w:rsidRPr="004168B3">
        <w:rPr>
          <w:rFonts w:ascii="Arial" w:hAnsi="Arial" w:cs="Arial"/>
          <w:sz w:val="24"/>
          <w:szCs w:val="24"/>
        </w:rPr>
        <w:fldChar w:fldCharType="end"/>
      </w:r>
      <w:r w:rsidRPr="004168B3">
        <w:rPr>
          <w:rFonts w:ascii="Arial" w:hAnsi="Arial" w:cs="Arial"/>
          <w:sz w:val="24"/>
          <w:szCs w:val="24"/>
        </w:rPr>
        <w:fldChar w:fldCharType="begin"/>
      </w:r>
      <w:r w:rsidRPr="004168B3">
        <w:rPr>
          <w:rFonts w:ascii="Arial" w:hAnsi="Arial" w:cs="Arial"/>
          <w:sz w:val="24"/>
          <w:szCs w:val="24"/>
        </w:rPr>
        <w:instrText>HYPERLINK "https://calhospital.org/wp-content/uploads/2018/03/form_16-1.pdf"</w:instrText>
      </w:r>
      <w:r w:rsidRPr="004168B3">
        <w:rPr>
          <w:rFonts w:ascii="Arial" w:hAnsi="Arial" w:cs="Arial"/>
          <w:sz w:val="24"/>
          <w:szCs w:val="24"/>
        </w:rPr>
      </w:r>
      <w:r w:rsidRPr="004168B3">
        <w:rPr>
          <w:rFonts w:ascii="Arial" w:hAnsi="Arial" w:cs="Arial"/>
          <w:sz w:val="24"/>
          <w:szCs w:val="24"/>
        </w:rPr>
        <w:fldChar w:fldCharType="separate"/>
      </w:r>
      <w:r w:rsidR="00937AED" w:rsidRPr="004168B3">
        <w:rPr>
          <w:rStyle w:val="Hyperlink"/>
          <w:rFonts w:ascii="Arial" w:hAnsi="Arial" w:cs="Arial"/>
          <w:sz w:val="24"/>
          <w:szCs w:val="24"/>
        </w:rPr>
        <w:t>Authorization to Release Health Information (from California Hospital Association)</w:t>
      </w:r>
      <w:r w:rsidR="00E84458" w:rsidRPr="004168B3">
        <w:rPr>
          <w:rStyle w:val="Hyperlink"/>
          <w:rFonts w:ascii="Arial" w:hAnsi="Arial" w:cs="Arial"/>
          <w:sz w:val="24"/>
          <w:szCs w:val="24"/>
        </w:rPr>
        <w:t xml:space="preserve"> (External Link)</w:t>
      </w:r>
    </w:p>
    <w:p w14:paraId="69F08907" w14:textId="5D13BE3D" w:rsidR="006C6B0C" w:rsidRDefault="006C6B0C" w:rsidP="006C6B0C">
      <w:pPr>
        <w:spacing w:after="240"/>
        <w:rPr>
          <w:rFonts w:ascii="Arial" w:hAnsi="Arial" w:cs="Arial"/>
          <w:sz w:val="24"/>
          <w:szCs w:val="24"/>
        </w:rPr>
      </w:pPr>
      <w:r w:rsidRPr="004168B3">
        <w:rPr>
          <w:rFonts w:ascii="Arial" w:hAnsi="Arial" w:cs="Arial"/>
          <w:sz w:val="24"/>
          <w:szCs w:val="24"/>
        </w:rPr>
        <w:fldChar w:fldCharType="end"/>
      </w:r>
      <w:hyperlink r:id="rId45" w:history="1">
        <w:r w:rsidR="00937AED" w:rsidRPr="004168B3">
          <w:rPr>
            <w:rStyle w:val="Hyperlink"/>
            <w:rFonts w:ascii="Arial" w:hAnsi="Arial" w:cs="Arial"/>
            <w:sz w:val="24"/>
            <w:szCs w:val="24"/>
          </w:rPr>
          <w:t>Authorization to Release Health Information (from California Hospital Association) in Spanish</w:t>
        </w:r>
        <w:r w:rsidR="00E84458" w:rsidRPr="004168B3">
          <w:rPr>
            <w:rStyle w:val="Hyperlink"/>
            <w:rFonts w:ascii="Arial" w:hAnsi="Arial" w:cs="Arial"/>
            <w:sz w:val="24"/>
            <w:szCs w:val="24"/>
          </w:rPr>
          <w:t xml:space="preserve"> (External Link)</w:t>
        </w:r>
      </w:hyperlink>
      <w:r>
        <w:rPr>
          <w:rFonts w:ascii="Arial" w:hAnsi="Arial" w:cs="Arial"/>
          <w:sz w:val="24"/>
          <w:szCs w:val="24"/>
        </w:rPr>
        <w:br w:type="page"/>
      </w:r>
    </w:p>
    <w:p w14:paraId="5B8521F7" w14:textId="11668711" w:rsidR="00632077" w:rsidRPr="00C714F7" w:rsidRDefault="00F04AF4" w:rsidP="00B40326">
      <w:pPr>
        <w:pStyle w:val="Heading3"/>
        <w:spacing w:before="0" w:after="240"/>
        <w:rPr>
          <w:b/>
          <w:bCs/>
        </w:rPr>
      </w:pPr>
      <w:bookmarkStart w:id="41" w:name="_Toc169684990"/>
      <w:r w:rsidRPr="00C714F7">
        <w:rPr>
          <w:rFonts w:cs="Arial"/>
          <w:b/>
          <w:bCs/>
        </w:rPr>
        <w:lastRenderedPageBreak/>
        <w:t>Appendix</w:t>
      </w:r>
      <w:r w:rsidRPr="00C714F7">
        <w:rPr>
          <w:b/>
          <w:bCs/>
        </w:rPr>
        <w:t xml:space="preserve"> C: </w:t>
      </w:r>
      <w:r w:rsidR="00632077" w:rsidRPr="00C714F7">
        <w:rPr>
          <w:b/>
          <w:bCs/>
        </w:rPr>
        <w:t>Child Abuse Mandated Reporter Training</w:t>
      </w:r>
      <w:bookmarkEnd w:id="41"/>
    </w:p>
    <w:p w14:paraId="1D74F9E4" w14:textId="57B01DBD" w:rsidR="00632077" w:rsidRPr="004168B3" w:rsidRDefault="00632077" w:rsidP="4BEE6C72">
      <w:pPr>
        <w:pBdr>
          <w:top w:val="nil"/>
          <w:left w:val="nil"/>
          <w:bottom w:val="nil"/>
          <w:right w:val="nil"/>
          <w:between w:val="nil"/>
        </w:pBdr>
        <w:spacing w:after="240"/>
        <w:rPr>
          <w:rFonts w:ascii="Arial" w:hAnsi="Arial" w:cs="Arial"/>
          <w:color w:val="000000"/>
          <w:sz w:val="24"/>
          <w:szCs w:val="24"/>
        </w:rPr>
      </w:pPr>
      <w:r w:rsidRPr="004168B3">
        <w:rPr>
          <w:rFonts w:ascii="Arial" w:hAnsi="Arial" w:cs="Arial"/>
          <w:color w:val="000000" w:themeColor="text1"/>
          <w:sz w:val="24"/>
          <w:szCs w:val="24"/>
        </w:rPr>
        <w:t xml:space="preserve">The California Department of Social Services (CDSS) offers free training for mandated child abuse reporters, so that they may carry out their responsibilities properly and understand their critical role in the lives of children and families. For information regarding the content of the training modules, visit the </w:t>
      </w:r>
      <w:hyperlink r:id="rId46" w:history="1">
        <w:r w:rsidRPr="00CE07FF">
          <w:rPr>
            <w:rStyle w:val="Hyperlink"/>
            <w:rFonts w:ascii="Arial" w:hAnsi="Arial" w:cs="Arial"/>
            <w:sz w:val="24"/>
            <w:szCs w:val="24"/>
          </w:rPr>
          <w:t xml:space="preserve">Mandated </w:t>
        </w:r>
        <w:r w:rsidR="0039542F" w:rsidRPr="00CE07FF">
          <w:rPr>
            <w:rStyle w:val="Hyperlink"/>
            <w:rFonts w:ascii="Arial" w:hAnsi="Arial" w:cs="Arial"/>
            <w:sz w:val="24"/>
            <w:szCs w:val="24"/>
          </w:rPr>
          <w:t>Reporting website</w:t>
        </w:r>
        <w:r w:rsidR="00CE07FF" w:rsidRPr="00CE07FF">
          <w:rPr>
            <w:rStyle w:val="Hyperlink"/>
            <w:rFonts w:ascii="Arial" w:hAnsi="Arial" w:cs="Arial"/>
            <w:sz w:val="24"/>
            <w:szCs w:val="24"/>
          </w:rPr>
          <w:t xml:space="preserve"> (External Link)</w:t>
        </w:r>
      </w:hyperlink>
      <w:r w:rsidRPr="004168B3">
        <w:rPr>
          <w:rFonts w:ascii="Arial" w:hAnsi="Arial" w:cs="Arial"/>
          <w:color w:val="285ECC"/>
          <w:sz w:val="24"/>
          <w:szCs w:val="24"/>
        </w:rPr>
        <w:t xml:space="preserve"> </w:t>
      </w:r>
      <w:r w:rsidR="00305129" w:rsidRPr="004168B3">
        <w:rPr>
          <w:rFonts w:ascii="Arial" w:hAnsi="Arial" w:cs="Arial"/>
          <w:color w:val="000000" w:themeColor="text1"/>
          <w:sz w:val="24"/>
          <w:szCs w:val="24"/>
        </w:rPr>
        <w:t>to</w:t>
      </w:r>
      <w:r w:rsidRPr="004168B3">
        <w:rPr>
          <w:rFonts w:ascii="Arial" w:hAnsi="Arial" w:cs="Arial"/>
          <w:color w:val="000000" w:themeColor="text1"/>
          <w:sz w:val="24"/>
          <w:szCs w:val="24"/>
        </w:rPr>
        <w:t xml:space="preserve"> see which training modules are </w:t>
      </w:r>
      <w:r w:rsidR="002B0399" w:rsidRPr="004168B3">
        <w:rPr>
          <w:rFonts w:ascii="Arial" w:hAnsi="Arial" w:cs="Arial"/>
          <w:color w:val="000000" w:themeColor="text1"/>
          <w:sz w:val="24"/>
          <w:szCs w:val="24"/>
        </w:rPr>
        <w:t xml:space="preserve">currently </w:t>
      </w:r>
      <w:r w:rsidRPr="004168B3">
        <w:rPr>
          <w:rFonts w:ascii="Arial" w:hAnsi="Arial" w:cs="Arial"/>
          <w:color w:val="000000" w:themeColor="text1"/>
          <w:sz w:val="24"/>
          <w:szCs w:val="24"/>
        </w:rPr>
        <w:t xml:space="preserve">available. For additional resources and information regarding mandated reporting and how to report suspected child abuse or neglect, please click on the resources </w:t>
      </w:r>
      <w:r w:rsidR="008735B1" w:rsidRPr="004168B3">
        <w:rPr>
          <w:rFonts w:ascii="Arial" w:hAnsi="Arial" w:cs="Arial"/>
          <w:color w:val="000000" w:themeColor="text1"/>
          <w:sz w:val="24"/>
          <w:szCs w:val="24"/>
        </w:rPr>
        <w:t>below.</w:t>
      </w:r>
    </w:p>
    <w:p w14:paraId="2BA36EA7" w14:textId="77777777" w:rsidR="00632077" w:rsidRPr="00F16759" w:rsidRDefault="00632077" w:rsidP="00632077">
      <w:pPr>
        <w:pBdr>
          <w:top w:val="nil"/>
          <w:left w:val="nil"/>
          <w:bottom w:val="nil"/>
          <w:right w:val="nil"/>
          <w:between w:val="nil"/>
        </w:pBdr>
        <w:spacing w:after="240"/>
        <w:rPr>
          <w:rFonts w:ascii="Arial" w:hAnsi="Arial" w:cs="Arial"/>
          <w:b/>
          <w:bCs/>
          <w:color w:val="000000"/>
          <w:sz w:val="24"/>
          <w:szCs w:val="24"/>
        </w:rPr>
      </w:pPr>
      <w:r w:rsidRPr="00F16759">
        <w:rPr>
          <w:rFonts w:ascii="Arial" w:hAnsi="Arial" w:cs="Arial"/>
          <w:b/>
          <w:bCs/>
          <w:color w:val="373737"/>
          <w:sz w:val="24"/>
          <w:szCs w:val="24"/>
        </w:rPr>
        <w:t>Resources</w:t>
      </w:r>
    </w:p>
    <w:p w14:paraId="37D8D9CE" w14:textId="466A738F" w:rsidR="00632077" w:rsidRPr="004168B3" w:rsidRDefault="00000000" w:rsidP="006068DC">
      <w:pPr>
        <w:numPr>
          <w:ilvl w:val="1"/>
          <w:numId w:val="10"/>
        </w:numPr>
        <w:pBdr>
          <w:top w:val="nil"/>
          <w:left w:val="nil"/>
          <w:bottom w:val="nil"/>
          <w:right w:val="nil"/>
          <w:between w:val="nil"/>
        </w:pBdr>
        <w:tabs>
          <w:tab w:val="left" w:pos="1825"/>
        </w:tabs>
        <w:spacing w:after="120"/>
        <w:ind w:left="720"/>
        <w:rPr>
          <w:rFonts w:ascii="Arial" w:hAnsi="Arial" w:cs="Arial"/>
          <w:sz w:val="24"/>
          <w:szCs w:val="24"/>
        </w:rPr>
      </w:pPr>
      <w:hyperlink r:id="rId47" w:history="1">
        <w:r w:rsidR="006068DC">
          <w:rPr>
            <w:rStyle w:val="Hyperlink"/>
            <w:rFonts w:ascii="Arial" w:hAnsi="Arial" w:cs="Arial"/>
            <w:sz w:val="24"/>
            <w:szCs w:val="24"/>
          </w:rPr>
          <w:t>One Page Reporting Tip Sheet PDF (External Link)</w:t>
        </w:r>
      </w:hyperlink>
    </w:p>
    <w:p w14:paraId="15288536" w14:textId="7A27AB20" w:rsidR="00632077" w:rsidRPr="004168B3" w:rsidRDefault="00000000" w:rsidP="006068DC">
      <w:pPr>
        <w:numPr>
          <w:ilvl w:val="1"/>
          <w:numId w:val="10"/>
        </w:numPr>
        <w:pBdr>
          <w:top w:val="nil"/>
          <w:left w:val="nil"/>
          <w:bottom w:val="nil"/>
          <w:right w:val="nil"/>
          <w:between w:val="nil"/>
        </w:pBdr>
        <w:tabs>
          <w:tab w:val="left" w:pos="1825"/>
        </w:tabs>
        <w:spacing w:after="120"/>
        <w:ind w:left="720"/>
        <w:rPr>
          <w:rFonts w:ascii="Arial" w:hAnsi="Arial" w:cs="Arial"/>
          <w:sz w:val="24"/>
          <w:szCs w:val="24"/>
        </w:rPr>
      </w:pPr>
      <w:hyperlink r:id="rId48" w:history="1">
        <w:r w:rsidR="006068DC">
          <w:rPr>
            <w:rStyle w:val="Hyperlink"/>
            <w:rFonts w:ascii="Arial" w:hAnsi="Arial" w:cs="Arial"/>
            <w:sz w:val="24"/>
            <w:szCs w:val="24"/>
          </w:rPr>
          <w:t>Report Suspected Child Abuse or Neglect (External Link)</w:t>
        </w:r>
      </w:hyperlink>
    </w:p>
    <w:p w14:paraId="4E8B2622" w14:textId="009DAAD7" w:rsidR="00632077" w:rsidRPr="004168B3" w:rsidRDefault="00000000" w:rsidP="006068DC">
      <w:pPr>
        <w:numPr>
          <w:ilvl w:val="1"/>
          <w:numId w:val="10"/>
        </w:numPr>
        <w:pBdr>
          <w:top w:val="nil"/>
          <w:left w:val="nil"/>
          <w:bottom w:val="nil"/>
          <w:right w:val="nil"/>
          <w:between w:val="nil"/>
        </w:pBdr>
        <w:tabs>
          <w:tab w:val="left" w:pos="1825"/>
        </w:tabs>
        <w:spacing w:after="120"/>
        <w:ind w:left="720"/>
        <w:rPr>
          <w:rFonts w:ascii="Arial" w:hAnsi="Arial" w:cs="Arial"/>
          <w:sz w:val="24"/>
          <w:szCs w:val="24"/>
        </w:rPr>
      </w:pPr>
      <w:hyperlink r:id="rId49" w:history="1">
        <w:r w:rsidR="006068DC">
          <w:rPr>
            <w:rStyle w:val="Hyperlink"/>
            <w:rFonts w:ascii="Arial" w:hAnsi="Arial" w:cs="Arial"/>
            <w:sz w:val="24"/>
            <w:szCs w:val="24"/>
          </w:rPr>
          <w:t>California Suspected Child Abuse Report Form 8572 (External Link)</w:t>
        </w:r>
      </w:hyperlink>
    </w:p>
    <w:p w14:paraId="4B42C510" w14:textId="0F7BA4C3" w:rsidR="00632077" w:rsidRPr="004168B3" w:rsidRDefault="00000000" w:rsidP="006068DC">
      <w:pPr>
        <w:numPr>
          <w:ilvl w:val="1"/>
          <w:numId w:val="10"/>
        </w:numPr>
        <w:pBdr>
          <w:top w:val="nil"/>
          <w:left w:val="nil"/>
          <w:bottom w:val="nil"/>
          <w:right w:val="nil"/>
          <w:between w:val="nil"/>
        </w:pBdr>
        <w:tabs>
          <w:tab w:val="left" w:pos="1825"/>
        </w:tabs>
        <w:spacing w:after="120"/>
        <w:ind w:left="720"/>
        <w:rPr>
          <w:rFonts w:ascii="Arial" w:hAnsi="Arial" w:cs="Arial"/>
          <w:sz w:val="24"/>
          <w:szCs w:val="24"/>
        </w:rPr>
      </w:pPr>
      <w:hyperlink r:id="rId50" w:history="1">
        <w:r w:rsidR="006068DC">
          <w:rPr>
            <w:rStyle w:val="Hyperlink"/>
            <w:rFonts w:ascii="Arial" w:hAnsi="Arial" w:cs="Arial"/>
            <w:sz w:val="24"/>
            <w:szCs w:val="24"/>
          </w:rPr>
          <w:t>8572 Instructions (External Link)</w:t>
        </w:r>
      </w:hyperlink>
    </w:p>
    <w:p w14:paraId="5B8EC111" w14:textId="60C58CB4" w:rsidR="00632077" w:rsidRPr="004168B3" w:rsidRDefault="00000000" w:rsidP="006068DC">
      <w:pPr>
        <w:numPr>
          <w:ilvl w:val="1"/>
          <w:numId w:val="10"/>
        </w:numPr>
        <w:pBdr>
          <w:top w:val="nil"/>
          <w:left w:val="nil"/>
          <w:bottom w:val="nil"/>
          <w:right w:val="nil"/>
          <w:between w:val="nil"/>
        </w:pBdr>
        <w:tabs>
          <w:tab w:val="left" w:pos="1825"/>
        </w:tabs>
        <w:spacing w:after="120"/>
        <w:ind w:left="720"/>
        <w:rPr>
          <w:rFonts w:ascii="Arial" w:hAnsi="Arial" w:cs="Arial"/>
          <w:sz w:val="24"/>
          <w:szCs w:val="24"/>
        </w:rPr>
      </w:pPr>
      <w:hyperlink r:id="rId51" w:history="1">
        <w:r w:rsidR="006068DC">
          <w:rPr>
            <w:rStyle w:val="Hyperlink"/>
            <w:rFonts w:ascii="Arial" w:hAnsi="Arial" w:cs="Arial"/>
            <w:sz w:val="24"/>
            <w:szCs w:val="24"/>
          </w:rPr>
          <w:t>Promotional Materials (External Link)</w:t>
        </w:r>
      </w:hyperlink>
    </w:p>
    <w:p w14:paraId="440F4C4C" w14:textId="5A0E6614" w:rsidR="0007104D" w:rsidRPr="004168B3" w:rsidRDefault="00000000" w:rsidP="000C6FEF">
      <w:pPr>
        <w:numPr>
          <w:ilvl w:val="1"/>
          <w:numId w:val="10"/>
        </w:numPr>
        <w:pBdr>
          <w:top w:val="nil"/>
          <w:left w:val="nil"/>
          <w:bottom w:val="nil"/>
          <w:right w:val="nil"/>
          <w:between w:val="nil"/>
        </w:pBdr>
        <w:tabs>
          <w:tab w:val="left" w:pos="1825"/>
        </w:tabs>
        <w:ind w:left="720"/>
        <w:rPr>
          <w:rFonts w:ascii="Arial" w:hAnsi="Arial" w:cs="Arial"/>
          <w:sz w:val="24"/>
          <w:szCs w:val="24"/>
        </w:rPr>
      </w:pPr>
      <w:hyperlink r:id="rId52" w:history="1">
        <w:r w:rsidR="006068DC">
          <w:rPr>
            <w:rStyle w:val="Hyperlink"/>
            <w:rFonts w:ascii="Arial" w:hAnsi="Arial" w:cs="Arial"/>
            <w:sz w:val="24"/>
            <w:szCs w:val="24"/>
          </w:rPr>
          <w:t>What You Should Know About Mandated Reporting (External Link)</w:t>
        </w:r>
      </w:hyperlink>
    </w:p>
    <w:p w14:paraId="45A8CC89" w14:textId="53BD5A60" w:rsidR="0007104D" w:rsidRPr="0007104D" w:rsidRDefault="0007104D" w:rsidP="0007104D">
      <w:pPr>
        <w:pBdr>
          <w:top w:val="nil"/>
          <w:left w:val="nil"/>
          <w:bottom w:val="nil"/>
          <w:right w:val="nil"/>
          <w:between w:val="nil"/>
        </w:pBdr>
        <w:tabs>
          <w:tab w:val="left" w:pos="1825"/>
        </w:tabs>
        <w:spacing w:after="240"/>
        <w:ind w:left="720"/>
        <w:rPr>
          <w:rFonts w:ascii="Arial" w:hAnsi="Arial" w:cs="Arial"/>
          <w:color w:val="285ECC"/>
          <w:sz w:val="24"/>
          <w:szCs w:val="24"/>
          <w:u w:val="single"/>
        </w:rPr>
        <w:sectPr w:rsidR="0007104D" w:rsidRPr="0007104D" w:rsidSect="00F029E4">
          <w:pgSz w:w="12240" w:h="15840"/>
          <w:pgMar w:top="1440" w:right="1440" w:bottom="1440" w:left="1440" w:header="720" w:footer="720" w:gutter="0"/>
          <w:cols w:space="720"/>
          <w:docGrid w:linePitch="299"/>
        </w:sectPr>
      </w:pPr>
    </w:p>
    <w:p w14:paraId="149303A9" w14:textId="6732BFE8" w:rsidR="00632077" w:rsidRPr="00C714F7" w:rsidRDefault="00F04AF4" w:rsidP="00B40326">
      <w:pPr>
        <w:pStyle w:val="Heading3"/>
        <w:spacing w:before="0" w:after="240"/>
        <w:rPr>
          <w:b/>
          <w:bCs/>
        </w:rPr>
      </w:pPr>
      <w:bookmarkStart w:id="42" w:name="_Toc169684991"/>
      <w:r w:rsidRPr="00C714F7">
        <w:rPr>
          <w:rFonts w:cs="Arial"/>
          <w:b/>
          <w:bCs/>
        </w:rPr>
        <w:lastRenderedPageBreak/>
        <w:t>Appendix</w:t>
      </w:r>
      <w:r w:rsidRPr="00C714F7">
        <w:rPr>
          <w:b/>
          <w:bCs/>
        </w:rPr>
        <w:t xml:space="preserve"> D: </w:t>
      </w:r>
      <w:r w:rsidR="00632077" w:rsidRPr="00C714F7">
        <w:rPr>
          <w:b/>
          <w:bCs/>
        </w:rPr>
        <w:t>Training</w:t>
      </w:r>
      <w:r w:rsidR="00303F10" w:rsidRPr="00C714F7">
        <w:rPr>
          <w:b/>
          <w:bCs/>
        </w:rPr>
        <w:t>/Coursework</w:t>
      </w:r>
      <w:r w:rsidR="00632077" w:rsidRPr="00C714F7">
        <w:rPr>
          <w:b/>
          <w:bCs/>
        </w:rPr>
        <w:t xml:space="preserve"> Requirement</w:t>
      </w:r>
      <w:r w:rsidR="006D3742" w:rsidRPr="00C714F7">
        <w:rPr>
          <w:b/>
          <w:bCs/>
        </w:rPr>
        <w:t>s</w:t>
      </w:r>
      <w:r w:rsidR="00632077" w:rsidRPr="00C714F7">
        <w:rPr>
          <w:b/>
          <w:bCs/>
        </w:rPr>
        <w:t xml:space="preserve"> for the Provision of Mental Health Services via</w:t>
      </w:r>
      <w:r w:rsidR="00B06D38" w:rsidRPr="00C714F7">
        <w:rPr>
          <w:b/>
          <w:bCs/>
        </w:rPr>
        <w:t xml:space="preserve"> </w:t>
      </w:r>
      <w:r w:rsidR="00632077" w:rsidRPr="00C714F7">
        <w:rPr>
          <w:b/>
          <w:bCs/>
        </w:rPr>
        <w:t>Telehealth</w:t>
      </w:r>
      <w:bookmarkEnd w:id="42"/>
    </w:p>
    <w:p w14:paraId="071F9D4B" w14:textId="0485F3BA" w:rsidR="006D3742" w:rsidRPr="004168B3" w:rsidRDefault="006D3742" w:rsidP="4BEE6C72">
      <w:pPr>
        <w:pBdr>
          <w:top w:val="nil"/>
          <w:left w:val="nil"/>
          <w:bottom w:val="nil"/>
          <w:right w:val="nil"/>
          <w:between w:val="nil"/>
        </w:pBdr>
        <w:spacing w:after="240"/>
        <w:rPr>
          <w:rFonts w:ascii="Arial" w:hAnsi="Arial" w:cs="Arial"/>
          <w:sz w:val="24"/>
          <w:szCs w:val="24"/>
        </w:rPr>
      </w:pPr>
      <w:r w:rsidRPr="004168B3">
        <w:rPr>
          <w:rFonts w:ascii="Arial" w:hAnsi="Arial" w:cs="Arial"/>
          <w:sz w:val="24"/>
          <w:szCs w:val="24"/>
        </w:rPr>
        <w:t xml:space="preserve">Assembly Bill 1759 (Chapter 520, Statutes of 2022) added, in part, sections 4980.395 (marriage and family therapists), 4989.23.1 (educational psychologists), 4996.27.1 (clinical social workers), and 4999.67 (professional clinical counselors) to the Business and Professions Code. With regard to telehealth, these sections require certain applicants for licensure and licensees to complete a minimum of three hours of telehealth-related </w:t>
      </w:r>
      <w:r w:rsidR="00B8588F" w:rsidRPr="004168B3">
        <w:rPr>
          <w:rFonts w:ascii="Arial" w:hAnsi="Arial" w:cs="Arial"/>
          <w:sz w:val="24"/>
          <w:szCs w:val="24"/>
        </w:rPr>
        <w:t xml:space="preserve">training or </w:t>
      </w:r>
      <w:r w:rsidRPr="004168B3">
        <w:rPr>
          <w:rFonts w:ascii="Arial" w:hAnsi="Arial" w:cs="Arial"/>
          <w:sz w:val="24"/>
          <w:szCs w:val="24"/>
        </w:rPr>
        <w:t xml:space="preserve">coursework. </w:t>
      </w:r>
      <w:r w:rsidR="00B8588F" w:rsidRPr="004168B3">
        <w:rPr>
          <w:rFonts w:ascii="Arial" w:hAnsi="Arial" w:cs="Arial"/>
          <w:sz w:val="24"/>
          <w:szCs w:val="24"/>
        </w:rPr>
        <w:t>Specifically:</w:t>
      </w:r>
    </w:p>
    <w:p w14:paraId="14B96129" w14:textId="15FB9E2A" w:rsidR="00584854" w:rsidRPr="004168B3" w:rsidRDefault="00303F10" w:rsidP="4BEE6C72">
      <w:pPr>
        <w:pBdr>
          <w:top w:val="nil"/>
          <w:left w:val="nil"/>
          <w:bottom w:val="nil"/>
          <w:right w:val="nil"/>
          <w:between w:val="nil"/>
        </w:pBdr>
        <w:tabs>
          <w:tab w:val="left" w:pos="1240"/>
        </w:tabs>
        <w:spacing w:after="240"/>
        <w:rPr>
          <w:rFonts w:ascii="Arial" w:hAnsi="Arial" w:cs="Arial"/>
          <w:sz w:val="24"/>
          <w:szCs w:val="24"/>
        </w:rPr>
      </w:pPr>
      <w:r w:rsidRPr="004168B3">
        <w:rPr>
          <w:rFonts w:ascii="Arial" w:hAnsi="Arial" w:cs="Arial"/>
          <w:sz w:val="24"/>
          <w:szCs w:val="24"/>
        </w:rPr>
        <w:t>“</w:t>
      </w:r>
      <w:r w:rsidR="00584854" w:rsidRPr="004168B3">
        <w:rPr>
          <w:rFonts w:ascii="Arial" w:hAnsi="Arial" w:cs="Arial"/>
          <w:sz w:val="24"/>
          <w:szCs w:val="24"/>
          <w:shd w:val="clear" w:color="auto" w:fill="FFFFFF"/>
        </w:rPr>
        <w:t>(a) On or after July 1, 2023, an applicant for licensure</w:t>
      </w:r>
      <w:r w:rsidRPr="004168B3">
        <w:rPr>
          <w:rFonts w:ascii="Arial" w:hAnsi="Arial" w:cs="Arial"/>
          <w:sz w:val="24"/>
          <w:szCs w:val="24"/>
          <w:shd w:val="clear" w:color="auto" w:fill="FFFFFF"/>
        </w:rPr>
        <w:t>…</w:t>
      </w:r>
      <w:r w:rsidR="00584854" w:rsidRPr="004168B3">
        <w:rPr>
          <w:rFonts w:ascii="Arial" w:hAnsi="Arial" w:cs="Arial"/>
          <w:sz w:val="24"/>
          <w:szCs w:val="24"/>
          <w:shd w:val="clear" w:color="auto" w:fill="FFFFFF"/>
        </w:rPr>
        <w:t xml:space="preserve"> shall show, as part of the application, that they have completed a minimum of three hours of training or coursework in the provision of mental health services via telehealth, which shall include law and ethics related to telehealth. This requirement shall be met in one of the following ways:</w:t>
      </w:r>
    </w:p>
    <w:p w14:paraId="3964CE10" w14:textId="6E9C2F86" w:rsidR="00584854" w:rsidRPr="004168B3" w:rsidRDefault="00584854" w:rsidP="00AD37FF">
      <w:pPr>
        <w:widowControl/>
        <w:shd w:val="clear" w:color="auto" w:fill="FFFFFF" w:themeFill="background1"/>
        <w:spacing w:after="240"/>
        <w:ind w:left="720"/>
        <w:textAlignment w:val="baseline"/>
        <w:rPr>
          <w:rFonts w:ascii="Arial" w:hAnsi="Arial" w:cs="Arial"/>
          <w:sz w:val="24"/>
          <w:szCs w:val="24"/>
        </w:rPr>
      </w:pPr>
      <w:r w:rsidRPr="004168B3">
        <w:rPr>
          <w:rFonts w:ascii="Arial" w:hAnsi="Arial" w:cs="Arial"/>
          <w:sz w:val="24"/>
          <w:szCs w:val="24"/>
        </w:rPr>
        <w:t>(1) Obtained as part of their qualifying graduate degree program. To satisfy this requirement, the applicant shall submit to the board a written certification from the registrar or training director of the educational institution or program from which the applicant graduated stating that the coursework required by this section is included within the institution's curriculum required for graduation at the time the applicant graduated, or within the coursework that was completed by the applicant.</w:t>
      </w:r>
    </w:p>
    <w:p w14:paraId="6B41FD26" w14:textId="0A1937FF" w:rsidR="00584854" w:rsidRPr="004168B3" w:rsidRDefault="00584854" w:rsidP="00AD37FF">
      <w:pPr>
        <w:shd w:val="clear" w:color="auto" w:fill="FFFFFF" w:themeFill="background1"/>
        <w:spacing w:after="240"/>
        <w:ind w:left="720"/>
        <w:textAlignment w:val="baseline"/>
        <w:rPr>
          <w:rFonts w:ascii="Arial" w:hAnsi="Arial" w:cs="Arial"/>
          <w:sz w:val="24"/>
          <w:szCs w:val="24"/>
        </w:rPr>
      </w:pPr>
      <w:r w:rsidRPr="004168B3">
        <w:rPr>
          <w:rFonts w:ascii="Arial" w:hAnsi="Arial" w:cs="Arial"/>
          <w:sz w:val="24"/>
          <w:szCs w:val="24"/>
        </w:rPr>
        <w:t xml:space="preserve">(2) Obtained by completing a continuing education course that meets the requirements of Section </w:t>
      </w:r>
      <w:r w:rsidR="00303F10" w:rsidRPr="004168B3">
        <w:rPr>
          <w:rFonts w:ascii="Arial" w:hAnsi="Arial" w:cs="Arial"/>
          <w:sz w:val="24"/>
          <w:szCs w:val="24"/>
        </w:rPr>
        <w:t xml:space="preserve">[4980.54 for marriage and family therapists, </w:t>
      </w:r>
      <w:r w:rsidRPr="006068DC">
        <w:rPr>
          <w:rFonts w:ascii="Arial" w:hAnsi="Arial" w:cs="Arial"/>
          <w:sz w:val="24"/>
          <w:szCs w:val="24"/>
          <w:bdr w:val="none" w:sz="0" w:space="0" w:color="auto" w:frame="1"/>
        </w:rPr>
        <w:t>4989.34</w:t>
      </w:r>
      <w:r w:rsidR="00303F10" w:rsidRPr="004168B3">
        <w:rPr>
          <w:rFonts w:ascii="Arial" w:hAnsi="Arial" w:cs="Arial"/>
          <w:sz w:val="24"/>
          <w:szCs w:val="24"/>
        </w:rPr>
        <w:t xml:space="preserve"> for educational psychologists, </w:t>
      </w:r>
      <w:r w:rsidR="006F4F89" w:rsidRPr="004168B3">
        <w:rPr>
          <w:rFonts w:ascii="Arial" w:hAnsi="Arial" w:cs="Arial"/>
          <w:sz w:val="24"/>
          <w:szCs w:val="24"/>
        </w:rPr>
        <w:t>4996.22 for clinical social workers, and 4999.76 for professional clinical counselors</w:t>
      </w:r>
      <w:r w:rsidR="00303F10" w:rsidRPr="004168B3">
        <w:rPr>
          <w:rFonts w:ascii="Arial" w:hAnsi="Arial" w:cs="Arial"/>
          <w:sz w:val="24"/>
          <w:szCs w:val="24"/>
        </w:rPr>
        <w:t>]</w:t>
      </w:r>
      <w:r w:rsidRPr="004168B3">
        <w:rPr>
          <w:rFonts w:ascii="Arial" w:hAnsi="Arial" w:cs="Arial"/>
          <w:sz w:val="24"/>
          <w:szCs w:val="24"/>
        </w:rPr>
        <w:t>. To satisfy this requirement, the applicant shall submit to the board a certification of completion.</w:t>
      </w:r>
    </w:p>
    <w:p w14:paraId="7278C82C" w14:textId="77777777" w:rsidR="00303F10" w:rsidRPr="004168B3" w:rsidRDefault="00303F10" w:rsidP="00AD37FF">
      <w:pPr>
        <w:widowControl/>
        <w:shd w:val="clear" w:color="auto" w:fill="FFFFFF" w:themeFill="background1"/>
        <w:spacing w:after="240"/>
        <w:textAlignment w:val="baseline"/>
        <w:rPr>
          <w:rFonts w:ascii="Arial" w:eastAsia="Times New Roman" w:hAnsi="Arial" w:cs="Arial"/>
          <w:sz w:val="24"/>
          <w:szCs w:val="24"/>
        </w:rPr>
      </w:pPr>
      <w:r w:rsidRPr="004168B3">
        <w:rPr>
          <w:rFonts w:ascii="Arial" w:eastAsia="Times New Roman" w:hAnsi="Arial" w:cs="Arial"/>
          <w:sz w:val="24"/>
          <w:szCs w:val="24"/>
        </w:rPr>
        <w:t>(b) As a one-time requirement, a licensee before the time of their first renewal after July 1, 2023, or an applicant for reactivation or reinstatement to an active license status on or after July 1, 2023, shall have completed a minimum of three hours of training or coursework in the provision of mental health services via telehealth, which shall include law and ethics related to telehealth, using one of the methods specified in subdivision (a).</w:t>
      </w:r>
    </w:p>
    <w:p w14:paraId="3E86A95C" w14:textId="1DBF9FE1" w:rsidR="00E45B36" w:rsidRPr="004168B3" w:rsidRDefault="00303F10" w:rsidP="4BEE6C72">
      <w:pPr>
        <w:pBdr>
          <w:top w:val="nil"/>
          <w:left w:val="nil"/>
          <w:bottom w:val="nil"/>
          <w:right w:val="nil"/>
          <w:between w:val="nil"/>
        </w:pBdr>
        <w:spacing w:after="240"/>
        <w:rPr>
          <w:rFonts w:ascii="Arial" w:hAnsi="Arial" w:cs="Arial"/>
          <w:sz w:val="24"/>
          <w:szCs w:val="24"/>
        </w:rPr>
      </w:pPr>
      <w:r w:rsidRPr="004168B3">
        <w:rPr>
          <w:rFonts w:ascii="Arial" w:eastAsia="Times New Roman" w:hAnsi="Arial" w:cs="Arial"/>
          <w:sz w:val="24"/>
          <w:szCs w:val="24"/>
        </w:rPr>
        <w:t xml:space="preserve">(c) Proof of compliance with subdivision (b) shall be certified under penalty of perjury that they </w:t>
      </w:r>
      <w:proofErr w:type="gramStart"/>
      <w:r w:rsidRPr="004168B3">
        <w:rPr>
          <w:rFonts w:ascii="Arial" w:eastAsia="Times New Roman" w:hAnsi="Arial" w:cs="Arial"/>
          <w:sz w:val="24"/>
          <w:szCs w:val="24"/>
        </w:rPr>
        <w:t>are in compliance with</w:t>
      </w:r>
      <w:proofErr w:type="gramEnd"/>
      <w:r w:rsidRPr="004168B3">
        <w:rPr>
          <w:rFonts w:ascii="Arial" w:eastAsia="Times New Roman" w:hAnsi="Arial" w:cs="Arial"/>
          <w:sz w:val="24"/>
          <w:szCs w:val="24"/>
        </w:rPr>
        <w:t xml:space="preserve"> this section and shall be retained for submission to the board upon request.</w:t>
      </w:r>
    </w:p>
    <w:p w14:paraId="5D256BBE" w14:textId="10938E45" w:rsidR="00584854" w:rsidRPr="004168B3" w:rsidRDefault="00632077" w:rsidP="4BEE6C72">
      <w:pPr>
        <w:numPr>
          <w:ilvl w:val="0"/>
          <w:numId w:val="3"/>
        </w:numPr>
        <w:pBdr>
          <w:top w:val="nil"/>
          <w:left w:val="nil"/>
          <w:bottom w:val="nil"/>
          <w:right w:val="nil"/>
          <w:between w:val="nil"/>
        </w:pBdr>
        <w:tabs>
          <w:tab w:val="left" w:pos="1240"/>
        </w:tabs>
        <w:spacing w:after="240"/>
        <w:ind w:left="720"/>
        <w:rPr>
          <w:rFonts w:ascii="Arial" w:hAnsi="Arial" w:cs="Arial"/>
          <w:b/>
          <w:bCs/>
          <w:sz w:val="24"/>
          <w:szCs w:val="24"/>
        </w:rPr>
        <w:sectPr w:rsidR="00584854" w:rsidRPr="004168B3" w:rsidSect="00F029E4">
          <w:pgSz w:w="12240" w:h="15840"/>
          <w:pgMar w:top="1440" w:right="1440" w:bottom="1440" w:left="1440" w:header="720" w:footer="720" w:gutter="0"/>
          <w:cols w:space="720"/>
          <w:docGrid w:linePitch="299"/>
        </w:sectPr>
      </w:pPr>
      <w:r w:rsidRPr="004168B3">
        <w:rPr>
          <w:rFonts w:ascii="Arial" w:hAnsi="Arial" w:cs="Arial"/>
          <w:sz w:val="24"/>
          <w:szCs w:val="24"/>
        </w:rPr>
        <w:t xml:space="preserve"> </w:t>
      </w:r>
      <w:r w:rsidR="001E64EE" w:rsidRPr="004168B3">
        <w:rPr>
          <w:rFonts w:ascii="Arial" w:eastAsia="Arial" w:hAnsi="Arial" w:cs="Arial"/>
          <w:sz w:val="24"/>
          <w:szCs w:val="24"/>
        </w:rPr>
        <w:t>The BBS provides i</w:t>
      </w:r>
      <w:r w:rsidRPr="004168B3">
        <w:rPr>
          <w:rFonts w:ascii="Arial" w:eastAsia="Arial" w:hAnsi="Arial" w:cs="Arial"/>
          <w:sz w:val="24"/>
          <w:szCs w:val="24"/>
        </w:rPr>
        <w:t xml:space="preserve">nformation about continuing education </w:t>
      </w:r>
      <w:r w:rsidR="001E64EE" w:rsidRPr="004168B3">
        <w:rPr>
          <w:rFonts w:ascii="Arial" w:eastAsia="Arial" w:hAnsi="Arial" w:cs="Arial"/>
          <w:sz w:val="24"/>
          <w:szCs w:val="24"/>
        </w:rPr>
        <w:t xml:space="preserve">and continuing education courses, which </w:t>
      </w:r>
      <w:r w:rsidRPr="004168B3">
        <w:rPr>
          <w:rFonts w:ascii="Arial" w:eastAsia="Arial" w:hAnsi="Arial" w:cs="Arial"/>
          <w:sz w:val="24"/>
          <w:szCs w:val="24"/>
        </w:rPr>
        <w:t xml:space="preserve">can be </w:t>
      </w:r>
      <w:r w:rsidR="56F11BDC" w:rsidRPr="004168B3">
        <w:rPr>
          <w:rFonts w:ascii="Arial" w:eastAsia="Arial" w:hAnsi="Arial" w:cs="Arial"/>
          <w:sz w:val="24"/>
          <w:szCs w:val="24"/>
        </w:rPr>
        <w:t>found using</w:t>
      </w:r>
      <w:r w:rsidRPr="004168B3">
        <w:rPr>
          <w:rFonts w:ascii="Arial" w:eastAsia="Arial" w:hAnsi="Arial" w:cs="Arial"/>
          <w:sz w:val="24"/>
          <w:szCs w:val="24"/>
        </w:rPr>
        <w:t xml:space="preserve"> the following link:</w:t>
      </w:r>
      <w:r w:rsidR="001E64EE" w:rsidRPr="004168B3">
        <w:rPr>
          <w:rFonts w:ascii="Arial" w:eastAsia="Arial" w:hAnsi="Arial" w:cs="Arial"/>
          <w:sz w:val="24"/>
          <w:szCs w:val="24"/>
        </w:rPr>
        <w:t xml:space="preserve"> </w:t>
      </w:r>
      <w:hyperlink r:id="rId53" w:history="1">
        <w:r w:rsidR="00391832" w:rsidRPr="004168B3">
          <w:rPr>
            <w:rStyle w:val="Hyperlink"/>
            <w:rFonts w:ascii="Arial" w:hAnsi="Arial" w:cs="Arial"/>
            <w:sz w:val="24"/>
            <w:szCs w:val="24"/>
          </w:rPr>
          <w:t>Continuing Education - Board of Behavioral Sciences</w:t>
        </w:r>
        <w:r w:rsidR="00AD37FF" w:rsidRPr="004168B3">
          <w:rPr>
            <w:rStyle w:val="Hyperlink"/>
            <w:rFonts w:ascii="Arial" w:hAnsi="Arial" w:cs="Arial"/>
            <w:sz w:val="24"/>
            <w:szCs w:val="24"/>
          </w:rPr>
          <w:t xml:space="preserve"> (External Link)</w:t>
        </w:r>
      </w:hyperlink>
    </w:p>
    <w:p w14:paraId="418B4146" w14:textId="533238D2" w:rsidR="00632077" w:rsidRPr="00C714F7" w:rsidRDefault="00F04AF4" w:rsidP="00B40326">
      <w:pPr>
        <w:pStyle w:val="Heading3"/>
        <w:spacing w:before="0" w:after="240"/>
        <w:rPr>
          <w:b/>
          <w:bCs/>
        </w:rPr>
      </w:pPr>
      <w:bookmarkStart w:id="43" w:name="_Toc169684992"/>
      <w:r w:rsidRPr="00C714F7">
        <w:rPr>
          <w:rFonts w:cs="Arial"/>
          <w:b/>
          <w:bCs/>
        </w:rPr>
        <w:lastRenderedPageBreak/>
        <w:t>Appendix</w:t>
      </w:r>
      <w:r w:rsidRPr="00C714F7">
        <w:rPr>
          <w:b/>
          <w:bCs/>
        </w:rPr>
        <w:t xml:space="preserve"> E: </w:t>
      </w:r>
      <w:r w:rsidR="00632077" w:rsidRPr="00C714F7">
        <w:rPr>
          <w:b/>
          <w:bCs/>
        </w:rPr>
        <w:t>Securing Telehealth Systems</w:t>
      </w:r>
      <w:bookmarkEnd w:id="43"/>
    </w:p>
    <w:p w14:paraId="504C165E" w14:textId="0B3D79BA" w:rsidR="00632077" w:rsidRPr="004168B3" w:rsidRDefault="00632077" w:rsidP="00104E32">
      <w:pPr>
        <w:spacing w:after="240"/>
        <w:rPr>
          <w:rFonts w:ascii="Arial" w:hAnsi="Arial" w:cs="Arial"/>
          <w:color w:val="000000"/>
          <w:sz w:val="24"/>
          <w:szCs w:val="24"/>
        </w:rPr>
      </w:pPr>
      <w:r w:rsidRPr="004168B3">
        <w:rPr>
          <w:rFonts w:ascii="Arial" w:hAnsi="Arial" w:cs="Arial"/>
          <w:color w:val="000000" w:themeColor="text1"/>
          <w:sz w:val="24"/>
          <w:szCs w:val="24"/>
        </w:rPr>
        <w:t xml:space="preserve">With telehealth systems it is important to review system configurations, user accounts, software patching, technical and administrative processes, and </w:t>
      </w:r>
      <w:r w:rsidR="00935D3D" w:rsidRPr="004168B3">
        <w:rPr>
          <w:rFonts w:ascii="Arial" w:hAnsi="Arial" w:cs="Arial"/>
          <w:color w:val="000000" w:themeColor="text1"/>
          <w:sz w:val="24"/>
          <w:szCs w:val="24"/>
        </w:rPr>
        <w:t>determine whether</w:t>
      </w:r>
      <w:r w:rsidRPr="004168B3">
        <w:rPr>
          <w:rFonts w:ascii="Arial" w:hAnsi="Arial" w:cs="Arial"/>
          <w:color w:val="000000" w:themeColor="text1"/>
          <w:sz w:val="24"/>
          <w:szCs w:val="24"/>
        </w:rPr>
        <w:t xml:space="preserve"> controls and documentation are in place to help maintain privacy.</w:t>
      </w:r>
    </w:p>
    <w:p w14:paraId="1202F0B0" w14:textId="06BB43A8" w:rsidR="00632077" w:rsidRPr="004168B3" w:rsidRDefault="00632077" w:rsidP="4BEE6C72">
      <w:pPr>
        <w:pBdr>
          <w:top w:val="nil"/>
          <w:left w:val="nil"/>
          <w:bottom w:val="nil"/>
          <w:right w:val="nil"/>
          <w:between w:val="nil"/>
        </w:pBdr>
        <w:spacing w:after="240"/>
        <w:rPr>
          <w:rFonts w:ascii="Arial" w:hAnsi="Arial" w:cs="Arial"/>
          <w:color w:val="000000"/>
          <w:sz w:val="24"/>
          <w:szCs w:val="24"/>
        </w:rPr>
      </w:pPr>
      <w:r w:rsidRPr="004168B3">
        <w:rPr>
          <w:rFonts w:ascii="Arial" w:hAnsi="Arial" w:cs="Arial"/>
          <w:color w:val="000000" w:themeColor="text1"/>
          <w:sz w:val="24"/>
          <w:szCs w:val="24"/>
        </w:rPr>
        <w:t xml:space="preserve">Below are resources from the Center of Internet Security (CIS), the U.S. Department of Health and Human Services, the U.S. Department of Education, and the National Institute of Standards and Technology which provide </w:t>
      </w:r>
      <w:r w:rsidR="008C40C4" w:rsidRPr="004168B3">
        <w:rPr>
          <w:rFonts w:ascii="Arial" w:hAnsi="Arial" w:cs="Arial"/>
          <w:color w:val="000000" w:themeColor="text1"/>
          <w:sz w:val="24"/>
          <w:szCs w:val="24"/>
        </w:rPr>
        <w:t>guidance</w:t>
      </w:r>
      <w:r w:rsidRPr="004168B3">
        <w:rPr>
          <w:rFonts w:ascii="Arial" w:hAnsi="Arial" w:cs="Arial"/>
          <w:color w:val="000000" w:themeColor="text1"/>
          <w:sz w:val="24"/>
          <w:szCs w:val="24"/>
        </w:rPr>
        <w:t xml:space="preserve"> for securing environment</w:t>
      </w:r>
      <w:r w:rsidR="008C40C4" w:rsidRPr="004168B3">
        <w:rPr>
          <w:rFonts w:ascii="Arial" w:hAnsi="Arial" w:cs="Arial"/>
          <w:color w:val="000000" w:themeColor="text1"/>
          <w:sz w:val="24"/>
          <w:szCs w:val="24"/>
        </w:rPr>
        <w:t>s</w:t>
      </w:r>
      <w:r w:rsidRPr="004168B3">
        <w:rPr>
          <w:rFonts w:ascii="Arial" w:hAnsi="Arial" w:cs="Arial"/>
          <w:color w:val="000000" w:themeColor="text1"/>
          <w:sz w:val="24"/>
          <w:szCs w:val="24"/>
        </w:rPr>
        <w:t xml:space="preserve"> </w:t>
      </w:r>
      <w:r w:rsidR="343A2921" w:rsidRPr="004168B3">
        <w:rPr>
          <w:rFonts w:ascii="Arial" w:hAnsi="Arial" w:cs="Arial"/>
          <w:color w:val="000000" w:themeColor="text1"/>
          <w:sz w:val="24"/>
          <w:szCs w:val="24"/>
        </w:rPr>
        <w:t>and telehealth</w:t>
      </w:r>
      <w:r w:rsidRPr="004168B3">
        <w:rPr>
          <w:rFonts w:ascii="Arial" w:hAnsi="Arial" w:cs="Arial"/>
          <w:color w:val="000000" w:themeColor="text1"/>
          <w:sz w:val="24"/>
          <w:szCs w:val="24"/>
        </w:rPr>
        <w:t xml:space="preserve"> systems.</w:t>
      </w:r>
    </w:p>
    <w:p w14:paraId="1C5656F4" w14:textId="15302A38" w:rsidR="00EF3137" w:rsidRPr="004168B3" w:rsidRDefault="00EF3137" w:rsidP="4BEE6C72">
      <w:pPr>
        <w:pStyle w:val="ListParagraph"/>
        <w:numPr>
          <w:ilvl w:val="0"/>
          <w:numId w:val="25"/>
        </w:numPr>
        <w:pBdr>
          <w:top w:val="nil"/>
          <w:left w:val="nil"/>
          <w:bottom w:val="nil"/>
          <w:right w:val="nil"/>
          <w:between w:val="nil"/>
        </w:pBdr>
        <w:spacing w:after="240"/>
        <w:contextualSpacing w:val="0"/>
        <w:rPr>
          <w:rFonts w:ascii="Arial" w:hAnsi="Arial" w:cs="Arial"/>
          <w:color w:val="000000"/>
          <w:sz w:val="24"/>
          <w:szCs w:val="24"/>
        </w:rPr>
      </w:pPr>
      <w:r w:rsidRPr="004168B3">
        <w:rPr>
          <w:rFonts w:ascii="Arial" w:hAnsi="Arial" w:cs="Arial"/>
          <w:color w:val="000000" w:themeColor="text1"/>
          <w:sz w:val="24"/>
          <w:szCs w:val="24"/>
        </w:rPr>
        <w:t>The</w:t>
      </w:r>
      <w:r w:rsidR="00F61D89" w:rsidRPr="004168B3">
        <w:rPr>
          <w:rFonts w:ascii="Arial" w:hAnsi="Arial" w:cs="Arial"/>
          <w:color w:val="000000" w:themeColor="text1"/>
          <w:sz w:val="24"/>
          <w:szCs w:val="24"/>
        </w:rPr>
        <w:t xml:space="preserve"> </w:t>
      </w:r>
      <w:r w:rsidRPr="004168B3">
        <w:rPr>
          <w:rFonts w:ascii="Arial" w:hAnsi="Arial" w:cs="Arial"/>
          <w:color w:val="000000" w:themeColor="text1"/>
          <w:sz w:val="24"/>
          <w:szCs w:val="24"/>
        </w:rPr>
        <w:t xml:space="preserve">CIS provides a list of </w:t>
      </w:r>
      <w:r w:rsidR="008C40C4" w:rsidRPr="004168B3">
        <w:rPr>
          <w:rFonts w:ascii="Arial" w:hAnsi="Arial" w:cs="Arial"/>
          <w:color w:val="000000" w:themeColor="text1"/>
          <w:sz w:val="24"/>
          <w:szCs w:val="24"/>
        </w:rPr>
        <w:t>“</w:t>
      </w:r>
      <w:r w:rsidR="00935D3D" w:rsidRPr="004168B3">
        <w:rPr>
          <w:rFonts w:ascii="Arial" w:hAnsi="Arial" w:cs="Arial"/>
          <w:color w:val="000000" w:themeColor="text1"/>
          <w:sz w:val="24"/>
          <w:szCs w:val="24"/>
        </w:rPr>
        <w:t>C</w:t>
      </w:r>
      <w:r w:rsidRPr="004168B3">
        <w:rPr>
          <w:rFonts w:ascii="Arial" w:hAnsi="Arial" w:cs="Arial"/>
          <w:color w:val="000000" w:themeColor="text1"/>
          <w:sz w:val="24"/>
          <w:szCs w:val="24"/>
        </w:rPr>
        <w:t xml:space="preserve">ritical </w:t>
      </w:r>
      <w:r w:rsidR="00935D3D" w:rsidRPr="004168B3">
        <w:rPr>
          <w:rFonts w:ascii="Arial" w:hAnsi="Arial" w:cs="Arial"/>
          <w:color w:val="000000" w:themeColor="text1"/>
          <w:sz w:val="24"/>
          <w:szCs w:val="24"/>
        </w:rPr>
        <w:t>S</w:t>
      </w:r>
      <w:r w:rsidRPr="004168B3">
        <w:rPr>
          <w:rFonts w:ascii="Arial" w:hAnsi="Arial" w:cs="Arial"/>
          <w:color w:val="000000" w:themeColor="text1"/>
          <w:sz w:val="24"/>
          <w:szCs w:val="24"/>
        </w:rPr>
        <w:t xml:space="preserve">ecurity </w:t>
      </w:r>
      <w:r w:rsidR="00935D3D" w:rsidRPr="004168B3">
        <w:rPr>
          <w:rFonts w:ascii="Arial" w:hAnsi="Arial" w:cs="Arial"/>
          <w:color w:val="000000" w:themeColor="text1"/>
          <w:sz w:val="24"/>
          <w:szCs w:val="24"/>
        </w:rPr>
        <w:t>C</w:t>
      </w:r>
      <w:r w:rsidRPr="004168B3">
        <w:rPr>
          <w:rFonts w:ascii="Arial" w:hAnsi="Arial" w:cs="Arial"/>
          <w:color w:val="000000" w:themeColor="text1"/>
          <w:sz w:val="24"/>
          <w:szCs w:val="24"/>
        </w:rPr>
        <w:t>ontrols</w:t>
      </w:r>
      <w:r w:rsidR="008C40C4" w:rsidRPr="004168B3">
        <w:rPr>
          <w:rFonts w:ascii="Arial" w:hAnsi="Arial" w:cs="Arial"/>
          <w:color w:val="000000" w:themeColor="text1"/>
          <w:sz w:val="24"/>
          <w:szCs w:val="24"/>
        </w:rPr>
        <w:t>”</w:t>
      </w:r>
      <w:r w:rsidRPr="004168B3">
        <w:rPr>
          <w:rFonts w:ascii="Arial" w:hAnsi="Arial" w:cs="Arial"/>
          <w:color w:val="000000" w:themeColor="text1"/>
          <w:sz w:val="24"/>
          <w:szCs w:val="24"/>
        </w:rPr>
        <w:t xml:space="preserve"> </w:t>
      </w:r>
      <w:r w:rsidR="00935D3D" w:rsidRPr="004168B3">
        <w:rPr>
          <w:rFonts w:ascii="Arial" w:hAnsi="Arial" w:cs="Arial"/>
          <w:color w:val="000000" w:themeColor="text1"/>
          <w:sz w:val="24"/>
          <w:szCs w:val="24"/>
        </w:rPr>
        <w:t xml:space="preserve">(CIS Controls) </w:t>
      </w:r>
      <w:r w:rsidRPr="004168B3">
        <w:rPr>
          <w:rFonts w:ascii="Arial" w:hAnsi="Arial" w:cs="Arial"/>
          <w:color w:val="000000" w:themeColor="text1"/>
          <w:sz w:val="24"/>
          <w:szCs w:val="24"/>
        </w:rPr>
        <w:t xml:space="preserve">to </w:t>
      </w:r>
      <w:r w:rsidR="00935D3D" w:rsidRPr="004168B3">
        <w:rPr>
          <w:rFonts w:ascii="Arial" w:hAnsi="Arial" w:cs="Arial"/>
          <w:color w:val="000000" w:themeColor="text1"/>
          <w:sz w:val="24"/>
          <w:szCs w:val="24"/>
        </w:rPr>
        <w:t xml:space="preserve">help </w:t>
      </w:r>
      <w:r w:rsidRPr="004168B3">
        <w:rPr>
          <w:rFonts w:ascii="Arial" w:hAnsi="Arial" w:cs="Arial"/>
          <w:color w:val="000000" w:themeColor="text1"/>
          <w:sz w:val="24"/>
          <w:szCs w:val="24"/>
        </w:rPr>
        <w:t xml:space="preserve">protect an organization and its data from attacks. Although this does not focus on telehealth, it </w:t>
      </w:r>
      <w:r w:rsidR="00935D3D" w:rsidRPr="004168B3">
        <w:rPr>
          <w:rFonts w:ascii="Arial" w:hAnsi="Arial" w:cs="Arial"/>
          <w:color w:val="000000" w:themeColor="text1"/>
          <w:sz w:val="24"/>
          <w:szCs w:val="24"/>
        </w:rPr>
        <w:t>may assist in</w:t>
      </w:r>
      <w:r w:rsidRPr="004168B3">
        <w:rPr>
          <w:rFonts w:ascii="Arial" w:hAnsi="Arial" w:cs="Arial"/>
          <w:color w:val="000000" w:themeColor="text1"/>
          <w:sz w:val="24"/>
          <w:szCs w:val="24"/>
        </w:rPr>
        <w:t xml:space="preserve"> securing the environment in which the telehealth system operates.</w:t>
      </w:r>
      <w:r w:rsidR="00AD2AD5" w:rsidRPr="004168B3">
        <w:rPr>
          <w:rFonts w:ascii="Arial" w:hAnsi="Arial" w:cs="Arial"/>
          <w:color w:val="000000" w:themeColor="text1"/>
          <w:sz w:val="24"/>
          <w:szCs w:val="24"/>
        </w:rPr>
        <w:t xml:space="preserve"> For more information, please visit</w:t>
      </w:r>
      <w:r w:rsidR="00F61D89" w:rsidRPr="004168B3">
        <w:rPr>
          <w:rFonts w:ascii="Arial" w:hAnsi="Arial" w:cs="Arial"/>
          <w:color w:val="000000" w:themeColor="text1"/>
          <w:sz w:val="24"/>
          <w:szCs w:val="24"/>
        </w:rPr>
        <w:t xml:space="preserve"> the </w:t>
      </w:r>
      <w:hyperlink r:id="rId54" w:history="1">
        <w:r w:rsidR="00F61D89" w:rsidRPr="00CE07FF">
          <w:rPr>
            <w:rStyle w:val="Hyperlink"/>
            <w:rFonts w:ascii="Arial" w:hAnsi="Arial" w:cs="Arial"/>
            <w:sz w:val="24"/>
            <w:szCs w:val="24"/>
          </w:rPr>
          <w:t>18 CIS Critical Security Controls web page</w:t>
        </w:r>
        <w:r w:rsidR="00CE07FF" w:rsidRPr="00CE07FF">
          <w:rPr>
            <w:rStyle w:val="Hyperlink"/>
            <w:rFonts w:ascii="Arial" w:hAnsi="Arial" w:cs="Arial"/>
            <w:sz w:val="24"/>
            <w:szCs w:val="24"/>
          </w:rPr>
          <w:t xml:space="preserve"> (External Link)</w:t>
        </w:r>
      </w:hyperlink>
      <w:r w:rsidR="00AD2AD5" w:rsidRPr="004168B3">
        <w:rPr>
          <w:rFonts w:ascii="Arial" w:hAnsi="Arial" w:cs="Arial"/>
          <w:color w:val="000000" w:themeColor="text1"/>
          <w:sz w:val="24"/>
          <w:szCs w:val="24"/>
        </w:rPr>
        <w:t>.</w:t>
      </w:r>
    </w:p>
    <w:p w14:paraId="69C62B04" w14:textId="02CF81C5" w:rsidR="00EF3137" w:rsidRPr="004168B3" w:rsidRDefault="00EF3137" w:rsidP="4BEE6C72">
      <w:pPr>
        <w:pStyle w:val="ListParagraph"/>
        <w:numPr>
          <w:ilvl w:val="0"/>
          <w:numId w:val="25"/>
        </w:numPr>
        <w:pBdr>
          <w:top w:val="nil"/>
          <w:left w:val="nil"/>
          <w:bottom w:val="nil"/>
          <w:right w:val="nil"/>
          <w:between w:val="nil"/>
        </w:pBdr>
        <w:spacing w:after="240"/>
        <w:contextualSpacing w:val="0"/>
        <w:rPr>
          <w:rFonts w:ascii="Arial" w:hAnsi="Arial" w:cs="Arial"/>
          <w:color w:val="000000"/>
          <w:sz w:val="24"/>
          <w:szCs w:val="24"/>
        </w:rPr>
      </w:pPr>
      <w:r w:rsidRPr="004168B3">
        <w:rPr>
          <w:rFonts w:ascii="Arial" w:hAnsi="Arial" w:cs="Arial"/>
          <w:color w:val="000000" w:themeColor="text1"/>
          <w:sz w:val="24"/>
          <w:szCs w:val="24"/>
        </w:rPr>
        <w:t xml:space="preserve">The </w:t>
      </w:r>
      <w:hyperlink r:id="rId55" w:history="1">
        <w:r w:rsidRPr="00CE07FF">
          <w:rPr>
            <w:rStyle w:val="Hyperlink"/>
            <w:rFonts w:ascii="Arial" w:hAnsi="Arial" w:cs="Arial"/>
            <w:sz w:val="24"/>
            <w:szCs w:val="24"/>
          </w:rPr>
          <w:t>U.S. Department of Health and Human Services’ website</w:t>
        </w:r>
        <w:r w:rsidR="00CE07FF" w:rsidRPr="00CE07FF">
          <w:rPr>
            <w:rStyle w:val="Hyperlink"/>
            <w:rFonts w:ascii="Arial" w:hAnsi="Arial" w:cs="Arial"/>
            <w:sz w:val="24"/>
            <w:szCs w:val="24"/>
          </w:rPr>
          <w:t xml:space="preserve"> (External Link)</w:t>
        </w:r>
      </w:hyperlink>
      <w:r w:rsidRPr="004168B3">
        <w:rPr>
          <w:rFonts w:ascii="Arial" w:hAnsi="Arial" w:cs="Arial"/>
          <w:color w:val="000000" w:themeColor="text1"/>
          <w:sz w:val="24"/>
          <w:szCs w:val="24"/>
        </w:rPr>
        <w:t xml:space="preserve"> features guidance materials in PDF format to assist in safeguarding electronic protected health information (ePHI)</w:t>
      </w:r>
      <w:r w:rsidR="00AD2AD5" w:rsidRPr="004168B3">
        <w:rPr>
          <w:rFonts w:ascii="Arial" w:hAnsi="Arial" w:cs="Arial"/>
          <w:color w:val="000000" w:themeColor="text1"/>
          <w:sz w:val="24"/>
          <w:szCs w:val="24"/>
        </w:rPr>
        <w:t>.</w:t>
      </w:r>
    </w:p>
    <w:p w14:paraId="1F3F979B" w14:textId="073D5C34" w:rsidR="00736EB3" w:rsidRPr="004168B3" w:rsidRDefault="00EF3137" w:rsidP="00751894">
      <w:pPr>
        <w:pStyle w:val="ListParagraph"/>
        <w:numPr>
          <w:ilvl w:val="0"/>
          <w:numId w:val="25"/>
        </w:numPr>
        <w:pBdr>
          <w:top w:val="nil"/>
          <w:left w:val="nil"/>
          <w:bottom w:val="nil"/>
          <w:right w:val="nil"/>
          <w:between w:val="nil"/>
        </w:pBdr>
        <w:spacing w:after="240"/>
        <w:contextualSpacing w:val="0"/>
        <w:rPr>
          <w:rFonts w:ascii="Arial" w:hAnsi="Arial" w:cs="Arial"/>
          <w:color w:val="000000"/>
          <w:sz w:val="24"/>
          <w:szCs w:val="24"/>
        </w:rPr>
      </w:pPr>
      <w:r w:rsidRPr="004168B3">
        <w:rPr>
          <w:rFonts w:ascii="Arial" w:hAnsi="Arial" w:cs="Arial"/>
          <w:color w:val="000000" w:themeColor="text1"/>
          <w:sz w:val="24"/>
          <w:szCs w:val="24"/>
        </w:rPr>
        <w:t xml:space="preserve">The </w:t>
      </w:r>
      <w:hyperlink r:id="rId56" w:history="1">
        <w:r w:rsidRPr="00CE07FF">
          <w:rPr>
            <w:rStyle w:val="Hyperlink"/>
            <w:rFonts w:ascii="Arial" w:hAnsi="Arial" w:cs="Arial"/>
            <w:sz w:val="24"/>
            <w:szCs w:val="24"/>
          </w:rPr>
          <w:t xml:space="preserve">U.S. Department of Education’s </w:t>
        </w:r>
        <w:r w:rsidR="00763E36" w:rsidRPr="00CE07FF">
          <w:rPr>
            <w:rStyle w:val="Hyperlink"/>
            <w:rFonts w:ascii="Arial" w:hAnsi="Arial" w:cs="Arial"/>
            <w:sz w:val="24"/>
            <w:szCs w:val="24"/>
          </w:rPr>
          <w:t xml:space="preserve">Protecting Student </w:t>
        </w:r>
        <w:r w:rsidR="1F9D2A40" w:rsidRPr="00CE07FF">
          <w:rPr>
            <w:rStyle w:val="Hyperlink"/>
            <w:rFonts w:ascii="Arial" w:hAnsi="Arial" w:cs="Arial"/>
            <w:sz w:val="24"/>
            <w:szCs w:val="24"/>
          </w:rPr>
          <w:t>Data web</w:t>
        </w:r>
        <w:r w:rsidRPr="00CE07FF">
          <w:rPr>
            <w:rStyle w:val="Hyperlink"/>
            <w:rFonts w:ascii="Arial" w:hAnsi="Arial" w:cs="Arial"/>
            <w:sz w:val="24"/>
            <w:szCs w:val="24"/>
          </w:rPr>
          <w:t xml:space="preserve"> page</w:t>
        </w:r>
        <w:r w:rsidR="00CE07FF" w:rsidRPr="00CE07FF">
          <w:rPr>
            <w:rStyle w:val="Hyperlink"/>
            <w:rFonts w:ascii="Arial" w:hAnsi="Arial" w:cs="Arial"/>
            <w:sz w:val="24"/>
            <w:szCs w:val="24"/>
          </w:rPr>
          <w:t xml:space="preserve"> (External Link)</w:t>
        </w:r>
      </w:hyperlink>
      <w:r w:rsidRPr="004168B3">
        <w:rPr>
          <w:rFonts w:ascii="Arial" w:hAnsi="Arial" w:cs="Arial"/>
          <w:color w:val="000000" w:themeColor="text1"/>
          <w:sz w:val="24"/>
          <w:szCs w:val="24"/>
        </w:rPr>
        <w:t xml:space="preserve"> provides </w:t>
      </w:r>
      <w:r w:rsidR="00763E36" w:rsidRPr="004168B3">
        <w:rPr>
          <w:rFonts w:ascii="Arial" w:hAnsi="Arial" w:cs="Arial"/>
          <w:color w:val="000000" w:themeColor="text1"/>
          <w:sz w:val="24"/>
          <w:szCs w:val="24"/>
        </w:rPr>
        <w:t xml:space="preserve">“a portal to </w:t>
      </w:r>
      <w:r w:rsidRPr="004168B3">
        <w:rPr>
          <w:rFonts w:ascii="Arial" w:hAnsi="Arial" w:cs="Arial"/>
          <w:color w:val="000000" w:themeColor="text1"/>
          <w:sz w:val="24"/>
          <w:szCs w:val="24"/>
        </w:rPr>
        <w:t xml:space="preserve">guidance and best practice resources for </w:t>
      </w:r>
      <w:r w:rsidR="00763E36" w:rsidRPr="004168B3">
        <w:rPr>
          <w:rFonts w:ascii="Arial" w:hAnsi="Arial" w:cs="Arial"/>
          <w:color w:val="000000" w:themeColor="text1"/>
          <w:sz w:val="24"/>
          <w:szCs w:val="24"/>
        </w:rPr>
        <w:t xml:space="preserve">the educational community to use to enhance the security of their information systems.” </w:t>
      </w:r>
      <w:r w:rsidR="0D7EA8D0" w:rsidRPr="004168B3">
        <w:rPr>
          <w:rFonts w:ascii="Arial" w:hAnsi="Arial" w:cs="Arial"/>
          <w:color w:val="000000" w:themeColor="text1"/>
          <w:sz w:val="24"/>
          <w:szCs w:val="24"/>
        </w:rPr>
        <w:t>Topics include</w:t>
      </w:r>
      <w:r w:rsidRPr="004168B3">
        <w:rPr>
          <w:rFonts w:ascii="Arial" w:hAnsi="Arial" w:cs="Arial"/>
          <w:color w:val="000000" w:themeColor="text1"/>
          <w:sz w:val="24"/>
          <w:szCs w:val="24"/>
        </w:rPr>
        <w:t xml:space="preserve"> </w:t>
      </w:r>
      <w:r w:rsidR="00B36E61" w:rsidRPr="004168B3">
        <w:rPr>
          <w:rFonts w:ascii="Arial" w:hAnsi="Arial" w:cs="Arial"/>
          <w:color w:val="000000" w:themeColor="text1"/>
          <w:sz w:val="24"/>
          <w:szCs w:val="24"/>
        </w:rPr>
        <w:t xml:space="preserve">data </w:t>
      </w:r>
      <w:r w:rsidRPr="004168B3">
        <w:rPr>
          <w:rFonts w:ascii="Arial" w:hAnsi="Arial" w:cs="Arial"/>
          <w:color w:val="000000" w:themeColor="text1"/>
          <w:sz w:val="24"/>
          <w:szCs w:val="24"/>
        </w:rPr>
        <w:t xml:space="preserve">security </w:t>
      </w:r>
      <w:r w:rsidR="00B36E61" w:rsidRPr="004168B3">
        <w:rPr>
          <w:rFonts w:ascii="Arial" w:hAnsi="Arial" w:cs="Arial"/>
          <w:color w:val="000000" w:themeColor="text1"/>
          <w:sz w:val="24"/>
          <w:szCs w:val="24"/>
        </w:rPr>
        <w:t xml:space="preserve">and management training: </w:t>
      </w:r>
      <w:r w:rsidRPr="004168B3">
        <w:rPr>
          <w:rFonts w:ascii="Arial" w:hAnsi="Arial" w:cs="Arial"/>
          <w:color w:val="000000" w:themeColor="text1"/>
          <w:sz w:val="24"/>
          <w:szCs w:val="24"/>
        </w:rPr>
        <w:t>best practice</w:t>
      </w:r>
      <w:r w:rsidR="00B36E61" w:rsidRPr="004168B3">
        <w:rPr>
          <w:rFonts w:ascii="Arial" w:hAnsi="Arial" w:cs="Arial"/>
          <w:color w:val="000000" w:themeColor="text1"/>
          <w:sz w:val="24"/>
          <w:szCs w:val="24"/>
        </w:rPr>
        <w:t xml:space="preserve"> guidance</w:t>
      </w:r>
      <w:r w:rsidRPr="004168B3">
        <w:rPr>
          <w:rFonts w:ascii="Arial" w:hAnsi="Arial" w:cs="Arial"/>
          <w:color w:val="000000" w:themeColor="text1"/>
          <w:sz w:val="24"/>
          <w:szCs w:val="24"/>
        </w:rPr>
        <w:t>, identity authentication best practices, and a data security checklist.</w:t>
      </w:r>
    </w:p>
    <w:p w14:paraId="037A7CEA" w14:textId="4DCDF771" w:rsidR="4BEE6C72" w:rsidRPr="004168B3" w:rsidRDefault="00EF3137" w:rsidP="00751894">
      <w:pPr>
        <w:pStyle w:val="ListParagraph"/>
        <w:numPr>
          <w:ilvl w:val="0"/>
          <w:numId w:val="25"/>
        </w:numPr>
        <w:pBdr>
          <w:top w:val="nil"/>
          <w:left w:val="nil"/>
          <w:bottom w:val="nil"/>
          <w:right w:val="nil"/>
          <w:between w:val="nil"/>
        </w:pBdr>
        <w:spacing w:after="240"/>
        <w:contextualSpacing w:val="0"/>
        <w:rPr>
          <w:rFonts w:ascii="Arial" w:hAnsi="Arial" w:cs="Arial"/>
          <w:sz w:val="24"/>
          <w:szCs w:val="24"/>
        </w:rPr>
      </w:pPr>
      <w:r w:rsidRPr="004168B3">
        <w:rPr>
          <w:rFonts w:ascii="Arial" w:hAnsi="Arial" w:cs="Arial"/>
          <w:color w:val="000000" w:themeColor="text1"/>
          <w:sz w:val="24"/>
          <w:szCs w:val="24"/>
        </w:rPr>
        <w:t xml:space="preserve">The National Institute of Standards and Technology (NIST) is a federal agency within the U.S. Department of Commerce which provides security standards and best practices. NIST provides an overview of how to </w:t>
      </w:r>
      <w:r w:rsidR="00B36E61" w:rsidRPr="004168B3">
        <w:rPr>
          <w:rFonts w:ascii="Arial" w:hAnsi="Arial" w:cs="Arial"/>
          <w:color w:val="000000" w:themeColor="text1"/>
          <w:sz w:val="24"/>
          <w:szCs w:val="24"/>
        </w:rPr>
        <w:t xml:space="preserve">help </w:t>
      </w:r>
      <w:r w:rsidRPr="004168B3">
        <w:rPr>
          <w:rFonts w:ascii="Arial" w:hAnsi="Arial" w:cs="Arial"/>
          <w:color w:val="000000" w:themeColor="text1"/>
          <w:sz w:val="24"/>
          <w:szCs w:val="24"/>
        </w:rPr>
        <w:t>secure telehealth remote patient monitoring ecosystems</w:t>
      </w:r>
      <w:r w:rsidR="00B36E61" w:rsidRPr="004168B3">
        <w:rPr>
          <w:rFonts w:ascii="Arial" w:hAnsi="Arial" w:cs="Arial"/>
          <w:color w:val="000000" w:themeColor="text1"/>
          <w:sz w:val="24"/>
          <w:szCs w:val="24"/>
        </w:rPr>
        <w:t xml:space="preserve"> in its</w:t>
      </w:r>
      <w:r w:rsidR="00736EB3" w:rsidRPr="004168B3">
        <w:rPr>
          <w:rFonts w:ascii="Arial" w:hAnsi="Arial" w:cs="Arial"/>
          <w:color w:val="000000" w:themeColor="text1"/>
          <w:sz w:val="24"/>
          <w:szCs w:val="24"/>
        </w:rPr>
        <w:t xml:space="preserve"> </w:t>
      </w:r>
      <w:hyperlink r:id="rId57" w:history="1">
        <w:r w:rsidR="00736EB3" w:rsidRPr="00E83BCF">
          <w:rPr>
            <w:rStyle w:val="Hyperlink"/>
            <w:rFonts w:ascii="Arial" w:hAnsi="Arial" w:cs="Arial"/>
            <w:sz w:val="24"/>
            <w:szCs w:val="24"/>
          </w:rPr>
          <w:t>“Securing Telehealth Remote Patient Monitoring Ecosystem” PDF</w:t>
        </w:r>
        <w:r w:rsidR="00E83BCF" w:rsidRPr="00E83BCF">
          <w:rPr>
            <w:rStyle w:val="Hyperlink"/>
            <w:rFonts w:ascii="Arial" w:hAnsi="Arial" w:cs="Arial"/>
            <w:sz w:val="24"/>
            <w:szCs w:val="24"/>
          </w:rPr>
          <w:t xml:space="preserve"> (External Link)</w:t>
        </w:r>
      </w:hyperlink>
      <w:r w:rsidR="00F75487" w:rsidRPr="004168B3">
        <w:rPr>
          <w:rFonts w:ascii="Arial" w:hAnsi="Arial" w:cs="Arial"/>
          <w:color w:val="000000" w:themeColor="text1"/>
          <w:sz w:val="24"/>
          <w:szCs w:val="24"/>
        </w:rPr>
        <w:t>.</w:t>
      </w:r>
    </w:p>
    <w:p w14:paraId="15B89C68" w14:textId="36169280" w:rsidR="00EF3137" w:rsidRPr="004168B3" w:rsidRDefault="00EF3137" w:rsidP="4BEE6C72">
      <w:pPr>
        <w:pStyle w:val="ListParagraph"/>
        <w:numPr>
          <w:ilvl w:val="0"/>
          <w:numId w:val="25"/>
        </w:numPr>
        <w:pBdr>
          <w:top w:val="nil"/>
          <w:left w:val="nil"/>
          <w:bottom w:val="nil"/>
          <w:right w:val="nil"/>
          <w:between w:val="nil"/>
        </w:pBdr>
        <w:rPr>
          <w:rFonts w:ascii="Arial" w:hAnsi="Arial" w:cs="Arial"/>
          <w:color w:val="000000"/>
          <w:sz w:val="24"/>
          <w:szCs w:val="24"/>
        </w:rPr>
      </w:pPr>
      <w:r w:rsidRPr="004168B3">
        <w:rPr>
          <w:rFonts w:ascii="Arial" w:hAnsi="Arial" w:cs="Arial"/>
          <w:color w:val="000000" w:themeColor="text1"/>
          <w:sz w:val="24"/>
          <w:szCs w:val="24"/>
        </w:rPr>
        <w:t xml:space="preserve">For a comprehensive guide on </w:t>
      </w:r>
      <w:r w:rsidR="007E3335" w:rsidRPr="004168B3">
        <w:rPr>
          <w:rFonts w:ascii="Arial" w:hAnsi="Arial" w:cs="Arial"/>
          <w:color w:val="000000" w:themeColor="text1"/>
          <w:sz w:val="24"/>
          <w:szCs w:val="24"/>
        </w:rPr>
        <w:t xml:space="preserve">helping to </w:t>
      </w:r>
      <w:r w:rsidRPr="004168B3">
        <w:rPr>
          <w:rFonts w:ascii="Arial" w:hAnsi="Arial" w:cs="Arial"/>
          <w:color w:val="000000" w:themeColor="text1"/>
          <w:sz w:val="24"/>
          <w:szCs w:val="24"/>
        </w:rPr>
        <w:t>secur</w:t>
      </w:r>
      <w:r w:rsidR="007E3335" w:rsidRPr="004168B3">
        <w:rPr>
          <w:rFonts w:ascii="Arial" w:hAnsi="Arial" w:cs="Arial"/>
          <w:color w:val="000000" w:themeColor="text1"/>
          <w:sz w:val="24"/>
          <w:szCs w:val="24"/>
        </w:rPr>
        <w:t>e</w:t>
      </w:r>
      <w:r w:rsidRPr="004168B3">
        <w:rPr>
          <w:rFonts w:ascii="Arial" w:hAnsi="Arial" w:cs="Arial"/>
          <w:color w:val="000000" w:themeColor="text1"/>
          <w:sz w:val="24"/>
          <w:szCs w:val="24"/>
        </w:rPr>
        <w:t xml:space="preserve"> information systems from a variety of attack vectors, NIST provides </w:t>
      </w:r>
      <w:hyperlink r:id="rId58" w:history="1">
        <w:r w:rsidRPr="00E83BCF">
          <w:rPr>
            <w:rStyle w:val="Hyperlink"/>
            <w:rFonts w:ascii="Arial" w:hAnsi="Arial" w:cs="Arial"/>
            <w:sz w:val="24"/>
            <w:szCs w:val="24"/>
          </w:rPr>
          <w:t>Special Publication (SP) 800-53: Security and Privacy Controls for Information Systems and Organizations</w:t>
        </w:r>
        <w:r w:rsidR="00E83BCF" w:rsidRPr="00E83BCF">
          <w:rPr>
            <w:rStyle w:val="Hyperlink"/>
            <w:rFonts w:ascii="Arial" w:hAnsi="Arial" w:cs="Arial"/>
            <w:sz w:val="24"/>
            <w:szCs w:val="24"/>
          </w:rPr>
          <w:t xml:space="preserve"> (External Link)</w:t>
        </w:r>
      </w:hyperlink>
      <w:r w:rsidR="00736EB3" w:rsidRPr="004168B3">
        <w:rPr>
          <w:rFonts w:ascii="Arial" w:hAnsi="Arial" w:cs="Arial"/>
          <w:color w:val="000000" w:themeColor="text1"/>
          <w:sz w:val="24"/>
          <w:szCs w:val="24"/>
        </w:rPr>
        <w:t>.</w:t>
      </w:r>
    </w:p>
    <w:p w14:paraId="1B5C0708" w14:textId="6654FC00" w:rsidR="00463DE7" w:rsidRDefault="00463DE7" w:rsidP="00632077">
      <w:pPr>
        <w:pBdr>
          <w:top w:val="nil"/>
          <w:left w:val="nil"/>
          <w:bottom w:val="nil"/>
          <w:right w:val="nil"/>
          <w:between w:val="nil"/>
        </w:pBdr>
        <w:spacing w:after="240"/>
        <w:rPr>
          <w:rFonts w:ascii="Arial" w:hAnsi="Arial" w:cs="Arial"/>
          <w:color w:val="0462C1"/>
          <w:sz w:val="24"/>
          <w:szCs w:val="24"/>
          <w:u w:val="single"/>
        </w:rPr>
        <w:sectPr w:rsidR="00463DE7" w:rsidSect="00F029E4">
          <w:pgSz w:w="12240" w:h="15840"/>
          <w:pgMar w:top="1440" w:right="1440" w:bottom="1440" w:left="1440" w:header="720" w:footer="720" w:gutter="0"/>
          <w:cols w:space="720"/>
          <w:docGrid w:linePitch="299"/>
        </w:sectPr>
      </w:pPr>
    </w:p>
    <w:p w14:paraId="3ED6D142" w14:textId="21C8BD30" w:rsidR="00806382" w:rsidRPr="00C714F7" w:rsidRDefault="00F04AF4" w:rsidP="4BEE6C72">
      <w:pPr>
        <w:pStyle w:val="Heading3"/>
        <w:spacing w:before="0" w:after="240"/>
        <w:rPr>
          <w:rFonts w:cs="Arial"/>
        </w:rPr>
      </w:pPr>
      <w:bookmarkStart w:id="44" w:name="_Toc169684993"/>
      <w:r w:rsidRPr="00C714F7">
        <w:rPr>
          <w:b/>
          <w:bCs/>
        </w:rPr>
        <w:lastRenderedPageBreak/>
        <w:t xml:space="preserve">Appendix F: </w:t>
      </w:r>
      <w:r w:rsidR="002C2B64" w:rsidRPr="00C714F7">
        <w:rPr>
          <w:b/>
          <w:bCs/>
        </w:rPr>
        <w:t>Standards of Practice for</w:t>
      </w:r>
      <w:r w:rsidR="00632077" w:rsidRPr="00C714F7">
        <w:rPr>
          <w:b/>
          <w:bCs/>
        </w:rPr>
        <w:t xml:space="preserve"> Telehealth Services</w:t>
      </w:r>
      <w:bookmarkEnd w:id="44"/>
    </w:p>
    <w:p w14:paraId="691913A0" w14:textId="08F129D6" w:rsidR="00806382" w:rsidRPr="004168B3" w:rsidRDefault="002C2B64" w:rsidP="4BEE6C72">
      <w:pPr>
        <w:pStyle w:val="Heading3"/>
        <w:spacing w:before="0" w:after="240"/>
        <w:rPr>
          <w:rFonts w:cs="Arial"/>
        </w:rPr>
      </w:pPr>
      <w:bookmarkStart w:id="45" w:name="_Toc169684994"/>
      <w:r w:rsidRPr="004168B3">
        <w:rPr>
          <w:rFonts w:cs="Arial"/>
        </w:rPr>
        <w:t xml:space="preserve">In addition to the </w:t>
      </w:r>
      <w:r w:rsidR="00632077" w:rsidRPr="004168B3">
        <w:rPr>
          <w:rFonts w:cs="Arial"/>
        </w:rPr>
        <w:t>applicable state and federal laws and regulations</w:t>
      </w:r>
      <w:r w:rsidRPr="004168B3">
        <w:rPr>
          <w:rFonts w:cs="Arial"/>
        </w:rPr>
        <w:t xml:space="preserve"> discussed earlier in this guidance, Section 1815.5 of the California Code of Regulations </w:t>
      </w:r>
      <w:r w:rsidR="00806382" w:rsidRPr="004168B3">
        <w:rPr>
          <w:rFonts w:cs="Arial"/>
        </w:rPr>
        <w:t xml:space="preserve">(“Standards of Practice for Telehealth”) </w:t>
      </w:r>
      <w:r w:rsidRPr="004168B3">
        <w:rPr>
          <w:rFonts w:cs="Arial"/>
        </w:rPr>
        <w:t>provides</w:t>
      </w:r>
      <w:r w:rsidR="00806382" w:rsidRPr="004168B3">
        <w:rPr>
          <w:rFonts w:cs="Arial"/>
        </w:rPr>
        <w:t>:</w:t>
      </w:r>
      <w:bookmarkEnd w:id="45"/>
    </w:p>
    <w:p w14:paraId="5DF457D9" w14:textId="6976EC7D" w:rsidR="00632077" w:rsidRPr="004168B3" w:rsidRDefault="002C2B64" w:rsidP="4BEE6C72">
      <w:pPr>
        <w:pStyle w:val="ListParagraph"/>
        <w:numPr>
          <w:ilvl w:val="0"/>
          <w:numId w:val="30"/>
        </w:numPr>
        <w:spacing w:after="240"/>
        <w:contextualSpacing w:val="0"/>
        <w:rPr>
          <w:rFonts w:ascii="Arial" w:hAnsi="Arial" w:cs="Arial"/>
          <w:color w:val="202020"/>
          <w:sz w:val="24"/>
          <w:szCs w:val="24"/>
        </w:rPr>
      </w:pPr>
      <w:r w:rsidRPr="004168B3">
        <w:rPr>
          <w:rFonts w:ascii="Arial" w:hAnsi="Arial" w:cs="Arial"/>
          <w:sz w:val="24"/>
          <w:szCs w:val="24"/>
        </w:rPr>
        <w:t>“</w:t>
      </w:r>
      <w:r w:rsidR="00806382" w:rsidRPr="004168B3">
        <w:rPr>
          <w:rFonts w:ascii="Arial" w:hAnsi="Arial" w:cs="Arial"/>
          <w:sz w:val="24"/>
          <w:szCs w:val="24"/>
        </w:rPr>
        <w:t>A</w:t>
      </w:r>
      <w:r w:rsidRPr="004168B3">
        <w:rPr>
          <w:rFonts w:ascii="Arial" w:hAnsi="Arial" w:cs="Arial"/>
          <w:sz w:val="24"/>
          <w:szCs w:val="24"/>
        </w:rPr>
        <w:t xml:space="preserve">ll persons engaging </w:t>
      </w:r>
      <w:r w:rsidRPr="004168B3">
        <w:rPr>
          <w:rFonts w:ascii="Arial" w:hAnsi="Arial" w:cs="Arial"/>
          <w:color w:val="212121"/>
          <w:sz w:val="24"/>
          <w:szCs w:val="24"/>
          <w:shd w:val="clear" w:color="auto" w:fill="FFFFFF"/>
        </w:rPr>
        <w:t xml:space="preserve">in the practice of marriage and family therapy, educational psychology, clinical social work, or professional clinical counseling via telehealth, as defined in Section 2290.5 of the Code, with a client who is physically located in this State must have a valid and current license or registration issued by the </w:t>
      </w:r>
      <w:r w:rsidR="00806382" w:rsidRPr="004168B3">
        <w:rPr>
          <w:rFonts w:ascii="Arial" w:hAnsi="Arial" w:cs="Arial"/>
          <w:color w:val="212121"/>
          <w:sz w:val="24"/>
          <w:szCs w:val="24"/>
          <w:shd w:val="clear" w:color="auto" w:fill="FFFFFF"/>
        </w:rPr>
        <w:t xml:space="preserve">[California </w:t>
      </w:r>
      <w:r w:rsidRPr="004168B3">
        <w:rPr>
          <w:rFonts w:ascii="Arial" w:hAnsi="Arial" w:cs="Arial"/>
          <w:color w:val="212121"/>
          <w:sz w:val="24"/>
          <w:szCs w:val="24"/>
          <w:shd w:val="clear" w:color="auto" w:fill="FFFFFF"/>
        </w:rPr>
        <w:t>Board</w:t>
      </w:r>
      <w:r w:rsidR="00806382" w:rsidRPr="004168B3">
        <w:rPr>
          <w:rFonts w:ascii="Arial" w:hAnsi="Arial" w:cs="Arial"/>
          <w:color w:val="212121"/>
          <w:sz w:val="24"/>
          <w:szCs w:val="24"/>
          <w:shd w:val="clear" w:color="auto" w:fill="FFFFFF"/>
        </w:rPr>
        <w:t xml:space="preserve"> of Behavioral Sciences (BBS)]</w:t>
      </w:r>
      <w:r w:rsidRPr="004168B3">
        <w:rPr>
          <w:rFonts w:ascii="Arial" w:hAnsi="Arial" w:cs="Arial"/>
          <w:color w:val="212121"/>
          <w:sz w:val="24"/>
          <w:szCs w:val="24"/>
          <w:shd w:val="clear" w:color="auto" w:fill="FFFFFF"/>
        </w:rPr>
        <w:t>.</w:t>
      </w:r>
      <w:r w:rsidRPr="004168B3">
        <w:rPr>
          <w:rStyle w:val="FootnoteReference"/>
          <w:rFonts w:ascii="Arial" w:hAnsi="Arial" w:cs="Arial"/>
          <w:color w:val="212121"/>
          <w:sz w:val="24"/>
          <w:szCs w:val="24"/>
          <w:shd w:val="clear" w:color="auto" w:fill="FFFFFF"/>
        </w:rPr>
        <w:footnoteReference w:id="24"/>
      </w:r>
    </w:p>
    <w:p w14:paraId="4B214030" w14:textId="7CC08526" w:rsidR="00806382" w:rsidRPr="004168B3" w:rsidRDefault="00806382" w:rsidP="00806382">
      <w:pPr>
        <w:pStyle w:val="ListParagraph"/>
        <w:numPr>
          <w:ilvl w:val="0"/>
          <w:numId w:val="30"/>
        </w:numPr>
        <w:spacing w:after="240"/>
        <w:contextualSpacing w:val="0"/>
        <w:rPr>
          <w:rFonts w:ascii="Arial" w:hAnsi="Arial" w:cs="Arial"/>
          <w:sz w:val="24"/>
          <w:szCs w:val="24"/>
        </w:rPr>
      </w:pPr>
      <w:r w:rsidRPr="004168B3">
        <w:rPr>
          <w:rFonts w:ascii="Arial" w:hAnsi="Arial" w:cs="Arial"/>
          <w:color w:val="212121"/>
          <w:sz w:val="24"/>
          <w:szCs w:val="24"/>
        </w:rPr>
        <w:t>All psychotherapy services offered by board licensees and registrants via telehealth fall within the jurisdiction</w:t>
      </w:r>
      <w:r w:rsidRPr="004168B3">
        <w:rPr>
          <w:rFonts w:ascii="Arial" w:hAnsi="Arial" w:cs="Arial"/>
          <w:color w:val="212121"/>
          <w:sz w:val="24"/>
          <w:szCs w:val="24"/>
          <w:shd w:val="clear" w:color="auto" w:fill="FFFFFF"/>
        </w:rPr>
        <w:t xml:space="preserve"> of the board just as traditional face-to-face services do. Therefore, all psychotherapy services offered via telehealth are subject to the board's statutes and regulations.</w:t>
      </w:r>
    </w:p>
    <w:p w14:paraId="101D8CB3" w14:textId="1C5621DF" w:rsidR="00117697" w:rsidRPr="004168B3" w:rsidRDefault="00117697" w:rsidP="00AD37FF">
      <w:pPr>
        <w:pStyle w:val="ListParagraph"/>
        <w:widowControl/>
        <w:numPr>
          <w:ilvl w:val="0"/>
          <w:numId w:val="30"/>
        </w:numPr>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Upon initiation of telehealth services, a licensee or registrant shall do the following:</w:t>
      </w:r>
    </w:p>
    <w:p w14:paraId="58AB6CF4" w14:textId="77777777" w:rsidR="00117697" w:rsidRPr="004168B3" w:rsidRDefault="45974986" w:rsidP="00AD37FF">
      <w:pPr>
        <w:pStyle w:val="ListParagraph"/>
        <w:widowControl/>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(1) Obtain informed consent from the client consistent with Section 2290.5 of the Code.</w:t>
      </w:r>
    </w:p>
    <w:p w14:paraId="437FBE7F" w14:textId="77777777" w:rsidR="00117697" w:rsidRPr="004168B3" w:rsidRDefault="45974986" w:rsidP="00AD37FF">
      <w:pPr>
        <w:pStyle w:val="ListParagraph"/>
        <w:widowControl/>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(2) Inform the client of the potential risks and limitations of receiving treatment via telehealth.</w:t>
      </w:r>
    </w:p>
    <w:p w14:paraId="16BBD4DF" w14:textId="77777777" w:rsidR="00117697" w:rsidRPr="004168B3" w:rsidRDefault="45974986" w:rsidP="4BEE6C72">
      <w:pPr>
        <w:pStyle w:val="ListParagraph"/>
        <w:widowControl/>
        <w:shd w:val="clear" w:color="auto" w:fill="FFFFFF" w:themeFill="background1"/>
        <w:spacing w:before="240"/>
        <w:rPr>
          <w:rFonts w:ascii="Arial" w:eastAsia="Times New Roman" w:hAnsi="Arial" w:cs="Arial"/>
          <w:color w:val="212121"/>
          <w:sz w:val="24"/>
          <w:szCs w:val="24"/>
        </w:rPr>
      </w:pPr>
      <w:r w:rsidRPr="004168B3">
        <w:rPr>
          <w:rFonts w:ascii="Arial" w:eastAsia="Times New Roman" w:hAnsi="Arial" w:cs="Arial"/>
          <w:color w:val="212121"/>
          <w:sz w:val="24"/>
          <w:szCs w:val="24"/>
        </w:rPr>
        <w:t>(3) Provide the client with his or her license or registration number and the type of license or registration.</w:t>
      </w:r>
    </w:p>
    <w:p w14:paraId="3EE23478" w14:textId="77777777" w:rsidR="00117697" w:rsidRPr="004168B3" w:rsidRDefault="00117697" w:rsidP="00AD37FF">
      <w:pPr>
        <w:pStyle w:val="ListParagraph"/>
        <w:widowControl/>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(4) Document reasonable efforts made to ascertain the contact information of relevant resources, including emergency services, in the patient's geographic area.</w:t>
      </w:r>
    </w:p>
    <w:p w14:paraId="0703C80C" w14:textId="653977AD" w:rsidR="00117697" w:rsidRPr="004168B3" w:rsidRDefault="00117697" w:rsidP="00AD37FF">
      <w:pPr>
        <w:pStyle w:val="ListParagraph"/>
        <w:widowControl/>
        <w:numPr>
          <w:ilvl w:val="0"/>
          <w:numId w:val="30"/>
        </w:numPr>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Each time a licensee or registrant provides services via telehealth, he or she shall do the following:</w:t>
      </w:r>
    </w:p>
    <w:p w14:paraId="371E2FC7" w14:textId="77777777" w:rsidR="00117697" w:rsidRPr="004168B3" w:rsidRDefault="45974986" w:rsidP="4BEE6C72">
      <w:pPr>
        <w:pStyle w:val="ListParagraph"/>
        <w:widowControl/>
        <w:shd w:val="clear" w:color="auto" w:fill="FFFFFF" w:themeFill="background1"/>
        <w:spacing w:before="240"/>
        <w:rPr>
          <w:rFonts w:ascii="Arial" w:eastAsia="Times New Roman" w:hAnsi="Arial" w:cs="Arial"/>
          <w:color w:val="212121"/>
          <w:sz w:val="24"/>
          <w:szCs w:val="24"/>
        </w:rPr>
      </w:pPr>
      <w:r w:rsidRPr="004168B3">
        <w:rPr>
          <w:rFonts w:ascii="Arial" w:eastAsia="Times New Roman" w:hAnsi="Arial" w:cs="Arial"/>
          <w:color w:val="212121"/>
          <w:sz w:val="24"/>
          <w:szCs w:val="24"/>
        </w:rPr>
        <w:t>(1) Verbally obtain from the client and document the client's full name and address of present location, at the beginning of each telehealth session.</w:t>
      </w:r>
    </w:p>
    <w:p w14:paraId="1C1BC0B5" w14:textId="77777777" w:rsidR="00117697" w:rsidRPr="004168B3" w:rsidRDefault="45974986" w:rsidP="00AD37FF">
      <w:pPr>
        <w:pStyle w:val="ListParagraph"/>
        <w:widowControl/>
        <w:shd w:val="clear" w:color="auto" w:fill="FFFFFF" w:themeFill="background1"/>
        <w:spacing w:before="240" w:after="240"/>
        <w:contextualSpacing w:val="0"/>
        <w:rPr>
          <w:rFonts w:ascii="Arial" w:eastAsia="Times New Roman" w:hAnsi="Arial" w:cs="Arial"/>
          <w:color w:val="212121"/>
          <w:sz w:val="24"/>
          <w:szCs w:val="24"/>
        </w:rPr>
      </w:pPr>
      <w:bookmarkStart w:id="46" w:name="_Int_6qHE2jU1"/>
      <w:r w:rsidRPr="004168B3">
        <w:rPr>
          <w:rFonts w:ascii="Arial" w:eastAsia="Times New Roman" w:hAnsi="Arial" w:cs="Arial"/>
          <w:color w:val="212121"/>
          <w:sz w:val="24"/>
          <w:szCs w:val="24"/>
        </w:rPr>
        <w:t>(2) Assess whether the client is appropriate for telehealth, including, but not limited to, consideration of the client's psychosocial situation.</w:t>
      </w:r>
      <w:bookmarkEnd w:id="46"/>
    </w:p>
    <w:p w14:paraId="6FBCAA4E" w14:textId="77777777" w:rsidR="00117697" w:rsidRPr="004168B3" w:rsidRDefault="00117697" w:rsidP="00AD37FF">
      <w:pPr>
        <w:pStyle w:val="ListParagraph"/>
        <w:widowControl/>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(3) Utilize industry best practices for telehealth to ensure both client confidentiality and the security of the communication medium.</w:t>
      </w:r>
    </w:p>
    <w:p w14:paraId="33DE6846" w14:textId="32EAE8B2" w:rsidR="00117697" w:rsidRPr="004168B3" w:rsidRDefault="00117697" w:rsidP="00AD37FF">
      <w:pPr>
        <w:pStyle w:val="ListParagraph"/>
        <w:widowControl/>
        <w:numPr>
          <w:ilvl w:val="0"/>
          <w:numId w:val="30"/>
        </w:numPr>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lastRenderedPageBreak/>
        <w:t>A licensee or registrant of this state may provide telehealth services to clients located in another jurisdiction only if the California licensee or registrant meets the requirements to lawfully provide services in that jurisdiction, and delivery of services via telehealth is allowed by that jurisdiction.</w:t>
      </w:r>
    </w:p>
    <w:p w14:paraId="76531BAB" w14:textId="4D898EB0" w:rsidR="00117697" w:rsidRPr="004168B3" w:rsidRDefault="00117697" w:rsidP="00AD37FF">
      <w:pPr>
        <w:pStyle w:val="ListParagraph"/>
        <w:widowControl/>
        <w:numPr>
          <w:ilvl w:val="0"/>
          <w:numId w:val="30"/>
        </w:numPr>
        <w:shd w:val="clear" w:color="auto" w:fill="FFFFFF" w:themeFill="background1"/>
        <w:spacing w:before="240" w:after="240"/>
        <w:contextualSpacing w:val="0"/>
        <w:rPr>
          <w:rFonts w:ascii="Arial" w:eastAsia="Times New Roman" w:hAnsi="Arial" w:cs="Arial"/>
          <w:color w:val="212121"/>
          <w:sz w:val="24"/>
          <w:szCs w:val="24"/>
        </w:rPr>
      </w:pPr>
      <w:r w:rsidRPr="004168B3">
        <w:rPr>
          <w:rFonts w:ascii="Arial" w:eastAsia="Times New Roman" w:hAnsi="Arial" w:cs="Arial"/>
          <w:color w:val="212121"/>
          <w:sz w:val="24"/>
          <w:szCs w:val="24"/>
        </w:rPr>
        <w:t>Failure to comply with these provisions shall be considered unprofessional conduct.</w:t>
      </w:r>
    </w:p>
    <w:p w14:paraId="0A45DE34" w14:textId="1DD856AF" w:rsidR="00DD231F" w:rsidRPr="009F6373" w:rsidRDefault="00DD231F" w:rsidP="00DD231F">
      <w:pPr>
        <w:pBdr>
          <w:top w:val="nil"/>
          <w:left w:val="nil"/>
          <w:bottom w:val="nil"/>
          <w:right w:val="nil"/>
          <w:between w:val="nil"/>
        </w:pBdr>
        <w:spacing w:after="240"/>
        <w:rPr>
          <w:rFonts w:ascii="Arial" w:hAnsi="Arial" w:cs="Arial"/>
          <w:color w:val="000000"/>
          <w:sz w:val="24"/>
          <w:szCs w:val="24"/>
        </w:rPr>
        <w:sectPr w:rsidR="00DD231F" w:rsidRPr="009F6373" w:rsidSect="00DD231F">
          <w:pgSz w:w="12240" w:h="15840"/>
          <w:pgMar w:top="1440" w:right="1440" w:bottom="1440" w:left="1440" w:header="720" w:footer="720" w:gutter="0"/>
          <w:cols w:space="720"/>
          <w:docGrid w:linePitch="299"/>
        </w:sectPr>
      </w:pPr>
      <w:r w:rsidRPr="004168B3">
        <w:rPr>
          <w:rFonts w:ascii="Arial" w:hAnsi="Arial" w:cs="Arial"/>
          <w:color w:val="000000"/>
          <w:sz w:val="24"/>
          <w:szCs w:val="24"/>
        </w:rPr>
        <w:t>The California Mental Health Services Oversight and Accountability Commission (MHSOAC) provides additional resources on telehealth, including</w:t>
      </w:r>
      <w:r w:rsidR="00E83BCF">
        <w:rPr>
          <w:rFonts w:ascii="Arial" w:hAnsi="Arial" w:cs="Arial"/>
          <w:color w:val="000000"/>
          <w:sz w:val="24"/>
          <w:szCs w:val="24"/>
        </w:rPr>
        <w:t xml:space="preserve"> the</w:t>
      </w:r>
      <w:r w:rsidRPr="004168B3">
        <w:rPr>
          <w:rFonts w:ascii="Arial" w:hAnsi="Arial" w:cs="Arial"/>
          <w:color w:val="000000"/>
          <w:sz w:val="24"/>
          <w:szCs w:val="24"/>
        </w:rPr>
        <w:t xml:space="preserve"> </w:t>
      </w:r>
      <w:hyperlink r:id="rId59" w:history="1">
        <w:r w:rsidRPr="00E83BCF">
          <w:rPr>
            <w:rStyle w:val="Hyperlink"/>
            <w:rFonts w:ascii="Arial" w:hAnsi="Arial" w:cs="Arial"/>
            <w:sz w:val="24"/>
            <w:szCs w:val="24"/>
          </w:rPr>
          <w:t xml:space="preserve">“Best Practices in Delivering Virtual School-Based Counseling” </w:t>
        </w:r>
        <w:r w:rsidR="00E83BCF" w:rsidRPr="00E83BCF">
          <w:rPr>
            <w:rStyle w:val="Hyperlink"/>
            <w:rFonts w:ascii="Arial" w:hAnsi="Arial" w:cs="Arial"/>
            <w:sz w:val="24"/>
            <w:szCs w:val="24"/>
          </w:rPr>
          <w:t>PDF (External Link)</w:t>
        </w:r>
      </w:hyperlink>
      <w:r>
        <w:rPr>
          <w:rFonts w:ascii="Arial" w:hAnsi="Arial" w:cs="Arial"/>
          <w:color w:val="000000"/>
          <w:sz w:val="24"/>
          <w:szCs w:val="24"/>
        </w:rPr>
        <w:t>.</w:t>
      </w:r>
    </w:p>
    <w:p w14:paraId="6CB325E7" w14:textId="11091C6D" w:rsidR="00632077" w:rsidRPr="00C714F7" w:rsidRDefault="00F04AF4" w:rsidP="00B40326">
      <w:pPr>
        <w:pStyle w:val="Heading3"/>
        <w:spacing w:before="0" w:after="240"/>
        <w:rPr>
          <w:b/>
          <w:bCs/>
        </w:rPr>
      </w:pPr>
      <w:bookmarkStart w:id="47" w:name="_Toc169684995"/>
      <w:r w:rsidRPr="00C714F7">
        <w:rPr>
          <w:rFonts w:cs="Arial"/>
          <w:b/>
          <w:bCs/>
        </w:rPr>
        <w:lastRenderedPageBreak/>
        <w:t>Appendix</w:t>
      </w:r>
      <w:r w:rsidRPr="00C714F7">
        <w:rPr>
          <w:b/>
          <w:bCs/>
        </w:rPr>
        <w:t xml:space="preserve"> G: </w:t>
      </w:r>
      <w:r w:rsidR="00632077" w:rsidRPr="00C714F7">
        <w:rPr>
          <w:b/>
          <w:bCs/>
        </w:rPr>
        <w:t>Suicide Prevention Resources</w:t>
      </w:r>
      <w:bookmarkEnd w:id="47"/>
    </w:p>
    <w:p w14:paraId="728910FC" w14:textId="2B3E4FED" w:rsidR="007D5CD7" w:rsidRPr="004168B3" w:rsidRDefault="00632077" w:rsidP="00632077">
      <w:pPr>
        <w:spacing w:after="240"/>
        <w:rPr>
          <w:rFonts w:ascii="Arial" w:hAnsi="Arial" w:cs="Arial"/>
          <w:sz w:val="24"/>
          <w:szCs w:val="24"/>
        </w:rPr>
      </w:pPr>
      <w:r w:rsidRPr="004168B3">
        <w:rPr>
          <w:rFonts w:ascii="Arial" w:hAnsi="Arial" w:cs="Arial"/>
          <w:sz w:val="24"/>
          <w:szCs w:val="24"/>
        </w:rPr>
        <w:t xml:space="preserve">Here is a list of </w:t>
      </w:r>
      <w:r w:rsidR="002B3A7C" w:rsidRPr="004168B3">
        <w:rPr>
          <w:rFonts w:ascii="Arial" w:hAnsi="Arial" w:cs="Arial"/>
          <w:sz w:val="24"/>
          <w:szCs w:val="24"/>
        </w:rPr>
        <w:t>po</w:t>
      </w:r>
      <w:r w:rsidR="005271A2" w:rsidRPr="004168B3">
        <w:rPr>
          <w:rFonts w:ascii="Arial" w:hAnsi="Arial" w:cs="Arial"/>
          <w:sz w:val="24"/>
          <w:szCs w:val="24"/>
        </w:rPr>
        <w:t>tential</w:t>
      </w:r>
      <w:r w:rsidR="002B3A7C" w:rsidRPr="004168B3">
        <w:rPr>
          <w:rFonts w:ascii="Arial" w:hAnsi="Arial" w:cs="Arial"/>
          <w:sz w:val="24"/>
          <w:szCs w:val="24"/>
        </w:rPr>
        <w:t xml:space="preserve"> </w:t>
      </w:r>
      <w:r w:rsidRPr="004168B3">
        <w:rPr>
          <w:rFonts w:ascii="Arial" w:hAnsi="Arial" w:cs="Arial"/>
          <w:sz w:val="24"/>
          <w:szCs w:val="24"/>
        </w:rPr>
        <w:t>suicide prevention resources:</w:t>
      </w:r>
    </w:p>
    <w:p w14:paraId="02B8A947" w14:textId="0F1E758C" w:rsidR="00DD518F" w:rsidRPr="004168B3" w:rsidRDefault="00000000" w:rsidP="00E83BCF">
      <w:pPr>
        <w:rPr>
          <w:rFonts w:ascii="Arial" w:hAnsi="Arial" w:cs="Arial"/>
          <w:sz w:val="24"/>
          <w:szCs w:val="24"/>
        </w:rPr>
      </w:pPr>
      <w:hyperlink r:id="rId60" w:history="1">
        <w:r w:rsidR="00DD518F" w:rsidRPr="00E83BCF">
          <w:rPr>
            <w:rStyle w:val="Hyperlink"/>
            <w:rFonts w:ascii="Arial" w:hAnsi="Arial" w:cs="Arial"/>
            <w:sz w:val="24"/>
            <w:szCs w:val="24"/>
            <w:shd w:val="clear" w:color="auto" w:fill="FFFFFF"/>
          </w:rPr>
          <w:t>California Mental Health Services Authority (</w:t>
        </w:r>
        <w:proofErr w:type="spellStart"/>
        <w:r w:rsidR="00DD518F" w:rsidRPr="00E83BCF">
          <w:rPr>
            <w:rStyle w:val="Hyperlink"/>
            <w:rFonts w:ascii="Arial" w:hAnsi="Arial" w:cs="Arial"/>
            <w:sz w:val="24"/>
            <w:szCs w:val="24"/>
            <w:shd w:val="clear" w:color="auto" w:fill="FFFFFF"/>
          </w:rPr>
          <w:t>CalMHSA</w:t>
        </w:r>
        <w:proofErr w:type="spellEnd"/>
        <w:r w:rsidR="00DD518F" w:rsidRPr="00E83BCF">
          <w:rPr>
            <w:rStyle w:val="Hyperlink"/>
            <w:rFonts w:ascii="Arial" w:hAnsi="Arial" w:cs="Arial"/>
            <w:sz w:val="24"/>
            <w:szCs w:val="24"/>
            <w:shd w:val="clear" w:color="auto" w:fill="FFFFFF"/>
          </w:rPr>
          <w:t>)</w:t>
        </w:r>
        <w:r w:rsidR="00E83BCF" w:rsidRPr="00E83BCF">
          <w:rPr>
            <w:rStyle w:val="Hyperlink"/>
            <w:rFonts w:ascii="Arial" w:hAnsi="Arial" w:cs="Arial"/>
            <w:sz w:val="24"/>
            <w:szCs w:val="24"/>
            <w:shd w:val="clear" w:color="auto" w:fill="FFFFFF"/>
          </w:rPr>
          <w:t xml:space="preserve"> (External Link)</w:t>
        </w:r>
      </w:hyperlink>
    </w:p>
    <w:p w14:paraId="3545F756" w14:textId="09DED1C4" w:rsidR="00DD231F" w:rsidRPr="004168B3" w:rsidRDefault="00084216" w:rsidP="00632077">
      <w:pPr>
        <w:spacing w:after="240"/>
        <w:rPr>
          <w:rFonts w:ascii="Arial" w:hAnsi="Arial" w:cs="Arial"/>
          <w:color w:val="000000"/>
          <w:sz w:val="24"/>
          <w:szCs w:val="24"/>
          <w:shd w:val="clear" w:color="auto" w:fill="FFFFFF"/>
        </w:rPr>
      </w:pPr>
      <w:r w:rsidRPr="004168B3">
        <w:rPr>
          <w:rFonts w:ascii="Arial" w:hAnsi="Arial" w:cs="Arial"/>
          <w:color w:val="000000"/>
          <w:sz w:val="24"/>
          <w:szCs w:val="24"/>
          <w:shd w:val="clear" w:color="auto" w:fill="FFFFFF"/>
        </w:rPr>
        <w:t xml:space="preserve">According to </w:t>
      </w:r>
      <w:proofErr w:type="spellStart"/>
      <w:r w:rsidR="00DD518F" w:rsidRPr="004168B3">
        <w:rPr>
          <w:rFonts w:ascii="Arial" w:hAnsi="Arial" w:cs="Arial"/>
          <w:color w:val="000000"/>
          <w:sz w:val="24"/>
          <w:szCs w:val="24"/>
          <w:shd w:val="clear" w:color="auto" w:fill="FFFFFF"/>
        </w:rPr>
        <w:t>CalMHSA</w:t>
      </w:r>
      <w:proofErr w:type="spellEnd"/>
      <w:r w:rsidRPr="004168B3">
        <w:rPr>
          <w:rFonts w:ascii="Arial" w:hAnsi="Arial" w:cs="Arial"/>
          <w:color w:val="000000"/>
          <w:sz w:val="24"/>
          <w:szCs w:val="24"/>
          <w:shd w:val="clear" w:color="auto" w:fill="FFFFFF"/>
        </w:rPr>
        <w:t xml:space="preserve">, </w:t>
      </w:r>
      <w:r w:rsidRPr="004168B3">
        <w:rPr>
          <w:rFonts w:ascii="Arial" w:hAnsi="Arial" w:cs="Arial"/>
          <w:sz w:val="24"/>
          <w:szCs w:val="24"/>
          <w:shd w:val="clear" w:color="auto" w:fill="FFFFFF"/>
        </w:rPr>
        <w:t xml:space="preserve">it </w:t>
      </w:r>
      <w:r w:rsidRPr="004168B3">
        <w:rPr>
          <w:rStyle w:val="Strong"/>
          <w:rFonts w:ascii="Arial" w:hAnsi="Arial" w:cs="Arial"/>
          <w:b w:val="0"/>
          <w:bCs w:val="0"/>
          <w:spacing w:val="6"/>
          <w:sz w:val="24"/>
          <w:szCs w:val="24"/>
          <w:bdr w:val="none" w:sz="0" w:space="0" w:color="auto" w:frame="1"/>
          <w:shd w:val="clear" w:color="auto" w:fill="FFFFFF"/>
        </w:rPr>
        <w:t>is a "Joint Powers of Authority (JPA) formed in 2009 by counties throughout the state to work on collaborative, multi-county projects that improve behavioral health care for all Californians.</w:t>
      </w:r>
      <w:r w:rsidR="00DD518F" w:rsidRPr="004168B3">
        <w:rPr>
          <w:rFonts w:ascii="Arial" w:hAnsi="Arial" w:cs="Arial"/>
          <w:sz w:val="24"/>
          <w:szCs w:val="24"/>
          <w:shd w:val="clear" w:color="auto" w:fill="FFFFFF"/>
        </w:rPr>
        <w:t xml:space="preserve"> </w:t>
      </w:r>
      <w:r w:rsidRPr="004168B3">
        <w:rPr>
          <w:rFonts w:ascii="Arial" w:hAnsi="Arial" w:cs="Arial"/>
          <w:spacing w:val="6"/>
          <w:sz w:val="24"/>
          <w:szCs w:val="24"/>
          <w:shd w:val="clear" w:color="auto" w:fill="FFFFFF"/>
        </w:rPr>
        <w:t>By pooling resources, forging partnerships, and leveraging technical expertise on behalf of counties, CalMHSA develops strategies and programs with an eye toward transforming community mental health; creates cross-county innovations; and is dedicated to addressing equity to better meet the needs of our most vulnerable populations. As a JPA, CalMHSA is not a state agency but is held to many of the same standards as other public entities, such as the Brown Act for all of its meetings.”</w:t>
      </w:r>
    </w:p>
    <w:p w14:paraId="6A539256" w14:textId="0BB1DAED" w:rsidR="00DD518F" w:rsidRPr="004168B3" w:rsidRDefault="00000000" w:rsidP="00632077">
      <w:pPr>
        <w:spacing w:after="240"/>
        <w:rPr>
          <w:rFonts w:ascii="Arial" w:hAnsi="Arial" w:cs="Arial"/>
          <w:color w:val="000000"/>
          <w:sz w:val="24"/>
          <w:szCs w:val="24"/>
          <w:shd w:val="clear" w:color="auto" w:fill="FFFFFF"/>
        </w:rPr>
      </w:pPr>
      <w:hyperlink r:id="rId61" w:history="1">
        <w:r w:rsidR="00BD0967">
          <w:rPr>
            <w:rStyle w:val="Hyperlink"/>
            <w:rFonts w:ascii="Arial" w:hAnsi="Arial" w:cs="Arial"/>
            <w:sz w:val="24"/>
            <w:szCs w:val="24"/>
          </w:rPr>
          <w:t>Our Vision - California Mental Health Services Authority (External Link)</w:t>
        </w:r>
      </w:hyperlink>
    </w:p>
    <w:p w14:paraId="128DC01A" w14:textId="016FC5AA" w:rsidR="002D2DDE" w:rsidRDefault="00000000" w:rsidP="002D2DDE">
      <w:pPr>
        <w:rPr>
          <w:rFonts w:ascii="Arial" w:hAnsi="Arial" w:cs="Arial"/>
          <w:sz w:val="24"/>
          <w:szCs w:val="24"/>
        </w:rPr>
      </w:pPr>
      <w:hyperlink r:id="rId62" w:history="1">
        <w:r w:rsidR="006D3A47" w:rsidRPr="002D2DDE">
          <w:rPr>
            <w:rStyle w:val="Hyperlink"/>
            <w:rFonts w:ascii="Arial" w:hAnsi="Arial" w:cs="Arial"/>
            <w:sz w:val="24"/>
            <w:szCs w:val="24"/>
          </w:rPr>
          <w:t xml:space="preserve">Didi Hirsch Suicide Prevention Center Training and Outreach-Los Angeles </w:t>
        </w:r>
        <w:r w:rsidR="00084216" w:rsidRPr="002D2DDE">
          <w:rPr>
            <w:rStyle w:val="Hyperlink"/>
            <w:rFonts w:ascii="Arial" w:hAnsi="Arial" w:cs="Arial"/>
            <w:sz w:val="24"/>
            <w:szCs w:val="24"/>
          </w:rPr>
          <w:t>and Orange County</w:t>
        </w:r>
        <w:r w:rsidR="00E83BCF" w:rsidRPr="002D2DDE">
          <w:rPr>
            <w:rStyle w:val="Hyperlink"/>
            <w:rFonts w:ascii="Arial" w:hAnsi="Arial" w:cs="Arial"/>
            <w:sz w:val="24"/>
            <w:szCs w:val="24"/>
          </w:rPr>
          <w:t xml:space="preserve"> (External Link)</w:t>
        </w:r>
      </w:hyperlink>
    </w:p>
    <w:p w14:paraId="5DBD7DF7" w14:textId="2A3D73BC" w:rsidR="00DD518F" w:rsidRPr="002D2DDE" w:rsidRDefault="00DD518F" w:rsidP="002D2DDE">
      <w:pPr>
        <w:spacing w:after="120"/>
        <w:rPr>
          <w:rFonts w:ascii="Arial" w:hAnsi="Arial" w:cs="Arial"/>
          <w:color w:val="0563C1" w:themeColor="hyperlink"/>
          <w:sz w:val="24"/>
          <w:szCs w:val="24"/>
          <w:u w:val="single"/>
        </w:rPr>
      </w:pPr>
      <w:r w:rsidRPr="004168B3">
        <w:rPr>
          <w:rFonts w:ascii="Arial" w:hAnsi="Arial" w:cs="Arial"/>
          <w:sz w:val="24"/>
          <w:szCs w:val="24"/>
        </w:rPr>
        <w:t xml:space="preserve">The Didi Hirsch Suicide Prevention Center Training and Outreach-Los Angeles provides trainings to a wide range of community organizations, schools, universities, businesses, and others. They service all Los Angeles </w:t>
      </w:r>
      <w:r w:rsidR="00084216" w:rsidRPr="004168B3">
        <w:rPr>
          <w:rFonts w:ascii="Arial" w:hAnsi="Arial" w:cs="Arial"/>
          <w:sz w:val="24"/>
          <w:szCs w:val="24"/>
        </w:rPr>
        <w:t xml:space="preserve">and Orange </w:t>
      </w:r>
      <w:r w:rsidRPr="004168B3">
        <w:rPr>
          <w:rFonts w:ascii="Arial" w:hAnsi="Arial" w:cs="Arial"/>
          <w:sz w:val="24"/>
          <w:szCs w:val="24"/>
        </w:rPr>
        <w:t>counties, and their virtual (live) workshops reach local, national, and global audiences. Their trainers, including bilingual Spanish, are clinical and non-clinical experts. Their evidence-based content fosters inclusive, culturally responsive suicide prevention training and whole person care.</w:t>
      </w:r>
    </w:p>
    <w:p w14:paraId="358265FE" w14:textId="39EA38D3" w:rsidR="00DD518F" w:rsidRPr="004168B3" w:rsidRDefault="00000000" w:rsidP="00DD518F">
      <w:pPr>
        <w:rPr>
          <w:rFonts w:ascii="Arial" w:hAnsi="Arial" w:cs="Arial"/>
          <w:sz w:val="24"/>
          <w:szCs w:val="24"/>
        </w:rPr>
      </w:pPr>
      <w:hyperlink r:id="rId63" w:history="1">
        <w:r w:rsidR="00DD518F" w:rsidRPr="00E83BCF">
          <w:rPr>
            <w:rStyle w:val="Hyperlink"/>
            <w:rFonts w:ascii="Arial" w:hAnsi="Arial" w:cs="Arial"/>
            <w:sz w:val="24"/>
            <w:szCs w:val="24"/>
            <w:shd w:val="clear" w:color="auto" w:fill="FFFFFF"/>
          </w:rPr>
          <w:t>Model Youth Suicide Prevention Policy</w:t>
        </w:r>
      </w:hyperlink>
    </w:p>
    <w:p w14:paraId="0C4D48CA" w14:textId="29C3F32B" w:rsidR="007D4F5C" w:rsidRPr="004168B3" w:rsidRDefault="007D4F5C" w:rsidP="00632077">
      <w:pPr>
        <w:spacing w:after="240"/>
        <w:rPr>
          <w:rFonts w:ascii="Arial" w:hAnsi="Arial" w:cs="Arial"/>
          <w:color w:val="000000"/>
          <w:sz w:val="24"/>
          <w:szCs w:val="24"/>
          <w:shd w:val="clear" w:color="auto" w:fill="FFFFFF"/>
        </w:rPr>
      </w:pPr>
      <w:r w:rsidRPr="004168B3">
        <w:rPr>
          <w:rFonts w:ascii="Arial" w:hAnsi="Arial" w:cs="Arial"/>
          <w:color w:val="000000"/>
          <w:sz w:val="24"/>
          <w:szCs w:val="24"/>
          <w:shd w:val="clear" w:color="auto" w:fill="FFFFFF"/>
        </w:rPr>
        <w:t>To help LEAs develop their own model policies, the CDE has collaborated with mental health professionals, including the Student Mental Health Policy Workgroup, to provide a model.</w:t>
      </w:r>
      <w:r w:rsidR="00E83BCF" w:rsidRPr="004168B3">
        <w:rPr>
          <w:rFonts w:ascii="Arial" w:hAnsi="Arial" w:cs="Arial"/>
          <w:color w:val="000000"/>
          <w:sz w:val="24"/>
          <w:szCs w:val="24"/>
          <w:shd w:val="clear" w:color="auto" w:fill="FFFFFF"/>
        </w:rPr>
        <w:t xml:space="preserve"> </w:t>
      </w:r>
    </w:p>
    <w:p w14:paraId="2B92B460" w14:textId="0701CC2B" w:rsidR="00810AFB" w:rsidRPr="004168B3" w:rsidRDefault="00000000" w:rsidP="00810AFB">
      <w:pPr>
        <w:rPr>
          <w:rFonts w:ascii="Arial" w:hAnsi="Arial" w:cs="Arial"/>
          <w:sz w:val="24"/>
          <w:szCs w:val="24"/>
        </w:rPr>
      </w:pPr>
      <w:hyperlink r:id="rId64" w:history="1">
        <w:r w:rsidR="00810AFB" w:rsidRPr="00BD0967">
          <w:rPr>
            <w:rStyle w:val="Hyperlink"/>
            <w:rFonts w:ascii="Arial" w:hAnsi="Arial" w:cs="Arial"/>
            <w:sz w:val="24"/>
            <w:szCs w:val="24"/>
          </w:rPr>
          <w:t>Online Suicide Prevention Training</w:t>
        </w:r>
        <w:r w:rsidR="00BD0967" w:rsidRPr="00BD0967">
          <w:rPr>
            <w:rStyle w:val="Hyperlink"/>
            <w:rFonts w:ascii="Arial" w:hAnsi="Arial" w:cs="Arial"/>
            <w:sz w:val="24"/>
            <w:szCs w:val="24"/>
          </w:rPr>
          <w:t xml:space="preserve"> (External Link)</w:t>
        </w:r>
      </w:hyperlink>
    </w:p>
    <w:p w14:paraId="68B36492" w14:textId="61AC246A" w:rsidR="00FC39CB" w:rsidRPr="004168B3" w:rsidRDefault="00D92061" w:rsidP="009411C8">
      <w:pPr>
        <w:spacing w:after="240"/>
        <w:rPr>
          <w:rFonts w:ascii="Arial" w:hAnsi="Arial" w:cs="Arial"/>
          <w:color w:val="000000"/>
          <w:sz w:val="24"/>
          <w:szCs w:val="24"/>
          <w:shd w:val="clear" w:color="auto" w:fill="FFFFFF"/>
        </w:rPr>
      </w:pPr>
      <w:r w:rsidRPr="004168B3">
        <w:rPr>
          <w:rFonts w:ascii="Arial" w:hAnsi="Arial" w:cs="Arial"/>
          <w:color w:val="000000"/>
          <w:sz w:val="24"/>
          <w:szCs w:val="24"/>
          <w:shd w:val="clear" w:color="auto" w:fill="FFFFFF"/>
        </w:rPr>
        <w:t xml:space="preserve">AB 1808 added Section 216 to the California </w:t>
      </w:r>
      <w:r w:rsidRPr="004168B3">
        <w:rPr>
          <w:rFonts w:ascii="Arial" w:hAnsi="Arial" w:cs="Arial"/>
          <w:i/>
          <w:iCs/>
          <w:color w:val="000000"/>
          <w:sz w:val="24"/>
          <w:szCs w:val="24"/>
          <w:shd w:val="clear" w:color="auto" w:fill="FFFFFF"/>
        </w:rPr>
        <w:t>Education Code</w:t>
      </w:r>
      <w:r w:rsidRPr="004168B3">
        <w:rPr>
          <w:rFonts w:ascii="Arial" w:hAnsi="Arial" w:cs="Arial"/>
          <w:color w:val="000000"/>
          <w:sz w:val="24"/>
          <w:szCs w:val="24"/>
          <w:shd w:val="clear" w:color="auto" w:fill="FFFFFF"/>
        </w:rPr>
        <w:t xml:space="preserve"> and provided funding to ensure school staff was prepared to identify, support, and refer middle and high school students who may be experiencing thoughts of suicide. The CDE selected LivingWorks Start as the online training program and the San Diego County Office of Education as the lead to make this online training available, at no cost, to local educational agencies (LEAs) to voluntarily use as part of their youth suicide prevention policy.</w:t>
      </w:r>
    </w:p>
    <w:p w14:paraId="1C77FC78" w14:textId="20346861" w:rsidR="00085F3F" w:rsidRPr="004168B3" w:rsidRDefault="00000000" w:rsidP="00085F3F">
      <w:pPr>
        <w:rPr>
          <w:rFonts w:ascii="Arial" w:hAnsi="Arial" w:cs="Arial"/>
          <w:sz w:val="24"/>
          <w:szCs w:val="24"/>
        </w:rPr>
      </w:pPr>
      <w:hyperlink r:id="rId65" w:history="1">
        <w:r w:rsidR="00085F3F" w:rsidRPr="00BD0967">
          <w:rPr>
            <w:rStyle w:val="Hyperlink"/>
            <w:rFonts w:ascii="Arial" w:hAnsi="Arial" w:cs="Arial"/>
            <w:sz w:val="24"/>
            <w:szCs w:val="24"/>
          </w:rPr>
          <w:t>Youth Suicide Prevention School-Based Guide</w:t>
        </w:r>
        <w:r w:rsidR="00BD0967" w:rsidRPr="00BD0967">
          <w:rPr>
            <w:rStyle w:val="Hyperlink"/>
            <w:rFonts w:ascii="Arial" w:hAnsi="Arial" w:cs="Arial"/>
            <w:sz w:val="24"/>
            <w:szCs w:val="24"/>
          </w:rPr>
          <w:t xml:space="preserve"> (External Link)</w:t>
        </w:r>
      </w:hyperlink>
    </w:p>
    <w:p w14:paraId="03EF4A3D" w14:textId="421D3813" w:rsidR="00085F3F" w:rsidRPr="004168B3" w:rsidRDefault="00085F3F" w:rsidP="00FA250B">
      <w:pPr>
        <w:rPr>
          <w:rFonts w:ascii="Arial" w:hAnsi="Arial" w:cs="Arial"/>
          <w:sz w:val="24"/>
          <w:szCs w:val="24"/>
        </w:rPr>
      </w:pPr>
      <w:r w:rsidRPr="004168B3">
        <w:rPr>
          <w:rFonts w:ascii="Arial" w:hAnsi="Arial" w:cs="Arial"/>
          <w:sz w:val="24"/>
          <w:szCs w:val="24"/>
        </w:rPr>
        <w:t>This resource serves as a guide for schools to use in developing suicide prevention materials, including a toolkit and an annotated bibliography that was used in developing the guide. Funding to support development of these materials was provided through a contract from the Florida Office of Drug Control.</w:t>
      </w:r>
    </w:p>
    <w:p w14:paraId="16D47D12" w14:textId="29F4849E" w:rsidR="00632077" w:rsidRPr="004168B3" w:rsidRDefault="007D5CD7" w:rsidP="00FA250B">
      <w:pPr>
        <w:spacing w:before="240"/>
        <w:rPr>
          <w:rFonts w:ascii="Arial" w:hAnsi="Arial" w:cs="Arial"/>
          <w:color w:val="334054"/>
          <w:sz w:val="24"/>
          <w:szCs w:val="24"/>
        </w:rPr>
      </w:pPr>
      <w:r w:rsidRPr="004168B3">
        <w:rPr>
          <w:rFonts w:ascii="Arial" w:hAnsi="Arial" w:cs="Arial"/>
          <w:sz w:val="24"/>
          <w:szCs w:val="24"/>
        </w:rPr>
        <w:t xml:space="preserve">For additional </w:t>
      </w:r>
      <w:r w:rsidR="00371724" w:rsidRPr="004168B3">
        <w:rPr>
          <w:rFonts w:ascii="Arial" w:hAnsi="Arial" w:cs="Arial"/>
          <w:sz w:val="24"/>
          <w:szCs w:val="24"/>
        </w:rPr>
        <w:t xml:space="preserve">youth suicide prevention </w:t>
      </w:r>
      <w:r w:rsidRPr="004168B3">
        <w:rPr>
          <w:rFonts w:ascii="Arial" w:hAnsi="Arial" w:cs="Arial"/>
          <w:sz w:val="24"/>
          <w:szCs w:val="24"/>
        </w:rPr>
        <w:t xml:space="preserve">resources, please </w:t>
      </w:r>
      <w:r w:rsidR="006D3A47" w:rsidRPr="004168B3">
        <w:rPr>
          <w:rFonts w:ascii="Arial" w:hAnsi="Arial" w:cs="Arial"/>
          <w:sz w:val="24"/>
          <w:szCs w:val="24"/>
        </w:rPr>
        <w:t>visit</w:t>
      </w:r>
      <w:r w:rsidRPr="004168B3">
        <w:rPr>
          <w:rFonts w:ascii="Arial" w:hAnsi="Arial" w:cs="Arial"/>
          <w:sz w:val="24"/>
          <w:szCs w:val="24"/>
        </w:rPr>
        <w:t xml:space="preserve"> the </w:t>
      </w:r>
      <w:hyperlink r:id="rId66" w:history="1">
        <w:r w:rsidRPr="00BD0967">
          <w:rPr>
            <w:rStyle w:val="Hyperlink"/>
            <w:rFonts w:ascii="Arial" w:hAnsi="Arial" w:cs="Arial"/>
            <w:sz w:val="24"/>
            <w:szCs w:val="24"/>
          </w:rPr>
          <w:t>CDE’s Youth Suicide Prevention web page</w:t>
        </w:r>
      </w:hyperlink>
      <w:r w:rsidRPr="004168B3">
        <w:rPr>
          <w:rFonts w:ascii="Arial" w:hAnsi="Arial" w:cs="Arial"/>
          <w:color w:val="334054"/>
          <w:sz w:val="24"/>
          <w:szCs w:val="24"/>
        </w:rPr>
        <w:t>.</w:t>
      </w:r>
    </w:p>
    <w:p w14:paraId="70CEE27E" w14:textId="77777777" w:rsidR="00632077" w:rsidRPr="009F6373" w:rsidRDefault="00632077" w:rsidP="00632077">
      <w:pPr>
        <w:spacing w:after="240"/>
        <w:rPr>
          <w:rFonts w:ascii="Arial" w:hAnsi="Arial" w:cs="Arial"/>
          <w:color w:val="334054"/>
          <w:sz w:val="24"/>
          <w:szCs w:val="24"/>
        </w:rPr>
      </w:pPr>
    </w:p>
    <w:p w14:paraId="4BD3FC80" w14:textId="77777777" w:rsidR="00632077" w:rsidRPr="009F6373" w:rsidRDefault="00632077" w:rsidP="00632077">
      <w:pPr>
        <w:spacing w:after="240"/>
        <w:rPr>
          <w:rFonts w:ascii="Arial" w:hAnsi="Arial" w:cs="Arial"/>
          <w:sz w:val="24"/>
          <w:szCs w:val="24"/>
        </w:rPr>
        <w:sectPr w:rsidR="00632077" w:rsidRPr="009F6373" w:rsidSect="00F029E4">
          <w:pgSz w:w="12240" w:h="15840"/>
          <w:pgMar w:top="1440" w:right="1440" w:bottom="1440" w:left="1440" w:header="720" w:footer="720" w:gutter="0"/>
          <w:cols w:space="720"/>
          <w:docGrid w:linePitch="299"/>
        </w:sectPr>
      </w:pPr>
    </w:p>
    <w:p w14:paraId="48DD7CAF" w14:textId="51856447" w:rsidR="00632077" w:rsidRPr="00C714F7" w:rsidRDefault="00F04AF4" w:rsidP="00092925">
      <w:pPr>
        <w:pStyle w:val="Heading3"/>
        <w:spacing w:before="0" w:after="240"/>
        <w:rPr>
          <w:b/>
          <w:bCs/>
        </w:rPr>
      </w:pPr>
      <w:bookmarkStart w:id="48" w:name="_Toc169684996"/>
      <w:r w:rsidRPr="00C714F7">
        <w:rPr>
          <w:rFonts w:cs="Arial"/>
          <w:b/>
          <w:bCs/>
        </w:rPr>
        <w:lastRenderedPageBreak/>
        <w:t>Appendix</w:t>
      </w:r>
      <w:r w:rsidRPr="00C714F7">
        <w:rPr>
          <w:b/>
          <w:bCs/>
        </w:rPr>
        <w:t xml:space="preserve"> H: </w:t>
      </w:r>
      <w:r w:rsidR="00632077" w:rsidRPr="00C714F7">
        <w:rPr>
          <w:b/>
          <w:bCs/>
        </w:rPr>
        <w:t>Mandated Reporters</w:t>
      </w:r>
      <w:bookmarkEnd w:id="48"/>
    </w:p>
    <w:p w14:paraId="74051FC9" w14:textId="1BC2F6E7" w:rsidR="00632077" w:rsidRPr="004168B3" w:rsidRDefault="00135324" w:rsidP="00632077">
      <w:pPr>
        <w:spacing w:after="240"/>
        <w:rPr>
          <w:rFonts w:ascii="Arial" w:hAnsi="Arial" w:cs="Arial"/>
          <w:sz w:val="24"/>
          <w:szCs w:val="24"/>
        </w:rPr>
      </w:pPr>
      <w:r w:rsidRPr="004168B3">
        <w:rPr>
          <w:rFonts w:ascii="Arial" w:hAnsi="Arial" w:cs="Arial"/>
          <w:sz w:val="24"/>
          <w:szCs w:val="24"/>
        </w:rPr>
        <w:t xml:space="preserve">Mandated reporters, as set forth in </w:t>
      </w:r>
      <w:r w:rsidR="00FC39CB" w:rsidRPr="004168B3">
        <w:rPr>
          <w:rFonts w:ascii="Arial" w:hAnsi="Arial" w:cs="Arial"/>
          <w:sz w:val="24"/>
          <w:szCs w:val="24"/>
        </w:rPr>
        <w:t>the Penal</w:t>
      </w:r>
      <w:r w:rsidR="00632077" w:rsidRPr="004168B3">
        <w:rPr>
          <w:rFonts w:ascii="Arial" w:hAnsi="Arial" w:cs="Arial"/>
          <w:sz w:val="24"/>
          <w:szCs w:val="24"/>
        </w:rPr>
        <w:t xml:space="preserve"> Code 11165.7</w:t>
      </w:r>
      <w:r w:rsidRPr="004168B3">
        <w:rPr>
          <w:rFonts w:ascii="Arial" w:hAnsi="Arial" w:cs="Arial"/>
          <w:sz w:val="24"/>
          <w:szCs w:val="24"/>
        </w:rPr>
        <w:t>, are defined as</w:t>
      </w:r>
      <w:r w:rsidR="00632077" w:rsidRPr="004168B3">
        <w:rPr>
          <w:rFonts w:ascii="Arial" w:hAnsi="Arial" w:cs="Arial"/>
          <w:sz w:val="24"/>
          <w:szCs w:val="24"/>
        </w:rPr>
        <w:t>:</w:t>
      </w:r>
    </w:p>
    <w:p w14:paraId="03A15689"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teacher</w:t>
      </w:r>
    </w:p>
    <w:p w14:paraId="5F818AA1"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instructional aide</w:t>
      </w:r>
    </w:p>
    <w:p w14:paraId="07B0198F"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teacher’s aide or assistant at public or private school</w:t>
      </w:r>
    </w:p>
    <w:p w14:paraId="09D138FA" w14:textId="39F756C8"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w:t>
      </w:r>
      <w:r w:rsidR="00135324" w:rsidRPr="004168B3">
        <w:rPr>
          <w:rFonts w:ascii="Arial" w:hAnsi="Arial" w:cs="Arial"/>
          <w:sz w:val="24"/>
          <w:szCs w:val="24"/>
        </w:rPr>
        <w:t xml:space="preserve"> classified</w:t>
      </w:r>
      <w:r w:rsidRPr="004168B3">
        <w:rPr>
          <w:rFonts w:ascii="Arial" w:hAnsi="Arial" w:cs="Arial"/>
          <w:sz w:val="24"/>
          <w:szCs w:val="24"/>
        </w:rPr>
        <w:t xml:space="preserve"> employee of </w:t>
      </w:r>
      <w:r w:rsidR="00135324" w:rsidRPr="004168B3">
        <w:rPr>
          <w:rFonts w:ascii="Arial" w:hAnsi="Arial" w:cs="Arial"/>
          <w:sz w:val="24"/>
          <w:szCs w:val="24"/>
        </w:rPr>
        <w:t xml:space="preserve">a </w:t>
      </w:r>
      <w:r w:rsidRPr="004168B3">
        <w:rPr>
          <w:rFonts w:ascii="Arial" w:hAnsi="Arial" w:cs="Arial"/>
          <w:sz w:val="24"/>
          <w:szCs w:val="24"/>
        </w:rPr>
        <w:t>public school</w:t>
      </w:r>
    </w:p>
    <w:p w14:paraId="3A8380E0" w14:textId="60C8F66B"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administrative officer or supervisor of child welfare and attendance</w:t>
      </w:r>
      <w:r w:rsidR="00135324" w:rsidRPr="004168B3">
        <w:rPr>
          <w:rFonts w:ascii="Arial" w:hAnsi="Arial" w:cs="Arial"/>
          <w:sz w:val="24"/>
          <w:szCs w:val="24"/>
        </w:rPr>
        <w:t>, or a certificated pupil personnel employee</w:t>
      </w:r>
      <w:r w:rsidRPr="004168B3">
        <w:rPr>
          <w:rFonts w:ascii="Arial" w:hAnsi="Arial" w:cs="Arial"/>
          <w:sz w:val="24"/>
          <w:szCs w:val="24"/>
        </w:rPr>
        <w:t xml:space="preserve"> of </w:t>
      </w:r>
      <w:r w:rsidR="00135324" w:rsidRPr="004168B3">
        <w:rPr>
          <w:rFonts w:ascii="Arial" w:hAnsi="Arial" w:cs="Arial"/>
          <w:sz w:val="24"/>
          <w:szCs w:val="24"/>
        </w:rPr>
        <w:t>a public or private</w:t>
      </w:r>
      <w:r w:rsidRPr="004168B3">
        <w:rPr>
          <w:rFonts w:ascii="Arial" w:hAnsi="Arial" w:cs="Arial"/>
          <w:sz w:val="24"/>
          <w:szCs w:val="24"/>
        </w:rPr>
        <w:t xml:space="preserve"> school</w:t>
      </w:r>
    </w:p>
    <w:p w14:paraId="61F3D1BD" w14:textId="18A256D1"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An administrator of </w:t>
      </w:r>
      <w:r w:rsidR="00135324" w:rsidRPr="004168B3">
        <w:rPr>
          <w:rFonts w:ascii="Arial" w:hAnsi="Arial" w:cs="Arial"/>
          <w:sz w:val="24"/>
          <w:szCs w:val="24"/>
        </w:rPr>
        <w:t xml:space="preserve">a public or private </w:t>
      </w:r>
      <w:r w:rsidRPr="004168B3">
        <w:rPr>
          <w:rFonts w:ascii="Arial" w:hAnsi="Arial" w:cs="Arial"/>
          <w:sz w:val="24"/>
          <w:szCs w:val="24"/>
        </w:rPr>
        <w:t>day camp</w:t>
      </w:r>
    </w:p>
    <w:p w14:paraId="61C21A9F"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administrator or employee of a public or private youth center, youth recreation program, or youth organization</w:t>
      </w:r>
    </w:p>
    <w:p w14:paraId="6E84333B" w14:textId="26E951A4"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administrator</w:t>
      </w:r>
      <w:r w:rsidR="00135324" w:rsidRPr="004168B3">
        <w:rPr>
          <w:rFonts w:ascii="Arial" w:hAnsi="Arial" w:cs="Arial"/>
          <w:sz w:val="24"/>
          <w:szCs w:val="24"/>
        </w:rPr>
        <w:t>, board member,</w:t>
      </w:r>
      <w:r w:rsidRPr="004168B3">
        <w:rPr>
          <w:rFonts w:ascii="Arial" w:hAnsi="Arial" w:cs="Arial"/>
          <w:sz w:val="24"/>
          <w:szCs w:val="24"/>
        </w:rPr>
        <w:t xml:space="preserve"> or employee of a</w:t>
      </w:r>
      <w:r w:rsidR="00135324" w:rsidRPr="004168B3">
        <w:rPr>
          <w:rFonts w:ascii="Arial" w:hAnsi="Arial" w:cs="Arial"/>
          <w:sz w:val="24"/>
          <w:szCs w:val="24"/>
        </w:rPr>
        <w:t xml:space="preserve"> public or private</w:t>
      </w:r>
      <w:r w:rsidRPr="004168B3">
        <w:rPr>
          <w:rFonts w:ascii="Arial" w:hAnsi="Arial" w:cs="Arial"/>
          <w:sz w:val="24"/>
          <w:szCs w:val="24"/>
        </w:rPr>
        <w:t xml:space="preserve"> organization whose duties require direct contact and supervision of children</w:t>
      </w:r>
      <w:r w:rsidR="00135324" w:rsidRPr="004168B3">
        <w:rPr>
          <w:rFonts w:ascii="Arial" w:hAnsi="Arial" w:cs="Arial"/>
          <w:sz w:val="24"/>
          <w:szCs w:val="24"/>
        </w:rPr>
        <w:t>, including a foster family agency</w:t>
      </w:r>
    </w:p>
    <w:p w14:paraId="60AE46BB" w14:textId="29EC8B24"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An employee of </w:t>
      </w:r>
      <w:r w:rsidR="00135324" w:rsidRPr="004168B3">
        <w:rPr>
          <w:rFonts w:ascii="Arial" w:hAnsi="Arial" w:cs="Arial"/>
          <w:sz w:val="24"/>
          <w:szCs w:val="24"/>
        </w:rPr>
        <w:t xml:space="preserve">a county office of education or the State Department of Education </w:t>
      </w:r>
      <w:r w:rsidRPr="004168B3">
        <w:rPr>
          <w:rFonts w:ascii="Arial" w:hAnsi="Arial" w:cs="Arial"/>
          <w:sz w:val="24"/>
          <w:szCs w:val="24"/>
        </w:rPr>
        <w:t>whose duties bring the</w:t>
      </w:r>
      <w:r w:rsidR="00135324" w:rsidRPr="004168B3">
        <w:rPr>
          <w:rFonts w:ascii="Arial" w:hAnsi="Arial" w:cs="Arial"/>
          <w:sz w:val="24"/>
          <w:szCs w:val="24"/>
        </w:rPr>
        <w:t xml:space="preserve"> employee</w:t>
      </w:r>
      <w:r w:rsidRPr="004168B3">
        <w:rPr>
          <w:rFonts w:ascii="Arial" w:hAnsi="Arial" w:cs="Arial"/>
          <w:sz w:val="24"/>
          <w:szCs w:val="24"/>
        </w:rPr>
        <w:t xml:space="preserve"> into contact with children on a regular basis</w:t>
      </w:r>
    </w:p>
    <w:p w14:paraId="18DC6E25" w14:textId="72A29EE5"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 licensee, </w:t>
      </w:r>
      <w:r w:rsidR="00135324" w:rsidRPr="004168B3">
        <w:rPr>
          <w:rFonts w:ascii="Arial" w:hAnsi="Arial" w:cs="Arial"/>
          <w:sz w:val="24"/>
          <w:szCs w:val="24"/>
        </w:rPr>
        <w:t xml:space="preserve">an </w:t>
      </w:r>
      <w:r w:rsidRPr="004168B3">
        <w:rPr>
          <w:rFonts w:ascii="Arial" w:hAnsi="Arial" w:cs="Arial"/>
          <w:sz w:val="24"/>
          <w:szCs w:val="24"/>
        </w:rPr>
        <w:t xml:space="preserve">administrator, or </w:t>
      </w:r>
      <w:r w:rsidR="00135324" w:rsidRPr="004168B3">
        <w:rPr>
          <w:rFonts w:ascii="Arial" w:hAnsi="Arial" w:cs="Arial"/>
          <w:sz w:val="24"/>
          <w:szCs w:val="24"/>
        </w:rPr>
        <w:t xml:space="preserve">an </w:t>
      </w:r>
      <w:r w:rsidRPr="004168B3">
        <w:rPr>
          <w:rFonts w:ascii="Arial" w:hAnsi="Arial" w:cs="Arial"/>
          <w:sz w:val="24"/>
          <w:szCs w:val="24"/>
        </w:rPr>
        <w:t>employee of a licensed community care or child daycare facility</w:t>
      </w:r>
    </w:p>
    <w:p w14:paraId="5B7A3EBB"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Head Start program teacher</w:t>
      </w:r>
    </w:p>
    <w:p w14:paraId="7BC57C19" w14:textId="33F97C2E"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licensing worker or licensing evaluator</w:t>
      </w:r>
      <w:r w:rsidR="00F640B9" w:rsidRPr="004168B3">
        <w:rPr>
          <w:rFonts w:ascii="Arial" w:hAnsi="Arial" w:cs="Arial"/>
          <w:sz w:val="24"/>
          <w:szCs w:val="24"/>
        </w:rPr>
        <w:t xml:space="preserve"> employed by a licensing agency, as defined in Penal Code Section 11165.11</w:t>
      </w:r>
    </w:p>
    <w:p w14:paraId="6236C810"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public assistance worker</w:t>
      </w:r>
    </w:p>
    <w:p w14:paraId="6AA5E6C0" w14:textId="63B6A795"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An employee of a </w:t>
      </w:r>
      <w:r w:rsidR="00F640B9" w:rsidRPr="004168B3">
        <w:rPr>
          <w:rFonts w:ascii="Arial" w:hAnsi="Arial" w:cs="Arial"/>
          <w:sz w:val="24"/>
          <w:szCs w:val="24"/>
        </w:rPr>
        <w:t>childcare</w:t>
      </w:r>
      <w:r w:rsidRPr="004168B3">
        <w:rPr>
          <w:rFonts w:ascii="Arial" w:hAnsi="Arial" w:cs="Arial"/>
          <w:sz w:val="24"/>
          <w:szCs w:val="24"/>
        </w:rPr>
        <w:t xml:space="preserve"> institution</w:t>
      </w:r>
      <w:r w:rsidR="00F640B9" w:rsidRPr="004168B3">
        <w:rPr>
          <w:rFonts w:ascii="Arial" w:hAnsi="Arial" w:cs="Arial"/>
          <w:sz w:val="24"/>
          <w:szCs w:val="24"/>
        </w:rPr>
        <w:t>,</w:t>
      </w:r>
      <w:r w:rsidRPr="004168B3">
        <w:rPr>
          <w:rFonts w:ascii="Arial" w:hAnsi="Arial" w:cs="Arial"/>
          <w:sz w:val="24"/>
          <w:szCs w:val="24"/>
        </w:rPr>
        <w:t xml:space="preserve"> including</w:t>
      </w:r>
      <w:r w:rsidR="00F640B9" w:rsidRPr="004168B3">
        <w:rPr>
          <w:rFonts w:ascii="Arial" w:hAnsi="Arial" w:cs="Arial"/>
          <w:sz w:val="24"/>
          <w:szCs w:val="24"/>
        </w:rPr>
        <w:t>, but not limited to,</w:t>
      </w:r>
      <w:r w:rsidRPr="004168B3">
        <w:rPr>
          <w:rFonts w:ascii="Arial" w:hAnsi="Arial" w:cs="Arial"/>
          <w:sz w:val="24"/>
          <w:szCs w:val="24"/>
        </w:rPr>
        <w:t xml:space="preserve"> foster parents, group home personnel, and personnel of residential care facilities</w:t>
      </w:r>
    </w:p>
    <w:p w14:paraId="799244E3"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social worker, probation officer, or parole officer</w:t>
      </w:r>
    </w:p>
    <w:p w14:paraId="7B69C34E"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employee of a school district police or security department</w:t>
      </w:r>
    </w:p>
    <w:p w14:paraId="23767781" w14:textId="1A11A1E9"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 person who </w:t>
      </w:r>
      <w:r w:rsidR="00EC477B" w:rsidRPr="004168B3">
        <w:rPr>
          <w:rFonts w:ascii="Arial" w:hAnsi="Arial" w:cs="Arial"/>
          <w:sz w:val="24"/>
          <w:szCs w:val="24"/>
        </w:rPr>
        <w:t xml:space="preserve">is an administrator or presenter of, or a counselor in, </w:t>
      </w:r>
      <w:r w:rsidRPr="004168B3">
        <w:rPr>
          <w:rFonts w:ascii="Arial" w:hAnsi="Arial" w:cs="Arial"/>
          <w:sz w:val="24"/>
          <w:szCs w:val="24"/>
        </w:rPr>
        <w:t>a child abuse prevention program in a</w:t>
      </w:r>
      <w:r w:rsidR="00EC477B" w:rsidRPr="004168B3">
        <w:rPr>
          <w:rFonts w:ascii="Arial" w:hAnsi="Arial" w:cs="Arial"/>
          <w:sz w:val="24"/>
          <w:szCs w:val="24"/>
        </w:rPr>
        <w:t xml:space="preserve"> public or private</w:t>
      </w:r>
      <w:r w:rsidRPr="004168B3">
        <w:rPr>
          <w:rFonts w:ascii="Arial" w:hAnsi="Arial" w:cs="Arial"/>
          <w:sz w:val="24"/>
          <w:szCs w:val="24"/>
        </w:rPr>
        <w:t xml:space="preserve"> school</w:t>
      </w:r>
    </w:p>
    <w:p w14:paraId="7C9B0FCA" w14:textId="20CF9194"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lastRenderedPageBreak/>
        <w:t>A district attorney investigator, inspector, or local child support agency caseworker</w:t>
      </w:r>
      <w:r w:rsidR="00EC477B" w:rsidRPr="004168B3">
        <w:rPr>
          <w:rFonts w:ascii="Arial" w:hAnsi="Arial" w:cs="Arial"/>
          <w:sz w:val="24"/>
          <w:szCs w:val="24"/>
        </w:rPr>
        <w:t>, unless the investigator, inspector, or caseworker is working with an attorney appointed pursuant to Section 317 of the Welfare and Institutions Code to represent a minor</w:t>
      </w:r>
    </w:p>
    <w:p w14:paraId="63B9C399" w14:textId="5F5725EE"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peace officer</w:t>
      </w:r>
      <w:r w:rsidR="00EC477B" w:rsidRPr="004168B3">
        <w:rPr>
          <w:rFonts w:ascii="Arial" w:hAnsi="Arial" w:cs="Arial"/>
          <w:sz w:val="24"/>
          <w:szCs w:val="24"/>
        </w:rPr>
        <w:t>, as defined in Chapter 4.5 (commencing with Section 830) of Title 3 of Part 2, who is not otherwise described in this section</w:t>
      </w:r>
    </w:p>
    <w:p w14:paraId="6891B14D" w14:textId="317D1F18"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firefighter (except volunteer</w:t>
      </w:r>
      <w:r w:rsidR="00EC477B" w:rsidRPr="004168B3">
        <w:rPr>
          <w:rFonts w:ascii="Arial" w:hAnsi="Arial" w:cs="Arial"/>
          <w:sz w:val="24"/>
          <w:szCs w:val="24"/>
        </w:rPr>
        <w:t xml:space="preserve"> firefighters</w:t>
      </w:r>
      <w:r w:rsidRPr="004168B3">
        <w:rPr>
          <w:rFonts w:ascii="Arial" w:hAnsi="Arial" w:cs="Arial"/>
          <w:sz w:val="24"/>
          <w:szCs w:val="24"/>
        </w:rPr>
        <w:t>)</w:t>
      </w:r>
    </w:p>
    <w:p w14:paraId="384BC651" w14:textId="082895F5"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physician</w:t>
      </w:r>
      <w:r w:rsidR="00EC477B" w:rsidRPr="004168B3">
        <w:rPr>
          <w:rFonts w:ascii="Arial" w:hAnsi="Arial" w:cs="Arial"/>
          <w:sz w:val="24"/>
          <w:szCs w:val="24"/>
        </w:rPr>
        <w:t xml:space="preserve"> </w:t>
      </w:r>
      <w:r w:rsidR="009C0360" w:rsidRPr="004168B3">
        <w:rPr>
          <w:rFonts w:ascii="Arial" w:hAnsi="Arial" w:cs="Arial"/>
          <w:sz w:val="24"/>
          <w:szCs w:val="24"/>
        </w:rPr>
        <w:t>and surgeon</w:t>
      </w:r>
      <w:r w:rsidRPr="004168B3">
        <w:rPr>
          <w:rFonts w:ascii="Arial" w:hAnsi="Arial" w:cs="Arial"/>
          <w:sz w:val="24"/>
          <w:szCs w:val="24"/>
        </w:rPr>
        <w:t>, psychiatrist, psychologist, dentist, resident, intern, podiatrist, chiropractor, licensed nurse, dental hygienist, optometrist, marriage</w:t>
      </w:r>
      <w:r w:rsidR="00EC477B" w:rsidRPr="004168B3">
        <w:rPr>
          <w:rFonts w:ascii="Arial" w:hAnsi="Arial" w:cs="Arial"/>
          <w:sz w:val="24"/>
          <w:szCs w:val="24"/>
        </w:rPr>
        <w:t xml:space="preserve"> and family therapist, </w:t>
      </w:r>
      <w:r w:rsidRPr="004168B3">
        <w:rPr>
          <w:rFonts w:ascii="Arial" w:hAnsi="Arial" w:cs="Arial"/>
          <w:sz w:val="24"/>
          <w:szCs w:val="24"/>
        </w:rPr>
        <w:t>clinical social worker</w:t>
      </w:r>
      <w:r w:rsidR="00EC477B" w:rsidRPr="004168B3">
        <w:rPr>
          <w:rFonts w:ascii="Arial" w:hAnsi="Arial" w:cs="Arial"/>
          <w:sz w:val="24"/>
          <w:szCs w:val="24"/>
        </w:rPr>
        <w:t>, professional clinical counselor, or any other person who is currently licensed under Division 2 (commencing with Section 500) of the Business and Professions Code</w:t>
      </w:r>
    </w:p>
    <w:p w14:paraId="4E03E81E" w14:textId="6EB3DBA9"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color w:val="000000"/>
          <w:sz w:val="24"/>
          <w:szCs w:val="24"/>
        </w:rPr>
      </w:pPr>
      <w:r w:rsidRPr="004168B3">
        <w:rPr>
          <w:rFonts w:ascii="Arial" w:hAnsi="Arial" w:cs="Arial"/>
          <w:sz w:val="24"/>
          <w:szCs w:val="24"/>
        </w:rPr>
        <w:t>An</w:t>
      </w:r>
      <w:r w:rsidR="00EC477B" w:rsidRPr="004168B3">
        <w:rPr>
          <w:rFonts w:ascii="Arial" w:hAnsi="Arial" w:cs="Arial"/>
          <w:sz w:val="24"/>
          <w:szCs w:val="24"/>
        </w:rPr>
        <w:t xml:space="preserve"> emergency medical technician I or II, </w:t>
      </w:r>
      <w:r w:rsidRPr="004168B3">
        <w:rPr>
          <w:rFonts w:ascii="Arial" w:hAnsi="Arial" w:cs="Arial"/>
          <w:sz w:val="24"/>
          <w:szCs w:val="24"/>
        </w:rPr>
        <w:t xml:space="preserve">, paramedic, or other </w:t>
      </w:r>
      <w:r w:rsidR="00EC477B" w:rsidRPr="004168B3">
        <w:rPr>
          <w:rFonts w:ascii="Arial" w:hAnsi="Arial" w:cs="Arial"/>
          <w:sz w:val="24"/>
          <w:szCs w:val="24"/>
        </w:rPr>
        <w:t xml:space="preserve">person </w:t>
      </w:r>
      <w:r w:rsidRPr="004168B3">
        <w:rPr>
          <w:rFonts w:ascii="Arial" w:hAnsi="Arial" w:cs="Arial"/>
          <w:sz w:val="24"/>
          <w:szCs w:val="24"/>
        </w:rPr>
        <w:t xml:space="preserve">certified </w:t>
      </w:r>
      <w:r w:rsidR="00EC477B" w:rsidRPr="004168B3">
        <w:rPr>
          <w:rFonts w:ascii="Arial" w:hAnsi="Arial" w:cs="Arial"/>
          <w:sz w:val="24"/>
          <w:szCs w:val="24"/>
          <w:shd w:val="clear" w:color="auto" w:fill="FFFFFF"/>
        </w:rPr>
        <w:t>pursuant to Division 2.5 (commencing with </w:t>
      </w:r>
      <w:hyperlink r:id="rId67" w:history="1">
        <w:r w:rsidR="00EC477B" w:rsidRPr="004168B3">
          <w:rPr>
            <w:rStyle w:val="Hyperlink"/>
            <w:rFonts w:ascii="Arial" w:hAnsi="Arial" w:cs="Arial"/>
            <w:sz w:val="24"/>
            <w:szCs w:val="24"/>
            <w:bdr w:val="none" w:sz="0" w:space="0" w:color="auto" w:frame="1"/>
            <w:shd w:val="clear" w:color="auto" w:fill="FFFFFF"/>
          </w:rPr>
          <w:t>Section 1797) of the Health and Safety Code</w:t>
        </w:r>
        <w:r w:rsidR="00AD37FF" w:rsidRPr="004168B3">
          <w:rPr>
            <w:rStyle w:val="Hyperlink"/>
            <w:rFonts w:ascii="Arial" w:hAnsi="Arial" w:cs="Arial"/>
            <w:sz w:val="24"/>
            <w:szCs w:val="24"/>
            <w:bdr w:val="none" w:sz="0" w:space="0" w:color="auto" w:frame="1"/>
            <w:shd w:val="clear" w:color="auto" w:fill="FFFFFF"/>
          </w:rPr>
          <w:t xml:space="preserve"> (External Link)</w:t>
        </w:r>
      </w:hyperlink>
    </w:p>
    <w:p w14:paraId="3FC819DB" w14:textId="345F2FBF"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Style w:val="Hyperlink"/>
          <w:rFonts w:ascii="Arial" w:hAnsi="Arial" w:cs="Arial"/>
          <w:sz w:val="24"/>
          <w:szCs w:val="24"/>
        </w:rPr>
      </w:pPr>
      <w:r w:rsidRPr="004168B3">
        <w:rPr>
          <w:rFonts w:ascii="Arial" w:hAnsi="Arial" w:cs="Arial"/>
          <w:sz w:val="24"/>
          <w:szCs w:val="24"/>
        </w:rPr>
        <w:t>A psychological assistant</w:t>
      </w:r>
      <w:r w:rsidR="007314BD" w:rsidRPr="004168B3">
        <w:rPr>
          <w:rFonts w:ascii="Arial" w:hAnsi="Arial" w:cs="Arial"/>
          <w:sz w:val="24"/>
          <w:szCs w:val="24"/>
        </w:rPr>
        <w:t xml:space="preserve"> registered pursuant to Section 2913 of the Business and Professions Code</w:t>
      </w:r>
      <w:r w:rsidRPr="004168B3">
        <w:rPr>
          <w:rFonts w:ascii="Arial" w:hAnsi="Arial" w:cs="Arial"/>
          <w:sz w:val="24"/>
          <w:szCs w:val="24"/>
        </w:rPr>
        <w:t>A marriage</w:t>
      </w:r>
      <w:r w:rsidR="007314BD" w:rsidRPr="004168B3">
        <w:rPr>
          <w:rFonts w:ascii="Arial" w:hAnsi="Arial" w:cs="Arial"/>
          <w:sz w:val="24"/>
          <w:szCs w:val="24"/>
        </w:rPr>
        <w:t xml:space="preserve"> and family </w:t>
      </w:r>
      <w:r w:rsidRPr="004168B3">
        <w:rPr>
          <w:rFonts w:ascii="Arial" w:hAnsi="Arial" w:cs="Arial"/>
          <w:sz w:val="24"/>
          <w:szCs w:val="24"/>
        </w:rPr>
        <w:t>therapist trainee</w:t>
      </w:r>
      <w:r w:rsidR="007314BD" w:rsidRPr="004168B3">
        <w:rPr>
          <w:rFonts w:ascii="Arial" w:hAnsi="Arial" w:cs="Arial"/>
          <w:sz w:val="24"/>
          <w:szCs w:val="24"/>
        </w:rPr>
        <w:t xml:space="preserve">, as defined in subdivision (c) of Section </w:t>
      </w:r>
      <w:r w:rsidR="00AD37FF" w:rsidRPr="004168B3">
        <w:rPr>
          <w:rFonts w:ascii="Arial" w:hAnsi="Arial" w:cs="Arial"/>
          <w:sz w:val="24"/>
          <w:szCs w:val="24"/>
          <w:bdr w:val="none" w:sz="0" w:space="0" w:color="auto" w:frame="1"/>
          <w:shd w:val="clear" w:color="auto" w:fill="FFFFFF"/>
        </w:rPr>
        <w:fldChar w:fldCharType="begin"/>
      </w:r>
      <w:r w:rsidR="00AD37FF" w:rsidRPr="004168B3">
        <w:rPr>
          <w:rFonts w:ascii="Arial" w:hAnsi="Arial" w:cs="Arial"/>
          <w:sz w:val="24"/>
          <w:szCs w:val="24"/>
          <w:bdr w:val="none" w:sz="0" w:space="0" w:color="auto" w:frame="1"/>
          <w:shd w:val="clear" w:color="auto" w:fill="FFFFFF"/>
        </w:rPr>
        <w:instrText>HYPERLINK "https://1.next.westlaw.com/Link/Document/FullText?findType=L&amp;pubNum=1000199&amp;cite=CABPS4980.03&amp;originatingDoc=NBFA7681003B711EB9102AE4DF5D07554&amp;refType=SP&amp;originationContext=document&amp;transitionType=DocumentItem&amp;ppcid=692108e4c12348b1b559053e9b0f6b4e&amp;contextData=(sc.Search)" \l "co_pp_4b24000003ba5"</w:instrText>
      </w:r>
      <w:r w:rsidR="00AD37FF" w:rsidRPr="004168B3">
        <w:rPr>
          <w:rFonts w:ascii="Arial" w:hAnsi="Arial" w:cs="Arial"/>
          <w:sz w:val="24"/>
          <w:szCs w:val="24"/>
          <w:bdr w:val="none" w:sz="0" w:space="0" w:color="auto" w:frame="1"/>
          <w:shd w:val="clear" w:color="auto" w:fill="FFFFFF"/>
        </w:rPr>
      </w:r>
      <w:r w:rsidR="00AD37FF" w:rsidRPr="004168B3">
        <w:rPr>
          <w:rFonts w:ascii="Arial" w:hAnsi="Arial" w:cs="Arial"/>
          <w:sz w:val="24"/>
          <w:szCs w:val="24"/>
          <w:bdr w:val="none" w:sz="0" w:space="0" w:color="auto" w:frame="1"/>
          <w:shd w:val="clear" w:color="auto" w:fill="FFFFFF"/>
        </w:rPr>
        <w:fldChar w:fldCharType="separate"/>
      </w:r>
      <w:r w:rsidR="007314BD" w:rsidRPr="004168B3">
        <w:rPr>
          <w:rStyle w:val="Hyperlink"/>
          <w:rFonts w:ascii="Arial" w:hAnsi="Arial" w:cs="Arial"/>
          <w:sz w:val="24"/>
          <w:szCs w:val="24"/>
          <w:bdr w:val="none" w:sz="0" w:space="0" w:color="auto" w:frame="1"/>
          <w:shd w:val="clear" w:color="auto" w:fill="FFFFFF"/>
        </w:rPr>
        <w:t>4980.03 of the Business and Professions Code</w:t>
      </w:r>
      <w:r w:rsidR="00AD37FF" w:rsidRPr="004168B3">
        <w:rPr>
          <w:rStyle w:val="Hyperlink"/>
          <w:rFonts w:ascii="Arial" w:hAnsi="Arial" w:cs="Arial"/>
          <w:sz w:val="24"/>
          <w:szCs w:val="24"/>
          <w:bdr w:val="none" w:sz="0" w:space="0" w:color="auto" w:frame="1"/>
          <w:shd w:val="clear" w:color="auto" w:fill="FFFFFF"/>
        </w:rPr>
        <w:t xml:space="preserve"> (External Link)</w:t>
      </w:r>
    </w:p>
    <w:p w14:paraId="7A94CB69" w14:textId="0DD82658" w:rsidR="00632077" w:rsidRPr="004168B3" w:rsidRDefault="00AD37FF" w:rsidP="00DB543F">
      <w:pPr>
        <w:pStyle w:val="ListParagraph"/>
        <w:numPr>
          <w:ilvl w:val="0"/>
          <w:numId w:val="33"/>
        </w:numPr>
        <w:spacing w:after="240"/>
        <w:contextualSpacing w:val="0"/>
        <w:rPr>
          <w:rFonts w:ascii="Arial" w:hAnsi="Arial" w:cs="Arial"/>
          <w:sz w:val="24"/>
          <w:szCs w:val="24"/>
        </w:rPr>
      </w:pPr>
      <w:r w:rsidRPr="004168B3">
        <w:rPr>
          <w:rFonts w:ascii="Arial" w:hAnsi="Arial" w:cs="Arial"/>
          <w:sz w:val="24"/>
          <w:szCs w:val="24"/>
          <w:bdr w:val="none" w:sz="0" w:space="0" w:color="auto" w:frame="1"/>
          <w:shd w:val="clear" w:color="auto" w:fill="FFFFFF"/>
        </w:rPr>
        <w:fldChar w:fldCharType="end"/>
      </w:r>
      <w:r w:rsidR="00632077" w:rsidRPr="004168B3">
        <w:rPr>
          <w:rFonts w:ascii="Arial" w:hAnsi="Arial" w:cs="Arial"/>
          <w:sz w:val="24"/>
          <w:szCs w:val="24"/>
        </w:rPr>
        <w:t xml:space="preserve">An unlicensed </w:t>
      </w:r>
      <w:r w:rsidR="00FA33F2" w:rsidRPr="004168B3">
        <w:rPr>
          <w:rFonts w:ascii="Arial" w:hAnsi="Arial" w:cs="Arial"/>
          <w:sz w:val="24"/>
          <w:szCs w:val="24"/>
        </w:rPr>
        <w:t xml:space="preserve">associate </w:t>
      </w:r>
      <w:r w:rsidR="00632077" w:rsidRPr="004168B3">
        <w:rPr>
          <w:rFonts w:ascii="Arial" w:hAnsi="Arial" w:cs="Arial"/>
          <w:sz w:val="24"/>
          <w:szCs w:val="24"/>
        </w:rPr>
        <w:t>marriage</w:t>
      </w:r>
      <w:r w:rsidR="00FA33F2" w:rsidRPr="004168B3">
        <w:rPr>
          <w:rFonts w:ascii="Arial" w:hAnsi="Arial" w:cs="Arial"/>
          <w:sz w:val="24"/>
          <w:szCs w:val="24"/>
        </w:rPr>
        <w:t xml:space="preserve"> and</w:t>
      </w:r>
      <w:r w:rsidR="00632077" w:rsidRPr="004168B3">
        <w:rPr>
          <w:rFonts w:ascii="Arial" w:hAnsi="Arial" w:cs="Arial"/>
          <w:sz w:val="24"/>
          <w:szCs w:val="24"/>
        </w:rPr>
        <w:t xml:space="preserve"> family</w:t>
      </w:r>
      <w:r w:rsidR="00FA33F2" w:rsidRPr="004168B3">
        <w:rPr>
          <w:rFonts w:ascii="Arial" w:hAnsi="Arial" w:cs="Arial"/>
          <w:sz w:val="24"/>
          <w:szCs w:val="24"/>
        </w:rPr>
        <w:t xml:space="preserve"> </w:t>
      </w:r>
      <w:r w:rsidR="00632077" w:rsidRPr="004168B3">
        <w:rPr>
          <w:rFonts w:ascii="Arial" w:hAnsi="Arial" w:cs="Arial"/>
          <w:sz w:val="24"/>
          <w:szCs w:val="24"/>
        </w:rPr>
        <w:t xml:space="preserve">therapist </w:t>
      </w:r>
      <w:r w:rsidR="00FA33F2" w:rsidRPr="004168B3">
        <w:rPr>
          <w:rFonts w:ascii="Arial" w:hAnsi="Arial" w:cs="Arial"/>
          <w:sz w:val="24"/>
          <w:szCs w:val="24"/>
        </w:rPr>
        <w:t>registered under Section 4980.44 of the Business and Professions Code</w:t>
      </w:r>
    </w:p>
    <w:p w14:paraId="394C67B7" w14:textId="76266A04"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state or county public health employee</w:t>
      </w:r>
      <w:r w:rsidR="00FA33F2" w:rsidRPr="004168B3">
        <w:rPr>
          <w:rFonts w:ascii="Arial" w:hAnsi="Arial" w:cs="Arial"/>
          <w:sz w:val="24"/>
          <w:szCs w:val="24"/>
        </w:rPr>
        <w:t xml:space="preserve"> who treats a minor for venereal disease or any other condition</w:t>
      </w:r>
    </w:p>
    <w:p w14:paraId="4333B8F6" w14:textId="77777777"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 coroner</w:t>
      </w:r>
    </w:p>
    <w:p w14:paraId="324B9B45" w14:textId="109A81ED"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 xml:space="preserve">A medical examiner or </w:t>
      </w:r>
      <w:r w:rsidR="00FA33F2" w:rsidRPr="004168B3">
        <w:rPr>
          <w:rFonts w:ascii="Arial" w:hAnsi="Arial" w:cs="Arial"/>
          <w:sz w:val="24"/>
          <w:szCs w:val="24"/>
        </w:rPr>
        <w:t>other person</w:t>
      </w:r>
      <w:r w:rsidRPr="004168B3">
        <w:rPr>
          <w:rFonts w:ascii="Arial" w:hAnsi="Arial" w:cs="Arial"/>
          <w:sz w:val="24"/>
          <w:szCs w:val="24"/>
        </w:rPr>
        <w:t xml:space="preserve"> who performs autopsies</w:t>
      </w:r>
    </w:p>
    <w:p w14:paraId="1990811B" w14:textId="52486B88"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color w:val="000000"/>
          <w:sz w:val="24"/>
          <w:szCs w:val="24"/>
        </w:rPr>
      </w:pPr>
      <w:r w:rsidRPr="004168B3">
        <w:rPr>
          <w:rFonts w:ascii="Arial" w:hAnsi="Arial" w:cs="Arial"/>
          <w:sz w:val="24"/>
          <w:szCs w:val="24"/>
        </w:rPr>
        <w:t>A commercial film and photo</w:t>
      </w:r>
      <w:r w:rsidR="00FA33F2" w:rsidRPr="004168B3">
        <w:rPr>
          <w:rFonts w:ascii="Arial" w:hAnsi="Arial" w:cs="Arial"/>
          <w:sz w:val="24"/>
          <w:szCs w:val="24"/>
        </w:rPr>
        <w:t xml:space="preserve">graphic </w:t>
      </w:r>
      <w:r w:rsidR="00FA33F2" w:rsidRPr="004168B3">
        <w:rPr>
          <w:rFonts w:ascii="Arial" w:hAnsi="Arial" w:cs="Arial"/>
          <w:sz w:val="24"/>
          <w:szCs w:val="24"/>
          <w:shd w:val="clear" w:color="auto" w:fill="FFFFFF"/>
        </w:rPr>
        <w:t>print or image processor as specified in </w:t>
      </w:r>
      <w:hyperlink r:id="rId68" w:anchor="co_pp_7fdd00001ca15" w:history="1">
        <w:r w:rsidR="00FA33F2" w:rsidRPr="004168B3">
          <w:rPr>
            <w:rStyle w:val="Hyperlink"/>
            <w:rFonts w:ascii="Arial" w:hAnsi="Arial" w:cs="Arial"/>
            <w:sz w:val="24"/>
            <w:szCs w:val="24"/>
            <w:bdr w:val="none" w:sz="0" w:space="0" w:color="auto" w:frame="1"/>
            <w:shd w:val="clear" w:color="auto" w:fill="FFFFFF"/>
          </w:rPr>
          <w:t>subdivision (e) of Section 11166</w:t>
        </w:r>
        <w:r w:rsidR="00AD37FF" w:rsidRPr="004168B3">
          <w:rPr>
            <w:rStyle w:val="Hyperlink"/>
            <w:rFonts w:ascii="Arial" w:hAnsi="Arial" w:cs="Arial"/>
            <w:sz w:val="24"/>
            <w:szCs w:val="24"/>
            <w:bdr w:val="none" w:sz="0" w:space="0" w:color="auto" w:frame="1"/>
            <w:shd w:val="clear" w:color="auto" w:fill="FFFFFF"/>
          </w:rPr>
          <w:t xml:space="preserve"> (External Link)</w:t>
        </w:r>
      </w:hyperlink>
      <w:r w:rsidR="00FA33F2" w:rsidRPr="004168B3">
        <w:rPr>
          <w:rFonts w:ascii="Arial" w:hAnsi="Arial" w:cs="Arial"/>
          <w:color w:val="3D3D3D"/>
          <w:sz w:val="24"/>
          <w:szCs w:val="24"/>
          <w:shd w:val="clear" w:color="auto" w:fill="FFFFFF"/>
        </w:rPr>
        <w:t xml:space="preserve">. </w:t>
      </w:r>
      <w:r w:rsidR="00FA33F2" w:rsidRPr="004168B3">
        <w:rPr>
          <w:rFonts w:ascii="Arial" w:hAnsi="Arial" w:cs="Arial"/>
          <w:sz w:val="24"/>
          <w:szCs w:val="24"/>
          <w:shd w:val="clear" w:color="auto" w:fill="FFFFFF"/>
        </w:rPr>
        <w:t>As used in this article, “commercial film and photographic print or image processor” means a person who develops exposed photographic film into negatives, slides, or prints, or who makes prints from negatives or slides, or who prepares, publishes, produces, develops, duplicates, or prints any representation of information, data, or an image, including, but not limited to, any film, filmstrip, photograph, negative, slide, photocopy, videotape, video laser disc, computer hardware, computer software, computer floppy disk, data storage medium, CD-ROM, computer-generated equipment, or computer-generated image, for compensation. The term includes any employee of that person; it does not include a person who develops film or makes prints or images for a public agency</w:t>
      </w:r>
    </w:p>
    <w:p w14:paraId="57B5B6E2" w14:textId="3F276510" w:rsidR="00632077" w:rsidRPr="004168B3" w:rsidRDefault="00632077" w:rsidP="00DB543F">
      <w:pPr>
        <w:pStyle w:val="ListParagraph"/>
        <w:numPr>
          <w:ilvl w:val="0"/>
          <w:numId w:val="33"/>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lastRenderedPageBreak/>
        <w:t>A child visitation monitor</w:t>
      </w:r>
      <w:r w:rsidR="00F50914" w:rsidRPr="004168B3">
        <w:rPr>
          <w:rFonts w:ascii="Arial" w:hAnsi="Arial" w:cs="Arial"/>
          <w:sz w:val="24"/>
          <w:szCs w:val="24"/>
        </w:rPr>
        <w:t xml:space="preserve">. </w:t>
      </w:r>
      <w:r w:rsidR="00F50914" w:rsidRPr="004168B3">
        <w:rPr>
          <w:rFonts w:ascii="Arial" w:hAnsi="Arial" w:cs="Arial"/>
          <w:sz w:val="24"/>
          <w:szCs w:val="24"/>
          <w:shd w:val="clear" w:color="auto" w:fill="FFFFFF"/>
        </w:rPr>
        <w:t>As used in this article, “child visitation monitor” means a person who, for financial compensation, acts as a monitor of a visit between a child and another person when the monitoring of that visit has been ordered by a court of law</w:t>
      </w:r>
    </w:p>
    <w:p w14:paraId="53E123E8" w14:textId="5F94DE4D" w:rsidR="00F50914" w:rsidRPr="004168B3" w:rsidRDefault="00632077" w:rsidP="00DB543F">
      <w:pPr>
        <w:pStyle w:val="ListParagraph"/>
        <w:widowControl/>
        <w:numPr>
          <w:ilvl w:val="0"/>
          <w:numId w:val="33"/>
        </w:numPr>
        <w:shd w:val="clear" w:color="auto" w:fill="FFFFFF"/>
        <w:spacing w:after="240"/>
        <w:contextualSpacing w:val="0"/>
        <w:textAlignment w:val="baseline"/>
        <w:rPr>
          <w:rFonts w:ascii="Arial" w:eastAsia="Times New Roman" w:hAnsi="Arial" w:cs="Arial"/>
          <w:sz w:val="24"/>
          <w:szCs w:val="24"/>
        </w:rPr>
      </w:pPr>
      <w:r w:rsidRPr="004168B3">
        <w:rPr>
          <w:rFonts w:ascii="Arial" w:hAnsi="Arial" w:cs="Arial"/>
          <w:sz w:val="24"/>
          <w:szCs w:val="24"/>
        </w:rPr>
        <w:t>An animal control officer or humane society officer</w:t>
      </w:r>
      <w:r w:rsidR="00062030" w:rsidRPr="004168B3">
        <w:rPr>
          <w:rFonts w:ascii="Arial" w:hAnsi="Arial" w:cs="Arial"/>
          <w:sz w:val="24"/>
          <w:szCs w:val="24"/>
        </w:rPr>
        <w:t>.</w:t>
      </w:r>
      <w:r w:rsidR="00F50914" w:rsidRPr="004168B3">
        <w:rPr>
          <w:rFonts w:ascii="Arial" w:hAnsi="Arial" w:cs="Arial"/>
          <w:sz w:val="24"/>
          <w:szCs w:val="24"/>
        </w:rPr>
        <w:t xml:space="preserve"> For the purposes of this article, the following terms have the following meanings:</w:t>
      </w:r>
    </w:p>
    <w:p w14:paraId="7F2B52DE" w14:textId="77777777" w:rsidR="00F50914" w:rsidRPr="004168B3" w:rsidRDefault="00F50914" w:rsidP="00DB543F">
      <w:pPr>
        <w:shd w:val="clear" w:color="auto" w:fill="FFFFFF"/>
        <w:spacing w:after="240"/>
        <w:ind w:left="1080"/>
        <w:textAlignment w:val="baseline"/>
        <w:rPr>
          <w:rFonts w:ascii="Arial" w:hAnsi="Arial" w:cs="Arial"/>
          <w:sz w:val="24"/>
          <w:szCs w:val="24"/>
        </w:rPr>
      </w:pPr>
      <w:r w:rsidRPr="004168B3">
        <w:rPr>
          <w:rFonts w:ascii="Arial" w:hAnsi="Arial" w:cs="Arial"/>
          <w:sz w:val="24"/>
          <w:szCs w:val="24"/>
        </w:rPr>
        <w:t>(A) “Animal control officer” means a person employed by a city, county, or city and county for the purpose of enforcing animal control laws or regulations.</w:t>
      </w:r>
    </w:p>
    <w:p w14:paraId="7135E047" w14:textId="155D1A62" w:rsidR="00632077" w:rsidRPr="004168B3" w:rsidRDefault="2C142D36" w:rsidP="00DB543F">
      <w:pPr>
        <w:shd w:val="clear" w:color="auto" w:fill="FFFFFF"/>
        <w:spacing w:after="240"/>
        <w:ind w:left="1080"/>
        <w:textAlignment w:val="baseline"/>
        <w:rPr>
          <w:rFonts w:ascii="Arial" w:hAnsi="Arial" w:cs="Arial"/>
          <w:color w:val="3D3D3D"/>
          <w:sz w:val="24"/>
          <w:szCs w:val="24"/>
        </w:rPr>
      </w:pPr>
      <w:r w:rsidRPr="004168B3">
        <w:rPr>
          <w:rFonts w:ascii="Arial" w:hAnsi="Arial" w:cs="Arial"/>
          <w:sz w:val="24"/>
          <w:szCs w:val="24"/>
        </w:rPr>
        <w:t>(B) “Humane society officer” means a person appointed or employed by a public or private entity as a humane officer who is qualified pursuant to </w:t>
      </w:r>
      <w:hyperlink r:id="rId69" w:history="1">
        <w:r w:rsidRPr="004168B3">
          <w:rPr>
            <w:rStyle w:val="Hyperlink"/>
            <w:rFonts w:ascii="Arial" w:hAnsi="Arial" w:cs="Arial"/>
            <w:sz w:val="24"/>
            <w:szCs w:val="24"/>
          </w:rPr>
          <w:t>Section 14502</w:t>
        </w:r>
        <w:r w:rsidR="00AD37FF" w:rsidRPr="004168B3">
          <w:rPr>
            <w:rStyle w:val="Hyperlink"/>
            <w:rFonts w:ascii="Arial" w:hAnsi="Arial" w:cs="Arial"/>
            <w:sz w:val="24"/>
            <w:szCs w:val="24"/>
          </w:rPr>
          <w:t xml:space="preserve"> (External Link)</w:t>
        </w:r>
      </w:hyperlink>
      <w:r w:rsidRPr="004168B3">
        <w:rPr>
          <w:rFonts w:ascii="Arial" w:hAnsi="Arial" w:cs="Arial"/>
          <w:color w:val="3D3D3D"/>
          <w:sz w:val="24"/>
          <w:szCs w:val="24"/>
        </w:rPr>
        <w:t> </w:t>
      </w:r>
      <w:r w:rsidRPr="004168B3">
        <w:rPr>
          <w:rFonts w:ascii="Arial" w:hAnsi="Arial" w:cs="Arial"/>
          <w:sz w:val="24"/>
          <w:szCs w:val="24"/>
        </w:rPr>
        <w:t>or</w:t>
      </w:r>
      <w:r w:rsidRPr="004168B3">
        <w:rPr>
          <w:rFonts w:ascii="Arial" w:hAnsi="Arial" w:cs="Arial"/>
          <w:color w:val="3D3D3D"/>
          <w:sz w:val="24"/>
          <w:szCs w:val="24"/>
        </w:rPr>
        <w:t> </w:t>
      </w:r>
      <w:hyperlink r:id="rId70" w:history="1">
        <w:r w:rsidRPr="004168B3">
          <w:rPr>
            <w:rStyle w:val="Hyperlink"/>
            <w:rFonts w:ascii="Arial" w:hAnsi="Arial" w:cs="Arial"/>
            <w:sz w:val="24"/>
            <w:szCs w:val="24"/>
          </w:rPr>
          <w:t>14503 of the Corporations Code</w:t>
        </w:r>
        <w:r w:rsidR="00AD37FF" w:rsidRPr="004168B3">
          <w:rPr>
            <w:rStyle w:val="Hyperlink"/>
            <w:rFonts w:ascii="Arial" w:hAnsi="Arial" w:cs="Arial"/>
            <w:sz w:val="24"/>
            <w:szCs w:val="24"/>
          </w:rPr>
          <w:t xml:space="preserve"> (External Link)</w:t>
        </w:r>
      </w:hyperlink>
    </w:p>
    <w:p w14:paraId="3AE9FE60" w14:textId="0757485F" w:rsidR="00632077" w:rsidRPr="004168B3" w:rsidRDefault="7E1555A5" w:rsidP="00DB543F">
      <w:pPr>
        <w:pStyle w:val="ListParagraph"/>
        <w:numPr>
          <w:ilvl w:val="0"/>
          <w:numId w:val="34"/>
        </w:numPr>
        <w:pBdr>
          <w:top w:val="nil"/>
          <w:left w:val="nil"/>
          <w:bottom w:val="nil"/>
          <w:right w:val="nil"/>
          <w:between w:val="nil"/>
        </w:pBdr>
        <w:tabs>
          <w:tab w:val="left" w:pos="2004"/>
          <w:tab w:val="left" w:pos="2005"/>
        </w:tabs>
        <w:spacing w:before="240" w:after="240"/>
        <w:contextualSpacing w:val="0"/>
        <w:rPr>
          <w:rFonts w:ascii="Arial" w:hAnsi="Arial" w:cs="Arial"/>
          <w:color w:val="000000"/>
          <w:sz w:val="24"/>
          <w:szCs w:val="24"/>
        </w:rPr>
      </w:pPr>
      <w:r w:rsidRPr="004168B3">
        <w:rPr>
          <w:rFonts w:ascii="Arial" w:hAnsi="Arial" w:cs="Arial"/>
          <w:sz w:val="24"/>
          <w:szCs w:val="24"/>
        </w:rPr>
        <w:t>A clergy member</w:t>
      </w:r>
      <w:r w:rsidR="24DC4F66" w:rsidRPr="004168B3">
        <w:rPr>
          <w:rFonts w:ascii="Arial" w:hAnsi="Arial" w:cs="Arial"/>
          <w:sz w:val="24"/>
          <w:szCs w:val="24"/>
        </w:rPr>
        <w:t>, as specified in </w:t>
      </w:r>
      <w:hyperlink r:id="rId71" w:anchor="co_pp_5ba1000067d06" w:history="1">
        <w:r w:rsidR="24DC4F66" w:rsidRPr="004168B3">
          <w:rPr>
            <w:rStyle w:val="Hyperlink"/>
            <w:rFonts w:ascii="Arial" w:hAnsi="Arial" w:cs="Arial"/>
            <w:sz w:val="24"/>
            <w:szCs w:val="24"/>
          </w:rPr>
          <w:t>subdivision (d) of Section 11166</w:t>
        </w:r>
        <w:r w:rsidR="00AD37FF" w:rsidRPr="004168B3">
          <w:rPr>
            <w:rStyle w:val="Hyperlink"/>
            <w:rFonts w:ascii="Arial" w:hAnsi="Arial" w:cs="Arial"/>
            <w:sz w:val="24"/>
            <w:szCs w:val="24"/>
          </w:rPr>
          <w:t xml:space="preserve"> (External Link)</w:t>
        </w:r>
      </w:hyperlink>
      <w:r w:rsidR="24DC4F66" w:rsidRPr="004168B3">
        <w:rPr>
          <w:rFonts w:ascii="Arial" w:hAnsi="Arial" w:cs="Arial"/>
          <w:color w:val="3D3D3D"/>
          <w:sz w:val="24"/>
          <w:szCs w:val="24"/>
        </w:rPr>
        <w:t xml:space="preserve">. </w:t>
      </w:r>
      <w:r w:rsidR="24DC4F66" w:rsidRPr="004168B3">
        <w:rPr>
          <w:rFonts w:ascii="Arial" w:hAnsi="Arial" w:cs="Arial"/>
          <w:sz w:val="24"/>
          <w:szCs w:val="24"/>
        </w:rPr>
        <w:t>As used in this article, “clergy member” means a priest, minister, rabbi, religious practitioner, or similar functionary of a church, temple, or recognized denomination or organization</w:t>
      </w:r>
    </w:p>
    <w:p w14:paraId="3DD08902" w14:textId="5BE1EFA1" w:rsidR="00632077" w:rsidRPr="004168B3" w:rsidRDefault="7E1555A5" w:rsidP="00DB543F">
      <w:pPr>
        <w:pStyle w:val="ListParagraph"/>
        <w:numPr>
          <w:ilvl w:val="0"/>
          <w:numId w:val="34"/>
        </w:numPr>
        <w:pBdr>
          <w:top w:val="nil"/>
          <w:left w:val="nil"/>
          <w:bottom w:val="nil"/>
          <w:right w:val="nil"/>
          <w:between w:val="nil"/>
        </w:pBdr>
        <w:tabs>
          <w:tab w:val="left" w:pos="2004"/>
          <w:tab w:val="left" w:pos="2005"/>
        </w:tabs>
        <w:spacing w:after="240"/>
        <w:contextualSpacing w:val="0"/>
        <w:rPr>
          <w:rFonts w:ascii="Arial" w:hAnsi="Arial" w:cs="Arial"/>
          <w:color w:val="000000"/>
          <w:sz w:val="24"/>
          <w:szCs w:val="24"/>
        </w:rPr>
      </w:pPr>
      <w:r w:rsidRPr="004168B3">
        <w:rPr>
          <w:rFonts w:ascii="Arial" w:hAnsi="Arial" w:cs="Arial"/>
          <w:sz w:val="24"/>
          <w:szCs w:val="24"/>
        </w:rPr>
        <w:t>A</w:t>
      </w:r>
      <w:r w:rsidR="24DC4F66" w:rsidRPr="004168B3">
        <w:rPr>
          <w:rFonts w:ascii="Arial" w:hAnsi="Arial" w:cs="Arial"/>
          <w:sz w:val="24"/>
          <w:szCs w:val="24"/>
        </w:rPr>
        <w:t>ny</w:t>
      </w:r>
      <w:r w:rsidRPr="004168B3">
        <w:rPr>
          <w:rFonts w:ascii="Arial" w:hAnsi="Arial" w:cs="Arial"/>
          <w:sz w:val="24"/>
          <w:szCs w:val="24"/>
        </w:rPr>
        <w:t xml:space="preserve"> custodian of records of a clergy member</w:t>
      </w:r>
      <w:r w:rsidR="24DC4F66" w:rsidRPr="004168B3">
        <w:rPr>
          <w:rFonts w:ascii="Arial" w:hAnsi="Arial" w:cs="Arial"/>
          <w:sz w:val="24"/>
          <w:szCs w:val="24"/>
        </w:rPr>
        <w:t>, as specified in this section and </w:t>
      </w:r>
      <w:hyperlink r:id="rId72" w:anchor="co_pp_5ba1000067d06" w:history="1">
        <w:r w:rsidR="24DC4F66" w:rsidRPr="004168B3">
          <w:rPr>
            <w:rStyle w:val="Hyperlink"/>
            <w:rFonts w:ascii="Arial" w:hAnsi="Arial" w:cs="Arial"/>
            <w:sz w:val="24"/>
            <w:szCs w:val="24"/>
          </w:rPr>
          <w:t>subdivision (d) of Section 11166</w:t>
        </w:r>
        <w:r w:rsidR="00AF39C6" w:rsidRPr="004168B3">
          <w:rPr>
            <w:rStyle w:val="Hyperlink"/>
            <w:rFonts w:ascii="Arial" w:hAnsi="Arial" w:cs="Arial"/>
            <w:sz w:val="24"/>
            <w:szCs w:val="24"/>
          </w:rPr>
          <w:t xml:space="preserve"> (External Link)</w:t>
        </w:r>
      </w:hyperlink>
    </w:p>
    <w:p w14:paraId="0424ED4B" w14:textId="2E613F1A" w:rsidR="00632077" w:rsidRPr="004168B3" w:rsidRDefault="7E1555A5" w:rsidP="00DB543F">
      <w:pPr>
        <w:pStyle w:val="ListParagraph"/>
        <w:numPr>
          <w:ilvl w:val="0"/>
          <w:numId w:val="34"/>
        </w:numPr>
        <w:pBdr>
          <w:top w:val="nil"/>
          <w:left w:val="nil"/>
          <w:bottom w:val="nil"/>
          <w:right w:val="nil"/>
          <w:between w:val="nil"/>
        </w:pBdr>
        <w:tabs>
          <w:tab w:val="left" w:pos="2004"/>
          <w:tab w:val="left" w:pos="2005"/>
        </w:tabs>
        <w:spacing w:after="240"/>
        <w:contextualSpacing w:val="0"/>
        <w:rPr>
          <w:rFonts w:ascii="Arial" w:hAnsi="Arial" w:cs="Arial"/>
          <w:sz w:val="24"/>
          <w:szCs w:val="24"/>
        </w:rPr>
      </w:pPr>
      <w:r w:rsidRPr="004168B3">
        <w:rPr>
          <w:rFonts w:ascii="Arial" w:hAnsi="Arial" w:cs="Arial"/>
          <w:sz w:val="24"/>
          <w:szCs w:val="24"/>
        </w:rPr>
        <w:t>An employee of any police department, county sheriff’s department, county probation department, or county welfare department</w:t>
      </w:r>
    </w:p>
    <w:p w14:paraId="563A6821" w14:textId="6276AB3A" w:rsidR="00B35041" w:rsidRPr="004168B3" w:rsidRDefault="00632077" w:rsidP="00DB543F">
      <w:pPr>
        <w:pStyle w:val="ListParagraph"/>
        <w:widowControl/>
        <w:numPr>
          <w:ilvl w:val="0"/>
          <w:numId w:val="34"/>
        </w:numPr>
        <w:shd w:val="clear" w:color="auto" w:fill="FFFFFF"/>
        <w:spacing w:after="240"/>
        <w:contextualSpacing w:val="0"/>
        <w:textAlignment w:val="baseline"/>
        <w:rPr>
          <w:rStyle w:val="Hyperlink"/>
          <w:rFonts w:ascii="Arial" w:hAnsi="Arial" w:cs="Arial"/>
          <w:sz w:val="24"/>
          <w:szCs w:val="24"/>
        </w:rPr>
      </w:pPr>
      <w:r w:rsidRPr="004168B3">
        <w:rPr>
          <w:rFonts w:ascii="Arial" w:hAnsi="Arial" w:cs="Arial"/>
          <w:sz w:val="24"/>
          <w:szCs w:val="24"/>
        </w:rPr>
        <w:t>An employee or volunteer of a Court Appointed Special Advocate program</w:t>
      </w:r>
      <w:r w:rsidR="00B35041" w:rsidRPr="004168B3">
        <w:rPr>
          <w:rFonts w:ascii="Arial" w:hAnsi="Arial" w:cs="Arial"/>
          <w:sz w:val="24"/>
          <w:szCs w:val="24"/>
        </w:rPr>
        <w:t>, as defined in </w:t>
      </w:r>
      <w:r w:rsidR="00AF39C6" w:rsidRPr="004168B3">
        <w:rPr>
          <w:rFonts w:ascii="Arial" w:hAnsi="Arial" w:cs="Arial"/>
          <w:sz w:val="24"/>
          <w:szCs w:val="24"/>
          <w:bdr w:val="none" w:sz="0" w:space="0" w:color="auto" w:frame="1"/>
        </w:rPr>
        <w:fldChar w:fldCharType="begin"/>
      </w:r>
      <w:r w:rsidR="00AF39C6" w:rsidRPr="004168B3">
        <w:rPr>
          <w:rFonts w:ascii="Arial" w:hAnsi="Arial" w:cs="Arial"/>
          <w:sz w:val="24"/>
          <w:szCs w:val="24"/>
          <w:bdr w:val="none" w:sz="0" w:space="0" w:color="auto" w:frame="1"/>
        </w:rPr>
        <w:instrText>HYPERLINK "https://1.next.westlaw.com/Link/Document/FullText?findType=L&amp;pubNum=1085231&amp;cite=CASTFAMJVR5.655&amp;originatingDoc=NBFA7681003B711EB9102AE4DF5D07554&amp;refType=LQ&amp;originationContext=document&amp;transitionType=DocumentItem&amp;ppcid=692108e4c12348b1b559053e9b0f6b4e&amp;contextData=(sc.Search)"</w:instrText>
      </w:r>
      <w:r w:rsidR="00AF39C6" w:rsidRPr="004168B3">
        <w:rPr>
          <w:rFonts w:ascii="Arial" w:hAnsi="Arial" w:cs="Arial"/>
          <w:sz w:val="24"/>
          <w:szCs w:val="24"/>
          <w:bdr w:val="none" w:sz="0" w:space="0" w:color="auto" w:frame="1"/>
        </w:rPr>
      </w:r>
      <w:r w:rsidR="00AF39C6" w:rsidRPr="004168B3">
        <w:rPr>
          <w:rFonts w:ascii="Arial" w:hAnsi="Arial" w:cs="Arial"/>
          <w:sz w:val="24"/>
          <w:szCs w:val="24"/>
          <w:bdr w:val="none" w:sz="0" w:space="0" w:color="auto" w:frame="1"/>
        </w:rPr>
        <w:fldChar w:fldCharType="separate"/>
      </w:r>
      <w:r w:rsidR="00B35041" w:rsidRPr="004168B3">
        <w:rPr>
          <w:rStyle w:val="Hyperlink"/>
          <w:rFonts w:ascii="Arial" w:hAnsi="Arial" w:cs="Arial"/>
          <w:sz w:val="24"/>
          <w:szCs w:val="24"/>
          <w:bdr w:val="none" w:sz="0" w:space="0" w:color="auto" w:frame="1"/>
        </w:rPr>
        <w:t>Rule 5.655 of the California Rules of Court</w:t>
      </w:r>
      <w:r w:rsidR="00AF39C6" w:rsidRPr="004168B3">
        <w:rPr>
          <w:rStyle w:val="Hyperlink"/>
          <w:rFonts w:ascii="Arial" w:hAnsi="Arial" w:cs="Arial"/>
          <w:sz w:val="24"/>
          <w:szCs w:val="24"/>
          <w:bdr w:val="none" w:sz="0" w:space="0" w:color="auto" w:frame="1"/>
        </w:rPr>
        <w:t xml:space="preserve"> (External Link)</w:t>
      </w:r>
    </w:p>
    <w:p w14:paraId="19B9A344" w14:textId="06023471" w:rsidR="00B35041" w:rsidRPr="004168B3" w:rsidRDefault="00AF39C6" w:rsidP="00DB543F">
      <w:pPr>
        <w:pStyle w:val="ListParagraph"/>
        <w:numPr>
          <w:ilvl w:val="0"/>
          <w:numId w:val="34"/>
        </w:numPr>
        <w:spacing w:after="240"/>
        <w:contextualSpacing w:val="0"/>
        <w:rPr>
          <w:rFonts w:ascii="Arial" w:hAnsi="Arial" w:cs="Arial"/>
          <w:color w:val="3D3D3D"/>
          <w:sz w:val="24"/>
          <w:szCs w:val="24"/>
        </w:rPr>
      </w:pPr>
      <w:r w:rsidRPr="004168B3">
        <w:rPr>
          <w:rFonts w:ascii="Arial" w:hAnsi="Arial" w:cs="Arial"/>
          <w:sz w:val="24"/>
          <w:szCs w:val="24"/>
          <w:bdr w:val="none" w:sz="0" w:space="0" w:color="auto" w:frame="1"/>
        </w:rPr>
        <w:fldChar w:fldCharType="end"/>
      </w:r>
      <w:r w:rsidR="41C3B8D5" w:rsidRPr="004168B3">
        <w:rPr>
          <w:rFonts w:ascii="Arial" w:hAnsi="Arial" w:cs="Arial"/>
          <w:sz w:val="24"/>
          <w:szCs w:val="24"/>
        </w:rPr>
        <w:t>A custodial officer, as defined in </w:t>
      </w:r>
      <w:hyperlink r:id="rId73" w:history="1">
        <w:r w:rsidR="41C3B8D5" w:rsidRPr="004168B3">
          <w:rPr>
            <w:rStyle w:val="Hyperlink"/>
            <w:rFonts w:ascii="Arial" w:hAnsi="Arial" w:cs="Arial"/>
            <w:sz w:val="24"/>
            <w:szCs w:val="24"/>
          </w:rPr>
          <w:t>Section 831.5</w:t>
        </w:r>
        <w:r w:rsidRPr="004168B3">
          <w:rPr>
            <w:rStyle w:val="Hyperlink"/>
            <w:rFonts w:ascii="Arial" w:hAnsi="Arial" w:cs="Arial"/>
            <w:sz w:val="24"/>
            <w:szCs w:val="24"/>
          </w:rPr>
          <w:t xml:space="preserve"> (External Link)</w:t>
        </w:r>
      </w:hyperlink>
    </w:p>
    <w:p w14:paraId="01B9230D" w14:textId="1BF175C9" w:rsidR="00B35041" w:rsidRPr="004168B3" w:rsidRDefault="41C3B8D5"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 person providing services to a minor child under </w:t>
      </w:r>
      <w:hyperlink r:id="rId74" w:history="1">
        <w:r w:rsidR="00BD0967">
          <w:rPr>
            <w:rStyle w:val="Hyperlink"/>
            <w:rFonts w:ascii="Arial" w:hAnsi="Arial" w:cs="Arial"/>
            <w:color w:val="0E568C"/>
            <w:sz w:val="24"/>
            <w:szCs w:val="24"/>
          </w:rPr>
          <w:t>Section 12300 (External Link)</w:t>
        </w:r>
      </w:hyperlink>
      <w:r w:rsidRPr="004168B3">
        <w:rPr>
          <w:rFonts w:ascii="Arial" w:hAnsi="Arial" w:cs="Arial"/>
          <w:color w:val="3D3D3D"/>
          <w:sz w:val="24"/>
          <w:szCs w:val="24"/>
        </w:rPr>
        <w:t> </w:t>
      </w:r>
      <w:r w:rsidRPr="004168B3">
        <w:rPr>
          <w:rFonts w:ascii="Arial" w:hAnsi="Arial" w:cs="Arial"/>
          <w:sz w:val="24"/>
          <w:szCs w:val="24"/>
        </w:rPr>
        <w:t>or</w:t>
      </w:r>
      <w:r w:rsidRPr="004168B3">
        <w:rPr>
          <w:rFonts w:ascii="Arial" w:hAnsi="Arial" w:cs="Arial"/>
          <w:color w:val="3D3D3D"/>
          <w:sz w:val="24"/>
          <w:szCs w:val="24"/>
        </w:rPr>
        <w:t> </w:t>
      </w:r>
      <w:hyperlink r:id="rId75" w:history="1">
        <w:r w:rsidR="00BD0967">
          <w:rPr>
            <w:rStyle w:val="Hyperlink"/>
            <w:rFonts w:ascii="Arial" w:hAnsi="Arial" w:cs="Arial"/>
            <w:color w:val="0E568C"/>
            <w:sz w:val="24"/>
            <w:szCs w:val="24"/>
          </w:rPr>
          <w:t>12300.1 of the Welfare and Institutions Code (External Link)</w:t>
        </w:r>
      </w:hyperlink>
    </w:p>
    <w:p w14:paraId="368257CE" w14:textId="5E36C686"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sz w:val="24"/>
          <w:szCs w:val="24"/>
        </w:rPr>
      </w:pPr>
      <w:r w:rsidRPr="004168B3">
        <w:rPr>
          <w:rFonts w:ascii="Arial" w:hAnsi="Arial" w:cs="Arial"/>
          <w:sz w:val="24"/>
          <w:szCs w:val="24"/>
        </w:rPr>
        <w:t>An alcohol and drug counselor. As used in this article, an “alcohol and drug counselor” is a person providing counseling, therapy, or other clinical services for a state licensed or certified drug, alcohol, or drug and alcohol treatment program. However, alcohol or drug abuse, or both alcohol and drug abuse, is not, in and of itself, a sufficient basis for reporting child abuse or neglect</w:t>
      </w:r>
    </w:p>
    <w:p w14:paraId="163EDA95" w14:textId="0121BF56" w:rsidR="009237F6" w:rsidRPr="004168B3" w:rsidRDefault="00B35041" w:rsidP="00DB543F">
      <w:pPr>
        <w:pStyle w:val="ListParagraph"/>
        <w:numPr>
          <w:ilvl w:val="0"/>
          <w:numId w:val="34"/>
        </w:numPr>
        <w:shd w:val="clear" w:color="auto" w:fill="FFFFFF"/>
        <w:spacing w:after="240"/>
        <w:contextualSpacing w:val="0"/>
        <w:textAlignment w:val="baseline"/>
        <w:rPr>
          <w:rStyle w:val="Hyperlink"/>
          <w:rFonts w:ascii="Arial" w:hAnsi="Arial" w:cs="Arial"/>
          <w:sz w:val="24"/>
          <w:szCs w:val="24"/>
        </w:rPr>
      </w:pPr>
      <w:r w:rsidRPr="004168B3">
        <w:rPr>
          <w:rFonts w:ascii="Arial" w:hAnsi="Arial" w:cs="Arial"/>
          <w:sz w:val="24"/>
          <w:szCs w:val="24"/>
        </w:rPr>
        <w:t>A clinical counselor trainee, as defined in </w:t>
      </w:r>
      <w:r w:rsidR="00AF39C6" w:rsidRPr="004168B3">
        <w:rPr>
          <w:rFonts w:ascii="Arial" w:hAnsi="Arial" w:cs="Arial"/>
          <w:sz w:val="24"/>
          <w:szCs w:val="24"/>
          <w:bdr w:val="none" w:sz="0" w:space="0" w:color="auto" w:frame="1"/>
        </w:rPr>
        <w:fldChar w:fldCharType="begin"/>
      </w:r>
      <w:r w:rsidR="00AF39C6" w:rsidRPr="004168B3">
        <w:rPr>
          <w:rFonts w:ascii="Arial" w:hAnsi="Arial" w:cs="Arial"/>
          <w:sz w:val="24"/>
          <w:szCs w:val="24"/>
          <w:bdr w:val="none" w:sz="0" w:space="0" w:color="auto" w:frame="1"/>
        </w:rPr>
        <w:instrText>HYPERLINK "https://1.next.westlaw.com/Link/Document/FullText?findType=L&amp;pubNum=1000199&amp;cite=CABPS4999.12&amp;originatingDoc=NBFA7681003B711EB9102AE4DF5D07554&amp;refType=SP&amp;originationContext=document&amp;transitionType=DocumentItem&amp;ppcid=692108e4c12348b1b559053e9b0f6b4e&amp;contextData=(sc.Search)" \l "co_pp_16f4000091d86"</w:instrText>
      </w:r>
      <w:r w:rsidR="00AF39C6" w:rsidRPr="004168B3">
        <w:rPr>
          <w:rFonts w:ascii="Arial" w:hAnsi="Arial" w:cs="Arial"/>
          <w:sz w:val="24"/>
          <w:szCs w:val="24"/>
          <w:bdr w:val="none" w:sz="0" w:space="0" w:color="auto" w:frame="1"/>
        </w:rPr>
      </w:r>
      <w:r w:rsidR="00AF39C6" w:rsidRPr="004168B3">
        <w:rPr>
          <w:rFonts w:ascii="Arial" w:hAnsi="Arial" w:cs="Arial"/>
          <w:sz w:val="24"/>
          <w:szCs w:val="24"/>
          <w:bdr w:val="none" w:sz="0" w:space="0" w:color="auto" w:frame="1"/>
        </w:rPr>
        <w:fldChar w:fldCharType="separate"/>
      </w:r>
      <w:r w:rsidRPr="004168B3">
        <w:rPr>
          <w:rStyle w:val="Hyperlink"/>
          <w:rFonts w:ascii="Arial" w:hAnsi="Arial" w:cs="Arial"/>
          <w:sz w:val="24"/>
          <w:szCs w:val="24"/>
          <w:bdr w:val="none" w:sz="0" w:space="0" w:color="auto" w:frame="1"/>
        </w:rPr>
        <w:t>subdivision (g) of Section 4999.12 of the Business and Professions Code</w:t>
      </w:r>
      <w:r w:rsidR="00AF39C6" w:rsidRPr="004168B3">
        <w:rPr>
          <w:rStyle w:val="Hyperlink"/>
          <w:rFonts w:ascii="Arial" w:hAnsi="Arial" w:cs="Arial"/>
          <w:sz w:val="24"/>
          <w:szCs w:val="24"/>
          <w:bdr w:val="none" w:sz="0" w:space="0" w:color="auto" w:frame="1"/>
        </w:rPr>
        <w:t xml:space="preserve"> (External Link)</w:t>
      </w:r>
    </w:p>
    <w:p w14:paraId="7855D332" w14:textId="2E740482" w:rsidR="009237F6" w:rsidRPr="004168B3" w:rsidRDefault="00AF39C6" w:rsidP="00DB543F">
      <w:pPr>
        <w:pStyle w:val="ListParagraph"/>
        <w:numPr>
          <w:ilvl w:val="0"/>
          <w:numId w:val="34"/>
        </w:numPr>
        <w:spacing w:after="240"/>
        <w:contextualSpacing w:val="0"/>
        <w:rPr>
          <w:rStyle w:val="Hyperlink"/>
          <w:rFonts w:ascii="Arial" w:hAnsi="Arial" w:cs="Arial"/>
          <w:sz w:val="24"/>
          <w:szCs w:val="24"/>
        </w:rPr>
      </w:pPr>
      <w:r w:rsidRPr="004168B3">
        <w:rPr>
          <w:rFonts w:ascii="Arial" w:hAnsi="Arial" w:cs="Arial"/>
          <w:sz w:val="24"/>
          <w:szCs w:val="24"/>
          <w:bdr w:val="none" w:sz="0" w:space="0" w:color="auto" w:frame="1"/>
        </w:rPr>
        <w:fldChar w:fldCharType="end"/>
      </w:r>
      <w:r w:rsidR="00B35041" w:rsidRPr="004168B3">
        <w:rPr>
          <w:rFonts w:ascii="Arial" w:hAnsi="Arial" w:cs="Arial"/>
          <w:sz w:val="24"/>
          <w:szCs w:val="24"/>
        </w:rPr>
        <w:t>An associate professional clinical counselor registered under </w:t>
      </w:r>
      <w:r w:rsidRPr="004168B3">
        <w:rPr>
          <w:rFonts w:ascii="Arial" w:hAnsi="Arial" w:cs="Arial"/>
          <w:sz w:val="24"/>
          <w:szCs w:val="24"/>
          <w:bdr w:val="none" w:sz="0" w:space="0" w:color="auto" w:frame="1"/>
        </w:rPr>
        <w:fldChar w:fldCharType="begin"/>
      </w:r>
      <w:r w:rsidRPr="004168B3">
        <w:rPr>
          <w:rFonts w:ascii="Arial" w:hAnsi="Arial" w:cs="Arial"/>
          <w:sz w:val="24"/>
          <w:szCs w:val="24"/>
          <w:bdr w:val="none" w:sz="0" w:space="0" w:color="auto" w:frame="1"/>
        </w:rPr>
        <w:instrText>HYPERLINK "https://1.next.westlaw.com/Link/Document/FullText?findType=L&amp;pubNum=1000199&amp;cite=CABPS4999.42&amp;originatingDoc=NBFA7681003B711EB9102AE4DF5D07554&amp;refType=LQ&amp;originationContext=document&amp;transitionType=DocumentItem&amp;ppcid=692108e4c12348b1b559053e9b0f6b4e&amp;contextData=(sc.Search)"</w:instrText>
      </w:r>
      <w:r w:rsidRPr="004168B3">
        <w:rPr>
          <w:rFonts w:ascii="Arial" w:hAnsi="Arial" w:cs="Arial"/>
          <w:sz w:val="24"/>
          <w:szCs w:val="24"/>
          <w:bdr w:val="none" w:sz="0" w:space="0" w:color="auto" w:frame="1"/>
        </w:rPr>
      </w:r>
      <w:r w:rsidRPr="004168B3">
        <w:rPr>
          <w:rFonts w:ascii="Arial" w:hAnsi="Arial" w:cs="Arial"/>
          <w:sz w:val="24"/>
          <w:szCs w:val="24"/>
          <w:bdr w:val="none" w:sz="0" w:space="0" w:color="auto" w:frame="1"/>
        </w:rPr>
        <w:fldChar w:fldCharType="separate"/>
      </w:r>
      <w:r w:rsidR="00B35041" w:rsidRPr="004168B3">
        <w:rPr>
          <w:rStyle w:val="Hyperlink"/>
          <w:rFonts w:ascii="Arial" w:hAnsi="Arial" w:cs="Arial"/>
          <w:sz w:val="24"/>
          <w:szCs w:val="24"/>
          <w:bdr w:val="none" w:sz="0" w:space="0" w:color="auto" w:frame="1"/>
        </w:rPr>
        <w:t>Section 4999.42 of the Business and Professions Code</w:t>
      </w:r>
      <w:r w:rsidRPr="004168B3">
        <w:rPr>
          <w:rStyle w:val="Hyperlink"/>
          <w:rFonts w:ascii="Arial" w:hAnsi="Arial" w:cs="Arial"/>
          <w:sz w:val="24"/>
          <w:szCs w:val="24"/>
          <w:bdr w:val="none" w:sz="0" w:space="0" w:color="auto" w:frame="1"/>
        </w:rPr>
        <w:t xml:space="preserve"> (External Link)</w:t>
      </w:r>
    </w:p>
    <w:p w14:paraId="0A8DCF4C" w14:textId="5A189AF9" w:rsidR="00B35041" w:rsidRPr="004168B3" w:rsidRDefault="00AF39C6" w:rsidP="00DB543F">
      <w:pPr>
        <w:pStyle w:val="ListParagraph"/>
        <w:numPr>
          <w:ilvl w:val="0"/>
          <w:numId w:val="34"/>
        </w:numPr>
        <w:spacing w:after="240"/>
        <w:contextualSpacing w:val="0"/>
        <w:rPr>
          <w:rStyle w:val="Hyperlink"/>
          <w:rFonts w:ascii="Arial" w:hAnsi="Arial" w:cs="Arial"/>
          <w:sz w:val="24"/>
          <w:szCs w:val="24"/>
        </w:rPr>
      </w:pPr>
      <w:r w:rsidRPr="004168B3">
        <w:rPr>
          <w:rFonts w:ascii="Arial" w:hAnsi="Arial" w:cs="Arial"/>
          <w:sz w:val="24"/>
          <w:szCs w:val="24"/>
          <w:bdr w:val="none" w:sz="0" w:space="0" w:color="auto" w:frame="1"/>
        </w:rPr>
        <w:lastRenderedPageBreak/>
        <w:fldChar w:fldCharType="end"/>
      </w:r>
      <w:r w:rsidR="00B35041" w:rsidRPr="004168B3">
        <w:rPr>
          <w:rFonts w:ascii="Arial" w:hAnsi="Arial" w:cs="Arial"/>
          <w:sz w:val="24"/>
          <w:szCs w:val="24"/>
        </w:rPr>
        <w:t>An employee or administrator of a public or private postsecondary educational institution, whose duties bring the administrator or employee into contact with children on a regular basis, or who supervises those whose duties bring the administrator or employee into contact with children on a regular basis, as to child abuse or neglect occurring on that institution's premises or at an official activity of, or program conducted by, the institution. Nothing in this paragraph shall be construed as altering the lawyer-client privilege as set forth in Article 3 (commencing with </w:t>
      </w:r>
      <w:r w:rsidRPr="004168B3">
        <w:rPr>
          <w:rFonts w:ascii="Arial" w:hAnsi="Arial" w:cs="Arial"/>
          <w:sz w:val="24"/>
          <w:szCs w:val="24"/>
          <w:bdr w:val="none" w:sz="0" w:space="0" w:color="auto" w:frame="1"/>
        </w:rPr>
        <w:fldChar w:fldCharType="begin"/>
      </w:r>
      <w:r w:rsidRPr="004168B3">
        <w:rPr>
          <w:rFonts w:ascii="Arial" w:hAnsi="Arial" w:cs="Arial"/>
          <w:sz w:val="24"/>
          <w:szCs w:val="24"/>
          <w:bdr w:val="none" w:sz="0" w:space="0" w:color="auto" w:frame="1"/>
        </w:rPr>
        <w:instrText>HYPERLINK "https://1.next.westlaw.com/Link/Document/FullText?findType=L&amp;pubNum=1000207&amp;cite=CAEVS950&amp;originatingDoc=NBFA7681003B711EB9102AE4DF5D07554&amp;refType=LQ&amp;originationContext=document&amp;transitionType=DocumentItem&amp;ppcid=692108e4c12348b1b559053e9b0f6b4e&amp;contextData=(sc.Search)"</w:instrText>
      </w:r>
      <w:r w:rsidRPr="004168B3">
        <w:rPr>
          <w:rFonts w:ascii="Arial" w:hAnsi="Arial" w:cs="Arial"/>
          <w:sz w:val="24"/>
          <w:szCs w:val="24"/>
          <w:bdr w:val="none" w:sz="0" w:space="0" w:color="auto" w:frame="1"/>
        </w:rPr>
      </w:r>
      <w:r w:rsidRPr="004168B3">
        <w:rPr>
          <w:rFonts w:ascii="Arial" w:hAnsi="Arial" w:cs="Arial"/>
          <w:sz w:val="24"/>
          <w:szCs w:val="24"/>
          <w:bdr w:val="none" w:sz="0" w:space="0" w:color="auto" w:frame="1"/>
        </w:rPr>
        <w:fldChar w:fldCharType="separate"/>
      </w:r>
      <w:r w:rsidR="00B35041" w:rsidRPr="004168B3">
        <w:rPr>
          <w:rStyle w:val="Hyperlink"/>
          <w:rFonts w:ascii="Arial" w:hAnsi="Arial" w:cs="Arial"/>
          <w:sz w:val="24"/>
          <w:szCs w:val="24"/>
          <w:bdr w:val="none" w:sz="0" w:space="0" w:color="auto" w:frame="1"/>
        </w:rPr>
        <w:t>Section 950) of Chapter 4 of Division 8 of the Evidence Code</w:t>
      </w:r>
      <w:r w:rsidRPr="004168B3">
        <w:rPr>
          <w:rStyle w:val="Hyperlink"/>
          <w:rFonts w:ascii="Arial" w:hAnsi="Arial" w:cs="Arial"/>
          <w:sz w:val="24"/>
          <w:szCs w:val="24"/>
          <w:bdr w:val="none" w:sz="0" w:space="0" w:color="auto" w:frame="1"/>
        </w:rPr>
        <w:t xml:space="preserve"> (External Link)</w:t>
      </w:r>
    </w:p>
    <w:p w14:paraId="7D565432" w14:textId="18A96D96" w:rsidR="00B35041" w:rsidRPr="004168B3" w:rsidRDefault="00AF39C6" w:rsidP="00DB543F">
      <w:pPr>
        <w:pStyle w:val="ListParagraph"/>
        <w:numPr>
          <w:ilvl w:val="0"/>
          <w:numId w:val="34"/>
        </w:numPr>
        <w:spacing w:after="240"/>
        <w:contextualSpacing w:val="0"/>
        <w:rPr>
          <w:rFonts w:ascii="Arial" w:hAnsi="Arial" w:cs="Arial"/>
          <w:sz w:val="24"/>
          <w:szCs w:val="24"/>
        </w:rPr>
      </w:pPr>
      <w:r w:rsidRPr="004168B3">
        <w:rPr>
          <w:rFonts w:ascii="Arial" w:hAnsi="Arial" w:cs="Arial"/>
          <w:sz w:val="24"/>
          <w:szCs w:val="24"/>
          <w:bdr w:val="none" w:sz="0" w:space="0" w:color="auto" w:frame="1"/>
        </w:rPr>
        <w:fldChar w:fldCharType="end"/>
      </w:r>
      <w:r w:rsidR="00B35041" w:rsidRPr="004168B3">
        <w:rPr>
          <w:rFonts w:ascii="Arial" w:hAnsi="Arial" w:cs="Arial"/>
          <w:sz w:val="24"/>
          <w:szCs w:val="24"/>
        </w:rPr>
        <w:t>An athletic coach, athletic administrator, or athletic director employed by any public or private school that provides any combination of instruction for kindergarten, or grades 1 to 12, inclusive</w:t>
      </w:r>
    </w:p>
    <w:p w14:paraId="73E90E34" w14:textId="2F336B91"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 commercial computer technician as specified in </w:t>
      </w:r>
      <w:hyperlink r:id="rId76" w:anchor="co_pp_7fdd00001ca15" w:history="1">
        <w:r w:rsidRPr="004168B3">
          <w:rPr>
            <w:rStyle w:val="Hyperlink"/>
            <w:rFonts w:ascii="Arial" w:hAnsi="Arial" w:cs="Arial"/>
            <w:sz w:val="24"/>
            <w:szCs w:val="24"/>
            <w:bdr w:val="none" w:sz="0" w:space="0" w:color="auto" w:frame="1"/>
          </w:rPr>
          <w:t>subdivision (e) of Section 11166</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rPr>
        <w:t xml:space="preserve">. </w:t>
      </w:r>
      <w:r w:rsidRPr="004168B3">
        <w:rPr>
          <w:rFonts w:ascii="Arial" w:hAnsi="Arial" w:cs="Arial"/>
          <w:sz w:val="24"/>
          <w:szCs w:val="24"/>
        </w:rPr>
        <w:t xml:space="preserve">As used in this article, “commercial computer technician” means a person who works for a company that is in the business of repairing, installing, or otherwise servicing a computer or computer component, including, but not limited to, a computer part, device, memory storage or recording mechanism, auxiliary storage recording or memory capacity, or any other material relating to the operation and maintenance of a computer or computer network system, for a fee. An employer who provides an electronic communications service or a remote computing service to the public shall be deemed to comply with this article if that employer complies </w:t>
      </w:r>
      <w:r w:rsidRPr="004168B3">
        <w:rPr>
          <w:rFonts w:ascii="Arial" w:hAnsi="Arial" w:cs="Arial"/>
          <w:color w:val="3D3D3D"/>
          <w:sz w:val="24"/>
          <w:szCs w:val="24"/>
        </w:rPr>
        <w:t>with </w:t>
      </w:r>
      <w:hyperlink r:id="rId77" w:history="1">
        <w:r w:rsidRPr="004168B3">
          <w:rPr>
            <w:rStyle w:val="Hyperlink"/>
            <w:rFonts w:ascii="Arial" w:hAnsi="Arial" w:cs="Arial"/>
            <w:sz w:val="24"/>
            <w:szCs w:val="24"/>
            <w:bdr w:val="none" w:sz="0" w:space="0" w:color="auto" w:frame="1"/>
          </w:rPr>
          <w:t>Section 2258A of Title 18 of the United States Code</w:t>
        </w:r>
        <w:r w:rsidR="00AF39C6" w:rsidRPr="004168B3">
          <w:rPr>
            <w:rStyle w:val="Hyperlink"/>
            <w:rFonts w:ascii="Arial" w:hAnsi="Arial" w:cs="Arial"/>
            <w:sz w:val="24"/>
            <w:szCs w:val="24"/>
            <w:bdr w:val="none" w:sz="0" w:space="0" w:color="auto" w:frame="1"/>
          </w:rPr>
          <w:t xml:space="preserve"> (External Link)</w:t>
        </w:r>
      </w:hyperlink>
      <w:r w:rsidR="0086216A" w:rsidRPr="0086216A">
        <w:rPr>
          <w:rFonts w:ascii="Arial" w:hAnsi="Arial" w:cs="Arial"/>
          <w:sz w:val="24"/>
          <w:szCs w:val="24"/>
        </w:rPr>
        <w:t xml:space="preserve"> </w:t>
      </w:r>
    </w:p>
    <w:p w14:paraId="4ED2CD76" w14:textId="01D3DBFA"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An employer of a commercial computer technician may implement internal procedures for facilitating reporting consistent with this article. These procedures may direct employees who are mandated reporters under this paragraph to report materials described in </w:t>
      </w:r>
      <w:hyperlink r:id="rId78" w:anchor="co_pp_7fdd00001ca15" w:history="1">
        <w:r w:rsidRPr="004168B3">
          <w:rPr>
            <w:rStyle w:val="Hyperlink"/>
            <w:rFonts w:ascii="Arial" w:hAnsi="Arial" w:cs="Arial"/>
            <w:sz w:val="24"/>
            <w:szCs w:val="24"/>
            <w:bdr w:val="none" w:sz="0" w:space="0" w:color="auto" w:frame="1"/>
          </w:rPr>
          <w:t>subdivision (e) of Section 11166</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rPr>
        <w:t> </w:t>
      </w:r>
      <w:r w:rsidRPr="004168B3">
        <w:rPr>
          <w:rFonts w:ascii="Arial" w:hAnsi="Arial" w:cs="Arial"/>
          <w:sz w:val="24"/>
          <w:szCs w:val="24"/>
        </w:rPr>
        <w:t>to an employee who is designated by the employer to receive the reports. An employee who is designated to receive reports under this subparagraph shall be a commercial computer technician for purposes of this article. A commercial computer technician who makes a report to the designated employee pursuant to this subparagraph shall be deemed to have complied with the</w:t>
      </w:r>
      <w:r w:rsidR="009237F6" w:rsidRPr="004168B3">
        <w:rPr>
          <w:rFonts w:ascii="Arial" w:hAnsi="Arial" w:cs="Arial"/>
          <w:sz w:val="24"/>
          <w:szCs w:val="24"/>
        </w:rPr>
        <w:t xml:space="preserve"> </w:t>
      </w:r>
      <w:r w:rsidRPr="004168B3">
        <w:rPr>
          <w:rFonts w:ascii="Arial" w:hAnsi="Arial" w:cs="Arial"/>
          <w:sz w:val="24"/>
          <w:szCs w:val="24"/>
        </w:rPr>
        <w:t>requirements of this article and shall be subject to the protections afforded to mandated reporters, including, but not limited to, those protections afforded by </w:t>
      </w:r>
      <w:hyperlink r:id="rId79" w:history="1">
        <w:r w:rsidRPr="004168B3">
          <w:rPr>
            <w:rStyle w:val="Hyperlink"/>
            <w:rFonts w:ascii="Arial" w:hAnsi="Arial" w:cs="Arial"/>
            <w:sz w:val="24"/>
            <w:szCs w:val="24"/>
            <w:bdr w:val="none" w:sz="0" w:space="0" w:color="auto" w:frame="1"/>
          </w:rPr>
          <w:t>Section 11172</w:t>
        </w:r>
        <w:r w:rsidR="00AF39C6" w:rsidRPr="004168B3">
          <w:rPr>
            <w:rStyle w:val="Hyperlink"/>
            <w:rFonts w:ascii="Arial" w:hAnsi="Arial" w:cs="Arial"/>
            <w:sz w:val="24"/>
            <w:szCs w:val="24"/>
            <w:bdr w:val="none" w:sz="0" w:space="0" w:color="auto" w:frame="1"/>
          </w:rPr>
          <w:t xml:space="preserve"> (External Link)</w:t>
        </w:r>
      </w:hyperlink>
    </w:p>
    <w:p w14:paraId="0821095A" w14:textId="4EAC804A" w:rsidR="00B35041" w:rsidRPr="004168B3" w:rsidRDefault="00B35041" w:rsidP="00DB543F">
      <w:pPr>
        <w:pStyle w:val="ListParagraph"/>
        <w:numPr>
          <w:ilvl w:val="0"/>
          <w:numId w:val="34"/>
        </w:numPr>
        <w:shd w:val="clear" w:color="auto" w:fill="FFFFFF"/>
        <w:spacing w:before="240" w:after="240"/>
        <w:contextualSpacing w:val="0"/>
        <w:textAlignment w:val="baseline"/>
        <w:rPr>
          <w:rFonts w:ascii="Arial" w:hAnsi="Arial" w:cs="Arial"/>
          <w:sz w:val="24"/>
          <w:szCs w:val="24"/>
        </w:rPr>
      </w:pPr>
      <w:r w:rsidRPr="004168B3">
        <w:rPr>
          <w:rFonts w:ascii="Arial" w:hAnsi="Arial" w:cs="Arial"/>
          <w:sz w:val="24"/>
          <w:szCs w:val="24"/>
        </w:rPr>
        <w:t>Any athletic coach, including, but not limited to, an assistant coach or a graduate assistant involved in coaching, at public or private postsecondary educational institutions</w:t>
      </w:r>
    </w:p>
    <w:p w14:paraId="7670813B" w14:textId="0C180C9F"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An individual certified by a licensed foster family agency as a certified family home, as defined in </w:t>
      </w:r>
      <w:hyperlink r:id="rId80" w:history="1">
        <w:r w:rsidRPr="004168B3">
          <w:rPr>
            <w:rStyle w:val="Hyperlink"/>
            <w:rFonts w:ascii="Arial" w:hAnsi="Arial" w:cs="Arial"/>
            <w:sz w:val="24"/>
            <w:szCs w:val="24"/>
            <w:bdr w:val="none" w:sz="0" w:space="0" w:color="auto" w:frame="1"/>
          </w:rPr>
          <w:t>Section 1506 of the Health and Safety Code</w:t>
        </w:r>
        <w:r w:rsidR="00AF39C6" w:rsidRPr="004168B3">
          <w:rPr>
            <w:rStyle w:val="Hyperlink"/>
            <w:rFonts w:ascii="Arial" w:hAnsi="Arial" w:cs="Arial"/>
            <w:sz w:val="24"/>
            <w:szCs w:val="24"/>
            <w:bdr w:val="none" w:sz="0" w:space="0" w:color="auto" w:frame="1"/>
          </w:rPr>
          <w:t xml:space="preserve"> (External Link)</w:t>
        </w:r>
      </w:hyperlink>
    </w:p>
    <w:p w14:paraId="551AB5D5" w14:textId="35A445CB"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An individual approved as a resource family, as defined in </w:t>
      </w:r>
      <w:hyperlink r:id="rId81" w:history="1">
        <w:r w:rsidRPr="004168B3">
          <w:rPr>
            <w:rStyle w:val="Hyperlink"/>
            <w:rFonts w:ascii="Arial" w:hAnsi="Arial" w:cs="Arial"/>
            <w:sz w:val="24"/>
            <w:szCs w:val="24"/>
            <w:bdr w:val="none" w:sz="0" w:space="0" w:color="auto" w:frame="1"/>
          </w:rPr>
          <w:t xml:space="preserve">Section 1517 of the </w:t>
        </w:r>
        <w:r w:rsidRPr="004168B3">
          <w:rPr>
            <w:rStyle w:val="Hyperlink"/>
            <w:rFonts w:ascii="Arial" w:hAnsi="Arial" w:cs="Arial"/>
            <w:sz w:val="24"/>
            <w:szCs w:val="24"/>
            <w:bdr w:val="none" w:sz="0" w:space="0" w:color="auto" w:frame="1"/>
          </w:rPr>
          <w:lastRenderedPageBreak/>
          <w:t>Health and Safety Code</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rPr>
        <w:t> </w:t>
      </w:r>
      <w:r w:rsidRPr="004168B3">
        <w:rPr>
          <w:rFonts w:ascii="Arial" w:hAnsi="Arial" w:cs="Arial"/>
          <w:sz w:val="24"/>
          <w:szCs w:val="24"/>
        </w:rPr>
        <w:t>and</w:t>
      </w:r>
      <w:r w:rsidRPr="004168B3">
        <w:rPr>
          <w:rFonts w:ascii="Arial" w:hAnsi="Arial" w:cs="Arial"/>
          <w:color w:val="3D3D3D"/>
          <w:sz w:val="24"/>
          <w:szCs w:val="24"/>
        </w:rPr>
        <w:t> </w:t>
      </w:r>
      <w:hyperlink r:id="rId82" w:history="1">
        <w:r w:rsidRPr="004168B3">
          <w:rPr>
            <w:rStyle w:val="Hyperlink"/>
            <w:rFonts w:ascii="Arial" w:hAnsi="Arial" w:cs="Arial"/>
            <w:sz w:val="24"/>
            <w:szCs w:val="24"/>
            <w:bdr w:val="none" w:sz="0" w:space="0" w:color="auto" w:frame="1"/>
          </w:rPr>
          <w:t>Section 16519.5 of the Welfare and Institutions Code</w:t>
        </w:r>
        <w:r w:rsidR="00AF39C6" w:rsidRPr="004168B3">
          <w:rPr>
            <w:rStyle w:val="Hyperlink"/>
            <w:rFonts w:ascii="Arial" w:hAnsi="Arial" w:cs="Arial"/>
            <w:sz w:val="24"/>
            <w:szCs w:val="24"/>
            <w:bdr w:val="none" w:sz="0" w:space="0" w:color="auto" w:frame="1"/>
          </w:rPr>
          <w:t xml:space="preserve"> (External Link)</w:t>
        </w:r>
      </w:hyperlink>
    </w:p>
    <w:p w14:paraId="7CBEA0E4" w14:textId="4BD97737"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rPr>
        <w:t>A qualified autism service provider, a qualified autism service professional, or a qualified autism service paraprofessional, as defined in </w:t>
      </w:r>
      <w:hyperlink r:id="rId83" w:history="1">
        <w:r w:rsidRPr="004168B3">
          <w:rPr>
            <w:rStyle w:val="Hyperlink"/>
            <w:rFonts w:ascii="Arial" w:hAnsi="Arial" w:cs="Arial"/>
            <w:sz w:val="24"/>
            <w:szCs w:val="24"/>
            <w:bdr w:val="none" w:sz="0" w:space="0" w:color="auto" w:frame="1"/>
          </w:rPr>
          <w:t>Section 1374.73 of the Health and Safety Code</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rPr>
        <w:t> </w:t>
      </w:r>
      <w:r w:rsidRPr="004168B3">
        <w:rPr>
          <w:rFonts w:ascii="Arial" w:hAnsi="Arial" w:cs="Arial"/>
          <w:sz w:val="24"/>
          <w:szCs w:val="24"/>
        </w:rPr>
        <w:t>and</w:t>
      </w:r>
      <w:r w:rsidRPr="004168B3">
        <w:rPr>
          <w:rFonts w:ascii="Arial" w:hAnsi="Arial" w:cs="Arial"/>
          <w:color w:val="3D3D3D"/>
          <w:sz w:val="24"/>
          <w:szCs w:val="24"/>
        </w:rPr>
        <w:t> </w:t>
      </w:r>
      <w:hyperlink r:id="rId84" w:history="1">
        <w:r w:rsidRPr="004168B3">
          <w:rPr>
            <w:rStyle w:val="Hyperlink"/>
            <w:rFonts w:ascii="Arial" w:hAnsi="Arial" w:cs="Arial"/>
            <w:sz w:val="24"/>
            <w:szCs w:val="24"/>
            <w:bdr w:val="none" w:sz="0" w:space="0" w:color="auto" w:frame="1"/>
          </w:rPr>
          <w:t>Section 10144.51 of the Insurance Code</w:t>
        </w:r>
        <w:r w:rsidR="00AF39C6" w:rsidRPr="004168B3">
          <w:rPr>
            <w:rStyle w:val="Hyperlink"/>
            <w:rFonts w:ascii="Arial" w:hAnsi="Arial" w:cs="Arial"/>
            <w:sz w:val="24"/>
            <w:szCs w:val="24"/>
            <w:bdr w:val="none" w:sz="0" w:space="0" w:color="auto" w:frame="1"/>
          </w:rPr>
          <w:t xml:space="preserve"> (External Link)</w:t>
        </w:r>
      </w:hyperlink>
    </w:p>
    <w:p w14:paraId="382F35FA" w14:textId="25F78E06"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color w:val="3D3D3D"/>
          <w:sz w:val="24"/>
          <w:szCs w:val="24"/>
        </w:rPr>
      </w:pPr>
      <w:r w:rsidRPr="004168B3">
        <w:rPr>
          <w:rFonts w:ascii="Arial" w:hAnsi="Arial" w:cs="Arial"/>
          <w:sz w:val="24"/>
          <w:szCs w:val="24"/>
          <w:bdr w:val="none" w:sz="0" w:space="0" w:color="auto" w:frame="1"/>
          <w:shd w:val="clear" w:color="auto" w:fill="FFFFFF"/>
        </w:rPr>
        <w:t>A human resource employee of a business subject to Part 2.8 (commencing with </w:t>
      </w:r>
      <w:hyperlink r:id="rId85" w:history="1">
        <w:r w:rsidRPr="004168B3">
          <w:rPr>
            <w:rStyle w:val="Hyperlink"/>
            <w:rFonts w:ascii="Arial" w:hAnsi="Arial" w:cs="Arial"/>
            <w:sz w:val="24"/>
            <w:szCs w:val="24"/>
            <w:bdr w:val="none" w:sz="0" w:space="0" w:color="auto" w:frame="1"/>
          </w:rPr>
          <w:t>Section 12900) of Division 3 of Title 2 of the Government Code</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bdr w:val="none" w:sz="0" w:space="0" w:color="auto" w:frame="1"/>
          <w:shd w:val="clear" w:color="auto" w:fill="FFFFFF"/>
        </w:rPr>
        <w:t> </w:t>
      </w:r>
      <w:r w:rsidRPr="004168B3">
        <w:rPr>
          <w:rFonts w:ascii="Arial" w:hAnsi="Arial" w:cs="Arial"/>
          <w:sz w:val="24"/>
          <w:szCs w:val="24"/>
          <w:bdr w:val="none" w:sz="0" w:space="0" w:color="auto" w:frame="1"/>
          <w:shd w:val="clear" w:color="auto" w:fill="FFFFFF"/>
        </w:rPr>
        <w:t>that employs minors. For purposes of this section, a “human resource employee” is the employee or employees designated by the employer to accept any complaints of misconduct as required by Chapter 6 (commencing with </w:t>
      </w:r>
      <w:hyperlink r:id="rId86" w:history="1">
        <w:r w:rsidRPr="004168B3">
          <w:rPr>
            <w:rStyle w:val="Hyperlink"/>
            <w:rFonts w:ascii="Arial" w:hAnsi="Arial" w:cs="Arial"/>
            <w:sz w:val="24"/>
            <w:szCs w:val="24"/>
            <w:bdr w:val="none" w:sz="0" w:space="0" w:color="auto" w:frame="1"/>
          </w:rPr>
          <w:t>Section 12940) of Part 2.8 of Division 3 of Title 2 of the Government Code</w:t>
        </w:r>
        <w:r w:rsidR="00AF39C6" w:rsidRPr="004168B3">
          <w:rPr>
            <w:rStyle w:val="Hyperlink"/>
            <w:rFonts w:ascii="Arial" w:hAnsi="Arial" w:cs="Arial"/>
            <w:sz w:val="24"/>
            <w:szCs w:val="24"/>
            <w:bdr w:val="none" w:sz="0" w:space="0" w:color="auto" w:frame="1"/>
          </w:rPr>
          <w:t xml:space="preserve"> (External Link)</w:t>
        </w:r>
      </w:hyperlink>
    </w:p>
    <w:p w14:paraId="06368813" w14:textId="339D0181" w:rsidR="00B35041" w:rsidRPr="004168B3" w:rsidRDefault="00B35041" w:rsidP="00DB543F">
      <w:pPr>
        <w:pStyle w:val="ListParagraph"/>
        <w:numPr>
          <w:ilvl w:val="0"/>
          <w:numId w:val="34"/>
        </w:numPr>
        <w:shd w:val="clear" w:color="auto" w:fill="FFFFFF"/>
        <w:spacing w:after="240"/>
        <w:contextualSpacing w:val="0"/>
        <w:textAlignment w:val="baseline"/>
        <w:rPr>
          <w:rFonts w:ascii="Arial" w:hAnsi="Arial" w:cs="Arial"/>
          <w:sz w:val="24"/>
          <w:szCs w:val="24"/>
        </w:rPr>
      </w:pPr>
      <w:r w:rsidRPr="004168B3">
        <w:rPr>
          <w:rFonts w:ascii="Arial" w:hAnsi="Arial" w:cs="Arial"/>
          <w:sz w:val="24"/>
          <w:szCs w:val="24"/>
          <w:bdr w:val="none" w:sz="0" w:space="0" w:color="auto" w:frame="1"/>
          <w:shd w:val="clear" w:color="auto" w:fill="FFFFFF"/>
        </w:rPr>
        <w:t>An adult person whose duties require direct contact with and supervision of minors in the performance of the minors' duties in the workplace of a business subject to Part 2.8 (commencing with </w:t>
      </w:r>
      <w:hyperlink r:id="rId87" w:history="1">
        <w:r w:rsidRPr="004168B3">
          <w:rPr>
            <w:rStyle w:val="Hyperlink"/>
            <w:rFonts w:ascii="Arial" w:hAnsi="Arial" w:cs="Arial"/>
            <w:sz w:val="24"/>
            <w:szCs w:val="24"/>
            <w:bdr w:val="none" w:sz="0" w:space="0" w:color="auto" w:frame="1"/>
          </w:rPr>
          <w:t>Section 12900) of Division 3 of Title 2 of the Government Code</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bdr w:val="none" w:sz="0" w:space="0" w:color="auto" w:frame="1"/>
          <w:shd w:val="clear" w:color="auto" w:fill="FFFFFF"/>
        </w:rPr>
        <w:t> </w:t>
      </w:r>
      <w:r w:rsidRPr="004168B3">
        <w:rPr>
          <w:rFonts w:ascii="Arial" w:hAnsi="Arial" w:cs="Arial"/>
          <w:sz w:val="24"/>
          <w:szCs w:val="24"/>
          <w:bdr w:val="none" w:sz="0" w:space="0" w:color="auto" w:frame="1"/>
          <w:shd w:val="clear" w:color="auto" w:fill="FFFFFF"/>
        </w:rPr>
        <w:t>is a mandated reporter of sexual abuse, as defined in </w:t>
      </w:r>
      <w:hyperlink r:id="rId88" w:history="1">
        <w:r w:rsidRPr="004168B3">
          <w:rPr>
            <w:rStyle w:val="Hyperlink"/>
            <w:rFonts w:ascii="Arial" w:hAnsi="Arial" w:cs="Arial"/>
            <w:sz w:val="24"/>
            <w:szCs w:val="24"/>
            <w:bdr w:val="none" w:sz="0" w:space="0" w:color="auto" w:frame="1"/>
          </w:rPr>
          <w:t>Section 11165.1</w:t>
        </w:r>
        <w:r w:rsidR="00AF39C6" w:rsidRPr="004168B3">
          <w:rPr>
            <w:rStyle w:val="Hyperlink"/>
            <w:rFonts w:ascii="Arial" w:hAnsi="Arial" w:cs="Arial"/>
            <w:sz w:val="24"/>
            <w:szCs w:val="24"/>
            <w:bdr w:val="none" w:sz="0" w:space="0" w:color="auto" w:frame="1"/>
          </w:rPr>
          <w:t xml:space="preserve"> (External Link)</w:t>
        </w:r>
      </w:hyperlink>
      <w:r w:rsidRPr="004168B3">
        <w:rPr>
          <w:rFonts w:ascii="Arial" w:hAnsi="Arial" w:cs="Arial"/>
          <w:color w:val="3D3D3D"/>
          <w:sz w:val="24"/>
          <w:szCs w:val="24"/>
          <w:bdr w:val="none" w:sz="0" w:space="0" w:color="auto" w:frame="1"/>
          <w:shd w:val="clear" w:color="auto" w:fill="FFFFFF"/>
        </w:rPr>
        <w:t xml:space="preserve">. </w:t>
      </w:r>
      <w:r w:rsidRPr="004168B3">
        <w:rPr>
          <w:rFonts w:ascii="Arial" w:hAnsi="Arial" w:cs="Arial"/>
          <w:sz w:val="24"/>
          <w:szCs w:val="24"/>
          <w:bdr w:val="none" w:sz="0" w:space="0" w:color="auto" w:frame="1"/>
          <w:shd w:val="clear" w:color="auto" w:fill="FFFFFF"/>
        </w:rPr>
        <w:t>Nothing in this paragraph shall be construed to modify or limit the person's duty to report known or suspected child abuse or neglect when the person is acting in some other capacity that would otherwise make the person a mandated reporter.</w:t>
      </w:r>
    </w:p>
    <w:p w14:paraId="573E1235" w14:textId="1EE00C0F" w:rsidR="00632077" w:rsidRPr="00B35041" w:rsidRDefault="00632077" w:rsidP="00B35041">
      <w:pPr>
        <w:numPr>
          <w:ilvl w:val="0"/>
          <w:numId w:val="5"/>
        </w:numPr>
        <w:pBdr>
          <w:top w:val="nil"/>
          <w:left w:val="nil"/>
          <w:bottom w:val="nil"/>
          <w:right w:val="nil"/>
          <w:between w:val="nil"/>
        </w:pBdr>
        <w:tabs>
          <w:tab w:val="left" w:pos="2004"/>
          <w:tab w:val="left" w:pos="2005"/>
        </w:tabs>
        <w:spacing w:after="240"/>
        <w:ind w:left="720"/>
        <w:rPr>
          <w:rFonts w:ascii="Arial" w:hAnsi="Arial" w:cs="Arial"/>
          <w:color w:val="000000"/>
          <w:sz w:val="24"/>
          <w:szCs w:val="24"/>
        </w:rPr>
        <w:sectPr w:rsidR="00632077" w:rsidRPr="00B35041" w:rsidSect="00F029E4">
          <w:pgSz w:w="12240" w:h="15840"/>
          <w:pgMar w:top="1440" w:right="1440" w:bottom="1440" w:left="1440" w:header="720" w:footer="720" w:gutter="0"/>
          <w:cols w:space="720"/>
          <w:docGrid w:linePitch="299"/>
        </w:sectPr>
      </w:pPr>
    </w:p>
    <w:p w14:paraId="14EA48CB" w14:textId="686BB301" w:rsidR="00632077" w:rsidRPr="00C714F7" w:rsidRDefault="005754F3" w:rsidP="005754F3">
      <w:pPr>
        <w:pStyle w:val="Heading3"/>
        <w:spacing w:before="0" w:after="240"/>
        <w:rPr>
          <w:rFonts w:cs="Arial"/>
          <w:b/>
          <w:bCs/>
          <w:highlight w:val="yellow"/>
        </w:rPr>
      </w:pPr>
      <w:bookmarkStart w:id="49" w:name="_Toc169684999"/>
      <w:r w:rsidRPr="00C714F7">
        <w:rPr>
          <w:rFonts w:cs="Arial"/>
          <w:b/>
          <w:bCs/>
        </w:rPr>
        <w:lastRenderedPageBreak/>
        <w:t xml:space="preserve">Appendix </w:t>
      </w:r>
      <w:r w:rsidR="00271FFF" w:rsidRPr="00C714F7">
        <w:rPr>
          <w:rFonts w:cs="Arial"/>
          <w:b/>
          <w:bCs/>
        </w:rPr>
        <w:t>I</w:t>
      </w:r>
      <w:r w:rsidRPr="00C714F7">
        <w:rPr>
          <w:rFonts w:cs="Arial"/>
          <w:b/>
          <w:bCs/>
        </w:rPr>
        <w:t xml:space="preserve">: </w:t>
      </w:r>
      <w:r w:rsidR="00632077" w:rsidRPr="00C714F7">
        <w:rPr>
          <w:rFonts w:cs="Arial"/>
          <w:b/>
          <w:bCs/>
        </w:rPr>
        <w:t xml:space="preserve">COST Model Guide on How </w:t>
      </w:r>
      <w:r w:rsidR="00F71057" w:rsidRPr="00C714F7">
        <w:rPr>
          <w:rFonts w:cs="Arial"/>
          <w:b/>
          <w:bCs/>
        </w:rPr>
        <w:t>to</w:t>
      </w:r>
      <w:r w:rsidR="00632077" w:rsidRPr="00C714F7">
        <w:rPr>
          <w:rFonts w:cs="Arial"/>
          <w:b/>
          <w:bCs/>
        </w:rPr>
        <w:t xml:space="preserve"> Set </w:t>
      </w:r>
      <w:r w:rsidR="00B01C8C" w:rsidRPr="00C714F7">
        <w:rPr>
          <w:rFonts w:cs="Arial"/>
          <w:b/>
          <w:bCs/>
        </w:rPr>
        <w:t>U</w:t>
      </w:r>
      <w:r w:rsidR="00632077" w:rsidRPr="00C714F7">
        <w:rPr>
          <w:rFonts w:cs="Arial"/>
          <w:b/>
          <w:bCs/>
        </w:rPr>
        <w:t>p COST Teams</w:t>
      </w:r>
      <w:bookmarkEnd w:id="49"/>
    </w:p>
    <w:p w14:paraId="1D05D046" w14:textId="30C3DE0A" w:rsidR="00E933EE" w:rsidRPr="00FC39CB" w:rsidRDefault="00F10DA2" w:rsidP="00A13D8D">
      <w:pPr>
        <w:spacing w:after="240"/>
        <w:rPr>
          <w:rFonts w:ascii="Arial" w:hAnsi="Arial" w:cs="Arial"/>
          <w:sz w:val="24"/>
          <w:szCs w:val="24"/>
          <w:shd w:val="clear" w:color="auto" w:fill="FFFFFF"/>
        </w:rPr>
      </w:pPr>
      <w:r w:rsidRPr="00DD231F">
        <w:rPr>
          <w:rFonts w:ascii="Arial" w:hAnsi="Arial" w:cs="Arial"/>
          <w:sz w:val="24"/>
          <w:szCs w:val="24"/>
        </w:rPr>
        <w:t>The</w:t>
      </w:r>
      <w:r w:rsidRPr="00FC39CB">
        <w:rPr>
          <w:rFonts w:ascii="Arial" w:hAnsi="Arial" w:cs="Arial"/>
          <w:sz w:val="24"/>
          <w:szCs w:val="24"/>
        </w:rPr>
        <w:t xml:space="preserve"> Center for Healthy Schools and Communities, staffed through the Alameda County Health Care Services Agency, has published a</w:t>
      </w:r>
      <w:r w:rsidRPr="00DD231F">
        <w:t xml:space="preserve"> </w:t>
      </w:r>
      <w:r w:rsidR="007D5CD7" w:rsidRPr="00DD231F">
        <w:rPr>
          <w:rFonts w:ascii="Arial" w:hAnsi="Arial" w:cs="Arial"/>
          <w:sz w:val="24"/>
          <w:szCs w:val="24"/>
        </w:rPr>
        <w:t>Coordination of Services Team</w:t>
      </w:r>
      <w:r w:rsidR="00A13D8D" w:rsidRPr="00DD231F">
        <w:rPr>
          <w:rFonts w:ascii="Arial" w:hAnsi="Arial" w:cs="Arial"/>
          <w:sz w:val="24"/>
          <w:szCs w:val="24"/>
        </w:rPr>
        <w:t xml:space="preserve"> (</w:t>
      </w:r>
      <w:r w:rsidR="007D5CD7" w:rsidRPr="00DD231F">
        <w:rPr>
          <w:rFonts w:ascii="Arial" w:hAnsi="Arial" w:cs="Arial"/>
          <w:sz w:val="24"/>
          <w:szCs w:val="24"/>
        </w:rPr>
        <w:t>COST</w:t>
      </w:r>
      <w:r w:rsidR="00A13D8D" w:rsidRPr="00DD231F">
        <w:rPr>
          <w:rFonts w:ascii="Arial" w:hAnsi="Arial" w:cs="Arial"/>
          <w:sz w:val="24"/>
          <w:szCs w:val="24"/>
        </w:rPr>
        <w:t xml:space="preserve">) </w:t>
      </w:r>
      <w:r w:rsidRPr="00DD231F">
        <w:rPr>
          <w:rFonts w:ascii="Arial" w:hAnsi="Arial" w:cs="Arial"/>
          <w:sz w:val="24"/>
          <w:szCs w:val="24"/>
        </w:rPr>
        <w:t>Guide</w:t>
      </w:r>
      <w:r w:rsidR="00E933EE" w:rsidRPr="00DD231F">
        <w:rPr>
          <w:rFonts w:ascii="Arial" w:hAnsi="Arial" w:cs="Arial"/>
          <w:sz w:val="24"/>
          <w:szCs w:val="24"/>
        </w:rPr>
        <w:t xml:space="preserve">. According to the Alameda County Health’s Center for Healthy Schools and Communities, </w:t>
      </w:r>
      <w:r w:rsidR="00E933EE" w:rsidRPr="00FC39CB">
        <w:rPr>
          <w:rFonts w:ascii="Arial" w:hAnsi="Arial" w:cs="Arial"/>
          <w:sz w:val="24"/>
          <w:szCs w:val="24"/>
          <w:shd w:val="clear" w:color="auto" w:fill="FFFFFF"/>
        </w:rPr>
        <w:t xml:space="preserve">they have been developing and implementing COST as a strategy for school sites to coordinate learning and wellness </w:t>
      </w:r>
      <w:r w:rsidR="00DD231F" w:rsidRPr="00FC39CB">
        <w:rPr>
          <w:rFonts w:ascii="Arial" w:hAnsi="Arial" w:cs="Arial"/>
          <w:sz w:val="24"/>
          <w:szCs w:val="24"/>
          <w:shd w:val="clear" w:color="auto" w:fill="FFFFFF"/>
        </w:rPr>
        <w:t>support</w:t>
      </w:r>
      <w:r w:rsidR="00E933EE" w:rsidRPr="00FC39CB">
        <w:rPr>
          <w:rFonts w:ascii="Arial" w:hAnsi="Arial" w:cs="Arial"/>
          <w:sz w:val="24"/>
          <w:szCs w:val="24"/>
          <w:shd w:val="clear" w:color="auto" w:fill="FFFFFF"/>
        </w:rPr>
        <w:t xml:space="preserve"> for students since 2005. They place staff at schools to coordinate COST and provide training and technical assistance to support districts with universal adoption of the COST strategy.</w:t>
      </w:r>
    </w:p>
    <w:p w14:paraId="2904FC0A" w14:textId="3528B0E0" w:rsidR="007D5CD7" w:rsidRPr="00810AFB" w:rsidRDefault="007D5CD7" w:rsidP="00A13D8D">
      <w:pPr>
        <w:spacing w:after="120"/>
        <w:rPr>
          <w:rFonts w:ascii="Arial" w:hAnsi="Arial" w:cs="Arial"/>
          <w:b/>
          <w:bCs/>
          <w:sz w:val="24"/>
          <w:szCs w:val="24"/>
        </w:rPr>
      </w:pPr>
      <w:r w:rsidRPr="3C8D23FD">
        <w:rPr>
          <w:rFonts w:ascii="Arial" w:hAnsi="Arial" w:cs="Arial"/>
          <w:b/>
          <w:bCs/>
          <w:sz w:val="24"/>
          <w:szCs w:val="24"/>
        </w:rPr>
        <w:t>What is a C</w:t>
      </w:r>
      <w:r w:rsidR="00710A5D" w:rsidRPr="3C8D23FD">
        <w:rPr>
          <w:rFonts w:ascii="Arial" w:hAnsi="Arial" w:cs="Arial"/>
          <w:b/>
          <w:bCs/>
          <w:sz w:val="24"/>
          <w:szCs w:val="24"/>
        </w:rPr>
        <w:t>oordination of Services Team</w:t>
      </w:r>
      <w:r w:rsidRPr="3C8D23FD">
        <w:rPr>
          <w:rFonts w:ascii="Arial" w:hAnsi="Arial" w:cs="Arial"/>
          <w:b/>
          <w:bCs/>
          <w:sz w:val="24"/>
          <w:szCs w:val="24"/>
        </w:rPr>
        <w:t>?</w:t>
      </w:r>
    </w:p>
    <w:p w14:paraId="3548138E" w14:textId="411AD4E1" w:rsidR="00710A5D" w:rsidRPr="00710A5D" w:rsidRDefault="00710A5D" w:rsidP="00A13D8D">
      <w:pPr>
        <w:spacing w:after="240"/>
        <w:rPr>
          <w:rFonts w:ascii="Arial" w:hAnsi="Arial" w:cs="Arial"/>
          <w:sz w:val="24"/>
          <w:szCs w:val="24"/>
        </w:rPr>
      </w:pPr>
      <w:r w:rsidRPr="00FC39CB">
        <w:rPr>
          <w:rFonts w:ascii="Arial" w:hAnsi="Arial" w:cs="Arial"/>
          <w:sz w:val="24"/>
          <w:szCs w:val="24"/>
        </w:rPr>
        <w:t>A COST constitutes a strategy for managing and integrating various learning supports and resources for students. COST teams identify and address student needs holistically and ensure that the overall system of supports works together effectively</w:t>
      </w:r>
    </w:p>
    <w:p w14:paraId="4321A452" w14:textId="5E0D0A11" w:rsidR="007D5CD7" w:rsidRPr="00A13D8D" w:rsidRDefault="007D5CD7" w:rsidP="00A13D8D">
      <w:pPr>
        <w:spacing w:after="240"/>
        <w:rPr>
          <w:rFonts w:ascii="Arial" w:hAnsi="Arial" w:cs="Arial"/>
          <w:sz w:val="24"/>
          <w:szCs w:val="24"/>
        </w:rPr>
      </w:pPr>
      <w:r w:rsidRPr="00A13D8D">
        <w:rPr>
          <w:rFonts w:ascii="Arial" w:hAnsi="Arial" w:cs="Arial"/>
          <w:sz w:val="24"/>
          <w:szCs w:val="24"/>
        </w:rPr>
        <w:t>COST is a multidisciplinary team of school staff and providers who:</w:t>
      </w:r>
    </w:p>
    <w:p w14:paraId="16A8A525" w14:textId="3E651CC3" w:rsidR="007D5CD7" w:rsidRPr="00A13D8D" w:rsidRDefault="007D5CD7" w:rsidP="00A13D8D">
      <w:pPr>
        <w:spacing w:after="240"/>
        <w:ind w:left="360"/>
        <w:rPr>
          <w:rFonts w:ascii="Arial" w:hAnsi="Arial" w:cs="Arial"/>
          <w:sz w:val="24"/>
          <w:szCs w:val="24"/>
        </w:rPr>
      </w:pPr>
      <w:r w:rsidRPr="00A13D8D">
        <w:rPr>
          <w:rFonts w:ascii="Arial" w:hAnsi="Arial" w:cs="Arial"/>
          <w:sz w:val="24"/>
          <w:szCs w:val="24"/>
        </w:rPr>
        <w:t xml:space="preserve">• Create a regular forum for </w:t>
      </w:r>
      <w:r w:rsidR="00710A5D">
        <w:rPr>
          <w:rFonts w:ascii="Arial" w:hAnsi="Arial" w:cs="Arial"/>
          <w:sz w:val="24"/>
          <w:szCs w:val="24"/>
        </w:rPr>
        <w:t xml:space="preserve">reviewing </w:t>
      </w:r>
      <w:r w:rsidRPr="00A13D8D">
        <w:rPr>
          <w:rFonts w:ascii="Arial" w:hAnsi="Arial" w:cs="Arial"/>
          <w:sz w:val="24"/>
          <w:szCs w:val="24"/>
        </w:rPr>
        <w:t>the needs of individual students and the school overall</w:t>
      </w:r>
    </w:p>
    <w:p w14:paraId="0F220652" w14:textId="149BA7A1" w:rsidR="007D5CD7" w:rsidRPr="00A13D8D" w:rsidRDefault="007D5CD7" w:rsidP="00A13D8D">
      <w:pPr>
        <w:spacing w:after="240"/>
        <w:ind w:left="360"/>
        <w:rPr>
          <w:rFonts w:ascii="Arial" w:hAnsi="Arial" w:cs="Arial"/>
          <w:sz w:val="24"/>
          <w:szCs w:val="24"/>
        </w:rPr>
      </w:pPr>
      <w:r w:rsidRPr="00A13D8D">
        <w:rPr>
          <w:rFonts w:ascii="Arial" w:hAnsi="Arial" w:cs="Arial"/>
          <w:sz w:val="24"/>
          <w:szCs w:val="24"/>
        </w:rPr>
        <w:t xml:space="preserve">• Collaborate </w:t>
      </w:r>
      <w:r w:rsidR="00710A5D">
        <w:rPr>
          <w:rFonts w:ascii="Arial" w:hAnsi="Arial" w:cs="Arial"/>
          <w:sz w:val="24"/>
          <w:szCs w:val="24"/>
        </w:rPr>
        <w:t>on</w:t>
      </w:r>
      <w:r w:rsidRPr="00A13D8D">
        <w:rPr>
          <w:rFonts w:ascii="Arial" w:hAnsi="Arial" w:cs="Arial"/>
          <w:sz w:val="24"/>
          <w:szCs w:val="24"/>
        </w:rPr>
        <w:t xml:space="preserve"> linking referred students to resources and interventions </w:t>
      </w:r>
    </w:p>
    <w:p w14:paraId="43D47B4B" w14:textId="7CC51125" w:rsidR="00A13D8D" w:rsidRPr="00A13D8D" w:rsidRDefault="007D5CD7" w:rsidP="00A13D8D">
      <w:pPr>
        <w:spacing w:after="240"/>
        <w:ind w:left="360"/>
        <w:rPr>
          <w:rFonts w:ascii="Arial" w:hAnsi="Arial" w:cs="Arial"/>
          <w:sz w:val="24"/>
          <w:szCs w:val="24"/>
        </w:rPr>
      </w:pPr>
      <w:r w:rsidRPr="00A13D8D">
        <w:rPr>
          <w:rFonts w:ascii="Arial" w:hAnsi="Arial" w:cs="Arial"/>
          <w:sz w:val="24"/>
          <w:szCs w:val="24"/>
        </w:rPr>
        <w:t xml:space="preserve">• Support students’ academic success and healthy </w:t>
      </w:r>
      <w:r w:rsidR="00A13D8D">
        <w:rPr>
          <w:rFonts w:ascii="Arial" w:hAnsi="Arial" w:cs="Arial"/>
          <w:sz w:val="24"/>
          <w:szCs w:val="24"/>
        </w:rPr>
        <w:t>d</w:t>
      </w:r>
      <w:r w:rsidRPr="00A13D8D">
        <w:rPr>
          <w:rFonts w:ascii="Arial" w:hAnsi="Arial" w:cs="Arial"/>
          <w:sz w:val="24"/>
          <w:szCs w:val="24"/>
        </w:rPr>
        <w:t>evelopment</w:t>
      </w:r>
    </w:p>
    <w:p w14:paraId="6575E475" w14:textId="448BD1B3" w:rsidR="007D5CD7" w:rsidRPr="00810AFB" w:rsidRDefault="007D5CD7" w:rsidP="00A13D8D">
      <w:pPr>
        <w:spacing w:after="120"/>
        <w:rPr>
          <w:rFonts w:ascii="Arial" w:hAnsi="Arial" w:cs="Arial"/>
          <w:b/>
          <w:bCs/>
          <w:sz w:val="24"/>
          <w:szCs w:val="24"/>
        </w:rPr>
      </w:pPr>
      <w:r w:rsidRPr="00810AFB">
        <w:rPr>
          <w:rFonts w:ascii="Arial" w:hAnsi="Arial" w:cs="Arial"/>
          <w:b/>
          <w:bCs/>
          <w:sz w:val="24"/>
          <w:szCs w:val="24"/>
        </w:rPr>
        <w:t>What do COST teams do?</w:t>
      </w:r>
    </w:p>
    <w:p w14:paraId="21FFF465" w14:textId="128A59E7" w:rsidR="007D5CD7" w:rsidRPr="004168B3" w:rsidRDefault="007D5CD7" w:rsidP="00A13D8D">
      <w:pPr>
        <w:spacing w:after="240"/>
        <w:rPr>
          <w:rFonts w:ascii="Arial" w:hAnsi="Arial" w:cs="Arial"/>
          <w:sz w:val="24"/>
          <w:szCs w:val="24"/>
        </w:rPr>
      </w:pPr>
      <w:r w:rsidRPr="004168B3">
        <w:rPr>
          <w:rFonts w:ascii="Arial" w:hAnsi="Arial" w:cs="Arial"/>
          <w:sz w:val="24"/>
          <w:szCs w:val="24"/>
        </w:rPr>
        <w:t>COST teams perform four major tasks:</w:t>
      </w:r>
    </w:p>
    <w:p w14:paraId="4E057326" w14:textId="4DA122F4" w:rsidR="007D5CD7" w:rsidRPr="004168B3" w:rsidRDefault="007D5CD7" w:rsidP="00A13D8D">
      <w:pPr>
        <w:spacing w:after="240"/>
        <w:ind w:left="360"/>
        <w:rPr>
          <w:rFonts w:ascii="Arial" w:hAnsi="Arial" w:cs="Arial"/>
          <w:sz w:val="24"/>
          <w:szCs w:val="24"/>
        </w:rPr>
      </w:pPr>
      <w:r w:rsidRPr="004168B3">
        <w:rPr>
          <w:rFonts w:ascii="Arial" w:hAnsi="Arial" w:cs="Arial"/>
          <w:sz w:val="24"/>
          <w:szCs w:val="24"/>
        </w:rPr>
        <w:t xml:space="preserve">• Identify students </w:t>
      </w:r>
      <w:r w:rsidR="00710A5D" w:rsidRPr="004168B3">
        <w:rPr>
          <w:rFonts w:ascii="Arial" w:hAnsi="Arial" w:cs="Arial"/>
          <w:sz w:val="24"/>
          <w:szCs w:val="24"/>
        </w:rPr>
        <w:t xml:space="preserve">who need additional supports </w:t>
      </w:r>
      <w:r w:rsidRPr="004168B3">
        <w:rPr>
          <w:rFonts w:ascii="Arial" w:hAnsi="Arial" w:cs="Arial"/>
          <w:sz w:val="24"/>
          <w:szCs w:val="24"/>
        </w:rPr>
        <w:t>through a school-wide referral system</w:t>
      </w:r>
    </w:p>
    <w:p w14:paraId="4A55ABB6" w14:textId="3588283B" w:rsidR="007D5CD7" w:rsidRPr="004168B3" w:rsidRDefault="007D5CD7" w:rsidP="00A13D8D">
      <w:pPr>
        <w:spacing w:after="240"/>
        <w:ind w:left="360"/>
        <w:rPr>
          <w:rFonts w:ascii="Arial" w:hAnsi="Arial" w:cs="Arial"/>
          <w:sz w:val="24"/>
          <w:szCs w:val="24"/>
        </w:rPr>
      </w:pPr>
      <w:r w:rsidRPr="004168B3">
        <w:rPr>
          <w:rFonts w:ascii="Arial" w:hAnsi="Arial" w:cs="Arial"/>
          <w:sz w:val="24"/>
          <w:szCs w:val="24"/>
        </w:rPr>
        <w:t xml:space="preserve">• Assess referred students, </w:t>
      </w:r>
      <w:r w:rsidR="00710A5D" w:rsidRPr="004168B3">
        <w:rPr>
          <w:rFonts w:ascii="Arial" w:hAnsi="Arial" w:cs="Arial"/>
          <w:sz w:val="24"/>
          <w:szCs w:val="24"/>
        </w:rPr>
        <w:t xml:space="preserve">and </w:t>
      </w:r>
      <w:r w:rsidRPr="004168B3">
        <w:rPr>
          <w:rFonts w:ascii="Arial" w:hAnsi="Arial" w:cs="Arial"/>
          <w:sz w:val="24"/>
          <w:szCs w:val="24"/>
        </w:rPr>
        <w:t>explore strengths and supports needed</w:t>
      </w:r>
    </w:p>
    <w:p w14:paraId="38D7BDF6" w14:textId="387D4D5E" w:rsidR="007D5CD7" w:rsidRPr="004168B3" w:rsidRDefault="007D5CD7" w:rsidP="00A13D8D">
      <w:pPr>
        <w:spacing w:after="240"/>
        <w:ind w:left="360"/>
        <w:rPr>
          <w:rFonts w:ascii="Arial" w:hAnsi="Arial" w:cs="Arial"/>
          <w:sz w:val="24"/>
          <w:szCs w:val="24"/>
        </w:rPr>
      </w:pPr>
      <w:r w:rsidRPr="004168B3">
        <w:rPr>
          <w:rFonts w:ascii="Arial" w:hAnsi="Arial" w:cs="Arial"/>
          <w:sz w:val="24"/>
          <w:szCs w:val="24"/>
        </w:rPr>
        <w:t xml:space="preserve">• Coordinate efforts to link </w:t>
      </w:r>
      <w:r w:rsidR="00710A5D" w:rsidRPr="004168B3">
        <w:rPr>
          <w:rFonts w:ascii="Arial" w:hAnsi="Arial" w:cs="Arial"/>
          <w:sz w:val="24"/>
          <w:szCs w:val="24"/>
        </w:rPr>
        <w:t xml:space="preserve">referred </w:t>
      </w:r>
      <w:r w:rsidRPr="004168B3">
        <w:rPr>
          <w:rFonts w:ascii="Arial" w:hAnsi="Arial" w:cs="Arial"/>
          <w:sz w:val="24"/>
          <w:szCs w:val="24"/>
        </w:rPr>
        <w:t>students to appropriate supports</w:t>
      </w:r>
      <w:r w:rsidR="00710A5D" w:rsidRPr="004168B3">
        <w:rPr>
          <w:rFonts w:ascii="Arial" w:hAnsi="Arial" w:cs="Arial"/>
          <w:sz w:val="24"/>
          <w:szCs w:val="24"/>
        </w:rPr>
        <w:t xml:space="preserve"> by</w:t>
      </w:r>
      <w:r w:rsidRPr="004168B3">
        <w:rPr>
          <w:rFonts w:ascii="Arial" w:hAnsi="Arial" w:cs="Arial"/>
          <w:sz w:val="24"/>
          <w:szCs w:val="24"/>
        </w:rPr>
        <w:t xml:space="preserve"> track</w:t>
      </w:r>
      <w:r w:rsidR="00710A5D" w:rsidRPr="004168B3">
        <w:rPr>
          <w:rFonts w:ascii="Arial" w:hAnsi="Arial" w:cs="Arial"/>
          <w:sz w:val="24"/>
          <w:szCs w:val="24"/>
        </w:rPr>
        <w:t>ing</w:t>
      </w:r>
      <w:r w:rsidRPr="004168B3">
        <w:rPr>
          <w:rFonts w:ascii="Arial" w:hAnsi="Arial" w:cs="Arial"/>
          <w:sz w:val="24"/>
          <w:szCs w:val="24"/>
        </w:rPr>
        <w:t xml:space="preserve"> progress</w:t>
      </w:r>
      <w:r w:rsidR="00A13D8D" w:rsidRPr="004168B3">
        <w:rPr>
          <w:rFonts w:ascii="Arial" w:hAnsi="Arial" w:cs="Arial"/>
          <w:sz w:val="24"/>
          <w:szCs w:val="24"/>
        </w:rPr>
        <w:t xml:space="preserve"> </w:t>
      </w:r>
      <w:r w:rsidRPr="004168B3">
        <w:rPr>
          <w:rFonts w:ascii="Arial" w:hAnsi="Arial" w:cs="Arial"/>
          <w:sz w:val="24"/>
          <w:szCs w:val="24"/>
        </w:rPr>
        <w:t>and</w:t>
      </w:r>
      <w:r w:rsidR="00A13D8D" w:rsidRPr="004168B3">
        <w:rPr>
          <w:rFonts w:ascii="Arial" w:hAnsi="Arial" w:cs="Arial"/>
          <w:sz w:val="24"/>
          <w:szCs w:val="24"/>
        </w:rPr>
        <w:t xml:space="preserve"> </w:t>
      </w:r>
      <w:r w:rsidRPr="004168B3">
        <w:rPr>
          <w:rFonts w:ascii="Arial" w:hAnsi="Arial" w:cs="Arial"/>
          <w:sz w:val="24"/>
          <w:szCs w:val="24"/>
        </w:rPr>
        <w:t>tailor</w:t>
      </w:r>
      <w:r w:rsidR="00710A5D" w:rsidRPr="004168B3">
        <w:rPr>
          <w:rFonts w:ascii="Arial" w:hAnsi="Arial" w:cs="Arial"/>
          <w:sz w:val="24"/>
          <w:szCs w:val="24"/>
        </w:rPr>
        <w:t>ing</w:t>
      </w:r>
      <w:r w:rsidRPr="004168B3">
        <w:rPr>
          <w:rFonts w:ascii="Arial" w:hAnsi="Arial" w:cs="Arial"/>
          <w:sz w:val="24"/>
          <w:szCs w:val="24"/>
        </w:rPr>
        <w:t xml:space="preserve"> interventions over time</w:t>
      </w:r>
    </w:p>
    <w:p w14:paraId="08C64E64" w14:textId="445228AA" w:rsidR="007D5CD7" w:rsidRPr="004168B3" w:rsidRDefault="007D5CD7" w:rsidP="00A13D8D">
      <w:pPr>
        <w:spacing w:after="240"/>
        <w:ind w:left="360"/>
        <w:rPr>
          <w:rFonts w:ascii="Arial" w:hAnsi="Arial" w:cs="Arial"/>
          <w:sz w:val="24"/>
          <w:szCs w:val="24"/>
        </w:rPr>
      </w:pPr>
      <w:r w:rsidRPr="004168B3">
        <w:rPr>
          <w:rFonts w:ascii="Arial" w:hAnsi="Arial" w:cs="Arial"/>
          <w:sz w:val="24"/>
          <w:szCs w:val="24"/>
        </w:rPr>
        <w:t xml:space="preserve">• </w:t>
      </w:r>
      <w:r w:rsidR="00710A5D" w:rsidRPr="004168B3">
        <w:rPr>
          <w:rFonts w:ascii="Arial" w:hAnsi="Arial" w:cs="Arial"/>
          <w:sz w:val="24"/>
          <w:szCs w:val="24"/>
        </w:rPr>
        <w:t xml:space="preserve">Assess learning supports and needs school-wide, make recommendations about resource allocation to </w:t>
      </w:r>
      <w:r w:rsidR="009C0360" w:rsidRPr="004168B3">
        <w:rPr>
          <w:rFonts w:ascii="Arial" w:hAnsi="Arial" w:cs="Arial"/>
          <w:sz w:val="24"/>
          <w:szCs w:val="24"/>
        </w:rPr>
        <w:t>administration</w:t>
      </w:r>
      <w:r w:rsidR="00710A5D" w:rsidRPr="004168B3">
        <w:rPr>
          <w:rFonts w:ascii="Arial" w:hAnsi="Arial" w:cs="Arial"/>
          <w:sz w:val="24"/>
          <w:szCs w:val="24"/>
        </w:rPr>
        <w:t>, and recruit new resources.</w:t>
      </w:r>
    </w:p>
    <w:p w14:paraId="3C299FA9" w14:textId="2A0C1B36" w:rsidR="0051625D" w:rsidRPr="004168B3" w:rsidRDefault="00A13D8D" w:rsidP="00AF39C6">
      <w:pPr>
        <w:spacing w:after="720"/>
        <w:rPr>
          <w:rStyle w:val="Hyperlink"/>
          <w:rFonts w:ascii="Arial" w:hAnsi="Arial" w:cs="Arial"/>
          <w:sz w:val="24"/>
          <w:szCs w:val="24"/>
        </w:rPr>
      </w:pPr>
      <w:r w:rsidRPr="004168B3">
        <w:rPr>
          <w:rFonts w:ascii="Arial" w:hAnsi="Arial" w:cs="Arial"/>
          <w:sz w:val="24"/>
          <w:szCs w:val="24"/>
        </w:rPr>
        <w:t>For more information, please visit</w:t>
      </w:r>
      <w:r w:rsidR="00BD0967">
        <w:rPr>
          <w:rFonts w:ascii="Arial" w:hAnsi="Arial" w:cs="Arial"/>
          <w:sz w:val="24"/>
          <w:szCs w:val="24"/>
        </w:rPr>
        <w:t xml:space="preserve"> </w:t>
      </w:r>
      <w:hyperlink r:id="rId89" w:history="1">
        <w:r w:rsidR="0086216A">
          <w:rPr>
            <w:rStyle w:val="Hyperlink"/>
            <w:rFonts w:ascii="Arial" w:hAnsi="Arial" w:cs="Arial"/>
            <w:sz w:val="24"/>
            <w:szCs w:val="24"/>
          </w:rPr>
          <w:t>Alameda County Health’s Coordination Practices web page (External Link)</w:t>
        </w:r>
      </w:hyperlink>
      <w:r w:rsidRPr="004168B3">
        <w:rPr>
          <w:rFonts w:ascii="Arial" w:hAnsi="Arial" w:cs="Arial"/>
          <w:sz w:val="24"/>
          <w:szCs w:val="24"/>
        </w:rPr>
        <w:t xml:space="preserve"> </w:t>
      </w:r>
      <w:r w:rsidR="008330F4" w:rsidRPr="004168B3">
        <w:rPr>
          <w:rFonts w:ascii="Arial" w:hAnsi="Arial" w:cs="Arial"/>
          <w:sz w:val="24"/>
          <w:szCs w:val="24"/>
        </w:rPr>
        <w:t>and</w:t>
      </w:r>
      <w:r w:rsidR="0086216A">
        <w:rPr>
          <w:rFonts w:ascii="Arial" w:hAnsi="Arial" w:cs="Arial"/>
          <w:sz w:val="24"/>
          <w:szCs w:val="24"/>
        </w:rPr>
        <w:t xml:space="preserve"> the </w:t>
      </w:r>
      <w:hyperlink r:id="rId90" w:history="1">
        <w:r w:rsidR="0086216A" w:rsidRPr="0086216A">
          <w:rPr>
            <w:rStyle w:val="Hyperlink"/>
            <w:rFonts w:ascii="Arial" w:hAnsi="Arial" w:cs="Arial"/>
            <w:sz w:val="24"/>
            <w:szCs w:val="24"/>
          </w:rPr>
          <w:t>Coordination of Services Team Guide PDF (External Link)</w:t>
        </w:r>
      </w:hyperlink>
      <w:r w:rsidR="0086216A">
        <w:rPr>
          <w:rFonts w:ascii="Arial" w:hAnsi="Arial" w:cs="Arial"/>
          <w:sz w:val="24"/>
          <w:szCs w:val="24"/>
        </w:rPr>
        <w:t>.</w:t>
      </w:r>
    </w:p>
    <w:p w14:paraId="05C34E42" w14:textId="7053CEFD" w:rsidR="00AF39C6" w:rsidRPr="004168B3" w:rsidRDefault="00AF39C6" w:rsidP="00A13D8D">
      <w:pPr>
        <w:spacing w:after="240"/>
        <w:rPr>
          <w:rFonts w:ascii="Arial" w:hAnsi="Arial" w:cs="Arial"/>
          <w:sz w:val="24"/>
          <w:szCs w:val="24"/>
          <w:highlight w:val="yellow"/>
        </w:rPr>
      </w:pPr>
      <w:r w:rsidRPr="004168B3">
        <w:rPr>
          <w:rFonts w:ascii="Arial" w:hAnsi="Arial" w:cs="Arial"/>
          <w:sz w:val="24"/>
          <w:szCs w:val="24"/>
        </w:rPr>
        <w:t>California Department of Education, July 2024</w:t>
      </w:r>
    </w:p>
    <w:sectPr w:rsidR="00AF39C6" w:rsidRPr="004168B3" w:rsidSect="00F029E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71166" w14:textId="77777777" w:rsidR="003B0417" w:rsidRDefault="003B0417" w:rsidP="00632077">
      <w:r>
        <w:separator/>
      </w:r>
    </w:p>
  </w:endnote>
  <w:endnote w:type="continuationSeparator" w:id="0">
    <w:p w14:paraId="5720A417" w14:textId="77777777" w:rsidR="003B0417" w:rsidRDefault="003B0417" w:rsidP="00632077">
      <w:r>
        <w:continuationSeparator/>
      </w:r>
    </w:p>
  </w:endnote>
  <w:endnote w:type="continuationNotice" w:id="1">
    <w:p w14:paraId="37DD3CC5" w14:textId="77777777" w:rsidR="003B0417" w:rsidRDefault="003B0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4628052"/>
      <w:docPartObj>
        <w:docPartGallery w:val="Page Numbers (Bottom of Page)"/>
        <w:docPartUnique/>
      </w:docPartObj>
    </w:sdtPr>
    <w:sdtEndPr>
      <w:rPr>
        <w:noProof/>
      </w:rPr>
    </w:sdtEndPr>
    <w:sdtContent>
      <w:p w14:paraId="1963CCD3" w14:textId="0F9314D8" w:rsidR="006C4F0C" w:rsidRDefault="006C4F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EEA533" w14:textId="77777777" w:rsidR="00632077" w:rsidRDefault="00632077">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73FFEC8" w14:paraId="1FF2BD3C" w14:textId="77777777" w:rsidTr="4BEE6C72">
      <w:trPr>
        <w:trHeight w:val="300"/>
      </w:trPr>
      <w:tc>
        <w:tcPr>
          <w:tcW w:w="3120" w:type="dxa"/>
        </w:tcPr>
        <w:p w14:paraId="67A7AC51" w14:textId="0740AEFF" w:rsidR="373FFEC8" w:rsidRDefault="373FFEC8" w:rsidP="4BEE6C72">
          <w:pPr>
            <w:pStyle w:val="Header"/>
            <w:ind w:left="-115"/>
          </w:pPr>
        </w:p>
      </w:tc>
      <w:tc>
        <w:tcPr>
          <w:tcW w:w="3120" w:type="dxa"/>
        </w:tcPr>
        <w:p w14:paraId="02DEE75F" w14:textId="524FC7F5" w:rsidR="373FFEC8" w:rsidRDefault="373FFEC8" w:rsidP="4BEE6C72">
          <w:pPr>
            <w:pStyle w:val="Header"/>
            <w:jc w:val="center"/>
          </w:pPr>
        </w:p>
      </w:tc>
      <w:tc>
        <w:tcPr>
          <w:tcW w:w="3120" w:type="dxa"/>
        </w:tcPr>
        <w:p w14:paraId="1521C96B" w14:textId="4406BD46" w:rsidR="373FFEC8" w:rsidRDefault="373FFEC8" w:rsidP="4BEE6C72">
          <w:pPr>
            <w:pStyle w:val="Header"/>
            <w:ind w:right="-115"/>
            <w:jc w:val="right"/>
          </w:pPr>
        </w:p>
      </w:tc>
    </w:tr>
  </w:tbl>
  <w:p w14:paraId="34A238D7" w14:textId="1A90596C" w:rsidR="373FFEC8" w:rsidRDefault="373FFEC8" w:rsidP="4BEE6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9393083"/>
      <w:docPartObj>
        <w:docPartGallery w:val="Page Numbers (Bottom of Page)"/>
        <w:docPartUnique/>
      </w:docPartObj>
    </w:sdtPr>
    <w:sdtEndPr>
      <w:rPr>
        <w:noProof/>
      </w:rPr>
    </w:sdtEndPr>
    <w:sdtContent>
      <w:p w14:paraId="3826C8D7" w14:textId="227FD988" w:rsidR="00127B7A" w:rsidRDefault="00127B7A">
        <w:pPr>
          <w:pStyle w:val="Footer"/>
          <w:jc w:val="center"/>
        </w:pPr>
        <w:r w:rsidRPr="00127B7A">
          <w:rPr>
            <w:rFonts w:ascii="Arial" w:hAnsi="Arial" w:cs="Arial"/>
            <w:sz w:val="24"/>
            <w:szCs w:val="24"/>
          </w:rPr>
          <w:fldChar w:fldCharType="begin"/>
        </w:r>
        <w:r w:rsidRPr="00127B7A">
          <w:rPr>
            <w:rFonts w:ascii="Arial" w:hAnsi="Arial" w:cs="Arial"/>
            <w:sz w:val="24"/>
            <w:szCs w:val="24"/>
          </w:rPr>
          <w:instrText xml:space="preserve"> PAGE   \* MERGEFORMAT </w:instrText>
        </w:r>
        <w:r w:rsidRPr="00127B7A">
          <w:rPr>
            <w:rFonts w:ascii="Arial" w:hAnsi="Arial" w:cs="Arial"/>
            <w:sz w:val="24"/>
            <w:szCs w:val="24"/>
          </w:rPr>
          <w:fldChar w:fldCharType="separate"/>
        </w:r>
        <w:r w:rsidRPr="00127B7A">
          <w:rPr>
            <w:rFonts w:ascii="Arial" w:hAnsi="Arial" w:cs="Arial"/>
            <w:noProof/>
            <w:sz w:val="24"/>
            <w:szCs w:val="24"/>
          </w:rPr>
          <w:t>2</w:t>
        </w:r>
        <w:r w:rsidRPr="00127B7A">
          <w:rPr>
            <w:rFonts w:ascii="Arial" w:hAnsi="Arial" w:cs="Arial"/>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2224289"/>
      <w:docPartObj>
        <w:docPartGallery w:val="Page Numbers (Bottom of Page)"/>
        <w:docPartUnique/>
      </w:docPartObj>
    </w:sdtPr>
    <w:sdtEndPr>
      <w:rPr>
        <w:rFonts w:ascii="Arial" w:hAnsi="Arial" w:cs="Arial"/>
        <w:noProof/>
        <w:sz w:val="24"/>
        <w:szCs w:val="24"/>
      </w:rPr>
    </w:sdtEndPr>
    <w:sdtContent>
      <w:p w14:paraId="14458BED" w14:textId="1F081A84" w:rsidR="00127B7A" w:rsidRPr="00127B7A" w:rsidRDefault="00127B7A">
        <w:pPr>
          <w:pStyle w:val="Footer"/>
          <w:jc w:val="center"/>
          <w:rPr>
            <w:rFonts w:ascii="Arial" w:hAnsi="Arial" w:cs="Arial"/>
            <w:sz w:val="24"/>
            <w:szCs w:val="24"/>
          </w:rPr>
        </w:pPr>
        <w:r w:rsidRPr="00127B7A">
          <w:rPr>
            <w:rFonts w:ascii="Arial" w:hAnsi="Arial" w:cs="Arial"/>
            <w:sz w:val="24"/>
            <w:szCs w:val="24"/>
          </w:rPr>
          <w:fldChar w:fldCharType="begin"/>
        </w:r>
        <w:r w:rsidRPr="00127B7A">
          <w:rPr>
            <w:rFonts w:ascii="Arial" w:hAnsi="Arial" w:cs="Arial"/>
            <w:sz w:val="24"/>
            <w:szCs w:val="24"/>
          </w:rPr>
          <w:instrText xml:space="preserve"> PAGE   \* MERGEFORMAT </w:instrText>
        </w:r>
        <w:r w:rsidRPr="00127B7A">
          <w:rPr>
            <w:rFonts w:ascii="Arial" w:hAnsi="Arial" w:cs="Arial"/>
            <w:sz w:val="24"/>
            <w:szCs w:val="24"/>
          </w:rPr>
          <w:fldChar w:fldCharType="separate"/>
        </w:r>
        <w:r w:rsidRPr="00127B7A">
          <w:rPr>
            <w:rFonts w:ascii="Arial" w:hAnsi="Arial" w:cs="Arial"/>
            <w:noProof/>
            <w:sz w:val="24"/>
            <w:szCs w:val="24"/>
          </w:rPr>
          <w:t>2</w:t>
        </w:r>
        <w:r w:rsidRPr="00127B7A">
          <w:rPr>
            <w:rFonts w:ascii="Arial" w:hAnsi="Arial" w:cs="Arial"/>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1451806"/>
      <w:docPartObj>
        <w:docPartGallery w:val="Page Numbers (Bottom of Page)"/>
        <w:docPartUnique/>
      </w:docPartObj>
    </w:sdtPr>
    <w:sdtEndPr>
      <w:rPr>
        <w:noProof/>
      </w:rPr>
    </w:sdtEndPr>
    <w:sdtContent>
      <w:p w14:paraId="64409A33" w14:textId="210FA03C" w:rsidR="00127B7A" w:rsidRDefault="00AA501B">
        <w:pPr>
          <w:pStyle w:val="Footer"/>
          <w:jc w:val="center"/>
        </w:pPr>
        <w:r>
          <w:rPr>
            <w:rFonts w:ascii="Arial" w:hAnsi="Arial" w:cs="Arial"/>
            <w:sz w:val="24"/>
            <w:szCs w:val="24"/>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EA293" w14:textId="77777777" w:rsidR="003B0417" w:rsidRDefault="003B0417" w:rsidP="00632077">
      <w:r>
        <w:separator/>
      </w:r>
    </w:p>
  </w:footnote>
  <w:footnote w:type="continuationSeparator" w:id="0">
    <w:p w14:paraId="60E0E3A7" w14:textId="77777777" w:rsidR="003B0417" w:rsidRDefault="003B0417" w:rsidP="00632077">
      <w:r>
        <w:continuationSeparator/>
      </w:r>
    </w:p>
  </w:footnote>
  <w:footnote w:type="continuationNotice" w:id="1">
    <w:p w14:paraId="0EF8091F" w14:textId="77777777" w:rsidR="003B0417" w:rsidRDefault="003B0417"/>
  </w:footnote>
  <w:footnote w:id="2">
    <w:p w14:paraId="4EDDA6F5" w14:textId="7F735B5A" w:rsidR="00632077" w:rsidRPr="00F04AF4" w:rsidRDefault="00632077" w:rsidP="00632077">
      <w:pPr>
        <w:rPr>
          <w:rFonts w:ascii="Arial" w:hAnsi="Arial" w:cs="Arial"/>
          <w:sz w:val="20"/>
          <w:szCs w:val="20"/>
        </w:rPr>
      </w:pPr>
      <w:r w:rsidRPr="00F04AF4">
        <w:rPr>
          <w:rStyle w:val="FootnoteReference"/>
          <w:rFonts w:ascii="Arial" w:hAnsi="Arial" w:cs="Arial"/>
          <w:sz w:val="20"/>
          <w:szCs w:val="20"/>
        </w:rPr>
        <w:footnoteRef/>
      </w:r>
      <w:r w:rsidRPr="00F04AF4">
        <w:rPr>
          <w:rFonts w:ascii="Arial" w:hAnsi="Arial" w:cs="Arial"/>
          <w:sz w:val="20"/>
          <w:szCs w:val="20"/>
        </w:rPr>
        <w:t xml:space="preserve"> See also California </w:t>
      </w:r>
      <w:r w:rsidRPr="00F04AF4">
        <w:rPr>
          <w:rFonts w:ascii="Arial" w:hAnsi="Arial" w:cs="Arial"/>
          <w:i/>
          <w:iCs/>
          <w:sz w:val="20"/>
          <w:szCs w:val="20"/>
        </w:rPr>
        <w:t>Education Code</w:t>
      </w:r>
      <w:r w:rsidRPr="00F04AF4">
        <w:rPr>
          <w:rFonts w:ascii="Arial" w:hAnsi="Arial" w:cs="Arial"/>
          <w:sz w:val="20"/>
          <w:szCs w:val="20"/>
        </w:rPr>
        <w:t xml:space="preserve"> </w:t>
      </w:r>
      <w:r w:rsidR="000042A6" w:rsidRPr="00F04AF4">
        <w:rPr>
          <w:rFonts w:ascii="Arial" w:hAnsi="Arial" w:cs="Arial"/>
          <w:sz w:val="20"/>
          <w:szCs w:val="20"/>
        </w:rPr>
        <w:t>S</w:t>
      </w:r>
      <w:r w:rsidRPr="00F04AF4">
        <w:rPr>
          <w:rFonts w:ascii="Arial" w:hAnsi="Arial" w:cs="Arial"/>
          <w:sz w:val="20"/>
          <w:szCs w:val="20"/>
        </w:rPr>
        <w:t>ection 49429</w:t>
      </w:r>
    </w:p>
  </w:footnote>
  <w:footnote w:id="3">
    <w:p w14:paraId="285AE19E" w14:textId="02E34D46" w:rsidR="00632077" w:rsidRPr="00F04AF4" w:rsidRDefault="00632077" w:rsidP="00632077">
      <w:pPr>
        <w:rPr>
          <w:rFonts w:ascii="Arial" w:hAnsi="Arial" w:cs="Arial"/>
          <w:sz w:val="20"/>
          <w:szCs w:val="20"/>
        </w:rPr>
      </w:pPr>
      <w:r w:rsidRPr="00F04AF4">
        <w:rPr>
          <w:rStyle w:val="FootnoteReference"/>
          <w:rFonts w:ascii="Arial" w:hAnsi="Arial" w:cs="Arial"/>
          <w:sz w:val="20"/>
          <w:szCs w:val="20"/>
        </w:rPr>
        <w:footnoteRef/>
      </w:r>
      <w:r w:rsidRPr="00F04AF4">
        <w:rPr>
          <w:rFonts w:ascii="Arial" w:hAnsi="Arial" w:cs="Arial"/>
          <w:sz w:val="20"/>
          <w:szCs w:val="20"/>
        </w:rPr>
        <w:t xml:space="preserve"> California </w:t>
      </w:r>
      <w:r w:rsidRPr="00F04AF4">
        <w:rPr>
          <w:rFonts w:ascii="Arial" w:hAnsi="Arial" w:cs="Arial"/>
          <w:i/>
          <w:iCs/>
          <w:sz w:val="20"/>
          <w:szCs w:val="20"/>
        </w:rPr>
        <w:t>Education Code</w:t>
      </w:r>
      <w:r w:rsidRPr="00F04AF4">
        <w:rPr>
          <w:rFonts w:ascii="Arial" w:hAnsi="Arial" w:cs="Arial"/>
          <w:sz w:val="20"/>
          <w:szCs w:val="20"/>
        </w:rPr>
        <w:t xml:space="preserve"> </w:t>
      </w:r>
      <w:r w:rsidR="000042A6" w:rsidRPr="00F04AF4">
        <w:rPr>
          <w:rFonts w:ascii="Arial" w:hAnsi="Arial" w:cs="Arial"/>
          <w:sz w:val="20"/>
          <w:szCs w:val="20"/>
        </w:rPr>
        <w:t>S</w:t>
      </w:r>
      <w:r w:rsidRPr="00F04AF4">
        <w:rPr>
          <w:rFonts w:ascii="Arial" w:hAnsi="Arial" w:cs="Arial"/>
          <w:sz w:val="20"/>
          <w:szCs w:val="20"/>
        </w:rPr>
        <w:t>ection 49429(a)</w:t>
      </w:r>
    </w:p>
  </w:footnote>
  <w:footnote w:id="4">
    <w:p w14:paraId="418E315B" w14:textId="6B5457B8" w:rsidR="00632077" w:rsidRDefault="00632077" w:rsidP="00632077">
      <w:pPr>
        <w:rPr>
          <w:sz w:val="20"/>
          <w:szCs w:val="20"/>
        </w:rPr>
      </w:pPr>
      <w:r w:rsidRPr="00F04AF4">
        <w:rPr>
          <w:rStyle w:val="FootnoteReference"/>
          <w:rFonts w:ascii="Arial" w:hAnsi="Arial" w:cs="Arial"/>
          <w:sz w:val="20"/>
          <w:szCs w:val="20"/>
        </w:rPr>
        <w:footnoteRef/>
      </w:r>
      <w:r w:rsidRPr="00F04AF4">
        <w:rPr>
          <w:rFonts w:ascii="Arial" w:hAnsi="Arial" w:cs="Arial"/>
          <w:sz w:val="20"/>
          <w:szCs w:val="20"/>
        </w:rPr>
        <w:t xml:space="preserve"> California </w:t>
      </w:r>
      <w:r w:rsidRPr="00F04AF4">
        <w:rPr>
          <w:rFonts w:ascii="Arial" w:hAnsi="Arial" w:cs="Arial"/>
          <w:i/>
          <w:iCs/>
          <w:sz w:val="20"/>
          <w:szCs w:val="20"/>
        </w:rPr>
        <w:t>Education Code</w:t>
      </w:r>
      <w:r w:rsidRPr="00F04AF4">
        <w:rPr>
          <w:rFonts w:ascii="Arial" w:hAnsi="Arial" w:cs="Arial"/>
          <w:sz w:val="20"/>
          <w:szCs w:val="20"/>
        </w:rPr>
        <w:t xml:space="preserve"> </w:t>
      </w:r>
      <w:r w:rsidR="000042A6" w:rsidRPr="00F04AF4">
        <w:rPr>
          <w:rFonts w:ascii="Arial" w:hAnsi="Arial" w:cs="Arial"/>
          <w:sz w:val="20"/>
          <w:szCs w:val="20"/>
        </w:rPr>
        <w:t>S</w:t>
      </w:r>
      <w:r w:rsidRPr="00F04AF4">
        <w:rPr>
          <w:rFonts w:ascii="Arial" w:hAnsi="Arial" w:cs="Arial"/>
          <w:sz w:val="20"/>
          <w:szCs w:val="20"/>
        </w:rPr>
        <w:t>ection 49429(a)</w:t>
      </w:r>
    </w:p>
  </w:footnote>
  <w:footnote w:id="5">
    <w:p w14:paraId="20CFCB06" w14:textId="71C589A6" w:rsidR="000640F7" w:rsidRPr="001506ED" w:rsidRDefault="000640F7">
      <w:pPr>
        <w:pStyle w:val="FootnoteText"/>
        <w:rPr>
          <w:rFonts w:ascii="Arial" w:hAnsi="Arial" w:cs="Arial"/>
        </w:rPr>
      </w:pPr>
      <w:r w:rsidRPr="001506ED">
        <w:rPr>
          <w:rStyle w:val="FootnoteReference"/>
          <w:rFonts w:ascii="Arial" w:hAnsi="Arial" w:cs="Arial"/>
        </w:rPr>
        <w:footnoteRef/>
      </w:r>
      <w:r w:rsidRPr="001506ED">
        <w:rPr>
          <w:rFonts w:ascii="Arial" w:hAnsi="Arial" w:cs="Arial"/>
        </w:rPr>
        <w:t xml:space="preserve"> See </w:t>
      </w:r>
      <w:r w:rsidRPr="001506ED">
        <w:rPr>
          <w:rFonts w:ascii="Arial" w:eastAsiaTheme="minorHAnsi" w:hAnsi="Arial" w:cs="Arial"/>
          <w:kern w:val="2"/>
          <w14:ligatures w14:val="standardContextual"/>
        </w:rPr>
        <w:t xml:space="preserve">34 CFR 300.320 through 34 CFR 300.324 (34 CFR 300.320(a); </w:t>
      </w:r>
      <w:r w:rsidRPr="001506ED">
        <w:rPr>
          <w:rFonts w:ascii="Arial" w:eastAsiaTheme="minorHAnsi" w:hAnsi="Arial" w:cs="Arial"/>
          <w:i/>
          <w:iCs/>
          <w:kern w:val="2"/>
          <w14:ligatures w14:val="standardContextual"/>
        </w:rPr>
        <w:t xml:space="preserve">See also </w:t>
      </w:r>
      <w:r w:rsidRPr="001506ED">
        <w:rPr>
          <w:rFonts w:ascii="Arial" w:eastAsiaTheme="minorHAnsi" w:hAnsi="Arial" w:cs="Arial"/>
          <w:kern w:val="2"/>
          <w14:ligatures w14:val="standardContextual"/>
        </w:rPr>
        <w:t>5 CCR 3051(a)(2)).</w:t>
      </w:r>
    </w:p>
  </w:footnote>
  <w:footnote w:id="6">
    <w:p w14:paraId="564E1E90" w14:textId="5D43583F" w:rsidR="00F40068" w:rsidRDefault="00F40068">
      <w:pPr>
        <w:pStyle w:val="FootnoteText"/>
      </w:pPr>
      <w:r w:rsidRPr="001506ED">
        <w:rPr>
          <w:rStyle w:val="FootnoteReference"/>
          <w:rFonts w:ascii="Arial" w:hAnsi="Arial" w:cs="Arial"/>
        </w:rPr>
        <w:footnoteRef/>
      </w:r>
      <w:r w:rsidRPr="001506ED">
        <w:rPr>
          <w:rFonts w:ascii="Arial" w:hAnsi="Arial" w:cs="Arial"/>
        </w:rPr>
        <w:t xml:space="preserve"> A student who is 18 and over </w:t>
      </w:r>
      <w:r w:rsidR="00F35F9A" w:rsidRPr="001506ED">
        <w:rPr>
          <w:rFonts w:ascii="Arial" w:hAnsi="Arial" w:cs="Arial"/>
        </w:rPr>
        <w:t xml:space="preserve">and not conserved </w:t>
      </w:r>
      <w:r w:rsidRPr="001506ED">
        <w:rPr>
          <w:rFonts w:ascii="Arial" w:hAnsi="Arial" w:cs="Arial"/>
        </w:rPr>
        <w:t>can transfer their educational rights to another adult to act in the student’s interests.</w:t>
      </w:r>
      <w:r w:rsidRPr="00713114">
        <w:t xml:space="preserve"> </w:t>
      </w:r>
    </w:p>
  </w:footnote>
  <w:footnote w:id="7">
    <w:p w14:paraId="4B758341" w14:textId="2AF3F5A4" w:rsidR="00390B5E" w:rsidRPr="00C714F7" w:rsidRDefault="00390B5E" w:rsidP="00390B5E">
      <w:pPr>
        <w:pStyle w:val="FootnoteText"/>
        <w:rPr>
          <w:rFonts w:ascii="Arial" w:hAnsi="Arial" w:cs="Arial"/>
        </w:rPr>
      </w:pPr>
      <w:r w:rsidRPr="00C714F7">
        <w:rPr>
          <w:rStyle w:val="FootnoteReference"/>
          <w:rFonts w:ascii="Arial" w:hAnsi="Arial" w:cs="Arial"/>
        </w:rPr>
        <w:footnoteRef/>
      </w:r>
      <w:r w:rsidRPr="00C714F7">
        <w:rPr>
          <w:rFonts w:ascii="Arial" w:hAnsi="Arial" w:cs="Arial"/>
        </w:rPr>
        <w:t xml:space="preserve"> For purposes of this guidance, the terms mental health and behavioral health will </w:t>
      </w:r>
      <w:r w:rsidR="00E42F7A" w:rsidRPr="00C714F7">
        <w:rPr>
          <w:rFonts w:ascii="Arial" w:hAnsi="Arial" w:cs="Arial"/>
        </w:rPr>
        <w:t xml:space="preserve">further </w:t>
      </w:r>
      <w:r w:rsidRPr="00C714F7">
        <w:rPr>
          <w:rFonts w:ascii="Arial" w:hAnsi="Arial" w:cs="Arial"/>
        </w:rPr>
        <w:t>be referred to collectively as mental health.</w:t>
      </w:r>
    </w:p>
  </w:footnote>
  <w:footnote w:id="8">
    <w:p w14:paraId="7ADBE3E7" w14:textId="0979D345" w:rsidR="0099067E" w:rsidRDefault="0099067E">
      <w:pPr>
        <w:pStyle w:val="FootnoteText"/>
      </w:pPr>
      <w:r w:rsidRPr="00C714F7">
        <w:rPr>
          <w:rStyle w:val="FootnoteReference"/>
          <w:rFonts w:ascii="Arial" w:hAnsi="Arial" w:cs="Arial"/>
        </w:rPr>
        <w:footnoteRef/>
      </w:r>
      <w:r w:rsidRPr="00C714F7">
        <w:rPr>
          <w:rFonts w:ascii="Arial" w:hAnsi="Arial" w:cs="Arial"/>
        </w:rPr>
        <w:t xml:space="preserve"> This is not an exhaustive list of all applicable qualifications of those </w:t>
      </w:r>
      <w:r w:rsidR="00E42F7A" w:rsidRPr="00C714F7">
        <w:rPr>
          <w:rFonts w:ascii="Arial" w:hAnsi="Arial" w:cs="Arial"/>
        </w:rPr>
        <w:t>in the mental and behavioral health fields.</w:t>
      </w:r>
    </w:p>
  </w:footnote>
  <w:footnote w:id="9">
    <w:p w14:paraId="11DAEEF3" w14:textId="7557963F" w:rsidR="002240DF" w:rsidRPr="00742DA3" w:rsidRDefault="002240DF">
      <w:pPr>
        <w:pStyle w:val="FootnoteText"/>
        <w:rPr>
          <w:rFonts w:ascii="Arial" w:hAnsi="Arial" w:cs="Arial"/>
        </w:rPr>
      </w:pPr>
      <w:r w:rsidRPr="00742DA3">
        <w:rPr>
          <w:rStyle w:val="FootnoteReference"/>
          <w:rFonts w:ascii="Arial" w:hAnsi="Arial" w:cs="Arial"/>
        </w:rPr>
        <w:footnoteRef/>
      </w:r>
      <w:r w:rsidRPr="00742DA3">
        <w:rPr>
          <w:rFonts w:ascii="Arial" w:hAnsi="Arial" w:cs="Arial"/>
        </w:rPr>
        <w:t xml:space="preserve"> Please see </w:t>
      </w:r>
      <w:hyperlink r:id="rId1" w:anchor=":~:text=The%20Board%20investigates%20consumer%20complaints,registrants%20who%20violate%20the%20law.&amp;text=The%20Board%20requires%20written%20examinations,license%20is%20competent%20to%20practice." w:history="1">
        <w:r w:rsidRPr="00742DA3">
          <w:rPr>
            <w:rStyle w:val="Hyperlink"/>
            <w:rFonts w:ascii="Arial" w:hAnsi="Arial" w:cs="Arial"/>
          </w:rPr>
          <w:t>About the Board - Board of Behavioral Sciences (</w:t>
        </w:r>
        <w:r w:rsidR="009B7D16">
          <w:rPr>
            <w:rStyle w:val="Hyperlink"/>
            <w:rFonts w:ascii="Arial" w:hAnsi="Arial" w:cs="Arial"/>
          </w:rPr>
          <w:t>External Link</w:t>
        </w:r>
        <w:r w:rsidRPr="00742DA3">
          <w:rPr>
            <w:rStyle w:val="Hyperlink"/>
            <w:rFonts w:ascii="Arial" w:hAnsi="Arial" w:cs="Arial"/>
          </w:rPr>
          <w:t>)</w:t>
        </w:r>
      </w:hyperlink>
      <w:r w:rsidRPr="00742DA3">
        <w:rPr>
          <w:rFonts w:ascii="Arial" w:hAnsi="Arial" w:cs="Arial"/>
        </w:rPr>
        <w:t xml:space="preserve"> for additional information.</w:t>
      </w:r>
    </w:p>
  </w:footnote>
  <w:footnote w:id="10">
    <w:p w14:paraId="46718672" w14:textId="54B218EA" w:rsidR="00D737DA" w:rsidRPr="00742DA3" w:rsidRDefault="00D737DA">
      <w:pPr>
        <w:pStyle w:val="FootnoteText"/>
        <w:rPr>
          <w:rFonts w:ascii="Arial" w:hAnsi="Arial" w:cs="Arial"/>
        </w:rPr>
      </w:pPr>
      <w:r w:rsidRPr="00742DA3">
        <w:rPr>
          <w:rStyle w:val="FootnoteReference"/>
          <w:rFonts w:ascii="Arial" w:hAnsi="Arial" w:cs="Arial"/>
        </w:rPr>
        <w:footnoteRef/>
      </w:r>
      <w:r w:rsidRPr="00742DA3">
        <w:rPr>
          <w:rFonts w:ascii="Arial" w:hAnsi="Arial" w:cs="Arial"/>
        </w:rPr>
        <w:t xml:space="preserve"> This is not an exhaustive list of all requirements pertaining to mandated reporters.</w:t>
      </w:r>
    </w:p>
  </w:footnote>
  <w:footnote w:id="11">
    <w:p w14:paraId="3CFED103" w14:textId="62E90A2A" w:rsidR="00E17A49" w:rsidRPr="00457AE7" w:rsidRDefault="00E17A49">
      <w:pPr>
        <w:pStyle w:val="FootnoteText"/>
        <w:rPr>
          <w:rFonts w:ascii="Arial" w:hAnsi="Arial" w:cs="Arial"/>
        </w:rPr>
      </w:pPr>
      <w:r w:rsidRPr="00457AE7">
        <w:rPr>
          <w:rStyle w:val="FootnoteReference"/>
          <w:rFonts w:ascii="Arial" w:hAnsi="Arial" w:cs="Arial"/>
        </w:rPr>
        <w:footnoteRef/>
      </w:r>
      <w:r w:rsidRPr="00457AE7">
        <w:rPr>
          <w:rFonts w:ascii="Arial" w:hAnsi="Arial" w:cs="Arial"/>
        </w:rPr>
        <w:t xml:space="preserve"> See page</w:t>
      </w:r>
      <w:r w:rsidR="00EA3AB7" w:rsidRPr="00457AE7">
        <w:rPr>
          <w:rFonts w:ascii="Arial" w:hAnsi="Arial" w:cs="Arial"/>
        </w:rPr>
        <w:t xml:space="preserve"> 17 </w:t>
      </w:r>
      <w:r w:rsidRPr="00457AE7">
        <w:rPr>
          <w:rFonts w:ascii="Arial" w:hAnsi="Arial" w:cs="Arial"/>
        </w:rPr>
        <w:t>of this Guidance for additional sources of information on this topic.</w:t>
      </w:r>
    </w:p>
  </w:footnote>
  <w:footnote w:id="12">
    <w:p w14:paraId="2A6A12FF" w14:textId="763C0F16" w:rsidR="00F35F9A" w:rsidRPr="00791FD4" w:rsidRDefault="00F35F9A" w:rsidP="00F35F9A">
      <w:pPr>
        <w:pStyle w:val="FootnoteText"/>
        <w:rPr>
          <w:rFonts w:ascii="Arial" w:hAnsi="Arial" w:cs="Arial"/>
        </w:rPr>
      </w:pPr>
      <w:r w:rsidRPr="00791FD4">
        <w:rPr>
          <w:rStyle w:val="FootnoteReference"/>
          <w:rFonts w:ascii="Arial" w:hAnsi="Arial" w:cs="Arial"/>
        </w:rPr>
        <w:footnoteRef/>
      </w:r>
      <w:r w:rsidR="604449C6" w:rsidRPr="00791FD4">
        <w:rPr>
          <w:rFonts w:ascii="Arial" w:hAnsi="Arial" w:cs="Arial"/>
        </w:rPr>
        <w:t xml:space="preserve"> A student who is 18 and over and not conserved can transfer their educational rights to another adult to act in the student’s interests. </w:t>
      </w:r>
    </w:p>
  </w:footnote>
  <w:footnote w:id="13">
    <w:p w14:paraId="55465739" w14:textId="26C0B6C2" w:rsidR="00D61F6F" w:rsidRDefault="00D61F6F" w:rsidP="604449C6">
      <w:pPr>
        <w:pStyle w:val="FootnoteText"/>
        <w:rPr>
          <w:rFonts w:asciiTheme="minorHAnsi" w:hAnsiTheme="minorHAnsi" w:cstheme="minorBidi"/>
          <w:color w:val="000000" w:themeColor="text1"/>
        </w:rPr>
      </w:pPr>
      <w:r w:rsidRPr="00791FD4">
        <w:rPr>
          <w:rStyle w:val="FootnoteReference"/>
          <w:rFonts w:ascii="Arial" w:hAnsi="Arial" w:cs="Arial"/>
        </w:rPr>
        <w:footnoteRef/>
      </w:r>
      <w:r w:rsidR="604449C6" w:rsidRPr="00791FD4">
        <w:rPr>
          <w:rFonts w:ascii="Arial" w:hAnsi="Arial" w:cs="Arial"/>
        </w:rPr>
        <w:t xml:space="preserve"> </w:t>
      </w:r>
      <w:r w:rsidR="604449C6" w:rsidRPr="00791FD4">
        <w:rPr>
          <w:rFonts w:ascii="Arial" w:hAnsi="Arial" w:cs="Arial"/>
          <w:color w:val="000000"/>
        </w:rPr>
        <w:t>45 CFR 160 et seq.; 20 USC 1232g; 34 CFR Part 99</w:t>
      </w:r>
    </w:p>
  </w:footnote>
  <w:footnote w:id="14">
    <w:p w14:paraId="7B7DDDDA" w14:textId="5AF48139" w:rsidR="007F0CF3" w:rsidRPr="00C714F7" w:rsidRDefault="007F0CF3">
      <w:pPr>
        <w:pStyle w:val="FootnoteText"/>
        <w:rPr>
          <w:rFonts w:ascii="Arial" w:hAnsi="Arial" w:cs="Arial"/>
        </w:rPr>
      </w:pPr>
      <w:r w:rsidRPr="00C714F7">
        <w:rPr>
          <w:rStyle w:val="FootnoteReference"/>
          <w:rFonts w:ascii="Arial" w:hAnsi="Arial" w:cs="Arial"/>
        </w:rPr>
        <w:footnoteRef/>
      </w:r>
      <w:r w:rsidRPr="00C714F7">
        <w:rPr>
          <w:rFonts w:ascii="Arial" w:hAnsi="Arial" w:cs="Arial"/>
        </w:rPr>
        <w:t xml:space="preserve"> Program staff must carefully evaluate, in consultation with legal advice, the requirements of any non-public funding source to ensure compliance with applicable state and federal law.  These guidelines are not intended to endorse any source or category of private funding.</w:t>
      </w:r>
    </w:p>
  </w:footnote>
  <w:footnote w:id="15">
    <w:p w14:paraId="07084A6D" w14:textId="143FD12D" w:rsidR="00632077" w:rsidRPr="001727B1" w:rsidRDefault="00632077" w:rsidP="00632077">
      <w:pPr>
        <w:pBdr>
          <w:top w:val="nil"/>
          <w:left w:val="nil"/>
          <w:bottom w:val="nil"/>
          <w:right w:val="nil"/>
          <w:between w:val="nil"/>
        </w:pBdr>
        <w:rPr>
          <w:rFonts w:ascii="Arial" w:hAnsi="Arial" w:cs="Arial"/>
          <w:color w:val="000000"/>
          <w:sz w:val="20"/>
          <w:szCs w:val="20"/>
        </w:rPr>
      </w:pPr>
      <w:r w:rsidRPr="001727B1">
        <w:rPr>
          <w:rStyle w:val="FootnoteReference"/>
          <w:rFonts w:ascii="Arial" w:hAnsi="Arial" w:cs="Arial"/>
          <w:sz w:val="20"/>
          <w:szCs w:val="20"/>
        </w:rPr>
        <w:footnoteRef/>
      </w:r>
      <w:r w:rsidRPr="001727B1">
        <w:rPr>
          <w:rFonts w:ascii="Arial" w:hAnsi="Arial" w:cs="Arial"/>
          <w:color w:val="000000"/>
          <w:sz w:val="20"/>
          <w:szCs w:val="20"/>
        </w:rPr>
        <w:t xml:space="preserve"> </w:t>
      </w:r>
      <w:r w:rsidR="00782CB9" w:rsidRPr="001727B1">
        <w:rPr>
          <w:rFonts w:ascii="Arial" w:hAnsi="Arial" w:cs="Arial"/>
          <w:color w:val="000000"/>
          <w:sz w:val="20"/>
          <w:szCs w:val="20"/>
        </w:rPr>
        <w:t>For a complete list</w:t>
      </w:r>
      <w:r w:rsidR="0064361E" w:rsidRPr="001727B1">
        <w:rPr>
          <w:rFonts w:ascii="Arial" w:hAnsi="Arial" w:cs="Arial"/>
          <w:color w:val="000000"/>
          <w:sz w:val="20"/>
          <w:szCs w:val="20"/>
        </w:rPr>
        <w:t xml:space="preserve"> of providers</w:t>
      </w:r>
      <w:r w:rsidR="00782CB9" w:rsidRPr="001727B1">
        <w:rPr>
          <w:rFonts w:ascii="Arial" w:hAnsi="Arial" w:cs="Arial"/>
          <w:color w:val="000000"/>
          <w:sz w:val="20"/>
          <w:szCs w:val="20"/>
        </w:rPr>
        <w:t>, please see Section 2290.5.</w:t>
      </w:r>
    </w:p>
  </w:footnote>
  <w:footnote w:id="16">
    <w:p w14:paraId="3891BFFE" w14:textId="77777777" w:rsidR="00C65C34" w:rsidRPr="001727B1" w:rsidRDefault="00C65C34" w:rsidP="00C65C34">
      <w:pPr>
        <w:pStyle w:val="FootnoteText"/>
        <w:rPr>
          <w:rFonts w:ascii="Arial" w:hAnsi="Arial" w:cs="Arial"/>
        </w:rPr>
      </w:pPr>
      <w:r w:rsidRPr="001727B1">
        <w:rPr>
          <w:rStyle w:val="FootnoteReference"/>
          <w:rFonts w:ascii="Arial" w:hAnsi="Arial" w:cs="Arial"/>
        </w:rPr>
        <w:footnoteRef/>
      </w:r>
      <w:r w:rsidRPr="001727B1">
        <w:rPr>
          <w:rFonts w:ascii="Arial" w:hAnsi="Arial" w:cs="Arial"/>
        </w:rPr>
        <w:t xml:space="preserve"> See </w:t>
      </w:r>
      <w:r w:rsidRPr="001727B1">
        <w:rPr>
          <w:rFonts w:ascii="Arial" w:eastAsiaTheme="minorHAnsi" w:hAnsi="Arial" w:cs="Arial"/>
          <w:kern w:val="2"/>
          <w14:ligatures w14:val="standardContextual"/>
        </w:rPr>
        <w:t xml:space="preserve">34 CFR 300.320 through 34 CFR 300.324 (34 CFR 300.320(a); </w:t>
      </w:r>
      <w:r w:rsidRPr="001727B1">
        <w:rPr>
          <w:rFonts w:ascii="Arial" w:eastAsiaTheme="minorHAnsi" w:hAnsi="Arial" w:cs="Arial"/>
          <w:i/>
          <w:iCs/>
          <w:kern w:val="2"/>
          <w14:ligatures w14:val="standardContextual"/>
        </w:rPr>
        <w:t xml:space="preserve">See also </w:t>
      </w:r>
      <w:r w:rsidRPr="001727B1">
        <w:rPr>
          <w:rFonts w:ascii="Arial" w:eastAsiaTheme="minorHAnsi" w:hAnsi="Arial" w:cs="Arial"/>
          <w:kern w:val="2"/>
          <w14:ligatures w14:val="standardContextual"/>
        </w:rPr>
        <w:t>5 CCR 3051(a)(2)).</w:t>
      </w:r>
    </w:p>
  </w:footnote>
  <w:footnote w:id="17">
    <w:p w14:paraId="12C28DC0" w14:textId="6C8BB362" w:rsidR="00F35F9A" w:rsidRPr="001727B1" w:rsidRDefault="00F35F9A" w:rsidP="00F35F9A">
      <w:pPr>
        <w:pStyle w:val="FootnoteText"/>
        <w:rPr>
          <w:rFonts w:ascii="Arial" w:hAnsi="Arial" w:cs="Arial"/>
        </w:rPr>
      </w:pPr>
      <w:r w:rsidRPr="001727B1">
        <w:rPr>
          <w:rStyle w:val="FootnoteReference"/>
          <w:rFonts w:ascii="Arial" w:hAnsi="Arial" w:cs="Arial"/>
        </w:rPr>
        <w:footnoteRef/>
      </w:r>
      <w:r w:rsidRPr="001727B1">
        <w:rPr>
          <w:rFonts w:ascii="Arial" w:hAnsi="Arial" w:cs="Arial"/>
        </w:rPr>
        <w:t xml:space="preserve"> A student who is 18 and over and not conserved can transfer their educational rights to another adult to act in the student’s interests.</w:t>
      </w:r>
    </w:p>
  </w:footnote>
  <w:footnote w:id="18">
    <w:p w14:paraId="58FC4665" w14:textId="77777777" w:rsidR="0017532E" w:rsidRDefault="0017532E" w:rsidP="0017532E">
      <w:pPr>
        <w:pStyle w:val="FootnoteText"/>
      </w:pPr>
      <w:r w:rsidRPr="001727B1">
        <w:rPr>
          <w:rStyle w:val="FootnoteReference"/>
          <w:rFonts w:ascii="Arial" w:hAnsi="Arial" w:cs="Arial"/>
        </w:rPr>
        <w:footnoteRef/>
      </w:r>
      <w:r w:rsidRPr="001727B1">
        <w:rPr>
          <w:rFonts w:ascii="Arial" w:hAnsi="Arial" w:cs="Arial"/>
        </w:rPr>
        <w:t xml:space="preserve"> This is not an exhaustive list of state and federal authority regarding informed consent, releases of information, and/or minor consent.</w:t>
      </w:r>
    </w:p>
  </w:footnote>
  <w:footnote w:id="19">
    <w:p w14:paraId="641BED52" w14:textId="77777777" w:rsidR="00632077" w:rsidRPr="00F04AF4" w:rsidRDefault="00632077" w:rsidP="00632077">
      <w:pPr>
        <w:pBdr>
          <w:top w:val="nil"/>
          <w:left w:val="nil"/>
          <w:bottom w:val="nil"/>
          <w:right w:val="nil"/>
          <w:between w:val="nil"/>
        </w:pBdr>
        <w:rPr>
          <w:rFonts w:ascii="Arial" w:hAnsi="Arial" w:cs="Arial"/>
          <w:color w:val="000000"/>
          <w:sz w:val="20"/>
          <w:szCs w:val="20"/>
        </w:rPr>
      </w:pPr>
      <w:r w:rsidRPr="00F04AF4">
        <w:rPr>
          <w:rStyle w:val="FootnoteReference"/>
          <w:rFonts w:ascii="Arial" w:hAnsi="Arial" w:cs="Arial"/>
          <w:sz w:val="20"/>
          <w:szCs w:val="20"/>
        </w:rPr>
        <w:footnoteRef/>
      </w:r>
      <w:r w:rsidRPr="00F04AF4">
        <w:rPr>
          <w:rFonts w:ascii="Arial" w:hAnsi="Arial" w:cs="Arial"/>
          <w:color w:val="000000"/>
          <w:sz w:val="20"/>
          <w:szCs w:val="20"/>
        </w:rPr>
        <w:t xml:space="preserve"> </w:t>
      </w:r>
      <w:r w:rsidRPr="00F04AF4">
        <w:rPr>
          <w:rFonts w:ascii="Arial" w:hAnsi="Arial" w:cs="Arial"/>
          <w:i/>
          <w:iCs/>
          <w:color w:val="000000"/>
          <w:sz w:val="20"/>
          <w:szCs w:val="20"/>
        </w:rPr>
        <w:t>Education Code</w:t>
      </w:r>
      <w:r w:rsidRPr="00F04AF4">
        <w:rPr>
          <w:rFonts w:ascii="Arial" w:hAnsi="Arial" w:cs="Arial"/>
          <w:color w:val="000000"/>
          <w:sz w:val="20"/>
          <w:szCs w:val="20"/>
        </w:rPr>
        <w:t xml:space="preserve"> 49429(d)</w:t>
      </w:r>
    </w:p>
  </w:footnote>
  <w:footnote w:id="20">
    <w:p w14:paraId="0DE85D31" w14:textId="77777777" w:rsidR="006953E8" w:rsidRPr="00F04AF4" w:rsidRDefault="006953E8" w:rsidP="006953E8">
      <w:pPr>
        <w:pBdr>
          <w:top w:val="nil"/>
          <w:left w:val="nil"/>
          <w:bottom w:val="nil"/>
          <w:right w:val="nil"/>
          <w:between w:val="nil"/>
        </w:pBdr>
        <w:rPr>
          <w:rFonts w:ascii="Arial" w:hAnsi="Arial" w:cs="Arial"/>
          <w:color w:val="000000"/>
          <w:sz w:val="20"/>
          <w:szCs w:val="20"/>
        </w:rPr>
      </w:pPr>
      <w:r w:rsidRPr="00F04AF4">
        <w:rPr>
          <w:rStyle w:val="FootnoteReference"/>
          <w:rFonts w:ascii="Arial" w:hAnsi="Arial" w:cs="Arial"/>
          <w:sz w:val="20"/>
          <w:szCs w:val="20"/>
        </w:rPr>
        <w:footnoteRef/>
      </w:r>
      <w:r w:rsidRPr="00F04AF4">
        <w:rPr>
          <w:rFonts w:ascii="Arial" w:hAnsi="Arial" w:cs="Arial"/>
          <w:color w:val="000000"/>
          <w:sz w:val="20"/>
          <w:szCs w:val="20"/>
        </w:rPr>
        <w:t xml:space="preserve"> 20 USC 1232g; 34 CFR Part 99</w:t>
      </w:r>
    </w:p>
  </w:footnote>
  <w:footnote w:id="21">
    <w:p w14:paraId="264BCB96" w14:textId="77777777" w:rsidR="006953E8" w:rsidRPr="00F04AF4" w:rsidRDefault="006953E8" w:rsidP="006953E8">
      <w:pPr>
        <w:pBdr>
          <w:top w:val="nil"/>
          <w:left w:val="nil"/>
          <w:bottom w:val="nil"/>
          <w:right w:val="nil"/>
          <w:between w:val="nil"/>
        </w:pBdr>
        <w:rPr>
          <w:rFonts w:ascii="Arial" w:hAnsi="Arial" w:cs="Arial"/>
          <w:color w:val="000000"/>
          <w:sz w:val="20"/>
          <w:szCs w:val="20"/>
        </w:rPr>
      </w:pPr>
      <w:r w:rsidRPr="00F04AF4">
        <w:rPr>
          <w:rStyle w:val="FootnoteReference"/>
          <w:rFonts w:ascii="Arial" w:hAnsi="Arial" w:cs="Arial"/>
          <w:sz w:val="20"/>
          <w:szCs w:val="20"/>
        </w:rPr>
        <w:footnoteRef/>
      </w:r>
      <w:r w:rsidRPr="00F04AF4">
        <w:rPr>
          <w:rFonts w:ascii="Arial" w:hAnsi="Arial" w:cs="Arial"/>
          <w:color w:val="000000"/>
          <w:sz w:val="20"/>
          <w:szCs w:val="20"/>
        </w:rPr>
        <w:t xml:space="preserve"> 45 CFR 160 et seq.</w:t>
      </w:r>
    </w:p>
  </w:footnote>
  <w:footnote w:id="22">
    <w:p w14:paraId="44CE0877" w14:textId="4D8DE5C5" w:rsidR="006953E8" w:rsidRPr="00F04AF4" w:rsidRDefault="006953E8" w:rsidP="006953E8">
      <w:pPr>
        <w:pBdr>
          <w:top w:val="nil"/>
          <w:left w:val="nil"/>
          <w:bottom w:val="nil"/>
          <w:right w:val="nil"/>
          <w:between w:val="nil"/>
        </w:pBdr>
        <w:rPr>
          <w:rFonts w:ascii="Arial" w:hAnsi="Arial" w:cs="Arial"/>
          <w:color w:val="000000"/>
          <w:sz w:val="20"/>
          <w:szCs w:val="20"/>
        </w:rPr>
      </w:pPr>
      <w:r w:rsidRPr="00F04AF4">
        <w:rPr>
          <w:rStyle w:val="FootnoteReference"/>
          <w:rFonts w:ascii="Arial" w:hAnsi="Arial" w:cs="Arial"/>
          <w:sz w:val="20"/>
          <w:szCs w:val="20"/>
        </w:rPr>
        <w:footnoteRef/>
      </w:r>
      <w:r w:rsidRPr="00F04AF4">
        <w:rPr>
          <w:rFonts w:ascii="Arial" w:hAnsi="Arial" w:cs="Arial"/>
          <w:color w:val="000000"/>
          <w:sz w:val="20"/>
          <w:szCs w:val="20"/>
        </w:rPr>
        <w:t xml:space="preserve"> See also Ed Code 49602, Civ. Code 43.92</w:t>
      </w:r>
      <w:r w:rsidR="002165E1">
        <w:rPr>
          <w:rFonts w:ascii="Arial" w:hAnsi="Arial" w:cs="Arial"/>
          <w:color w:val="000000"/>
          <w:sz w:val="20"/>
          <w:szCs w:val="20"/>
        </w:rPr>
        <w:t xml:space="preserve">, Civ. Code </w:t>
      </w:r>
      <w:r w:rsidRPr="00F04AF4">
        <w:rPr>
          <w:rFonts w:ascii="Arial" w:hAnsi="Arial" w:cs="Arial"/>
          <w:color w:val="000000"/>
          <w:sz w:val="20"/>
          <w:szCs w:val="20"/>
        </w:rPr>
        <w:t>56 et seq. (CMIA), Civ. Code 1010 et seq., Health &amp; Safety Code 123110 et seq. and 124260, Fam. Code 6924, Bus. &amp; Prof. Code 2290.5, etc.  This list is not exhaustive.</w:t>
      </w:r>
    </w:p>
  </w:footnote>
  <w:footnote w:id="23">
    <w:p w14:paraId="58062F73" w14:textId="162AAA59" w:rsidR="009A31F3" w:rsidRPr="004168B3" w:rsidRDefault="009A31F3">
      <w:pPr>
        <w:pStyle w:val="FootnoteText"/>
        <w:rPr>
          <w:rFonts w:ascii="Arial" w:hAnsi="Arial" w:cs="Arial"/>
        </w:rPr>
      </w:pPr>
      <w:r w:rsidRPr="004168B3">
        <w:rPr>
          <w:rStyle w:val="FootnoteReference"/>
          <w:rFonts w:ascii="Arial" w:hAnsi="Arial" w:cs="Arial"/>
        </w:rPr>
        <w:footnoteRef/>
      </w:r>
      <w:r w:rsidRPr="004168B3">
        <w:rPr>
          <w:rFonts w:ascii="Arial" w:hAnsi="Arial" w:cs="Arial"/>
        </w:rPr>
        <w:t xml:space="preserve"> The following information is directly from </w:t>
      </w:r>
      <w:hyperlink r:id="rId2" w:history="1">
        <w:r w:rsidRPr="004168B3">
          <w:rPr>
            <w:rStyle w:val="Hyperlink"/>
            <w:rFonts w:ascii="Arial" w:hAnsi="Arial" w:cs="Arial"/>
          </w:rPr>
          <w:t>www.schoolhealthcenters.org/resources</w:t>
        </w:r>
      </w:hyperlink>
      <w:r w:rsidRPr="004168B3">
        <w:rPr>
          <w:rFonts w:ascii="Arial" w:hAnsi="Arial" w:cs="Arial"/>
        </w:rPr>
        <w:t>.</w:t>
      </w:r>
    </w:p>
  </w:footnote>
  <w:footnote w:id="24">
    <w:p w14:paraId="7E2607A5" w14:textId="4C905F8F" w:rsidR="002C2B64" w:rsidRPr="004168B3" w:rsidRDefault="002C2B64">
      <w:pPr>
        <w:pStyle w:val="FootnoteText"/>
        <w:rPr>
          <w:rFonts w:ascii="Arial" w:hAnsi="Arial" w:cs="Arial"/>
        </w:rPr>
      </w:pPr>
      <w:r w:rsidRPr="004168B3">
        <w:rPr>
          <w:rStyle w:val="FootnoteReference"/>
          <w:rFonts w:ascii="Arial" w:hAnsi="Arial" w:cs="Arial"/>
        </w:rPr>
        <w:footnoteRef/>
      </w:r>
      <w:r w:rsidRPr="004168B3">
        <w:rPr>
          <w:rFonts w:ascii="Arial" w:hAnsi="Arial" w:cs="Arial"/>
        </w:rPr>
        <w:t xml:space="preserve"> </w:t>
      </w:r>
      <w:r w:rsidRPr="004168B3">
        <w:rPr>
          <w:rFonts w:ascii="Arial" w:hAnsi="Arial" w:cs="Arial"/>
          <w:color w:val="202020"/>
        </w:rPr>
        <w:t xml:space="preserve">For more information, please visit </w:t>
      </w:r>
      <w:hyperlink r:id="rId3" w:history="1">
        <w:r w:rsidRPr="004168B3">
          <w:rPr>
            <w:rStyle w:val="Hyperlink"/>
            <w:rFonts w:ascii="Arial" w:hAnsi="Arial" w:cs="Arial"/>
          </w:rPr>
          <w:t>https://govt.westlaw.com/calregs/Document/I00E4B2134C8211EC89E5000D3A7C4BC3?viewType=FullText&amp;originationContext=documenttoc&amp;transitionType=CategoryPageItem&amp;contextData=(sc.Default)</w:t>
        </w:r>
      </w:hyperlink>
      <w:r w:rsidRPr="004168B3">
        <w:rPr>
          <w:rFonts w:ascii="Arial" w:hAnsi="Arial" w:cs="Arial"/>
          <w:color w:val="2020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724A8" w14:textId="77777777" w:rsidR="00632077" w:rsidRDefault="0063207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73FFEC8" w14:paraId="3A683AF9" w14:textId="77777777" w:rsidTr="4BEE6C72">
      <w:trPr>
        <w:trHeight w:val="300"/>
      </w:trPr>
      <w:tc>
        <w:tcPr>
          <w:tcW w:w="3120" w:type="dxa"/>
        </w:tcPr>
        <w:p w14:paraId="79B2F82F" w14:textId="3132AEE6" w:rsidR="373FFEC8" w:rsidRDefault="373FFEC8" w:rsidP="4BEE6C72">
          <w:pPr>
            <w:pStyle w:val="Header"/>
            <w:ind w:left="-115"/>
          </w:pPr>
        </w:p>
      </w:tc>
      <w:tc>
        <w:tcPr>
          <w:tcW w:w="3120" w:type="dxa"/>
        </w:tcPr>
        <w:p w14:paraId="73438A14" w14:textId="7394E892" w:rsidR="373FFEC8" w:rsidRDefault="373FFEC8" w:rsidP="4BEE6C72">
          <w:pPr>
            <w:pStyle w:val="Header"/>
            <w:jc w:val="center"/>
          </w:pPr>
        </w:p>
      </w:tc>
      <w:tc>
        <w:tcPr>
          <w:tcW w:w="3120" w:type="dxa"/>
        </w:tcPr>
        <w:p w14:paraId="0BB8BDD6" w14:textId="3FA0734E" w:rsidR="373FFEC8" w:rsidRDefault="373FFEC8" w:rsidP="4BEE6C72">
          <w:pPr>
            <w:pStyle w:val="Header"/>
            <w:ind w:right="-115"/>
            <w:jc w:val="right"/>
          </w:pPr>
        </w:p>
      </w:tc>
    </w:tr>
  </w:tbl>
  <w:p w14:paraId="4985AC41" w14:textId="52F20A9A" w:rsidR="373FFEC8" w:rsidRDefault="373FFEC8" w:rsidP="4BEE6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C4252" w14:textId="77777777" w:rsidR="00006FBE" w:rsidRPr="00006FBE" w:rsidRDefault="00006FBE" w:rsidP="00006FBE">
    <w:pPr>
      <w:pStyle w:val="Header"/>
      <w:rPr>
        <w:rFonts w:ascii="Arial" w:hAnsi="Arial" w:cs="Arial"/>
        <w:sz w:val="20"/>
        <w:szCs w:val="20"/>
      </w:rPr>
    </w:pPr>
    <w:r w:rsidRPr="00006FBE">
      <w:rPr>
        <w:rFonts w:ascii="Arial" w:hAnsi="Arial" w:cs="Arial"/>
        <w:sz w:val="20"/>
        <w:szCs w:val="20"/>
      </w:rPr>
      <w:t>California Department of Education</w:t>
    </w:r>
  </w:p>
  <w:p w14:paraId="01192F9D" w14:textId="77777777" w:rsidR="00006FBE" w:rsidRPr="00006FBE" w:rsidRDefault="00006FBE" w:rsidP="00006FBE">
    <w:pPr>
      <w:pStyle w:val="Header"/>
      <w:rPr>
        <w:rFonts w:ascii="Arial" w:hAnsi="Arial" w:cs="Arial"/>
        <w:sz w:val="20"/>
        <w:szCs w:val="20"/>
      </w:rPr>
    </w:pPr>
    <w:r w:rsidRPr="00006FBE">
      <w:rPr>
        <w:rFonts w:ascii="Arial" w:hAnsi="Arial" w:cs="Arial"/>
        <w:sz w:val="20"/>
        <w:szCs w:val="20"/>
      </w:rPr>
      <w:t>Telehealth Guidance for School Districts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5BEEB" w14:textId="1DF79676" w:rsidR="00006FBE" w:rsidRPr="00006FBE" w:rsidRDefault="00006FBE">
    <w:pPr>
      <w:pStyle w:val="Header"/>
      <w:rPr>
        <w:rFonts w:ascii="Arial" w:hAnsi="Arial" w:cs="Arial"/>
        <w:sz w:val="20"/>
        <w:szCs w:val="20"/>
      </w:rPr>
    </w:pPr>
    <w:r w:rsidRPr="00006FBE">
      <w:rPr>
        <w:rFonts w:ascii="Arial" w:hAnsi="Arial" w:cs="Arial"/>
        <w:sz w:val="20"/>
        <w:szCs w:val="20"/>
      </w:rPr>
      <w:t>California Department of Education</w:t>
    </w:r>
  </w:p>
  <w:p w14:paraId="30E0A7A8" w14:textId="77777777" w:rsidR="00006FBE" w:rsidRPr="00006FBE" w:rsidRDefault="00006FBE" w:rsidP="00006FBE">
    <w:pPr>
      <w:pStyle w:val="Header"/>
      <w:rPr>
        <w:rFonts w:ascii="Arial" w:hAnsi="Arial" w:cs="Arial"/>
        <w:sz w:val="20"/>
        <w:szCs w:val="20"/>
      </w:rPr>
    </w:pPr>
    <w:r w:rsidRPr="00006FBE">
      <w:rPr>
        <w:rFonts w:ascii="Arial" w:hAnsi="Arial" w:cs="Arial"/>
        <w:sz w:val="20"/>
        <w:szCs w:val="20"/>
      </w:rPr>
      <w:t>Telehealth Guidance for School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617"/>
    <w:multiLevelType w:val="hybridMultilevel"/>
    <w:tmpl w:val="3D08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7774"/>
    <w:multiLevelType w:val="hybridMultilevel"/>
    <w:tmpl w:val="D1B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305F"/>
    <w:multiLevelType w:val="multilevel"/>
    <w:tmpl w:val="D98C8E8E"/>
    <w:lvl w:ilvl="0">
      <w:numFmt w:val="bullet"/>
      <w:lvlText w:val="●"/>
      <w:lvlJc w:val="left"/>
      <w:pPr>
        <w:ind w:left="455" w:hanging="360"/>
      </w:pPr>
      <w:rPr>
        <w:rFonts w:ascii="Arial" w:eastAsia="Arial" w:hAnsi="Arial" w:cs="Arial"/>
        <w:sz w:val="22"/>
        <w:szCs w:val="22"/>
      </w:rPr>
    </w:lvl>
    <w:lvl w:ilvl="1">
      <w:numFmt w:val="bullet"/>
      <w:lvlText w:val="•"/>
      <w:lvlJc w:val="left"/>
      <w:pPr>
        <w:ind w:left="1231" w:hanging="360"/>
      </w:pPr>
    </w:lvl>
    <w:lvl w:ilvl="2">
      <w:numFmt w:val="bullet"/>
      <w:lvlText w:val="•"/>
      <w:lvlJc w:val="left"/>
      <w:pPr>
        <w:ind w:left="2002" w:hanging="360"/>
      </w:pPr>
    </w:lvl>
    <w:lvl w:ilvl="3">
      <w:numFmt w:val="bullet"/>
      <w:lvlText w:val="•"/>
      <w:lvlJc w:val="left"/>
      <w:pPr>
        <w:ind w:left="2773" w:hanging="360"/>
      </w:pPr>
    </w:lvl>
    <w:lvl w:ilvl="4">
      <w:numFmt w:val="bullet"/>
      <w:lvlText w:val="•"/>
      <w:lvlJc w:val="left"/>
      <w:pPr>
        <w:ind w:left="3544" w:hanging="360"/>
      </w:pPr>
    </w:lvl>
    <w:lvl w:ilvl="5">
      <w:numFmt w:val="bullet"/>
      <w:lvlText w:val="•"/>
      <w:lvlJc w:val="left"/>
      <w:pPr>
        <w:ind w:left="4315" w:hanging="360"/>
      </w:pPr>
    </w:lvl>
    <w:lvl w:ilvl="6">
      <w:numFmt w:val="bullet"/>
      <w:lvlText w:val="•"/>
      <w:lvlJc w:val="left"/>
      <w:pPr>
        <w:ind w:left="5086" w:hanging="360"/>
      </w:pPr>
    </w:lvl>
    <w:lvl w:ilvl="7">
      <w:numFmt w:val="bullet"/>
      <w:lvlText w:val="•"/>
      <w:lvlJc w:val="left"/>
      <w:pPr>
        <w:ind w:left="5857" w:hanging="360"/>
      </w:pPr>
    </w:lvl>
    <w:lvl w:ilvl="8">
      <w:numFmt w:val="bullet"/>
      <w:lvlText w:val="•"/>
      <w:lvlJc w:val="left"/>
      <w:pPr>
        <w:ind w:left="6628" w:hanging="360"/>
      </w:pPr>
    </w:lvl>
  </w:abstractNum>
  <w:abstractNum w:abstractNumId="3" w15:restartNumberingAfterBreak="0">
    <w:nsid w:val="154F3579"/>
    <w:multiLevelType w:val="hybridMultilevel"/>
    <w:tmpl w:val="5B40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A7A8F"/>
    <w:multiLevelType w:val="multilevel"/>
    <w:tmpl w:val="4210DA36"/>
    <w:lvl w:ilvl="0">
      <w:numFmt w:val="bullet"/>
      <w:lvlText w:val="●"/>
      <w:lvlJc w:val="left"/>
      <w:pPr>
        <w:ind w:left="455" w:hanging="360"/>
      </w:pPr>
      <w:rPr>
        <w:rFonts w:ascii="Arial" w:eastAsia="Arial" w:hAnsi="Arial" w:cs="Arial"/>
        <w:sz w:val="22"/>
        <w:szCs w:val="22"/>
      </w:rPr>
    </w:lvl>
    <w:lvl w:ilvl="1">
      <w:numFmt w:val="bullet"/>
      <w:lvlText w:val="•"/>
      <w:lvlJc w:val="left"/>
      <w:pPr>
        <w:ind w:left="1231" w:hanging="360"/>
      </w:pPr>
    </w:lvl>
    <w:lvl w:ilvl="2">
      <w:numFmt w:val="bullet"/>
      <w:lvlText w:val="•"/>
      <w:lvlJc w:val="left"/>
      <w:pPr>
        <w:ind w:left="2002" w:hanging="360"/>
      </w:pPr>
    </w:lvl>
    <w:lvl w:ilvl="3">
      <w:numFmt w:val="bullet"/>
      <w:lvlText w:val="•"/>
      <w:lvlJc w:val="left"/>
      <w:pPr>
        <w:ind w:left="2773" w:hanging="360"/>
      </w:pPr>
    </w:lvl>
    <w:lvl w:ilvl="4">
      <w:numFmt w:val="bullet"/>
      <w:lvlText w:val="•"/>
      <w:lvlJc w:val="left"/>
      <w:pPr>
        <w:ind w:left="3544" w:hanging="360"/>
      </w:pPr>
    </w:lvl>
    <w:lvl w:ilvl="5">
      <w:numFmt w:val="bullet"/>
      <w:lvlText w:val="•"/>
      <w:lvlJc w:val="left"/>
      <w:pPr>
        <w:ind w:left="4315" w:hanging="360"/>
      </w:pPr>
    </w:lvl>
    <w:lvl w:ilvl="6">
      <w:numFmt w:val="bullet"/>
      <w:lvlText w:val="•"/>
      <w:lvlJc w:val="left"/>
      <w:pPr>
        <w:ind w:left="5086" w:hanging="360"/>
      </w:pPr>
    </w:lvl>
    <w:lvl w:ilvl="7">
      <w:numFmt w:val="bullet"/>
      <w:lvlText w:val="•"/>
      <w:lvlJc w:val="left"/>
      <w:pPr>
        <w:ind w:left="5857" w:hanging="360"/>
      </w:pPr>
    </w:lvl>
    <w:lvl w:ilvl="8">
      <w:numFmt w:val="bullet"/>
      <w:lvlText w:val="•"/>
      <w:lvlJc w:val="left"/>
      <w:pPr>
        <w:ind w:left="6628" w:hanging="360"/>
      </w:pPr>
    </w:lvl>
  </w:abstractNum>
  <w:abstractNum w:abstractNumId="5" w15:restartNumberingAfterBreak="0">
    <w:nsid w:val="1E5B35A0"/>
    <w:multiLevelType w:val="hybridMultilevel"/>
    <w:tmpl w:val="0540B188"/>
    <w:lvl w:ilvl="0" w:tplc="ABEAD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DCF20"/>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B97702"/>
    <w:multiLevelType w:val="multilevel"/>
    <w:tmpl w:val="C1AC6240"/>
    <w:lvl w:ilvl="0">
      <w:numFmt w:val="bullet"/>
      <w:lvlText w:val="●"/>
      <w:lvlJc w:val="left"/>
      <w:pPr>
        <w:ind w:left="990" w:hanging="360"/>
      </w:pPr>
      <w:rPr>
        <w:rFonts w:ascii="Arial" w:eastAsia="Arial" w:hAnsi="Arial" w:cs="Arial"/>
        <w:sz w:val="26"/>
        <w:szCs w:val="26"/>
      </w:rPr>
    </w:lvl>
    <w:lvl w:ilvl="1">
      <w:numFmt w:val="bullet"/>
      <w:lvlText w:val="■"/>
      <w:lvlJc w:val="left"/>
      <w:pPr>
        <w:ind w:left="1825" w:hanging="360"/>
      </w:pPr>
      <w:rPr>
        <w:rFonts w:ascii="Arial" w:eastAsia="Arial" w:hAnsi="Arial" w:cs="Arial"/>
        <w:sz w:val="22"/>
        <w:szCs w:val="22"/>
      </w:rPr>
    </w:lvl>
    <w:lvl w:ilvl="2">
      <w:numFmt w:val="bullet"/>
      <w:lvlText w:val="•"/>
      <w:lvlJc w:val="left"/>
      <w:pPr>
        <w:ind w:left="2875" w:hanging="360"/>
      </w:pPr>
    </w:lvl>
    <w:lvl w:ilvl="3">
      <w:numFmt w:val="bullet"/>
      <w:lvlText w:val="•"/>
      <w:lvlJc w:val="left"/>
      <w:pPr>
        <w:ind w:left="3931" w:hanging="360"/>
      </w:pPr>
    </w:lvl>
    <w:lvl w:ilvl="4">
      <w:numFmt w:val="bullet"/>
      <w:lvlText w:val="•"/>
      <w:lvlJc w:val="left"/>
      <w:pPr>
        <w:ind w:left="4986" w:hanging="360"/>
      </w:pPr>
    </w:lvl>
    <w:lvl w:ilvl="5">
      <w:numFmt w:val="bullet"/>
      <w:lvlText w:val="•"/>
      <w:lvlJc w:val="left"/>
      <w:pPr>
        <w:ind w:left="6042" w:hanging="360"/>
      </w:pPr>
    </w:lvl>
    <w:lvl w:ilvl="6">
      <w:numFmt w:val="bullet"/>
      <w:lvlText w:val="•"/>
      <w:lvlJc w:val="left"/>
      <w:pPr>
        <w:ind w:left="7097" w:hanging="360"/>
      </w:pPr>
    </w:lvl>
    <w:lvl w:ilvl="7">
      <w:numFmt w:val="bullet"/>
      <w:lvlText w:val="•"/>
      <w:lvlJc w:val="left"/>
      <w:pPr>
        <w:ind w:left="8153" w:hanging="360"/>
      </w:pPr>
    </w:lvl>
    <w:lvl w:ilvl="8">
      <w:numFmt w:val="bullet"/>
      <w:lvlText w:val="•"/>
      <w:lvlJc w:val="left"/>
      <w:pPr>
        <w:ind w:left="9208" w:hanging="360"/>
      </w:pPr>
    </w:lvl>
  </w:abstractNum>
  <w:abstractNum w:abstractNumId="8" w15:restartNumberingAfterBreak="0">
    <w:nsid w:val="2DE72C5E"/>
    <w:multiLevelType w:val="hybridMultilevel"/>
    <w:tmpl w:val="C6D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C4059"/>
    <w:multiLevelType w:val="hybridMultilevel"/>
    <w:tmpl w:val="CF02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84A3F"/>
    <w:multiLevelType w:val="hybridMultilevel"/>
    <w:tmpl w:val="76D6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C705DD"/>
    <w:multiLevelType w:val="hybridMultilevel"/>
    <w:tmpl w:val="7D84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74C88"/>
    <w:multiLevelType w:val="hybridMultilevel"/>
    <w:tmpl w:val="C84C929A"/>
    <w:lvl w:ilvl="0" w:tplc="8F623E2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9292297"/>
    <w:multiLevelType w:val="multilevel"/>
    <w:tmpl w:val="C1AC6240"/>
    <w:lvl w:ilvl="0">
      <w:numFmt w:val="bullet"/>
      <w:lvlText w:val="●"/>
      <w:lvlJc w:val="left"/>
      <w:pPr>
        <w:ind w:left="-122" w:hanging="360"/>
      </w:pPr>
      <w:rPr>
        <w:rFonts w:ascii="Arial" w:eastAsia="Arial" w:hAnsi="Arial" w:cs="Arial"/>
        <w:sz w:val="26"/>
        <w:szCs w:val="26"/>
      </w:rPr>
    </w:lvl>
    <w:lvl w:ilvl="1">
      <w:numFmt w:val="bullet"/>
      <w:lvlText w:val="■"/>
      <w:lvlJc w:val="left"/>
      <w:pPr>
        <w:ind w:left="713" w:hanging="360"/>
      </w:pPr>
      <w:rPr>
        <w:rFonts w:ascii="Arial" w:eastAsia="Arial" w:hAnsi="Arial" w:cs="Arial"/>
        <w:sz w:val="22"/>
        <w:szCs w:val="22"/>
      </w:rPr>
    </w:lvl>
    <w:lvl w:ilvl="2">
      <w:numFmt w:val="bullet"/>
      <w:lvlText w:val="•"/>
      <w:lvlJc w:val="left"/>
      <w:pPr>
        <w:ind w:left="1763" w:hanging="360"/>
      </w:pPr>
    </w:lvl>
    <w:lvl w:ilvl="3">
      <w:numFmt w:val="bullet"/>
      <w:lvlText w:val="•"/>
      <w:lvlJc w:val="left"/>
      <w:pPr>
        <w:ind w:left="2819" w:hanging="360"/>
      </w:pPr>
    </w:lvl>
    <w:lvl w:ilvl="4">
      <w:numFmt w:val="bullet"/>
      <w:lvlText w:val="•"/>
      <w:lvlJc w:val="left"/>
      <w:pPr>
        <w:ind w:left="3874" w:hanging="360"/>
      </w:pPr>
    </w:lvl>
    <w:lvl w:ilvl="5">
      <w:numFmt w:val="bullet"/>
      <w:lvlText w:val="•"/>
      <w:lvlJc w:val="left"/>
      <w:pPr>
        <w:ind w:left="4930" w:hanging="360"/>
      </w:pPr>
    </w:lvl>
    <w:lvl w:ilvl="6">
      <w:numFmt w:val="bullet"/>
      <w:lvlText w:val="•"/>
      <w:lvlJc w:val="left"/>
      <w:pPr>
        <w:ind w:left="5985" w:hanging="360"/>
      </w:pPr>
    </w:lvl>
    <w:lvl w:ilvl="7">
      <w:numFmt w:val="bullet"/>
      <w:lvlText w:val="•"/>
      <w:lvlJc w:val="left"/>
      <w:pPr>
        <w:ind w:left="7041" w:hanging="360"/>
      </w:pPr>
    </w:lvl>
    <w:lvl w:ilvl="8">
      <w:numFmt w:val="bullet"/>
      <w:lvlText w:val="•"/>
      <w:lvlJc w:val="left"/>
      <w:pPr>
        <w:ind w:left="8096" w:hanging="360"/>
      </w:pPr>
    </w:lvl>
  </w:abstractNum>
  <w:abstractNum w:abstractNumId="14" w15:restartNumberingAfterBreak="0">
    <w:nsid w:val="3CB11AA7"/>
    <w:multiLevelType w:val="hybridMultilevel"/>
    <w:tmpl w:val="797A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269ED"/>
    <w:multiLevelType w:val="hybridMultilevel"/>
    <w:tmpl w:val="0BF8A712"/>
    <w:lvl w:ilvl="0" w:tplc="B732A4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E2C4D"/>
    <w:multiLevelType w:val="hybridMultilevel"/>
    <w:tmpl w:val="6916FAA2"/>
    <w:lvl w:ilvl="0" w:tplc="95D45D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725B51"/>
    <w:multiLevelType w:val="multilevel"/>
    <w:tmpl w:val="16785B04"/>
    <w:lvl w:ilvl="0">
      <w:start w:val="21"/>
      <w:numFmt w:val="upperLetter"/>
      <w:lvlText w:val="%1"/>
      <w:lvlJc w:val="left"/>
      <w:pPr>
        <w:ind w:left="520" w:hanging="538"/>
      </w:pPr>
    </w:lvl>
    <w:lvl w:ilvl="1">
      <w:start w:val="1"/>
      <w:numFmt w:val="decimal"/>
      <w:lvlText w:val="%2."/>
      <w:lvlJc w:val="left"/>
      <w:pPr>
        <w:ind w:left="1240" w:hanging="360"/>
      </w:pPr>
      <w:rPr>
        <w:rFonts w:ascii="Calibri" w:hAnsi="Calibri" w:hint="default"/>
        <w:color w:val="202020"/>
        <w:sz w:val="28"/>
        <w:szCs w:val="28"/>
      </w:rPr>
    </w:lvl>
    <w:lvl w:ilvl="2">
      <w:start w:val="1"/>
      <w:numFmt w:val="lowerLetter"/>
      <w:lvlText w:val="%3."/>
      <w:lvlJc w:val="left"/>
      <w:pPr>
        <w:ind w:left="1960" w:hanging="360"/>
      </w:pPr>
      <w:rPr>
        <w:rFonts w:ascii="Calibri" w:eastAsia="Calibri" w:hAnsi="Calibri" w:cs="Calibri"/>
        <w:color w:val="202020"/>
        <w:sz w:val="28"/>
        <w:szCs w:val="28"/>
      </w:rPr>
    </w:lvl>
    <w:lvl w:ilvl="3">
      <w:numFmt w:val="bullet"/>
      <w:lvlText w:val="•"/>
      <w:lvlJc w:val="left"/>
      <w:pPr>
        <w:ind w:left="3130" w:hanging="360"/>
      </w:pPr>
    </w:lvl>
    <w:lvl w:ilvl="4">
      <w:numFmt w:val="bullet"/>
      <w:lvlText w:val="•"/>
      <w:lvlJc w:val="left"/>
      <w:pPr>
        <w:ind w:left="4300" w:hanging="360"/>
      </w:pPr>
    </w:lvl>
    <w:lvl w:ilvl="5">
      <w:numFmt w:val="bullet"/>
      <w:lvlText w:val="•"/>
      <w:lvlJc w:val="left"/>
      <w:pPr>
        <w:ind w:left="5470" w:hanging="360"/>
      </w:pPr>
    </w:lvl>
    <w:lvl w:ilvl="6">
      <w:numFmt w:val="bullet"/>
      <w:lvlText w:val="•"/>
      <w:lvlJc w:val="left"/>
      <w:pPr>
        <w:ind w:left="6640" w:hanging="360"/>
      </w:pPr>
    </w:lvl>
    <w:lvl w:ilvl="7">
      <w:numFmt w:val="bullet"/>
      <w:lvlText w:val="•"/>
      <w:lvlJc w:val="left"/>
      <w:pPr>
        <w:ind w:left="7810" w:hanging="360"/>
      </w:pPr>
    </w:lvl>
    <w:lvl w:ilvl="8">
      <w:numFmt w:val="bullet"/>
      <w:lvlText w:val="•"/>
      <w:lvlJc w:val="left"/>
      <w:pPr>
        <w:ind w:left="8980" w:hanging="360"/>
      </w:pPr>
    </w:lvl>
  </w:abstractNum>
  <w:abstractNum w:abstractNumId="18" w15:restartNumberingAfterBreak="0">
    <w:nsid w:val="4E1C5591"/>
    <w:multiLevelType w:val="hybridMultilevel"/>
    <w:tmpl w:val="CB3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32E8B"/>
    <w:multiLevelType w:val="multilevel"/>
    <w:tmpl w:val="99668B2E"/>
    <w:lvl w:ilvl="0">
      <w:numFmt w:val="bullet"/>
      <w:lvlText w:val="●"/>
      <w:lvlJc w:val="left"/>
      <w:pPr>
        <w:ind w:left="455" w:hanging="360"/>
      </w:pPr>
      <w:rPr>
        <w:rFonts w:ascii="Arial" w:eastAsia="Arial" w:hAnsi="Arial" w:cs="Arial"/>
        <w:sz w:val="22"/>
        <w:szCs w:val="22"/>
      </w:rPr>
    </w:lvl>
    <w:lvl w:ilvl="1">
      <w:numFmt w:val="bullet"/>
      <w:lvlText w:val="•"/>
      <w:lvlJc w:val="left"/>
      <w:pPr>
        <w:ind w:left="1231" w:hanging="360"/>
      </w:pPr>
    </w:lvl>
    <w:lvl w:ilvl="2">
      <w:numFmt w:val="bullet"/>
      <w:lvlText w:val="•"/>
      <w:lvlJc w:val="left"/>
      <w:pPr>
        <w:ind w:left="2002" w:hanging="360"/>
      </w:pPr>
    </w:lvl>
    <w:lvl w:ilvl="3">
      <w:numFmt w:val="bullet"/>
      <w:lvlText w:val="•"/>
      <w:lvlJc w:val="left"/>
      <w:pPr>
        <w:ind w:left="2773" w:hanging="360"/>
      </w:pPr>
    </w:lvl>
    <w:lvl w:ilvl="4">
      <w:numFmt w:val="bullet"/>
      <w:lvlText w:val="•"/>
      <w:lvlJc w:val="left"/>
      <w:pPr>
        <w:ind w:left="3544" w:hanging="360"/>
      </w:pPr>
    </w:lvl>
    <w:lvl w:ilvl="5">
      <w:numFmt w:val="bullet"/>
      <w:lvlText w:val="•"/>
      <w:lvlJc w:val="left"/>
      <w:pPr>
        <w:ind w:left="4315" w:hanging="360"/>
      </w:pPr>
    </w:lvl>
    <w:lvl w:ilvl="6">
      <w:numFmt w:val="bullet"/>
      <w:lvlText w:val="•"/>
      <w:lvlJc w:val="left"/>
      <w:pPr>
        <w:ind w:left="5086" w:hanging="360"/>
      </w:pPr>
    </w:lvl>
    <w:lvl w:ilvl="7">
      <w:numFmt w:val="bullet"/>
      <w:lvlText w:val="•"/>
      <w:lvlJc w:val="left"/>
      <w:pPr>
        <w:ind w:left="5857" w:hanging="360"/>
      </w:pPr>
    </w:lvl>
    <w:lvl w:ilvl="8">
      <w:numFmt w:val="bullet"/>
      <w:lvlText w:val="•"/>
      <w:lvlJc w:val="left"/>
      <w:pPr>
        <w:ind w:left="6628" w:hanging="360"/>
      </w:pPr>
    </w:lvl>
  </w:abstractNum>
  <w:abstractNum w:abstractNumId="20" w15:restartNumberingAfterBreak="0">
    <w:nsid w:val="58580230"/>
    <w:multiLevelType w:val="multilevel"/>
    <w:tmpl w:val="C1AC6240"/>
    <w:lvl w:ilvl="0">
      <w:numFmt w:val="bullet"/>
      <w:lvlText w:val="●"/>
      <w:lvlJc w:val="left"/>
      <w:pPr>
        <w:ind w:left="990" w:hanging="360"/>
      </w:pPr>
      <w:rPr>
        <w:rFonts w:ascii="Arial" w:eastAsia="Arial" w:hAnsi="Arial" w:cs="Arial"/>
        <w:sz w:val="26"/>
        <w:szCs w:val="26"/>
      </w:rPr>
    </w:lvl>
    <w:lvl w:ilvl="1">
      <w:numFmt w:val="bullet"/>
      <w:lvlText w:val="■"/>
      <w:lvlJc w:val="left"/>
      <w:pPr>
        <w:ind w:left="1825" w:hanging="360"/>
      </w:pPr>
      <w:rPr>
        <w:rFonts w:ascii="Arial" w:eastAsia="Arial" w:hAnsi="Arial" w:cs="Arial"/>
        <w:sz w:val="22"/>
        <w:szCs w:val="22"/>
      </w:rPr>
    </w:lvl>
    <w:lvl w:ilvl="2">
      <w:numFmt w:val="bullet"/>
      <w:lvlText w:val="•"/>
      <w:lvlJc w:val="left"/>
      <w:pPr>
        <w:ind w:left="2875" w:hanging="360"/>
      </w:pPr>
    </w:lvl>
    <w:lvl w:ilvl="3">
      <w:numFmt w:val="bullet"/>
      <w:lvlText w:val="•"/>
      <w:lvlJc w:val="left"/>
      <w:pPr>
        <w:ind w:left="3931" w:hanging="360"/>
      </w:pPr>
    </w:lvl>
    <w:lvl w:ilvl="4">
      <w:numFmt w:val="bullet"/>
      <w:lvlText w:val="•"/>
      <w:lvlJc w:val="left"/>
      <w:pPr>
        <w:ind w:left="4986" w:hanging="360"/>
      </w:pPr>
    </w:lvl>
    <w:lvl w:ilvl="5">
      <w:numFmt w:val="bullet"/>
      <w:lvlText w:val="•"/>
      <w:lvlJc w:val="left"/>
      <w:pPr>
        <w:ind w:left="6042" w:hanging="360"/>
      </w:pPr>
    </w:lvl>
    <w:lvl w:ilvl="6">
      <w:numFmt w:val="bullet"/>
      <w:lvlText w:val="•"/>
      <w:lvlJc w:val="left"/>
      <w:pPr>
        <w:ind w:left="7097" w:hanging="360"/>
      </w:pPr>
    </w:lvl>
    <w:lvl w:ilvl="7">
      <w:numFmt w:val="bullet"/>
      <w:lvlText w:val="•"/>
      <w:lvlJc w:val="left"/>
      <w:pPr>
        <w:ind w:left="8153" w:hanging="360"/>
      </w:pPr>
    </w:lvl>
    <w:lvl w:ilvl="8">
      <w:numFmt w:val="bullet"/>
      <w:lvlText w:val="•"/>
      <w:lvlJc w:val="left"/>
      <w:pPr>
        <w:ind w:left="9208" w:hanging="360"/>
      </w:pPr>
    </w:lvl>
  </w:abstractNum>
  <w:abstractNum w:abstractNumId="21" w15:restartNumberingAfterBreak="0">
    <w:nsid w:val="5E425628"/>
    <w:multiLevelType w:val="multilevel"/>
    <w:tmpl w:val="08A8553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E8319CA"/>
    <w:multiLevelType w:val="multilevel"/>
    <w:tmpl w:val="40381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CE4854"/>
    <w:multiLevelType w:val="multilevel"/>
    <w:tmpl w:val="24E60A78"/>
    <w:lvl w:ilvl="0">
      <w:numFmt w:val="bullet"/>
      <w:lvlText w:val="●"/>
      <w:lvlJc w:val="left"/>
      <w:pPr>
        <w:ind w:left="2005" w:hanging="360"/>
      </w:pPr>
      <w:rPr>
        <w:rFonts w:ascii="Arial" w:eastAsia="Arial" w:hAnsi="Arial" w:cs="Arial"/>
        <w:color w:val="444444"/>
        <w:sz w:val="26"/>
        <w:szCs w:val="26"/>
      </w:rPr>
    </w:lvl>
    <w:lvl w:ilvl="1">
      <w:numFmt w:val="bullet"/>
      <w:lvlText w:val="•"/>
      <w:lvlJc w:val="left"/>
      <w:pPr>
        <w:ind w:left="2932" w:hanging="360"/>
      </w:pPr>
    </w:lvl>
    <w:lvl w:ilvl="2">
      <w:numFmt w:val="bullet"/>
      <w:lvlText w:val="•"/>
      <w:lvlJc w:val="left"/>
      <w:pPr>
        <w:ind w:left="3864" w:hanging="360"/>
      </w:pPr>
    </w:lvl>
    <w:lvl w:ilvl="3">
      <w:numFmt w:val="bullet"/>
      <w:lvlText w:val="•"/>
      <w:lvlJc w:val="left"/>
      <w:pPr>
        <w:ind w:left="4796" w:hanging="360"/>
      </w:pPr>
    </w:lvl>
    <w:lvl w:ilvl="4">
      <w:numFmt w:val="bullet"/>
      <w:lvlText w:val="•"/>
      <w:lvlJc w:val="left"/>
      <w:pPr>
        <w:ind w:left="5728" w:hanging="360"/>
      </w:pPr>
    </w:lvl>
    <w:lvl w:ilvl="5">
      <w:numFmt w:val="bullet"/>
      <w:lvlText w:val="•"/>
      <w:lvlJc w:val="left"/>
      <w:pPr>
        <w:ind w:left="6660" w:hanging="360"/>
      </w:pPr>
    </w:lvl>
    <w:lvl w:ilvl="6">
      <w:numFmt w:val="bullet"/>
      <w:lvlText w:val="•"/>
      <w:lvlJc w:val="left"/>
      <w:pPr>
        <w:ind w:left="7592" w:hanging="360"/>
      </w:pPr>
    </w:lvl>
    <w:lvl w:ilvl="7">
      <w:numFmt w:val="bullet"/>
      <w:lvlText w:val="•"/>
      <w:lvlJc w:val="left"/>
      <w:pPr>
        <w:ind w:left="8524" w:hanging="360"/>
      </w:pPr>
    </w:lvl>
    <w:lvl w:ilvl="8">
      <w:numFmt w:val="bullet"/>
      <w:lvlText w:val="•"/>
      <w:lvlJc w:val="left"/>
      <w:pPr>
        <w:ind w:left="9456" w:hanging="360"/>
      </w:pPr>
    </w:lvl>
  </w:abstractNum>
  <w:abstractNum w:abstractNumId="24" w15:restartNumberingAfterBreak="0">
    <w:nsid w:val="5F7C6F91"/>
    <w:multiLevelType w:val="hybridMultilevel"/>
    <w:tmpl w:val="D05A9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C7906"/>
    <w:multiLevelType w:val="hybridMultilevel"/>
    <w:tmpl w:val="80BA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C2FFD"/>
    <w:multiLevelType w:val="hybridMultilevel"/>
    <w:tmpl w:val="12B61564"/>
    <w:lvl w:ilvl="0" w:tplc="04090005">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7" w15:restartNumberingAfterBreak="0">
    <w:nsid w:val="6A4521F5"/>
    <w:multiLevelType w:val="hybridMultilevel"/>
    <w:tmpl w:val="4246E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C20C5"/>
    <w:multiLevelType w:val="hybridMultilevel"/>
    <w:tmpl w:val="B5B8CAF0"/>
    <w:lvl w:ilvl="0" w:tplc="10944E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B71038"/>
    <w:multiLevelType w:val="hybridMultilevel"/>
    <w:tmpl w:val="B0D21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BD4646"/>
    <w:multiLevelType w:val="multilevel"/>
    <w:tmpl w:val="390E2B66"/>
    <w:lvl w:ilvl="0">
      <w:numFmt w:val="bullet"/>
      <w:lvlText w:val="●"/>
      <w:lvlJc w:val="left"/>
      <w:pPr>
        <w:ind w:left="455" w:hanging="360"/>
      </w:pPr>
      <w:rPr>
        <w:rFonts w:ascii="Arial" w:eastAsia="Arial" w:hAnsi="Arial" w:cs="Arial"/>
        <w:sz w:val="22"/>
        <w:szCs w:val="22"/>
      </w:rPr>
    </w:lvl>
    <w:lvl w:ilvl="1">
      <w:numFmt w:val="bullet"/>
      <w:lvlText w:val="•"/>
      <w:lvlJc w:val="left"/>
      <w:pPr>
        <w:ind w:left="1231" w:hanging="360"/>
      </w:pPr>
    </w:lvl>
    <w:lvl w:ilvl="2">
      <w:numFmt w:val="bullet"/>
      <w:lvlText w:val="•"/>
      <w:lvlJc w:val="left"/>
      <w:pPr>
        <w:ind w:left="2002" w:hanging="360"/>
      </w:pPr>
    </w:lvl>
    <w:lvl w:ilvl="3">
      <w:numFmt w:val="bullet"/>
      <w:lvlText w:val="•"/>
      <w:lvlJc w:val="left"/>
      <w:pPr>
        <w:ind w:left="2773" w:hanging="360"/>
      </w:pPr>
    </w:lvl>
    <w:lvl w:ilvl="4">
      <w:numFmt w:val="bullet"/>
      <w:lvlText w:val="•"/>
      <w:lvlJc w:val="left"/>
      <w:pPr>
        <w:ind w:left="3544" w:hanging="360"/>
      </w:pPr>
    </w:lvl>
    <w:lvl w:ilvl="5">
      <w:numFmt w:val="bullet"/>
      <w:lvlText w:val="•"/>
      <w:lvlJc w:val="left"/>
      <w:pPr>
        <w:ind w:left="4315" w:hanging="360"/>
      </w:pPr>
    </w:lvl>
    <w:lvl w:ilvl="6">
      <w:numFmt w:val="bullet"/>
      <w:lvlText w:val="•"/>
      <w:lvlJc w:val="left"/>
      <w:pPr>
        <w:ind w:left="5086" w:hanging="360"/>
      </w:pPr>
    </w:lvl>
    <w:lvl w:ilvl="7">
      <w:numFmt w:val="bullet"/>
      <w:lvlText w:val="•"/>
      <w:lvlJc w:val="left"/>
      <w:pPr>
        <w:ind w:left="5857" w:hanging="360"/>
      </w:pPr>
    </w:lvl>
    <w:lvl w:ilvl="8">
      <w:numFmt w:val="bullet"/>
      <w:lvlText w:val="•"/>
      <w:lvlJc w:val="left"/>
      <w:pPr>
        <w:ind w:left="6628" w:hanging="360"/>
      </w:pPr>
    </w:lvl>
  </w:abstractNum>
  <w:abstractNum w:abstractNumId="31" w15:restartNumberingAfterBreak="0">
    <w:nsid w:val="72A87416"/>
    <w:multiLevelType w:val="hybridMultilevel"/>
    <w:tmpl w:val="B6AECA86"/>
    <w:lvl w:ilvl="0" w:tplc="2E20EAA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50B1F"/>
    <w:multiLevelType w:val="multilevel"/>
    <w:tmpl w:val="E94EF15E"/>
    <w:lvl w:ilvl="0">
      <w:start w:val="1"/>
      <w:numFmt w:val="decimal"/>
      <w:lvlText w:val="%1."/>
      <w:lvlJc w:val="left"/>
      <w:pPr>
        <w:ind w:left="810" w:hanging="360"/>
      </w:pPr>
      <w:rPr>
        <w:rFonts w:ascii="Arial" w:eastAsia="Calibri" w:hAnsi="Arial" w:cs="Arial" w:hint="default"/>
        <w:b w:val="0"/>
        <w:bCs w:val="0"/>
        <w:sz w:val="24"/>
        <w:szCs w:val="24"/>
      </w:rPr>
    </w:lvl>
    <w:lvl w:ilvl="1">
      <w:numFmt w:val="bullet"/>
      <w:lvlText w:val="•"/>
      <w:lvlJc w:val="left"/>
      <w:pPr>
        <w:ind w:left="1818" w:hanging="360"/>
      </w:pPr>
    </w:lvl>
    <w:lvl w:ilvl="2">
      <w:numFmt w:val="bullet"/>
      <w:lvlText w:val="•"/>
      <w:lvlJc w:val="left"/>
      <w:pPr>
        <w:ind w:left="2826" w:hanging="360"/>
      </w:pPr>
    </w:lvl>
    <w:lvl w:ilvl="3">
      <w:numFmt w:val="bullet"/>
      <w:lvlText w:val="•"/>
      <w:lvlJc w:val="left"/>
      <w:pPr>
        <w:ind w:left="3834" w:hanging="360"/>
      </w:pPr>
    </w:lvl>
    <w:lvl w:ilvl="4">
      <w:numFmt w:val="bullet"/>
      <w:lvlText w:val="•"/>
      <w:lvlJc w:val="left"/>
      <w:pPr>
        <w:ind w:left="4842" w:hanging="360"/>
      </w:pPr>
    </w:lvl>
    <w:lvl w:ilvl="5">
      <w:numFmt w:val="bullet"/>
      <w:lvlText w:val="•"/>
      <w:lvlJc w:val="left"/>
      <w:pPr>
        <w:ind w:left="5850" w:hanging="360"/>
      </w:pPr>
    </w:lvl>
    <w:lvl w:ilvl="6">
      <w:numFmt w:val="bullet"/>
      <w:lvlText w:val="•"/>
      <w:lvlJc w:val="left"/>
      <w:pPr>
        <w:ind w:left="6858" w:hanging="360"/>
      </w:pPr>
    </w:lvl>
    <w:lvl w:ilvl="7">
      <w:numFmt w:val="bullet"/>
      <w:lvlText w:val="•"/>
      <w:lvlJc w:val="left"/>
      <w:pPr>
        <w:ind w:left="7866" w:hanging="360"/>
      </w:pPr>
    </w:lvl>
    <w:lvl w:ilvl="8">
      <w:numFmt w:val="bullet"/>
      <w:lvlText w:val="•"/>
      <w:lvlJc w:val="left"/>
      <w:pPr>
        <w:ind w:left="8874" w:hanging="360"/>
      </w:pPr>
    </w:lvl>
  </w:abstractNum>
  <w:abstractNum w:abstractNumId="33" w15:restartNumberingAfterBreak="0">
    <w:nsid w:val="79A92A9B"/>
    <w:multiLevelType w:val="multilevel"/>
    <w:tmpl w:val="4D201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3713329">
    <w:abstractNumId w:val="6"/>
  </w:num>
  <w:num w:numId="2" w16cid:durableId="1551768588">
    <w:abstractNumId w:val="22"/>
  </w:num>
  <w:num w:numId="3" w16cid:durableId="543638636">
    <w:abstractNumId w:val="32"/>
  </w:num>
  <w:num w:numId="4" w16cid:durableId="958875627">
    <w:abstractNumId w:val="2"/>
  </w:num>
  <w:num w:numId="5" w16cid:durableId="1096748596">
    <w:abstractNumId w:val="23"/>
  </w:num>
  <w:num w:numId="6" w16cid:durableId="172840625">
    <w:abstractNumId w:val="19"/>
  </w:num>
  <w:num w:numId="7" w16cid:durableId="191766794">
    <w:abstractNumId w:val="17"/>
  </w:num>
  <w:num w:numId="8" w16cid:durableId="870654609">
    <w:abstractNumId w:val="30"/>
  </w:num>
  <w:num w:numId="9" w16cid:durableId="1344817667">
    <w:abstractNumId w:val="4"/>
  </w:num>
  <w:num w:numId="10" w16cid:durableId="500127756">
    <w:abstractNumId w:val="7"/>
  </w:num>
  <w:num w:numId="11" w16cid:durableId="29958483">
    <w:abstractNumId w:val="33"/>
  </w:num>
  <w:num w:numId="12" w16cid:durableId="295835651">
    <w:abstractNumId w:val="24"/>
  </w:num>
  <w:num w:numId="13" w16cid:durableId="313878739">
    <w:abstractNumId w:val="14"/>
  </w:num>
  <w:num w:numId="14" w16cid:durableId="691804670">
    <w:abstractNumId w:val="27"/>
  </w:num>
  <w:num w:numId="15" w16cid:durableId="1828550409">
    <w:abstractNumId w:val="25"/>
  </w:num>
  <w:num w:numId="16" w16cid:durableId="1349721018">
    <w:abstractNumId w:val="20"/>
  </w:num>
  <w:num w:numId="17" w16cid:durableId="953827420">
    <w:abstractNumId w:val="13"/>
  </w:num>
  <w:num w:numId="18" w16cid:durableId="568075470">
    <w:abstractNumId w:val="31"/>
  </w:num>
  <w:num w:numId="19" w16cid:durableId="663045797">
    <w:abstractNumId w:val="5"/>
  </w:num>
  <w:num w:numId="20" w16cid:durableId="1886017837">
    <w:abstractNumId w:val="0"/>
  </w:num>
  <w:num w:numId="21" w16cid:durableId="1189106988">
    <w:abstractNumId w:val="12"/>
  </w:num>
  <w:num w:numId="22" w16cid:durableId="806701050">
    <w:abstractNumId w:val="21"/>
  </w:num>
  <w:num w:numId="23" w16cid:durableId="82068110">
    <w:abstractNumId w:val="29"/>
  </w:num>
  <w:num w:numId="24" w16cid:durableId="911891840">
    <w:abstractNumId w:val="9"/>
  </w:num>
  <w:num w:numId="25" w16cid:durableId="459694229">
    <w:abstractNumId w:val="1"/>
  </w:num>
  <w:num w:numId="26" w16cid:durableId="857088794">
    <w:abstractNumId w:val="28"/>
  </w:num>
  <w:num w:numId="27" w16cid:durableId="1661688651">
    <w:abstractNumId w:val="16"/>
  </w:num>
  <w:num w:numId="28" w16cid:durableId="795222032">
    <w:abstractNumId w:val="10"/>
  </w:num>
  <w:num w:numId="29" w16cid:durableId="2016762975">
    <w:abstractNumId w:val="26"/>
  </w:num>
  <w:num w:numId="30" w16cid:durableId="978001356">
    <w:abstractNumId w:val="15"/>
  </w:num>
  <w:num w:numId="31" w16cid:durableId="1564754349">
    <w:abstractNumId w:val="18"/>
  </w:num>
  <w:num w:numId="32" w16cid:durableId="1798068196">
    <w:abstractNumId w:val="3"/>
  </w:num>
  <w:num w:numId="33" w16cid:durableId="1677613553">
    <w:abstractNumId w:val="8"/>
  </w:num>
  <w:num w:numId="34" w16cid:durableId="1678658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77"/>
    <w:rsid w:val="000042A6"/>
    <w:rsid w:val="00004B5B"/>
    <w:rsid w:val="00006FBE"/>
    <w:rsid w:val="00007044"/>
    <w:rsid w:val="00021323"/>
    <w:rsid w:val="00024979"/>
    <w:rsid w:val="00030479"/>
    <w:rsid w:val="000316E3"/>
    <w:rsid w:val="000346F0"/>
    <w:rsid w:val="000352A2"/>
    <w:rsid w:val="000434A6"/>
    <w:rsid w:val="00045DAD"/>
    <w:rsid w:val="0005042F"/>
    <w:rsid w:val="00052049"/>
    <w:rsid w:val="00055D04"/>
    <w:rsid w:val="000564A8"/>
    <w:rsid w:val="00062030"/>
    <w:rsid w:val="00062747"/>
    <w:rsid w:val="000640F7"/>
    <w:rsid w:val="00067C1A"/>
    <w:rsid w:val="00070D4F"/>
    <w:rsid w:val="0007104D"/>
    <w:rsid w:val="00071676"/>
    <w:rsid w:val="00074E34"/>
    <w:rsid w:val="0008124B"/>
    <w:rsid w:val="00084216"/>
    <w:rsid w:val="00085F3F"/>
    <w:rsid w:val="00090965"/>
    <w:rsid w:val="00092925"/>
    <w:rsid w:val="000A111C"/>
    <w:rsid w:val="000A37E6"/>
    <w:rsid w:val="000A66A3"/>
    <w:rsid w:val="000A66D1"/>
    <w:rsid w:val="000B1C7E"/>
    <w:rsid w:val="000B1EFE"/>
    <w:rsid w:val="000B2051"/>
    <w:rsid w:val="000B22E7"/>
    <w:rsid w:val="000B3868"/>
    <w:rsid w:val="000B3F5F"/>
    <w:rsid w:val="000B63A9"/>
    <w:rsid w:val="000B6E72"/>
    <w:rsid w:val="000B763D"/>
    <w:rsid w:val="000C3852"/>
    <w:rsid w:val="000C6FEF"/>
    <w:rsid w:val="000D0C7D"/>
    <w:rsid w:val="000D13A2"/>
    <w:rsid w:val="000D2E94"/>
    <w:rsid w:val="000D3808"/>
    <w:rsid w:val="000D3F77"/>
    <w:rsid w:val="000D59F8"/>
    <w:rsid w:val="000DA116"/>
    <w:rsid w:val="000E1CEB"/>
    <w:rsid w:val="000E2345"/>
    <w:rsid w:val="000E3C4A"/>
    <w:rsid w:val="000E5DB1"/>
    <w:rsid w:val="000F06C8"/>
    <w:rsid w:val="000F2902"/>
    <w:rsid w:val="000F350D"/>
    <w:rsid w:val="000F64E1"/>
    <w:rsid w:val="000F71C1"/>
    <w:rsid w:val="00101B84"/>
    <w:rsid w:val="0010210C"/>
    <w:rsid w:val="00103317"/>
    <w:rsid w:val="00104E32"/>
    <w:rsid w:val="00110CCC"/>
    <w:rsid w:val="00112213"/>
    <w:rsid w:val="00112B4A"/>
    <w:rsid w:val="0011325F"/>
    <w:rsid w:val="00113D60"/>
    <w:rsid w:val="00117697"/>
    <w:rsid w:val="00120E5A"/>
    <w:rsid w:val="00121021"/>
    <w:rsid w:val="001248F5"/>
    <w:rsid w:val="00125963"/>
    <w:rsid w:val="00127B7A"/>
    <w:rsid w:val="00130BE6"/>
    <w:rsid w:val="00131483"/>
    <w:rsid w:val="00135050"/>
    <w:rsid w:val="00135324"/>
    <w:rsid w:val="0014236B"/>
    <w:rsid w:val="001453B3"/>
    <w:rsid w:val="001467FA"/>
    <w:rsid w:val="0015056A"/>
    <w:rsid w:val="001506ED"/>
    <w:rsid w:val="001518F9"/>
    <w:rsid w:val="001538E3"/>
    <w:rsid w:val="00157059"/>
    <w:rsid w:val="00157933"/>
    <w:rsid w:val="00160247"/>
    <w:rsid w:val="00162518"/>
    <w:rsid w:val="001727B1"/>
    <w:rsid w:val="001746BC"/>
    <w:rsid w:val="00174895"/>
    <w:rsid w:val="001750A4"/>
    <w:rsid w:val="0017532E"/>
    <w:rsid w:val="001853A5"/>
    <w:rsid w:val="00191043"/>
    <w:rsid w:val="001A08D1"/>
    <w:rsid w:val="001A2673"/>
    <w:rsid w:val="001A5F23"/>
    <w:rsid w:val="001B081D"/>
    <w:rsid w:val="001B166E"/>
    <w:rsid w:val="001B37A6"/>
    <w:rsid w:val="001B5F4B"/>
    <w:rsid w:val="001B6646"/>
    <w:rsid w:val="001B6FE7"/>
    <w:rsid w:val="001C0D2B"/>
    <w:rsid w:val="001D2EF2"/>
    <w:rsid w:val="001D2FB4"/>
    <w:rsid w:val="001D5131"/>
    <w:rsid w:val="001D5907"/>
    <w:rsid w:val="001E1215"/>
    <w:rsid w:val="001E227C"/>
    <w:rsid w:val="001E55C0"/>
    <w:rsid w:val="001E64EE"/>
    <w:rsid w:val="001E76A0"/>
    <w:rsid w:val="001F130E"/>
    <w:rsid w:val="001F2BBD"/>
    <w:rsid w:val="001F36EB"/>
    <w:rsid w:val="001F529D"/>
    <w:rsid w:val="001F62C2"/>
    <w:rsid w:val="001F754D"/>
    <w:rsid w:val="001F7F75"/>
    <w:rsid w:val="00204C3D"/>
    <w:rsid w:val="00205DD9"/>
    <w:rsid w:val="00212AB9"/>
    <w:rsid w:val="00215F55"/>
    <w:rsid w:val="002165E1"/>
    <w:rsid w:val="002169BD"/>
    <w:rsid w:val="00220ECC"/>
    <w:rsid w:val="002240DF"/>
    <w:rsid w:val="002246ED"/>
    <w:rsid w:val="002257EE"/>
    <w:rsid w:val="0023235D"/>
    <w:rsid w:val="00234CE9"/>
    <w:rsid w:val="0024290F"/>
    <w:rsid w:val="00257CE1"/>
    <w:rsid w:val="00263302"/>
    <w:rsid w:val="00271FC4"/>
    <w:rsid w:val="00271FFF"/>
    <w:rsid w:val="00273DA1"/>
    <w:rsid w:val="00277A5F"/>
    <w:rsid w:val="00282D2F"/>
    <w:rsid w:val="00284773"/>
    <w:rsid w:val="00285941"/>
    <w:rsid w:val="002869E1"/>
    <w:rsid w:val="00290B2B"/>
    <w:rsid w:val="00291699"/>
    <w:rsid w:val="00292DFA"/>
    <w:rsid w:val="00295617"/>
    <w:rsid w:val="002973FD"/>
    <w:rsid w:val="002A1F1A"/>
    <w:rsid w:val="002A698E"/>
    <w:rsid w:val="002B0399"/>
    <w:rsid w:val="002B269B"/>
    <w:rsid w:val="002B3A7C"/>
    <w:rsid w:val="002B44D3"/>
    <w:rsid w:val="002B7008"/>
    <w:rsid w:val="002B7E4B"/>
    <w:rsid w:val="002C2B64"/>
    <w:rsid w:val="002D2DDE"/>
    <w:rsid w:val="002D3B24"/>
    <w:rsid w:val="002D4344"/>
    <w:rsid w:val="002D757F"/>
    <w:rsid w:val="002D7E84"/>
    <w:rsid w:val="002E21E4"/>
    <w:rsid w:val="002E420F"/>
    <w:rsid w:val="002E483F"/>
    <w:rsid w:val="002E4D0F"/>
    <w:rsid w:val="002E61DF"/>
    <w:rsid w:val="002F0B45"/>
    <w:rsid w:val="002F1EC6"/>
    <w:rsid w:val="002F349C"/>
    <w:rsid w:val="002F7FD4"/>
    <w:rsid w:val="0030020D"/>
    <w:rsid w:val="00303F10"/>
    <w:rsid w:val="00304FDB"/>
    <w:rsid w:val="0030500F"/>
    <w:rsid w:val="00305129"/>
    <w:rsid w:val="0031039F"/>
    <w:rsid w:val="003118BF"/>
    <w:rsid w:val="003161EE"/>
    <w:rsid w:val="00320DBD"/>
    <w:rsid w:val="00330A01"/>
    <w:rsid w:val="00332E01"/>
    <w:rsid w:val="0033331B"/>
    <w:rsid w:val="003345B5"/>
    <w:rsid w:val="003362B9"/>
    <w:rsid w:val="00340CFD"/>
    <w:rsid w:val="00345202"/>
    <w:rsid w:val="00346B48"/>
    <w:rsid w:val="00347D65"/>
    <w:rsid w:val="00352C8C"/>
    <w:rsid w:val="00352FA4"/>
    <w:rsid w:val="003608B6"/>
    <w:rsid w:val="00363464"/>
    <w:rsid w:val="00364079"/>
    <w:rsid w:val="003703BD"/>
    <w:rsid w:val="00371724"/>
    <w:rsid w:val="00375922"/>
    <w:rsid w:val="00383D4A"/>
    <w:rsid w:val="00385BBF"/>
    <w:rsid w:val="00390411"/>
    <w:rsid w:val="00390B5E"/>
    <w:rsid w:val="00391832"/>
    <w:rsid w:val="00394316"/>
    <w:rsid w:val="0039542F"/>
    <w:rsid w:val="003A67B8"/>
    <w:rsid w:val="003A6B46"/>
    <w:rsid w:val="003A712F"/>
    <w:rsid w:val="003A7755"/>
    <w:rsid w:val="003B0417"/>
    <w:rsid w:val="003B0F76"/>
    <w:rsid w:val="003B1B08"/>
    <w:rsid w:val="003B584F"/>
    <w:rsid w:val="003B7118"/>
    <w:rsid w:val="003C1882"/>
    <w:rsid w:val="003C1BB1"/>
    <w:rsid w:val="003C4A53"/>
    <w:rsid w:val="003C4F6A"/>
    <w:rsid w:val="003C61FA"/>
    <w:rsid w:val="003C673A"/>
    <w:rsid w:val="003C772F"/>
    <w:rsid w:val="003D5870"/>
    <w:rsid w:val="003D6018"/>
    <w:rsid w:val="003D6DD1"/>
    <w:rsid w:val="003E2EE5"/>
    <w:rsid w:val="003F14DE"/>
    <w:rsid w:val="003F2E2B"/>
    <w:rsid w:val="003F448D"/>
    <w:rsid w:val="00402286"/>
    <w:rsid w:val="004051D7"/>
    <w:rsid w:val="00405D8B"/>
    <w:rsid w:val="00415DC1"/>
    <w:rsid w:val="004168B3"/>
    <w:rsid w:val="00420C1E"/>
    <w:rsid w:val="00420DB7"/>
    <w:rsid w:val="004241E4"/>
    <w:rsid w:val="00425439"/>
    <w:rsid w:val="00427B34"/>
    <w:rsid w:val="00434FAB"/>
    <w:rsid w:val="00436557"/>
    <w:rsid w:val="00437D0F"/>
    <w:rsid w:val="004432D8"/>
    <w:rsid w:val="00452DDD"/>
    <w:rsid w:val="00453AA0"/>
    <w:rsid w:val="00457AE7"/>
    <w:rsid w:val="00460CCD"/>
    <w:rsid w:val="00463DE7"/>
    <w:rsid w:val="004673C5"/>
    <w:rsid w:val="004721A0"/>
    <w:rsid w:val="00474B44"/>
    <w:rsid w:val="00474FA2"/>
    <w:rsid w:val="004754D9"/>
    <w:rsid w:val="00476508"/>
    <w:rsid w:val="00480236"/>
    <w:rsid w:val="0048515A"/>
    <w:rsid w:val="00491EE0"/>
    <w:rsid w:val="0049665D"/>
    <w:rsid w:val="004A289D"/>
    <w:rsid w:val="004A4DB0"/>
    <w:rsid w:val="004B026D"/>
    <w:rsid w:val="004B2684"/>
    <w:rsid w:val="004B7FFA"/>
    <w:rsid w:val="004C0152"/>
    <w:rsid w:val="004C0258"/>
    <w:rsid w:val="004C2796"/>
    <w:rsid w:val="004C3E2B"/>
    <w:rsid w:val="004C41E6"/>
    <w:rsid w:val="004C633A"/>
    <w:rsid w:val="004D1C81"/>
    <w:rsid w:val="004D2261"/>
    <w:rsid w:val="004D2803"/>
    <w:rsid w:val="004D4146"/>
    <w:rsid w:val="004D5C25"/>
    <w:rsid w:val="004E2735"/>
    <w:rsid w:val="004E463A"/>
    <w:rsid w:val="004E4815"/>
    <w:rsid w:val="004E62FF"/>
    <w:rsid w:val="004E6494"/>
    <w:rsid w:val="004E7FA6"/>
    <w:rsid w:val="004F6737"/>
    <w:rsid w:val="004F7398"/>
    <w:rsid w:val="005044A5"/>
    <w:rsid w:val="00506A3B"/>
    <w:rsid w:val="005070C1"/>
    <w:rsid w:val="005073F0"/>
    <w:rsid w:val="0051625D"/>
    <w:rsid w:val="00520354"/>
    <w:rsid w:val="005231B7"/>
    <w:rsid w:val="005239D9"/>
    <w:rsid w:val="00523E6B"/>
    <w:rsid w:val="005271A2"/>
    <w:rsid w:val="00527600"/>
    <w:rsid w:val="005309B0"/>
    <w:rsid w:val="005330F8"/>
    <w:rsid w:val="00535988"/>
    <w:rsid w:val="005377E6"/>
    <w:rsid w:val="0054250C"/>
    <w:rsid w:val="00544736"/>
    <w:rsid w:val="00546690"/>
    <w:rsid w:val="00546E4D"/>
    <w:rsid w:val="00551C68"/>
    <w:rsid w:val="005545D7"/>
    <w:rsid w:val="00555055"/>
    <w:rsid w:val="005613B2"/>
    <w:rsid w:val="00563B3D"/>
    <w:rsid w:val="005652E7"/>
    <w:rsid w:val="00566183"/>
    <w:rsid w:val="00567424"/>
    <w:rsid w:val="00573B1B"/>
    <w:rsid w:val="00573EA0"/>
    <w:rsid w:val="00573F65"/>
    <w:rsid w:val="005754F3"/>
    <w:rsid w:val="00576AAB"/>
    <w:rsid w:val="00576C4E"/>
    <w:rsid w:val="005806B5"/>
    <w:rsid w:val="005807B1"/>
    <w:rsid w:val="00582580"/>
    <w:rsid w:val="00584854"/>
    <w:rsid w:val="00584F83"/>
    <w:rsid w:val="005859CC"/>
    <w:rsid w:val="00586099"/>
    <w:rsid w:val="00586183"/>
    <w:rsid w:val="00586C42"/>
    <w:rsid w:val="00586DE8"/>
    <w:rsid w:val="005917C1"/>
    <w:rsid w:val="00591BAF"/>
    <w:rsid w:val="00594742"/>
    <w:rsid w:val="005A1074"/>
    <w:rsid w:val="005A359E"/>
    <w:rsid w:val="005A428E"/>
    <w:rsid w:val="005B20D6"/>
    <w:rsid w:val="005B23E3"/>
    <w:rsid w:val="005B7E21"/>
    <w:rsid w:val="005C2539"/>
    <w:rsid w:val="005C6118"/>
    <w:rsid w:val="005C6968"/>
    <w:rsid w:val="005D0FDA"/>
    <w:rsid w:val="005E3A3F"/>
    <w:rsid w:val="005F2306"/>
    <w:rsid w:val="005F3BF2"/>
    <w:rsid w:val="005F3FB2"/>
    <w:rsid w:val="005F4092"/>
    <w:rsid w:val="005F754A"/>
    <w:rsid w:val="00603444"/>
    <w:rsid w:val="00604DA5"/>
    <w:rsid w:val="00606255"/>
    <w:rsid w:val="006068DC"/>
    <w:rsid w:val="00632077"/>
    <w:rsid w:val="0064361E"/>
    <w:rsid w:val="00644982"/>
    <w:rsid w:val="00647C58"/>
    <w:rsid w:val="006531EE"/>
    <w:rsid w:val="0065324E"/>
    <w:rsid w:val="0065526C"/>
    <w:rsid w:val="00660177"/>
    <w:rsid w:val="00660676"/>
    <w:rsid w:val="00662D36"/>
    <w:rsid w:val="00666423"/>
    <w:rsid w:val="006665EF"/>
    <w:rsid w:val="00666E09"/>
    <w:rsid w:val="006743EE"/>
    <w:rsid w:val="00677000"/>
    <w:rsid w:val="006825CA"/>
    <w:rsid w:val="00682CA3"/>
    <w:rsid w:val="00684F28"/>
    <w:rsid w:val="00693224"/>
    <w:rsid w:val="00694037"/>
    <w:rsid w:val="006953E8"/>
    <w:rsid w:val="006A0392"/>
    <w:rsid w:val="006A1061"/>
    <w:rsid w:val="006A162E"/>
    <w:rsid w:val="006A1C68"/>
    <w:rsid w:val="006A222D"/>
    <w:rsid w:val="006A31A6"/>
    <w:rsid w:val="006B161F"/>
    <w:rsid w:val="006B22EC"/>
    <w:rsid w:val="006B490F"/>
    <w:rsid w:val="006C26D2"/>
    <w:rsid w:val="006C3B9C"/>
    <w:rsid w:val="006C4F0C"/>
    <w:rsid w:val="006C648D"/>
    <w:rsid w:val="006C6B0C"/>
    <w:rsid w:val="006D09AD"/>
    <w:rsid w:val="006D3742"/>
    <w:rsid w:val="006D3A47"/>
    <w:rsid w:val="006E0405"/>
    <w:rsid w:val="006E70C2"/>
    <w:rsid w:val="006E75DF"/>
    <w:rsid w:val="006F0443"/>
    <w:rsid w:val="006F199F"/>
    <w:rsid w:val="006F4F89"/>
    <w:rsid w:val="00700B5B"/>
    <w:rsid w:val="007020B0"/>
    <w:rsid w:val="00706B64"/>
    <w:rsid w:val="00710A5D"/>
    <w:rsid w:val="00712E36"/>
    <w:rsid w:val="00713114"/>
    <w:rsid w:val="007143CE"/>
    <w:rsid w:val="00715631"/>
    <w:rsid w:val="00716410"/>
    <w:rsid w:val="0071703E"/>
    <w:rsid w:val="007201E2"/>
    <w:rsid w:val="00721778"/>
    <w:rsid w:val="00722999"/>
    <w:rsid w:val="007314BD"/>
    <w:rsid w:val="00735327"/>
    <w:rsid w:val="00735658"/>
    <w:rsid w:val="00735D26"/>
    <w:rsid w:val="00736EB3"/>
    <w:rsid w:val="00742DA3"/>
    <w:rsid w:val="007436BE"/>
    <w:rsid w:val="00745811"/>
    <w:rsid w:val="00747557"/>
    <w:rsid w:val="00751894"/>
    <w:rsid w:val="00751C4D"/>
    <w:rsid w:val="00752745"/>
    <w:rsid w:val="0075316F"/>
    <w:rsid w:val="00756C47"/>
    <w:rsid w:val="00761DEE"/>
    <w:rsid w:val="007626F5"/>
    <w:rsid w:val="00763768"/>
    <w:rsid w:val="00763E36"/>
    <w:rsid w:val="0077061C"/>
    <w:rsid w:val="00770C25"/>
    <w:rsid w:val="00772E99"/>
    <w:rsid w:val="00774678"/>
    <w:rsid w:val="00782CB9"/>
    <w:rsid w:val="00785610"/>
    <w:rsid w:val="00786CDF"/>
    <w:rsid w:val="007873B6"/>
    <w:rsid w:val="00791B73"/>
    <w:rsid w:val="00791FD4"/>
    <w:rsid w:val="007932B7"/>
    <w:rsid w:val="007941CC"/>
    <w:rsid w:val="00795442"/>
    <w:rsid w:val="00796902"/>
    <w:rsid w:val="007A1FB0"/>
    <w:rsid w:val="007A3DB6"/>
    <w:rsid w:val="007A5E8C"/>
    <w:rsid w:val="007A6789"/>
    <w:rsid w:val="007A7EC6"/>
    <w:rsid w:val="007B1B6B"/>
    <w:rsid w:val="007B2BFD"/>
    <w:rsid w:val="007C004B"/>
    <w:rsid w:val="007C05A1"/>
    <w:rsid w:val="007C0970"/>
    <w:rsid w:val="007C0DEB"/>
    <w:rsid w:val="007C2185"/>
    <w:rsid w:val="007C3716"/>
    <w:rsid w:val="007C604C"/>
    <w:rsid w:val="007D0230"/>
    <w:rsid w:val="007D2A61"/>
    <w:rsid w:val="007D340E"/>
    <w:rsid w:val="007D4F5C"/>
    <w:rsid w:val="007D59A6"/>
    <w:rsid w:val="007D5CD7"/>
    <w:rsid w:val="007E0A4C"/>
    <w:rsid w:val="007E3335"/>
    <w:rsid w:val="007E579A"/>
    <w:rsid w:val="007F0CF3"/>
    <w:rsid w:val="007F136E"/>
    <w:rsid w:val="007F5BB3"/>
    <w:rsid w:val="00802F1C"/>
    <w:rsid w:val="00806382"/>
    <w:rsid w:val="008064E6"/>
    <w:rsid w:val="008064F1"/>
    <w:rsid w:val="008109CC"/>
    <w:rsid w:val="00810AFB"/>
    <w:rsid w:val="008119A9"/>
    <w:rsid w:val="008128E4"/>
    <w:rsid w:val="008219FF"/>
    <w:rsid w:val="00825A86"/>
    <w:rsid w:val="0083048B"/>
    <w:rsid w:val="0083153E"/>
    <w:rsid w:val="008330F4"/>
    <w:rsid w:val="00833A6A"/>
    <w:rsid w:val="00833EDA"/>
    <w:rsid w:val="0083615B"/>
    <w:rsid w:val="0083696A"/>
    <w:rsid w:val="008402C8"/>
    <w:rsid w:val="008415DC"/>
    <w:rsid w:val="00842D8D"/>
    <w:rsid w:val="00844D98"/>
    <w:rsid w:val="0084580D"/>
    <w:rsid w:val="008467B7"/>
    <w:rsid w:val="0084782B"/>
    <w:rsid w:val="00851B9E"/>
    <w:rsid w:val="00851C80"/>
    <w:rsid w:val="00854461"/>
    <w:rsid w:val="0085663E"/>
    <w:rsid w:val="00857097"/>
    <w:rsid w:val="008579C8"/>
    <w:rsid w:val="008601A3"/>
    <w:rsid w:val="00861F99"/>
    <w:rsid w:val="0086216A"/>
    <w:rsid w:val="0086336F"/>
    <w:rsid w:val="00864ED1"/>
    <w:rsid w:val="0086569E"/>
    <w:rsid w:val="0086768E"/>
    <w:rsid w:val="008735B1"/>
    <w:rsid w:val="00883D90"/>
    <w:rsid w:val="00890222"/>
    <w:rsid w:val="00891FCA"/>
    <w:rsid w:val="00897375"/>
    <w:rsid w:val="008A4211"/>
    <w:rsid w:val="008A50FF"/>
    <w:rsid w:val="008B0873"/>
    <w:rsid w:val="008B117E"/>
    <w:rsid w:val="008B2AF7"/>
    <w:rsid w:val="008B559C"/>
    <w:rsid w:val="008C0D31"/>
    <w:rsid w:val="008C40C4"/>
    <w:rsid w:val="008C7CB3"/>
    <w:rsid w:val="008D549F"/>
    <w:rsid w:val="008D6297"/>
    <w:rsid w:val="008F2671"/>
    <w:rsid w:val="008F481A"/>
    <w:rsid w:val="008F4857"/>
    <w:rsid w:val="008F60A0"/>
    <w:rsid w:val="00901ACB"/>
    <w:rsid w:val="00912BAB"/>
    <w:rsid w:val="00916BF3"/>
    <w:rsid w:val="00916C7A"/>
    <w:rsid w:val="009237F6"/>
    <w:rsid w:val="00923DE4"/>
    <w:rsid w:val="009256BC"/>
    <w:rsid w:val="009309F0"/>
    <w:rsid w:val="00932885"/>
    <w:rsid w:val="009334E5"/>
    <w:rsid w:val="00933AEF"/>
    <w:rsid w:val="00935D3D"/>
    <w:rsid w:val="00937AED"/>
    <w:rsid w:val="00940797"/>
    <w:rsid w:val="009411C8"/>
    <w:rsid w:val="00942954"/>
    <w:rsid w:val="00953733"/>
    <w:rsid w:val="00953F0E"/>
    <w:rsid w:val="00961FAC"/>
    <w:rsid w:val="00973CCD"/>
    <w:rsid w:val="00974DDA"/>
    <w:rsid w:val="00976754"/>
    <w:rsid w:val="00976AC1"/>
    <w:rsid w:val="00977DD9"/>
    <w:rsid w:val="00980E5E"/>
    <w:rsid w:val="0098353B"/>
    <w:rsid w:val="00983854"/>
    <w:rsid w:val="00984EA0"/>
    <w:rsid w:val="009861D7"/>
    <w:rsid w:val="00986C54"/>
    <w:rsid w:val="0099067E"/>
    <w:rsid w:val="00991A2F"/>
    <w:rsid w:val="0099267E"/>
    <w:rsid w:val="009942AD"/>
    <w:rsid w:val="00994E95"/>
    <w:rsid w:val="00996298"/>
    <w:rsid w:val="009A1033"/>
    <w:rsid w:val="009A31F3"/>
    <w:rsid w:val="009A33FC"/>
    <w:rsid w:val="009A46A3"/>
    <w:rsid w:val="009A6CA9"/>
    <w:rsid w:val="009B1828"/>
    <w:rsid w:val="009B50C3"/>
    <w:rsid w:val="009B51C4"/>
    <w:rsid w:val="009B7D16"/>
    <w:rsid w:val="009C0360"/>
    <w:rsid w:val="009C10AD"/>
    <w:rsid w:val="009C6A12"/>
    <w:rsid w:val="009C72DF"/>
    <w:rsid w:val="009D3670"/>
    <w:rsid w:val="009D3D96"/>
    <w:rsid w:val="009D4328"/>
    <w:rsid w:val="009D4C13"/>
    <w:rsid w:val="009D4F10"/>
    <w:rsid w:val="009E1C32"/>
    <w:rsid w:val="009E385C"/>
    <w:rsid w:val="009E41C9"/>
    <w:rsid w:val="009E6A60"/>
    <w:rsid w:val="009E7F2A"/>
    <w:rsid w:val="009F2FE1"/>
    <w:rsid w:val="009F6373"/>
    <w:rsid w:val="009F650E"/>
    <w:rsid w:val="00A03D2E"/>
    <w:rsid w:val="00A0498A"/>
    <w:rsid w:val="00A060FA"/>
    <w:rsid w:val="00A071BB"/>
    <w:rsid w:val="00A11307"/>
    <w:rsid w:val="00A13D8D"/>
    <w:rsid w:val="00A17762"/>
    <w:rsid w:val="00A20E3E"/>
    <w:rsid w:val="00A32712"/>
    <w:rsid w:val="00A32BC3"/>
    <w:rsid w:val="00A341B7"/>
    <w:rsid w:val="00A35F5D"/>
    <w:rsid w:val="00A426A5"/>
    <w:rsid w:val="00A43225"/>
    <w:rsid w:val="00A43516"/>
    <w:rsid w:val="00A45682"/>
    <w:rsid w:val="00A468A3"/>
    <w:rsid w:val="00A50B92"/>
    <w:rsid w:val="00A527DD"/>
    <w:rsid w:val="00A5496D"/>
    <w:rsid w:val="00A55329"/>
    <w:rsid w:val="00A56E12"/>
    <w:rsid w:val="00A56EA5"/>
    <w:rsid w:val="00A6213B"/>
    <w:rsid w:val="00A625BF"/>
    <w:rsid w:val="00A62D93"/>
    <w:rsid w:val="00A65460"/>
    <w:rsid w:val="00A66942"/>
    <w:rsid w:val="00A747F8"/>
    <w:rsid w:val="00A74CAD"/>
    <w:rsid w:val="00A74D85"/>
    <w:rsid w:val="00A751D4"/>
    <w:rsid w:val="00A75964"/>
    <w:rsid w:val="00A82633"/>
    <w:rsid w:val="00A84D3F"/>
    <w:rsid w:val="00A85CBE"/>
    <w:rsid w:val="00A90057"/>
    <w:rsid w:val="00A937BC"/>
    <w:rsid w:val="00A9729C"/>
    <w:rsid w:val="00A97A85"/>
    <w:rsid w:val="00AA3081"/>
    <w:rsid w:val="00AA501B"/>
    <w:rsid w:val="00AA6D9C"/>
    <w:rsid w:val="00AB0E53"/>
    <w:rsid w:val="00AB4291"/>
    <w:rsid w:val="00AB4615"/>
    <w:rsid w:val="00AB5BB5"/>
    <w:rsid w:val="00AC5645"/>
    <w:rsid w:val="00AC6739"/>
    <w:rsid w:val="00AD29EC"/>
    <w:rsid w:val="00AD2AD5"/>
    <w:rsid w:val="00AD2CF3"/>
    <w:rsid w:val="00AD37FF"/>
    <w:rsid w:val="00AD3ACE"/>
    <w:rsid w:val="00AD4A86"/>
    <w:rsid w:val="00AD7CA8"/>
    <w:rsid w:val="00AE3C95"/>
    <w:rsid w:val="00AE6CDE"/>
    <w:rsid w:val="00AF0E67"/>
    <w:rsid w:val="00AF1800"/>
    <w:rsid w:val="00AF22AF"/>
    <w:rsid w:val="00AF2BDF"/>
    <w:rsid w:val="00AF39C6"/>
    <w:rsid w:val="00B00315"/>
    <w:rsid w:val="00B0183C"/>
    <w:rsid w:val="00B01C8C"/>
    <w:rsid w:val="00B046BD"/>
    <w:rsid w:val="00B06D38"/>
    <w:rsid w:val="00B10445"/>
    <w:rsid w:val="00B114CA"/>
    <w:rsid w:val="00B177D6"/>
    <w:rsid w:val="00B25DC4"/>
    <w:rsid w:val="00B26C7A"/>
    <w:rsid w:val="00B32388"/>
    <w:rsid w:val="00B33532"/>
    <w:rsid w:val="00B35041"/>
    <w:rsid w:val="00B36E61"/>
    <w:rsid w:val="00B40326"/>
    <w:rsid w:val="00B41E58"/>
    <w:rsid w:val="00B42A56"/>
    <w:rsid w:val="00B43C0E"/>
    <w:rsid w:val="00B461EE"/>
    <w:rsid w:val="00B50978"/>
    <w:rsid w:val="00B573C0"/>
    <w:rsid w:val="00B62267"/>
    <w:rsid w:val="00B63FC3"/>
    <w:rsid w:val="00B6436E"/>
    <w:rsid w:val="00B7242F"/>
    <w:rsid w:val="00B734E4"/>
    <w:rsid w:val="00B744F1"/>
    <w:rsid w:val="00B769C2"/>
    <w:rsid w:val="00B802A0"/>
    <w:rsid w:val="00B81BDC"/>
    <w:rsid w:val="00B8588F"/>
    <w:rsid w:val="00B868C3"/>
    <w:rsid w:val="00B86FF9"/>
    <w:rsid w:val="00B902A4"/>
    <w:rsid w:val="00B920F8"/>
    <w:rsid w:val="00B93ABF"/>
    <w:rsid w:val="00B94555"/>
    <w:rsid w:val="00B9500F"/>
    <w:rsid w:val="00B9629A"/>
    <w:rsid w:val="00B9771C"/>
    <w:rsid w:val="00BA1353"/>
    <w:rsid w:val="00BA6287"/>
    <w:rsid w:val="00BB0884"/>
    <w:rsid w:val="00BB2B2C"/>
    <w:rsid w:val="00BB7BB1"/>
    <w:rsid w:val="00BC077D"/>
    <w:rsid w:val="00BC35C2"/>
    <w:rsid w:val="00BD0967"/>
    <w:rsid w:val="00BD2712"/>
    <w:rsid w:val="00BD59B2"/>
    <w:rsid w:val="00BD73C5"/>
    <w:rsid w:val="00BE0EFF"/>
    <w:rsid w:val="00BE3023"/>
    <w:rsid w:val="00BE32D2"/>
    <w:rsid w:val="00BE4BC0"/>
    <w:rsid w:val="00BE5D9A"/>
    <w:rsid w:val="00BF2181"/>
    <w:rsid w:val="00BF33EA"/>
    <w:rsid w:val="00BF46D4"/>
    <w:rsid w:val="00BF48DD"/>
    <w:rsid w:val="00BF6158"/>
    <w:rsid w:val="00C03007"/>
    <w:rsid w:val="00C122D3"/>
    <w:rsid w:val="00C12B47"/>
    <w:rsid w:val="00C21121"/>
    <w:rsid w:val="00C212BD"/>
    <w:rsid w:val="00C26269"/>
    <w:rsid w:val="00C30E3E"/>
    <w:rsid w:val="00C31F13"/>
    <w:rsid w:val="00C324C4"/>
    <w:rsid w:val="00C37363"/>
    <w:rsid w:val="00C518CA"/>
    <w:rsid w:val="00C5442B"/>
    <w:rsid w:val="00C57156"/>
    <w:rsid w:val="00C65C34"/>
    <w:rsid w:val="00C714F7"/>
    <w:rsid w:val="00C74AA7"/>
    <w:rsid w:val="00C74CDD"/>
    <w:rsid w:val="00C76348"/>
    <w:rsid w:val="00C80ADA"/>
    <w:rsid w:val="00C85A6D"/>
    <w:rsid w:val="00C87195"/>
    <w:rsid w:val="00C912F1"/>
    <w:rsid w:val="00C944D9"/>
    <w:rsid w:val="00C96D6D"/>
    <w:rsid w:val="00C97177"/>
    <w:rsid w:val="00C97CD3"/>
    <w:rsid w:val="00CA162C"/>
    <w:rsid w:val="00CA4BB6"/>
    <w:rsid w:val="00CA63AB"/>
    <w:rsid w:val="00CA6A98"/>
    <w:rsid w:val="00CA71BE"/>
    <w:rsid w:val="00CB103F"/>
    <w:rsid w:val="00CB1AB8"/>
    <w:rsid w:val="00CB29BC"/>
    <w:rsid w:val="00CC1D3B"/>
    <w:rsid w:val="00CC641B"/>
    <w:rsid w:val="00CD135A"/>
    <w:rsid w:val="00CD1C46"/>
    <w:rsid w:val="00CD25BF"/>
    <w:rsid w:val="00CD2CF8"/>
    <w:rsid w:val="00CD4806"/>
    <w:rsid w:val="00CD4F28"/>
    <w:rsid w:val="00CD6B5D"/>
    <w:rsid w:val="00CE07FF"/>
    <w:rsid w:val="00CE1881"/>
    <w:rsid w:val="00CF622C"/>
    <w:rsid w:val="00CF6DB2"/>
    <w:rsid w:val="00CF7073"/>
    <w:rsid w:val="00CF7D63"/>
    <w:rsid w:val="00D01583"/>
    <w:rsid w:val="00D043D7"/>
    <w:rsid w:val="00D04C37"/>
    <w:rsid w:val="00D05648"/>
    <w:rsid w:val="00D065B0"/>
    <w:rsid w:val="00D0666E"/>
    <w:rsid w:val="00D06F0E"/>
    <w:rsid w:val="00D078C1"/>
    <w:rsid w:val="00D07BF1"/>
    <w:rsid w:val="00D103FC"/>
    <w:rsid w:val="00D11719"/>
    <w:rsid w:val="00D14C24"/>
    <w:rsid w:val="00D26A58"/>
    <w:rsid w:val="00D27E45"/>
    <w:rsid w:val="00D32B5F"/>
    <w:rsid w:val="00D54371"/>
    <w:rsid w:val="00D568B4"/>
    <w:rsid w:val="00D60386"/>
    <w:rsid w:val="00D61F6F"/>
    <w:rsid w:val="00D66842"/>
    <w:rsid w:val="00D674C0"/>
    <w:rsid w:val="00D67679"/>
    <w:rsid w:val="00D67751"/>
    <w:rsid w:val="00D71237"/>
    <w:rsid w:val="00D71CAE"/>
    <w:rsid w:val="00D737DA"/>
    <w:rsid w:val="00D77FC5"/>
    <w:rsid w:val="00D81ED5"/>
    <w:rsid w:val="00D821C1"/>
    <w:rsid w:val="00D83440"/>
    <w:rsid w:val="00D84E56"/>
    <w:rsid w:val="00D92061"/>
    <w:rsid w:val="00D94D22"/>
    <w:rsid w:val="00D96827"/>
    <w:rsid w:val="00D96A60"/>
    <w:rsid w:val="00D96ADA"/>
    <w:rsid w:val="00D9726F"/>
    <w:rsid w:val="00D97ADC"/>
    <w:rsid w:val="00D97C95"/>
    <w:rsid w:val="00DA1FE3"/>
    <w:rsid w:val="00DA7926"/>
    <w:rsid w:val="00DB0820"/>
    <w:rsid w:val="00DB0CED"/>
    <w:rsid w:val="00DB3E96"/>
    <w:rsid w:val="00DB543F"/>
    <w:rsid w:val="00DB5BFA"/>
    <w:rsid w:val="00DC0D52"/>
    <w:rsid w:val="00DC19D2"/>
    <w:rsid w:val="00DC485C"/>
    <w:rsid w:val="00DC63CC"/>
    <w:rsid w:val="00DD005F"/>
    <w:rsid w:val="00DD0A12"/>
    <w:rsid w:val="00DD0B3B"/>
    <w:rsid w:val="00DD231F"/>
    <w:rsid w:val="00DD3B2C"/>
    <w:rsid w:val="00DD518F"/>
    <w:rsid w:val="00DE00E5"/>
    <w:rsid w:val="00DE1931"/>
    <w:rsid w:val="00DE1F53"/>
    <w:rsid w:val="00DE6818"/>
    <w:rsid w:val="00DF2B35"/>
    <w:rsid w:val="00DF3FF1"/>
    <w:rsid w:val="00DF753B"/>
    <w:rsid w:val="00DF7A99"/>
    <w:rsid w:val="00E0060E"/>
    <w:rsid w:val="00E019FB"/>
    <w:rsid w:val="00E056F9"/>
    <w:rsid w:val="00E11C6A"/>
    <w:rsid w:val="00E17A49"/>
    <w:rsid w:val="00E20536"/>
    <w:rsid w:val="00E20CC3"/>
    <w:rsid w:val="00E2141D"/>
    <w:rsid w:val="00E22F0B"/>
    <w:rsid w:val="00E26FE1"/>
    <w:rsid w:val="00E30175"/>
    <w:rsid w:val="00E34978"/>
    <w:rsid w:val="00E367B1"/>
    <w:rsid w:val="00E3721D"/>
    <w:rsid w:val="00E37EC6"/>
    <w:rsid w:val="00E41108"/>
    <w:rsid w:val="00E42F7A"/>
    <w:rsid w:val="00E43EDC"/>
    <w:rsid w:val="00E441C4"/>
    <w:rsid w:val="00E45B36"/>
    <w:rsid w:val="00E55B2E"/>
    <w:rsid w:val="00E56303"/>
    <w:rsid w:val="00E60863"/>
    <w:rsid w:val="00E6136A"/>
    <w:rsid w:val="00E62EFB"/>
    <w:rsid w:val="00E63466"/>
    <w:rsid w:val="00E64950"/>
    <w:rsid w:val="00E7242E"/>
    <w:rsid w:val="00E75535"/>
    <w:rsid w:val="00E75888"/>
    <w:rsid w:val="00E767E9"/>
    <w:rsid w:val="00E77A03"/>
    <w:rsid w:val="00E8045F"/>
    <w:rsid w:val="00E8293A"/>
    <w:rsid w:val="00E83BCF"/>
    <w:rsid w:val="00E84458"/>
    <w:rsid w:val="00E85320"/>
    <w:rsid w:val="00E87580"/>
    <w:rsid w:val="00E906F2"/>
    <w:rsid w:val="00E933EE"/>
    <w:rsid w:val="00E9581A"/>
    <w:rsid w:val="00E97E0A"/>
    <w:rsid w:val="00EA3AB7"/>
    <w:rsid w:val="00EB1EA8"/>
    <w:rsid w:val="00EB2EE2"/>
    <w:rsid w:val="00EB3BAE"/>
    <w:rsid w:val="00EB3F22"/>
    <w:rsid w:val="00EB4252"/>
    <w:rsid w:val="00EC3DF3"/>
    <w:rsid w:val="00EC477B"/>
    <w:rsid w:val="00EC4B0D"/>
    <w:rsid w:val="00EC5AE2"/>
    <w:rsid w:val="00EC6E5E"/>
    <w:rsid w:val="00ED48FE"/>
    <w:rsid w:val="00ED528F"/>
    <w:rsid w:val="00ED57C1"/>
    <w:rsid w:val="00EE012E"/>
    <w:rsid w:val="00EE0895"/>
    <w:rsid w:val="00EE0B3B"/>
    <w:rsid w:val="00EE3BEE"/>
    <w:rsid w:val="00EE5DBB"/>
    <w:rsid w:val="00EE676A"/>
    <w:rsid w:val="00EE7024"/>
    <w:rsid w:val="00EE76A6"/>
    <w:rsid w:val="00EF1D36"/>
    <w:rsid w:val="00EF1D77"/>
    <w:rsid w:val="00EF3137"/>
    <w:rsid w:val="00EF3B1A"/>
    <w:rsid w:val="00F029E4"/>
    <w:rsid w:val="00F04AF4"/>
    <w:rsid w:val="00F04BCD"/>
    <w:rsid w:val="00F07B32"/>
    <w:rsid w:val="00F10DA2"/>
    <w:rsid w:val="00F1407E"/>
    <w:rsid w:val="00F14719"/>
    <w:rsid w:val="00F14E57"/>
    <w:rsid w:val="00F16759"/>
    <w:rsid w:val="00F201F2"/>
    <w:rsid w:val="00F20B99"/>
    <w:rsid w:val="00F22366"/>
    <w:rsid w:val="00F23E63"/>
    <w:rsid w:val="00F23EB5"/>
    <w:rsid w:val="00F24E37"/>
    <w:rsid w:val="00F250C1"/>
    <w:rsid w:val="00F27EA0"/>
    <w:rsid w:val="00F33999"/>
    <w:rsid w:val="00F33A8F"/>
    <w:rsid w:val="00F3597F"/>
    <w:rsid w:val="00F35F9A"/>
    <w:rsid w:val="00F365FC"/>
    <w:rsid w:val="00F40068"/>
    <w:rsid w:val="00F40EC7"/>
    <w:rsid w:val="00F4137F"/>
    <w:rsid w:val="00F43A94"/>
    <w:rsid w:val="00F50914"/>
    <w:rsid w:val="00F60DD5"/>
    <w:rsid w:val="00F61D89"/>
    <w:rsid w:val="00F63948"/>
    <w:rsid w:val="00F640B9"/>
    <w:rsid w:val="00F7095C"/>
    <w:rsid w:val="00F71057"/>
    <w:rsid w:val="00F737C3"/>
    <w:rsid w:val="00F739D3"/>
    <w:rsid w:val="00F747A9"/>
    <w:rsid w:val="00F74CB7"/>
    <w:rsid w:val="00F75487"/>
    <w:rsid w:val="00F760DB"/>
    <w:rsid w:val="00F76F90"/>
    <w:rsid w:val="00F772A3"/>
    <w:rsid w:val="00F8690C"/>
    <w:rsid w:val="00F87A11"/>
    <w:rsid w:val="00F907E6"/>
    <w:rsid w:val="00F92B5A"/>
    <w:rsid w:val="00F92B6B"/>
    <w:rsid w:val="00F93A29"/>
    <w:rsid w:val="00F96622"/>
    <w:rsid w:val="00F9753D"/>
    <w:rsid w:val="00F97D1C"/>
    <w:rsid w:val="00F97D5D"/>
    <w:rsid w:val="00FA0E9C"/>
    <w:rsid w:val="00FA250B"/>
    <w:rsid w:val="00FA33F2"/>
    <w:rsid w:val="00FA3A03"/>
    <w:rsid w:val="00FA4ADB"/>
    <w:rsid w:val="00FB0062"/>
    <w:rsid w:val="00FB0A49"/>
    <w:rsid w:val="00FB0DBB"/>
    <w:rsid w:val="00FB0F3D"/>
    <w:rsid w:val="00FB5217"/>
    <w:rsid w:val="00FB7A99"/>
    <w:rsid w:val="00FC04C5"/>
    <w:rsid w:val="00FC39CB"/>
    <w:rsid w:val="00FC43DA"/>
    <w:rsid w:val="00FD08E7"/>
    <w:rsid w:val="00FD0D8C"/>
    <w:rsid w:val="00FD4AED"/>
    <w:rsid w:val="00FE197B"/>
    <w:rsid w:val="00FE3E3D"/>
    <w:rsid w:val="00FE5ECC"/>
    <w:rsid w:val="00FE6D7E"/>
    <w:rsid w:val="00FF14B7"/>
    <w:rsid w:val="00FF22AF"/>
    <w:rsid w:val="00FF2E42"/>
    <w:rsid w:val="00FF305E"/>
    <w:rsid w:val="00FF41B5"/>
    <w:rsid w:val="00FF6037"/>
    <w:rsid w:val="00FF7DCD"/>
    <w:rsid w:val="01428A04"/>
    <w:rsid w:val="02448A51"/>
    <w:rsid w:val="030B11F6"/>
    <w:rsid w:val="0436C5BF"/>
    <w:rsid w:val="0523F29B"/>
    <w:rsid w:val="052646F8"/>
    <w:rsid w:val="0570AE98"/>
    <w:rsid w:val="062C0BD4"/>
    <w:rsid w:val="069B24C6"/>
    <w:rsid w:val="06C8F404"/>
    <w:rsid w:val="06CD0701"/>
    <w:rsid w:val="06E79EBD"/>
    <w:rsid w:val="06F9DAE5"/>
    <w:rsid w:val="0760B1E4"/>
    <w:rsid w:val="0790842D"/>
    <w:rsid w:val="07FBAF91"/>
    <w:rsid w:val="08753592"/>
    <w:rsid w:val="08C999A7"/>
    <w:rsid w:val="094465C9"/>
    <w:rsid w:val="0A720BBC"/>
    <w:rsid w:val="0A858834"/>
    <w:rsid w:val="0AA08CF6"/>
    <w:rsid w:val="0B11FAA9"/>
    <w:rsid w:val="0C210D3B"/>
    <w:rsid w:val="0D104B20"/>
    <w:rsid w:val="0D73EEA0"/>
    <w:rsid w:val="0D7EA8D0"/>
    <w:rsid w:val="0DF5E9F3"/>
    <w:rsid w:val="0DFD5B93"/>
    <w:rsid w:val="0ED62DA1"/>
    <w:rsid w:val="0F6726F3"/>
    <w:rsid w:val="0F6C29D1"/>
    <w:rsid w:val="107677E3"/>
    <w:rsid w:val="11763B73"/>
    <w:rsid w:val="11DBA7B6"/>
    <w:rsid w:val="120F2D85"/>
    <w:rsid w:val="1220CC84"/>
    <w:rsid w:val="126E7F71"/>
    <w:rsid w:val="128DE870"/>
    <w:rsid w:val="130D8A67"/>
    <w:rsid w:val="138CAF68"/>
    <w:rsid w:val="13FCF99A"/>
    <w:rsid w:val="1538DF2F"/>
    <w:rsid w:val="155FDE32"/>
    <w:rsid w:val="16777F34"/>
    <w:rsid w:val="179D0C8B"/>
    <w:rsid w:val="17F81E65"/>
    <w:rsid w:val="1895CDF9"/>
    <w:rsid w:val="1911105F"/>
    <w:rsid w:val="19FC4EBC"/>
    <w:rsid w:val="1A844264"/>
    <w:rsid w:val="1AC70B7B"/>
    <w:rsid w:val="1B101F9B"/>
    <w:rsid w:val="1C711787"/>
    <w:rsid w:val="1F9D2A40"/>
    <w:rsid w:val="1FAA9493"/>
    <w:rsid w:val="1FC8C9E2"/>
    <w:rsid w:val="20277004"/>
    <w:rsid w:val="205CC5FD"/>
    <w:rsid w:val="20E2ED35"/>
    <w:rsid w:val="2326EADE"/>
    <w:rsid w:val="24DC4F66"/>
    <w:rsid w:val="256077A5"/>
    <w:rsid w:val="273B4CCB"/>
    <w:rsid w:val="276E5F60"/>
    <w:rsid w:val="278CBA74"/>
    <w:rsid w:val="279DEC70"/>
    <w:rsid w:val="291A3755"/>
    <w:rsid w:val="29B95C62"/>
    <w:rsid w:val="2A2201B6"/>
    <w:rsid w:val="2A93F3DE"/>
    <w:rsid w:val="2AE61FD9"/>
    <w:rsid w:val="2B8FD2C5"/>
    <w:rsid w:val="2B9953CD"/>
    <w:rsid w:val="2BDA2C45"/>
    <w:rsid w:val="2C142D36"/>
    <w:rsid w:val="2DA76F07"/>
    <w:rsid w:val="2DB37C65"/>
    <w:rsid w:val="2DBE6DEC"/>
    <w:rsid w:val="2E635E20"/>
    <w:rsid w:val="2E8DDD9D"/>
    <w:rsid w:val="2F3D2522"/>
    <w:rsid w:val="2FE31105"/>
    <w:rsid w:val="2FEA58FC"/>
    <w:rsid w:val="2FEDCE5D"/>
    <w:rsid w:val="3072887F"/>
    <w:rsid w:val="30938FFE"/>
    <w:rsid w:val="32A47BEF"/>
    <w:rsid w:val="33463767"/>
    <w:rsid w:val="343A2921"/>
    <w:rsid w:val="3501BEC7"/>
    <w:rsid w:val="356AF0AE"/>
    <w:rsid w:val="35E1FE33"/>
    <w:rsid w:val="373FFEC8"/>
    <w:rsid w:val="37D6912A"/>
    <w:rsid w:val="392A708C"/>
    <w:rsid w:val="394ED13B"/>
    <w:rsid w:val="3C740D08"/>
    <w:rsid w:val="3C8D23FD"/>
    <w:rsid w:val="3CF45275"/>
    <w:rsid w:val="3D319FD3"/>
    <w:rsid w:val="3D3D302F"/>
    <w:rsid w:val="3DF66FBB"/>
    <w:rsid w:val="3E16ECC5"/>
    <w:rsid w:val="3E1FF09A"/>
    <w:rsid w:val="3F081F5D"/>
    <w:rsid w:val="3F31F405"/>
    <w:rsid w:val="3F78C90C"/>
    <w:rsid w:val="3FCE031C"/>
    <w:rsid w:val="401FEBC9"/>
    <w:rsid w:val="403F6C15"/>
    <w:rsid w:val="40E4FC92"/>
    <w:rsid w:val="41C3B8D5"/>
    <w:rsid w:val="41C7D4B3"/>
    <w:rsid w:val="4228D371"/>
    <w:rsid w:val="424354BB"/>
    <w:rsid w:val="428184C9"/>
    <w:rsid w:val="4345BD9E"/>
    <w:rsid w:val="43AEDB32"/>
    <w:rsid w:val="43B1E293"/>
    <w:rsid w:val="44545D1B"/>
    <w:rsid w:val="4560E1CA"/>
    <w:rsid w:val="45974986"/>
    <w:rsid w:val="45E4AA79"/>
    <w:rsid w:val="4669CDFE"/>
    <w:rsid w:val="475F6B31"/>
    <w:rsid w:val="4AFADA1C"/>
    <w:rsid w:val="4B452CE3"/>
    <w:rsid w:val="4B57CEDB"/>
    <w:rsid w:val="4BBAF1BE"/>
    <w:rsid w:val="4BD0A5BB"/>
    <w:rsid w:val="4BEE6C72"/>
    <w:rsid w:val="4DAF255C"/>
    <w:rsid w:val="4E524CBC"/>
    <w:rsid w:val="4F78C115"/>
    <w:rsid w:val="4FC2CF00"/>
    <w:rsid w:val="5182F09D"/>
    <w:rsid w:val="52065896"/>
    <w:rsid w:val="52D81BAF"/>
    <w:rsid w:val="52F5210D"/>
    <w:rsid w:val="53255A49"/>
    <w:rsid w:val="537BDFBC"/>
    <w:rsid w:val="5425F2ED"/>
    <w:rsid w:val="5449D8AF"/>
    <w:rsid w:val="54A1F841"/>
    <w:rsid w:val="55806DF4"/>
    <w:rsid w:val="55EC00E7"/>
    <w:rsid w:val="5615786F"/>
    <w:rsid w:val="5680E446"/>
    <w:rsid w:val="56B1C10A"/>
    <w:rsid w:val="56D091DA"/>
    <w:rsid w:val="56F11BDC"/>
    <w:rsid w:val="574E074C"/>
    <w:rsid w:val="579E9304"/>
    <w:rsid w:val="5A70FB4E"/>
    <w:rsid w:val="5A860343"/>
    <w:rsid w:val="5A894D3A"/>
    <w:rsid w:val="5AF8420D"/>
    <w:rsid w:val="5B5FEAA1"/>
    <w:rsid w:val="5C4026FC"/>
    <w:rsid w:val="5C69AF8B"/>
    <w:rsid w:val="5D3BC78A"/>
    <w:rsid w:val="5F5EEB01"/>
    <w:rsid w:val="5F6359D4"/>
    <w:rsid w:val="5FA8E86A"/>
    <w:rsid w:val="604449C6"/>
    <w:rsid w:val="6083E1DA"/>
    <w:rsid w:val="6094BBDF"/>
    <w:rsid w:val="60A49AFA"/>
    <w:rsid w:val="62519C9D"/>
    <w:rsid w:val="629E514B"/>
    <w:rsid w:val="6322CB1C"/>
    <w:rsid w:val="63C8C1A9"/>
    <w:rsid w:val="642F5DAC"/>
    <w:rsid w:val="6501CA46"/>
    <w:rsid w:val="65F0DCC8"/>
    <w:rsid w:val="6672AD8B"/>
    <w:rsid w:val="66EF3AD5"/>
    <w:rsid w:val="6728410E"/>
    <w:rsid w:val="67753688"/>
    <w:rsid w:val="689ED8A8"/>
    <w:rsid w:val="68B7D8F2"/>
    <w:rsid w:val="6948A6DE"/>
    <w:rsid w:val="695672A2"/>
    <w:rsid w:val="6971BCA0"/>
    <w:rsid w:val="6A54EBCD"/>
    <w:rsid w:val="6A7427BB"/>
    <w:rsid w:val="6AD6B04C"/>
    <w:rsid w:val="6B6E6B24"/>
    <w:rsid w:val="6B824C62"/>
    <w:rsid w:val="6BB825C6"/>
    <w:rsid w:val="6C42A12C"/>
    <w:rsid w:val="6C4B3F45"/>
    <w:rsid w:val="6C59AFFD"/>
    <w:rsid w:val="6C6CFF8C"/>
    <w:rsid w:val="6C867E64"/>
    <w:rsid w:val="6CD0B09C"/>
    <w:rsid w:val="6CF1CE69"/>
    <w:rsid w:val="6DF64B9A"/>
    <w:rsid w:val="6E65B2FE"/>
    <w:rsid w:val="6F337E32"/>
    <w:rsid w:val="70C9DD54"/>
    <w:rsid w:val="71017C4E"/>
    <w:rsid w:val="71440617"/>
    <w:rsid w:val="7169D5F0"/>
    <w:rsid w:val="72533446"/>
    <w:rsid w:val="7284FAD1"/>
    <w:rsid w:val="74D466E9"/>
    <w:rsid w:val="7508D342"/>
    <w:rsid w:val="76EC96AB"/>
    <w:rsid w:val="779B6CAF"/>
    <w:rsid w:val="785BF28B"/>
    <w:rsid w:val="786B5EC2"/>
    <w:rsid w:val="78DE0DEB"/>
    <w:rsid w:val="78FFD286"/>
    <w:rsid w:val="7921F281"/>
    <w:rsid w:val="793576A4"/>
    <w:rsid w:val="795335EA"/>
    <w:rsid w:val="79552083"/>
    <w:rsid w:val="7A11B491"/>
    <w:rsid w:val="7AB775A2"/>
    <w:rsid w:val="7B542D34"/>
    <w:rsid w:val="7B61F2F3"/>
    <w:rsid w:val="7BF44B20"/>
    <w:rsid w:val="7C6D22C0"/>
    <w:rsid w:val="7D0B54EB"/>
    <w:rsid w:val="7E1555A5"/>
    <w:rsid w:val="7ECACE02"/>
    <w:rsid w:val="7F012CC7"/>
    <w:rsid w:val="7FB53527"/>
    <w:rsid w:val="7FF05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D9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A5"/>
    <w:pPr>
      <w:widowControl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632077"/>
    <w:pPr>
      <w:spacing w:before="44"/>
      <w:ind w:left="520"/>
      <w:outlineLvl w:val="0"/>
    </w:pPr>
    <w:rPr>
      <w:b/>
      <w:bCs/>
      <w:sz w:val="28"/>
      <w:szCs w:val="28"/>
    </w:rPr>
  </w:style>
  <w:style w:type="paragraph" w:styleId="Heading2">
    <w:name w:val="heading 2"/>
    <w:basedOn w:val="Normal"/>
    <w:next w:val="Normal"/>
    <w:link w:val="Heading2Char"/>
    <w:uiPriority w:val="9"/>
    <w:unhideWhenUsed/>
    <w:qFormat/>
    <w:rsid w:val="009B1828"/>
    <w:pPr>
      <w:keepNext/>
      <w:keepLines/>
      <w:autoSpaceDE w:val="0"/>
      <w:autoSpaceDN w:val="0"/>
      <w:spacing w:before="4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B40326"/>
    <w:pPr>
      <w:keepNext/>
      <w:keepLines/>
      <w:spacing w:before="40"/>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F710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1828"/>
    <w:rPr>
      <w:rFonts w:ascii="Arial" w:eastAsiaTheme="majorEastAsia" w:hAnsi="Arial" w:cstheme="majorBidi"/>
      <w:b/>
      <w:sz w:val="24"/>
      <w:szCs w:val="26"/>
    </w:rPr>
  </w:style>
  <w:style w:type="character" w:customStyle="1" w:styleId="Heading1Char">
    <w:name w:val="Heading 1 Char"/>
    <w:basedOn w:val="DefaultParagraphFont"/>
    <w:link w:val="Heading1"/>
    <w:uiPriority w:val="9"/>
    <w:rsid w:val="00632077"/>
    <w:rPr>
      <w:rFonts w:ascii="Calibri" w:eastAsia="Calibri" w:hAnsi="Calibri" w:cs="Calibri"/>
      <w:b/>
      <w:bCs/>
      <w:kern w:val="0"/>
      <w:sz w:val="28"/>
      <w:szCs w:val="28"/>
      <w14:ligatures w14:val="none"/>
    </w:rPr>
  </w:style>
  <w:style w:type="character" w:styleId="FootnoteReference">
    <w:name w:val="footnote reference"/>
    <w:basedOn w:val="DefaultParagraphFont"/>
    <w:uiPriority w:val="99"/>
    <w:semiHidden/>
    <w:unhideWhenUsed/>
    <w:rsid w:val="00632077"/>
    <w:rPr>
      <w:vertAlign w:val="superscript"/>
    </w:rPr>
  </w:style>
  <w:style w:type="paragraph" w:styleId="Header">
    <w:name w:val="header"/>
    <w:basedOn w:val="Normal"/>
    <w:link w:val="HeaderChar"/>
    <w:uiPriority w:val="99"/>
    <w:unhideWhenUsed/>
    <w:rsid w:val="00632077"/>
    <w:pPr>
      <w:tabs>
        <w:tab w:val="center" w:pos="4680"/>
        <w:tab w:val="right" w:pos="9360"/>
      </w:tabs>
    </w:pPr>
  </w:style>
  <w:style w:type="character" w:customStyle="1" w:styleId="HeaderChar">
    <w:name w:val="Header Char"/>
    <w:basedOn w:val="DefaultParagraphFont"/>
    <w:link w:val="Header"/>
    <w:uiPriority w:val="99"/>
    <w:rsid w:val="00632077"/>
    <w:rPr>
      <w:rFonts w:ascii="Calibri" w:eastAsia="Calibri" w:hAnsi="Calibri" w:cs="Calibri"/>
      <w:kern w:val="0"/>
      <w14:ligatures w14:val="none"/>
    </w:rPr>
  </w:style>
  <w:style w:type="paragraph" w:styleId="Footer">
    <w:name w:val="footer"/>
    <w:basedOn w:val="Normal"/>
    <w:link w:val="FooterChar"/>
    <w:uiPriority w:val="99"/>
    <w:unhideWhenUsed/>
    <w:rsid w:val="00632077"/>
    <w:pPr>
      <w:tabs>
        <w:tab w:val="center" w:pos="4680"/>
        <w:tab w:val="right" w:pos="9360"/>
      </w:tabs>
    </w:pPr>
  </w:style>
  <w:style w:type="character" w:customStyle="1" w:styleId="FooterChar">
    <w:name w:val="Footer Char"/>
    <w:basedOn w:val="DefaultParagraphFont"/>
    <w:link w:val="Footer"/>
    <w:uiPriority w:val="99"/>
    <w:rsid w:val="00632077"/>
    <w:rPr>
      <w:rFonts w:ascii="Calibri" w:eastAsia="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72"/>
    <w:qFormat/>
    <w:rsid w:val="006665EF"/>
    <w:pPr>
      <w:ind w:left="720"/>
      <w:contextualSpacing/>
    </w:pPr>
  </w:style>
  <w:style w:type="character" w:styleId="Hyperlink">
    <w:name w:val="Hyperlink"/>
    <w:basedOn w:val="DefaultParagraphFont"/>
    <w:uiPriority w:val="99"/>
    <w:unhideWhenUsed/>
    <w:rsid w:val="006A222D"/>
    <w:rPr>
      <w:color w:val="0563C1" w:themeColor="hyperlink"/>
      <w:u w:val="single"/>
    </w:rPr>
  </w:style>
  <w:style w:type="character" w:styleId="UnresolvedMention">
    <w:name w:val="Unresolved Mention"/>
    <w:basedOn w:val="DefaultParagraphFont"/>
    <w:uiPriority w:val="99"/>
    <w:semiHidden/>
    <w:unhideWhenUsed/>
    <w:rsid w:val="006A222D"/>
    <w:rPr>
      <w:color w:val="605E5C"/>
      <w:shd w:val="clear" w:color="auto" w:fill="E1DFDD"/>
    </w:rPr>
  </w:style>
  <w:style w:type="paragraph" w:styleId="TOCHeading">
    <w:name w:val="TOC Heading"/>
    <w:basedOn w:val="Heading1"/>
    <w:next w:val="Normal"/>
    <w:uiPriority w:val="39"/>
    <w:unhideWhenUsed/>
    <w:qFormat/>
    <w:rsid w:val="00D96ADA"/>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96ADA"/>
    <w:pPr>
      <w:spacing w:after="100"/>
    </w:pPr>
  </w:style>
  <w:style w:type="paragraph" w:styleId="TOC2">
    <w:name w:val="toc 2"/>
    <w:basedOn w:val="Normal"/>
    <w:next w:val="Normal"/>
    <w:autoRedefine/>
    <w:uiPriority w:val="39"/>
    <w:unhideWhenUsed/>
    <w:rsid w:val="00825A86"/>
    <w:pPr>
      <w:tabs>
        <w:tab w:val="right" w:leader="dot" w:pos="9350"/>
      </w:tabs>
      <w:spacing w:after="100"/>
      <w:ind w:left="220"/>
    </w:pPr>
  </w:style>
  <w:style w:type="character" w:customStyle="1" w:styleId="Heading3Char">
    <w:name w:val="Heading 3 Char"/>
    <w:basedOn w:val="DefaultParagraphFont"/>
    <w:link w:val="Heading3"/>
    <w:uiPriority w:val="9"/>
    <w:rsid w:val="00B40326"/>
    <w:rPr>
      <w:rFonts w:ascii="Arial" w:eastAsiaTheme="majorEastAsia" w:hAnsi="Arial" w:cstheme="majorBidi"/>
      <w:kern w:val="0"/>
      <w:sz w:val="24"/>
      <w:szCs w:val="24"/>
      <w14:ligatures w14:val="none"/>
    </w:rPr>
  </w:style>
  <w:style w:type="character" w:customStyle="1" w:styleId="Heading4Char">
    <w:name w:val="Heading 4 Char"/>
    <w:basedOn w:val="DefaultParagraphFont"/>
    <w:link w:val="Heading4"/>
    <w:uiPriority w:val="9"/>
    <w:rsid w:val="00F71057"/>
    <w:rPr>
      <w:rFonts w:asciiTheme="majorHAnsi" w:eastAsiaTheme="majorEastAsia" w:hAnsiTheme="majorHAnsi" w:cstheme="majorBidi"/>
      <w:i/>
      <w:iCs/>
      <w:color w:val="2F5496" w:themeColor="accent1" w:themeShade="BF"/>
      <w:kern w:val="0"/>
      <w14:ligatures w14:val="none"/>
    </w:rPr>
  </w:style>
  <w:style w:type="character" w:styleId="FollowedHyperlink">
    <w:name w:val="FollowedHyperlink"/>
    <w:basedOn w:val="DefaultParagraphFont"/>
    <w:uiPriority w:val="99"/>
    <w:semiHidden/>
    <w:unhideWhenUsed/>
    <w:rsid w:val="00E75535"/>
    <w:rPr>
      <w:color w:val="954F72" w:themeColor="followedHyperlink"/>
      <w:u w:val="single"/>
    </w:rPr>
  </w:style>
  <w:style w:type="paragraph" w:styleId="Title">
    <w:name w:val="Title"/>
    <w:basedOn w:val="Normal"/>
    <w:next w:val="Normal"/>
    <w:link w:val="TitleChar"/>
    <w:uiPriority w:val="10"/>
    <w:rsid w:val="00763768"/>
    <w:pPr>
      <w:widowControl/>
      <w:ind w:left="360" w:right="360"/>
      <w:contextualSpacing/>
    </w:pPr>
    <w:rPr>
      <w:rFonts w:ascii="Arial" w:eastAsiaTheme="majorEastAsia" w:hAnsi="Arial" w:cs="Arial"/>
      <w:spacing w:val="-10"/>
      <w:kern w:val="28"/>
      <w:sz w:val="24"/>
      <w:szCs w:val="24"/>
    </w:rPr>
  </w:style>
  <w:style w:type="character" w:customStyle="1" w:styleId="TitleChar">
    <w:name w:val="Title Char"/>
    <w:basedOn w:val="DefaultParagraphFont"/>
    <w:link w:val="Title"/>
    <w:uiPriority w:val="10"/>
    <w:rsid w:val="00763768"/>
    <w:rPr>
      <w:rFonts w:ascii="Arial" w:eastAsiaTheme="majorEastAsia" w:hAnsi="Arial" w:cs="Arial"/>
      <w:spacing w:val="-10"/>
      <w:kern w:val="28"/>
      <w:sz w:val="24"/>
      <w:szCs w:val="24"/>
      <w14:ligatures w14:val="none"/>
    </w:rPr>
  </w:style>
  <w:style w:type="table" w:styleId="TableGrid">
    <w:name w:val="Table Grid"/>
    <w:basedOn w:val="TableNormal"/>
    <w:uiPriority w:val="39"/>
    <w:rsid w:val="00B902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02A4"/>
    <w:pPr>
      <w:spacing w:after="0" w:line="240" w:lineRule="auto"/>
    </w:pPr>
    <w:rPr>
      <w:kern w:val="0"/>
      <w14:ligatures w14:val="none"/>
    </w:rPr>
  </w:style>
  <w:style w:type="paragraph" w:styleId="FootnoteText">
    <w:name w:val="footnote text"/>
    <w:basedOn w:val="Normal"/>
    <w:link w:val="FootnoteTextChar"/>
    <w:uiPriority w:val="99"/>
    <w:semiHidden/>
    <w:unhideWhenUsed/>
    <w:rsid w:val="00FE3E3D"/>
    <w:rPr>
      <w:sz w:val="20"/>
      <w:szCs w:val="20"/>
    </w:rPr>
  </w:style>
  <w:style w:type="character" w:customStyle="1" w:styleId="FootnoteTextChar">
    <w:name w:val="Footnote Text Char"/>
    <w:basedOn w:val="DefaultParagraphFont"/>
    <w:link w:val="FootnoteText"/>
    <w:uiPriority w:val="99"/>
    <w:semiHidden/>
    <w:rsid w:val="00FE3E3D"/>
    <w:rPr>
      <w:rFonts w:ascii="Calibri" w:eastAsia="Calibri" w:hAnsi="Calibri" w:cs="Calibri"/>
      <w:kern w:val="0"/>
      <w:sz w:val="20"/>
      <w:szCs w:val="20"/>
      <w14:ligatures w14:val="none"/>
    </w:rPr>
  </w:style>
  <w:style w:type="character" w:customStyle="1" w:styleId="linknotation">
    <w:name w:val="linknotation"/>
    <w:basedOn w:val="DefaultParagraphFont"/>
    <w:rsid w:val="00364079"/>
  </w:style>
  <w:style w:type="paragraph" w:styleId="TOC3">
    <w:name w:val="toc 3"/>
    <w:basedOn w:val="Normal"/>
    <w:next w:val="Normal"/>
    <w:autoRedefine/>
    <w:uiPriority w:val="39"/>
    <w:unhideWhenUsed/>
    <w:rsid w:val="00090965"/>
    <w:pPr>
      <w:spacing w:after="100"/>
      <w:ind w:left="440"/>
    </w:pPr>
  </w:style>
  <w:style w:type="paragraph" w:styleId="Revision">
    <w:name w:val="Revision"/>
    <w:hidden/>
    <w:uiPriority w:val="99"/>
    <w:semiHidden/>
    <w:rsid w:val="000B1C7E"/>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0B1C7E"/>
    <w:rPr>
      <w:b/>
      <w:bCs/>
    </w:rPr>
  </w:style>
  <w:style w:type="character" w:customStyle="1" w:styleId="CommentSubjectChar">
    <w:name w:val="Comment Subject Char"/>
    <w:basedOn w:val="CommentTextChar"/>
    <w:link w:val="CommentSubject"/>
    <w:uiPriority w:val="99"/>
    <w:semiHidden/>
    <w:rsid w:val="000B1C7E"/>
    <w:rPr>
      <w:rFonts w:ascii="Calibri" w:eastAsia="Calibri" w:hAnsi="Calibri" w:cs="Calibri"/>
      <w:b/>
      <w:bCs/>
      <w:kern w:val="0"/>
      <w:sz w:val="20"/>
      <w:szCs w:val="20"/>
      <w14:ligatures w14:val="none"/>
    </w:rPr>
  </w:style>
  <w:style w:type="character" w:customStyle="1" w:styleId="cosearchterm">
    <w:name w:val="co_searchterm"/>
    <w:basedOn w:val="DefaultParagraphFont"/>
    <w:rsid w:val="00584854"/>
  </w:style>
  <w:style w:type="character" w:styleId="Strong">
    <w:name w:val="Strong"/>
    <w:basedOn w:val="DefaultParagraphFont"/>
    <w:uiPriority w:val="22"/>
    <w:qFormat/>
    <w:rsid w:val="00084216"/>
    <w:rPr>
      <w:b/>
      <w:bCs/>
    </w:rPr>
  </w:style>
  <w:style w:type="paragraph" w:styleId="EndnoteText">
    <w:name w:val="endnote text"/>
    <w:basedOn w:val="Normal"/>
    <w:link w:val="EndnoteTextChar"/>
    <w:uiPriority w:val="99"/>
    <w:semiHidden/>
    <w:unhideWhenUsed/>
    <w:rsid w:val="00FC39CB"/>
    <w:rPr>
      <w:sz w:val="20"/>
      <w:szCs w:val="20"/>
    </w:rPr>
  </w:style>
  <w:style w:type="character" w:customStyle="1" w:styleId="EndnoteTextChar">
    <w:name w:val="Endnote Text Char"/>
    <w:basedOn w:val="DefaultParagraphFont"/>
    <w:link w:val="EndnoteText"/>
    <w:uiPriority w:val="99"/>
    <w:semiHidden/>
    <w:rsid w:val="00FC39CB"/>
    <w:rPr>
      <w:rFonts w:ascii="Calibri" w:eastAsia="Calibri" w:hAnsi="Calibri" w:cs="Calibri"/>
      <w:kern w:val="0"/>
      <w:sz w:val="20"/>
      <w:szCs w:val="20"/>
      <w14:ligatures w14:val="none"/>
    </w:rPr>
  </w:style>
  <w:style w:type="character" w:styleId="EndnoteReference">
    <w:name w:val="endnote reference"/>
    <w:basedOn w:val="DefaultParagraphFont"/>
    <w:uiPriority w:val="99"/>
    <w:semiHidden/>
    <w:unhideWhenUsed/>
    <w:rsid w:val="00FC39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630355">
      <w:bodyDiv w:val="1"/>
      <w:marLeft w:val="0"/>
      <w:marRight w:val="0"/>
      <w:marTop w:val="0"/>
      <w:marBottom w:val="0"/>
      <w:divBdr>
        <w:top w:val="none" w:sz="0" w:space="0" w:color="auto"/>
        <w:left w:val="none" w:sz="0" w:space="0" w:color="auto"/>
        <w:bottom w:val="none" w:sz="0" w:space="0" w:color="auto"/>
        <w:right w:val="none" w:sz="0" w:space="0" w:color="auto"/>
      </w:divBdr>
      <w:divsChild>
        <w:div w:id="74321355">
          <w:marLeft w:val="0"/>
          <w:marRight w:val="0"/>
          <w:marTop w:val="225"/>
          <w:marBottom w:val="225"/>
          <w:divBdr>
            <w:top w:val="none" w:sz="0" w:space="0" w:color="auto"/>
            <w:left w:val="none" w:sz="0" w:space="0" w:color="auto"/>
            <w:bottom w:val="none" w:sz="0" w:space="0" w:color="auto"/>
            <w:right w:val="none" w:sz="0" w:space="0" w:color="auto"/>
          </w:divBdr>
        </w:div>
        <w:div w:id="583491568">
          <w:marLeft w:val="0"/>
          <w:marRight w:val="0"/>
          <w:marTop w:val="225"/>
          <w:marBottom w:val="225"/>
          <w:divBdr>
            <w:top w:val="none" w:sz="0" w:space="0" w:color="auto"/>
            <w:left w:val="none" w:sz="0" w:space="0" w:color="auto"/>
            <w:bottom w:val="none" w:sz="0" w:space="0" w:color="auto"/>
            <w:right w:val="none" w:sz="0" w:space="0" w:color="auto"/>
          </w:divBdr>
        </w:div>
      </w:divsChild>
    </w:div>
    <w:div w:id="357316815">
      <w:bodyDiv w:val="1"/>
      <w:marLeft w:val="0"/>
      <w:marRight w:val="0"/>
      <w:marTop w:val="0"/>
      <w:marBottom w:val="0"/>
      <w:divBdr>
        <w:top w:val="none" w:sz="0" w:space="0" w:color="auto"/>
        <w:left w:val="none" w:sz="0" w:space="0" w:color="auto"/>
        <w:bottom w:val="none" w:sz="0" w:space="0" w:color="auto"/>
        <w:right w:val="none" w:sz="0" w:space="0" w:color="auto"/>
      </w:divBdr>
      <w:divsChild>
        <w:div w:id="1234706764">
          <w:marLeft w:val="0"/>
          <w:marRight w:val="0"/>
          <w:marTop w:val="0"/>
          <w:marBottom w:val="0"/>
          <w:divBdr>
            <w:top w:val="none" w:sz="0" w:space="0" w:color="auto"/>
            <w:left w:val="none" w:sz="0" w:space="0" w:color="auto"/>
            <w:bottom w:val="none" w:sz="0" w:space="0" w:color="auto"/>
            <w:right w:val="none" w:sz="0" w:space="0" w:color="auto"/>
          </w:divBdr>
          <w:divsChild>
            <w:div w:id="423647287">
              <w:marLeft w:val="0"/>
              <w:marRight w:val="0"/>
              <w:marTop w:val="0"/>
              <w:marBottom w:val="0"/>
              <w:divBdr>
                <w:top w:val="none" w:sz="0" w:space="0" w:color="auto"/>
                <w:left w:val="none" w:sz="0" w:space="0" w:color="auto"/>
                <w:bottom w:val="none" w:sz="0" w:space="0" w:color="auto"/>
                <w:right w:val="none" w:sz="0" w:space="0" w:color="auto"/>
              </w:divBdr>
              <w:divsChild>
                <w:div w:id="433793177">
                  <w:marLeft w:val="0"/>
                  <w:marRight w:val="0"/>
                  <w:marTop w:val="0"/>
                  <w:marBottom w:val="0"/>
                  <w:divBdr>
                    <w:top w:val="none" w:sz="0" w:space="0" w:color="auto"/>
                    <w:left w:val="none" w:sz="0" w:space="0" w:color="auto"/>
                    <w:bottom w:val="none" w:sz="0" w:space="0" w:color="auto"/>
                    <w:right w:val="none" w:sz="0" w:space="0" w:color="auto"/>
                  </w:divBdr>
                  <w:divsChild>
                    <w:div w:id="177624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37086">
              <w:marLeft w:val="0"/>
              <w:marRight w:val="0"/>
              <w:marTop w:val="0"/>
              <w:marBottom w:val="0"/>
              <w:divBdr>
                <w:top w:val="none" w:sz="0" w:space="0" w:color="auto"/>
                <w:left w:val="none" w:sz="0" w:space="0" w:color="auto"/>
                <w:bottom w:val="none" w:sz="0" w:space="0" w:color="auto"/>
                <w:right w:val="none" w:sz="0" w:space="0" w:color="auto"/>
              </w:divBdr>
              <w:divsChild>
                <w:div w:id="555750389">
                  <w:marLeft w:val="0"/>
                  <w:marRight w:val="0"/>
                  <w:marTop w:val="0"/>
                  <w:marBottom w:val="0"/>
                  <w:divBdr>
                    <w:top w:val="none" w:sz="0" w:space="0" w:color="auto"/>
                    <w:left w:val="none" w:sz="0" w:space="0" w:color="auto"/>
                    <w:bottom w:val="none" w:sz="0" w:space="0" w:color="auto"/>
                    <w:right w:val="none" w:sz="0" w:space="0" w:color="auto"/>
                  </w:divBdr>
                  <w:divsChild>
                    <w:div w:id="678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3824">
              <w:marLeft w:val="0"/>
              <w:marRight w:val="0"/>
              <w:marTop w:val="0"/>
              <w:marBottom w:val="0"/>
              <w:divBdr>
                <w:top w:val="none" w:sz="0" w:space="0" w:color="auto"/>
                <w:left w:val="none" w:sz="0" w:space="0" w:color="auto"/>
                <w:bottom w:val="none" w:sz="0" w:space="0" w:color="auto"/>
                <w:right w:val="none" w:sz="0" w:space="0" w:color="auto"/>
              </w:divBdr>
              <w:divsChild>
                <w:div w:id="933321467">
                  <w:marLeft w:val="0"/>
                  <w:marRight w:val="0"/>
                  <w:marTop w:val="0"/>
                  <w:marBottom w:val="0"/>
                  <w:divBdr>
                    <w:top w:val="none" w:sz="0" w:space="0" w:color="auto"/>
                    <w:left w:val="none" w:sz="0" w:space="0" w:color="auto"/>
                    <w:bottom w:val="none" w:sz="0" w:space="0" w:color="auto"/>
                    <w:right w:val="none" w:sz="0" w:space="0" w:color="auto"/>
                  </w:divBdr>
                  <w:divsChild>
                    <w:div w:id="1266499079">
                      <w:marLeft w:val="0"/>
                      <w:marRight w:val="0"/>
                      <w:marTop w:val="0"/>
                      <w:marBottom w:val="0"/>
                      <w:divBdr>
                        <w:top w:val="none" w:sz="0" w:space="0" w:color="auto"/>
                        <w:left w:val="none" w:sz="0" w:space="0" w:color="auto"/>
                        <w:bottom w:val="none" w:sz="0" w:space="0" w:color="auto"/>
                        <w:right w:val="none" w:sz="0" w:space="0" w:color="auto"/>
                      </w:divBdr>
                      <w:divsChild>
                        <w:div w:id="11153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119">
                  <w:marLeft w:val="0"/>
                  <w:marRight w:val="0"/>
                  <w:marTop w:val="0"/>
                  <w:marBottom w:val="0"/>
                  <w:divBdr>
                    <w:top w:val="none" w:sz="0" w:space="0" w:color="auto"/>
                    <w:left w:val="none" w:sz="0" w:space="0" w:color="auto"/>
                    <w:bottom w:val="none" w:sz="0" w:space="0" w:color="auto"/>
                    <w:right w:val="none" w:sz="0" w:space="0" w:color="auto"/>
                  </w:divBdr>
                  <w:divsChild>
                    <w:div w:id="122576601">
                      <w:marLeft w:val="0"/>
                      <w:marRight w:val="0"/>
                      <w:marTop w:val="0"/>
                      <w:marBottom w:val="0"/>
                      <w:divBdr>
                        <w:top w:val="none" w:sz="0" w:space="0" w:color="auto"/>
                        <w:left w:val="none" w:sz="0" w:space="0" w:color="auto"/>
                        <w:bottom w:val="none" w:sz="0" w:space="0" w:color="auto"/>
                        <w:right w:val="none" w:sz="0" w:space="0" w:color="auto"/>
                      </w:divBdr>
                    </w:div>
                  </w:divsChild>
                </w:div>
                <w:div w:id="1716781676">
                  <w:marLeft w:val="0"/>
                  <w:marRight w:val="0"/>
                  <w:marTop w:val="0"/>
                  <w:marBottom w:val="0"/>
                  <w:divBdr>
                    <w:top w:val="none" w:sz="0" w:space="0" w:color="auto"/>
                    <w:left w:val="none" w:sz="0" w:space="0" w:color="auto"/>
                    <w:bottom w:val="none" w:sz="0" w:space="0" w:color="auto"/>
                    <w:right w:val="none" w:sz="0" w:space="0" w:color="auto"/>
                  </w:divBdr>
                  <w:divsChild>
                    <w:div w:id="749667010">
                      <w:marLeft w:val="0"/>
                      <w:marRight w:val="0"/>
                      <w:marTop w:val="0"/>
                      <w:marBottom w:val="0"/>
                      <w:divBdr>
                        <w:top w:val="none" w:sz="0" w:space="0" w:color="auto"/>
                        <w:left w:val="none" w:sz="0" w:space="0" w:color="auto"/>
                        <w:bottom w:val="none" w:sz="0" w:space="0" w:color="auto"/>
                        <w:right w:val="none" w:sz="0" w:space="0" w:color="auto"/>
                      </w:divBdr>
                      <w:divsChild>
                        <w:div w:id="16319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1316">
                  <w:marLeft w:val="0"/>
                  <w:marRight w:val="0"/>
                  <w:marTop w:val="0"/>
                  <w:marBottom w:val="0"/>
                  <w:divBdr>
                    <w:top w:val="none" w:sz="0" w:space="0" w:color="auto"/>
                    <w:left w:val="none" w:sz="0" w:space="0" w:color="auto"/>
                    <w:bottom w:val="none" w:sz="0" w:space="0" w:color="auto"/>
                    <w:right w:val="none" w:sz="0" w:space="0" w:color="auto"/>
                  </w:divBdr>
                  <w:divsChild>
                    <w:div w:id="193690535">
                      <w:marLeft w:val="0"/>
                      <w:marRight w:val="0"/>
                      <w:marTop w:val="0"/>
                      <w:marBottom w:val="0"/>
                      <w:divBdr>
                        <w:top w:val="none" w:sz="0" w:space="0" w:color="auto"/>
                        <w:left w:val="none" w:sz="0" w:space="0" w:color="auto"/>
                        <w:bottom w:val="none" w:sz="0" w:space="0" w:color="auto"/>
                        <w:right w:val="none" w:sz="0" w:space="0" w:color="auto"/>
                      </w:divBdr>
                      <w:divsChild>
                        <w:div w:id="19687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20617">
                  <w:marLeft w:val="0"/>
                  <w:marRight w:val="0"/>
                  <w:marTop w:val="0"/>
                  <w:marBottom w:val="0"/>
                  <w:divBdr>
                    <w:top w:val="none" w:sz="0" w:space="0" w:color="auto"/>
                    <w:left w:val="none" w:sz="0" w:space="0" w:color="auto"/>
                    <w:bottom w:val="none" w:sz="0" w:space="0" w:color="auto"/>
                    <w:right w:val="none" w:sz="0" w:space="0" w:color="auto"/>
                  </w:divBdr>
                  <w:divsChild>
                    <w:div w:id="2021084555">
                      <w:marLeft w:val="0"/>
                      <w:marRight w:val="0"/>
                      <w:marTop w:val="0"/>
                      <w:marBottom w:val="0"/>
                      <w:divBdr>
                        <w:top w:val="none" w:sz="0" w:space="0" w:color="auto"/>
                        <w:left w:val="none" w:sz="0" w:space="0" w:color="auto"/>
                        <w:bottom w:val="none" w:sz="0" w:space="0" w:color="auto"/>
                        <w:right w:val="none" w:sz="0" w:space="0" w:color="auto"/>
                      </w:divBdr>
                      <w:divsChild>
                        <w:div w:id="18371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63654">
          <w:marLeft w:val="0"/>
          <w:marRight w:val="0"/>
          <w:marTop w:val="0"/>
          <w:marBottom w:val="0"/>
          <w:divBdr>
            <w:top w:val="none" w:sz="0" w:space="0" w:color="auto"/>
            <w:left w:val="none" w:sz="0" w:space="0" w:color="auto"/>
            <w:bottom w:val="none" w:sz="0" w:space="0" w:color="auto"/>
            <w:right w:val="none" w:sz="0" w:space="0" w:color="auto"/>
          </w:divBdr>
        </w:div>
      </w:divsChild>
    </w:div>
    <w:div w:id="601840464">
      <w:bodyDiv w:val="1"/>
      <w:marLeft w:val="0"/>
      <w:marRight w:val="0"/>
      <w:marTop w:val="0"/>
      <w:marBottom w:val="0"/>
      <w:divBdr>
        <w:top w:val="none" w:sz="0" w:space="0" w:color="auto"/>
        <w:left w:val="none" w:sz="0" w:space="0" w:color="auto"/>
        <w:bottom w:val="none" w:sz="0" w:space="0" w:color="auto"/>
        <w:right w:val="none" w:sz="0" w:space="0" w:color="auto"/>
      </w:divBdr>
      <w:divsChild>
        <w:div w:id="642850142">
          <w:marLeft w:val="0"/>
          <w:marRight w:val="0"/>
          <w:marTop w:val="0"/>
          <w:marBottom w:val="0"/>
          <w:divBdr>
            <w:top w:val="none" w:sz="0" w:space="0" w:color="auto"/>
            <w:left w:val="none" w:sz="0" w:space="0" w:color="auto"/>
            <w:bottom w:val="none" w:sz="0" w:space="0" w:color="auto"/>
            <w:right w:val="none" w:sz="0" w:space="0" w:color="auto"/>
          </w:divBdr>
          <w:divsChild>
            <w:div w:id="2014796047">
              <w:marLeft w:val="0"/>
              <w:marRight w:val="0"/>
              <w:marTop w:val="0"/>
              <w:marBottom w:val="0"/>
              <w:divBdr>
                <w:top w:val="none" w:sz="0" w:space="0" w:color="auto"/>
                <w:left w:val="none" w:sz="0" w:space="0" w:color="auto"/>
                <w:bottom w:val="none" w:sz="0" w:space="0" w:color="auto"/>
                <w:right w:val="none" w:sz="0" w:space="0" w:color="auto"/>
              </w:divBdr>
              <w:divsChild>
                <w:div w:id="6881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3975">
          <w:marLeft w:val="0"/>
          <w:marRight w:val="0"/>
          <w:marTop w:val="0"/>
          <w:marBottom w:val="0"/>
          <w:divBdr>
            <w:top w:val="none" w:sz="0" w:space="0" w:color="auto"/>
            <w:left w:val="none" w:sz="0" w:space="0" w:color="auto"/>
            <w:bottom w:val="none" w:sz="0" w:space="0" w:color="auto"/>
            <w:right w:val="none" w:sz="0" w:space="0" w:color="auto"/>
          </w:divBdr>
          <w:divsChild>
            <w:div w:id="95713760">
              <w:marLeft w:val="0"/>
              <w:marRight w:val="0"/>
              <w:marTop w:val="0"/>
              <w:marBottom w:val="0"/>
              <w:divBdr>
                <w:top w:val="none" w:sz="0" w:space="0" w:color="auto"/>
                <w:left w:val="none" w:sz="0" w:space="0" w:color="auto"/>
                <w:bottom w:val="none" w:sz="0" w:space="0" w:color="auto"/>
                <w:right w:val="none" w:sz="0" w:space="0" w:color="auto"/>
              </w:divBdr>
              <w:divsChild>
                <w:div w:id="20886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0156">
          <w:marLeft w:val="0"/>
          <w:marRight w:val="0"/>
          <w:marTop w:val="0"/>
          <w:marBottom w:val="0"/>
          <w:divBdr>
            <w:top w:val="none" w:sz="0" w:space="0" w:color="auto"/>
            <w:left w:val="none" w:sz="0" w:space="0" w:color="auto"/>
            <w:bottom w:val="none" w:sz="0" w:space="0" w:color="auto"/>
            <w:right w:val="none" w:sz="0" w:space="0" w:color="auto"/>
          </w:divBdr>
          <w:divsChild>
            <w:div w:id="19218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5973">
      <w:bodyDiv w:val="1"/>
      <w:marLeft w:val="0"/>
      <w:marRight w:val="0"/>
      <w:marTop w:val="0"/>
      <w:marBottom w:val="0"/>
      <w:divBdr>
        <w:top w:val="none" w:sz="0" w:space="0" w:color="auto"/>
        <w:left w:val="none" w:sz="0" w:space="0" w:color="auto"/>
        <w:bottom w:val="none" w:sz="0" w:space="0" w:color="auto"/>
        <w:right w:val="none" w:sz="0" w:space="0" w:color="auto"/>
      </w:divBdr>
      <w:divsChild>
        <w:div w:id="45106336">
          <w:marLeft w:val="0"/>
          <w:marRight w:val="0"/>
          <w:marTop w:val="0"/>
          <w:marBottom w:val="0"/>
          <w:divBdr>
            <w:top w:val="none" w:sz="0" w:space="0" w:color="auto"/>
            <w:left w:val="none" w:sz="0" w:space="0" w:color="auto"/>
            <w:bottom w:val="none" w:sz="0" w:space="0" w:color="auto"/>
            <w:right w:val="none" w:sz="0" w:space="0" w:color="auto"/>
          </w:divBdr>
          <w:divsChild>
            <w:div w:id="640890717">
              <w:marLeft w:val="0"/>
              <w:marRight w:val="0"/>
              <w:marTop w:val="0"/>
              <w:marBottom w:val="0"/>
              <w:divBdr>
                <w:top w:val="none" w:sz="0" w:space="0" w:color="auto"/>
                <w:left w:val="none" w:sz="0" w:space="0" w:color="auto"/>
                <w:bottom w:val="none" w:sz="0" w:space="0" w:color="auto"/>
                <w:right w:val="none" w:sz="0" w:space="0" w:color="auto"/>
              </w:divBdr>
              <w:divsChild>
                <w:div w:id="16271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1946">
          <w:marLeft w:val="0"/>
          <w:marRight w:val="0"/>
          <w:marTop w:val="0"/>
          <w:marBottom w:val="0"/>
          <w:divBdr>
            <w:top w:val="none" w:sz="0" w:space="0" w:color="auto"/>
            <w:left w:val="none" w:sz="0" w:space="0" w:color="auto"/>
            <w:bottom w:val="none" w:sz="0" w:space="0" w:color="auto"/>
            <w:right w:val="none" w:sz="0" w:space="0" w:color="auto"/>
          </w:divBdr>
          <w:divsChild>
            <w:div w:id="593979156">
              <w:marLeft w:val="0"/>
              <w:marRight w:val="0"/>
              <w:marTop w:val="0"/>
              <w:marBottom w:val="0"/>
              <w:divBdr>
                <w:top w:val="none" w:sz="0" w:space="0" w:color="auto"/>
                <w:left w:val="none" w:sz="0" w:space="0" w:color="auto"/>
                <w:bottom w:val="none" w:sz="0" w:space="0" w:color="auto"/>
                <w:right w:val="none" w:sz="0" w:space="0" w:color="auto"/>
              </w:divBdr>
              <w:divsChild>
                <w:div w:id="53368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9171">
          <w:marLeft w:val="0"/>
          <w:marRight w:val="0"/>
          <w:marTop w:val="0"/>
          <w:marBottom w:val="0"/>
          <w:divBdr>
            <w:top w:val="none" w:sz="0" w:space="0" w:color="auto"/>
            <w:left w:val="none" w:sz="0" w:space="0" w:color="auto"/>
            <w:bottom w:val="none" w:sz="0" w:space="0" w:color="auto"/>
            <w:right w:val="none" w:sz="0" w:space="0" w:color="auto"/>
          </w:divBdr>
          <w:divsChild>
            <w:div w:id="2054772095">
              <w:marLeft w:val="0"/>
              <w:marRight w:val="0"/>
              <w:marTop w:val="0"/>
              <w:marBottom w:val="0"/>
              <w:divBdr>
                <w:top w:val="none" w:sz="0" w:space="0" w:color="auto"/>
                <w:left w:val="none" w:sz="0" w:space="0" w:color="auto"/>
                <w:bottom w:val="none" w:sz="0" w:space="0" w:color="auto"/>
                <w:right w:val="none" w:sz="0" w:space="0" w:color="auto"/>
              </w:divBdr>
              <w:divsChild>
                <w:div w:id="14903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5063">
          <w:marLeft w:val="0"/>
          <w:marRight w:val="0"/>
          <w:marTop w:val="0"/>
          <w:marBottom w:val="0"/>
          <w:divBdr>
            <w:top w:val="none" w:sz="0" w:space="0" w:color="auto"/>
            <w:left w:val="none" w:sz="0" w:space="0" w:color="auto"/>
            <w:bottom w:val="none" w:sz="0" w:space="0" w:color="auto"/>
            <w:right w:val="none" w:sz="0" w:space="0" w:color="auto"/>
          </w:divBdr>
          <w:divsChild>
            <w:div w:id="1533223562">
              <w:marLeft w:val="0"/>
              <w:marRight w:val="0"/>
              <w:marTop w:val="0"/>
              <w:marBottom w:val="0"/>
              <w:divBdr>
                <w:top w:val="none" w:sz="0" w:space="0" w:color="auto"/>
                <w:left w:val="none" w:sz="0" w:space="0" w:color="auto"/>
                <w:bottom w:val="none" w:sz="0" w:space="0" w:color="auto"/>
                <w:right w:val="none" w:sz="0" w:space="0" w:color="auto"/>
              </w:divBdr>
              <w:divsChild>
                <w:div w:id="14742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9091">
          <w:marLeft w:val="0"/>
          <w:marRight w:val="0"/>
          <w:marTop w:val="0"/>
          <w:marBottom w:val="0"/>
          <w:divBdr>
            <w:top w:val="none" w:sz="0" w:space="0" w:color="auto"/>
            <w:left w:val="none" w:sz="0" w:space="0" w:color="auto"/>
            <w:bottom w:val="none" w:sz="0" w:space="0" w:color="auto"/>
            <w:right w:val="none" w:sz="0" w:space="0" w:color="auto"/>
          </w:divBdr>
          <w:divsChild>
            <w:div w:id="1014500313">
              <w:marLeft w:val="0"/>
              <w:marRight w:val="0"/>
              <w:marTop w:val="0"/>
              <w:marBottom w:val="0"/>
              <w:divBdr>
                <w:top w:val="none" w:sz="0" w:space="0" w:color="auto"/>
                <w:left w:val="none" w:sz="0" w:space="0" w:color="auto"/>
                <w:bottom w:val="none" w:sz="0" w:space="0" w:color="auto"/>
                <w:right w:val="none" w:sz="0" w:space="0" w:color="auto"/>
              </w:divBdr>
              <w:divsChild>
                <w:div w:id="21289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1953">
          <w:marLeft w:val="0"/>
          <w:marRight w:val="0"/>
          <w:marTop w:val="0"/>
          <w:marBottom w:val="0"/>
          <w:divBdr>
            <w:top w:val="none" w:sz="0" w:space="0" w:color="auto"/>
            <w:left w:val="none" w:sz="0" w:space="0" w:color="auto"/>
            <w:bottom w:val="none" w:sz="0" w:space="0" w:color="auto"/>
            <w:right w:val="none" w:sz="0" w:space="0" w:color="auto"/>
          </w:divBdr>
          <w:divsChild>
            <w:div w:id="1679307664">
              <w:marLeft w:val="0"/>
              <w:marRight w:val="0"/>
              <w:marTop w:val="0"/>
              <w:marBottom w:val="0"/>
              <w:divBdr>
                <w:top w:val="none" w:sz="0" w:space="0" w:color="auto"/>
                <w:left w:val="none" w:sz="0" w:space="0" w:color="auto"/>
                <w:bottom w:val="none" w:sz="0" w:space="0" w:color="auto"/>
                <w:right w:val="none" w:sz="0" w:space="0" w:color="auto"/>
              </w:divBdr>
              <w:divsChild>
                <w:div w:id="16964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4180">
          <w:marLeft w:val="0"/>
          <w:marRight w:val="0"/>
          <w:marTop w:val="0"/>
          <w:marBottom w:val="0"/>
          <w:divBdr>
            <w:top w:val="none" w:sz="0" w:space="0" w:color="auto"/>
            <w:left w:val="none" w:sz="0" w:space="0" w:color="auto"/>
            <w:bottom w:val="none" w:sz="0" w:space="0" w:color="auto"/>
            <w:right w:val="none" w:sz="0" w:space="0" w:color="auto"/>
          </w:divBdr>
          <w:divsChild>
            <w:div w:id="1429735700">
              <w:marLeft w:val="0"/>
              <w:marRight w:val="0"/>
              <w:marTop w:val="0"/>
              <w:marBottom w:val="0"/>
              <w:divBdr>
                <w:top w:val="none" w:sz="0" w:space="0" w:color="auto"/>
                <w:left w:val="none" w:sz="0" w:space="0" w:color="auto"/>
                <w:bottom w:val="none" w:sz="0" w:space="0" w:color="auto"/>
                <w:right w:val="none" w:sz="0" w:space="0" w:color="auto"/>
              </w:divBdr>
              <w:divsChild>
                <w:div w:id="11063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2178">
          <w:marLeft w:val="0"/>
          <w:marRight w:val="0"/>
          <w:marTop w:val="0"/>
          <w:marBottom w:val="0"/>
          <w:divBdr>
            <w:top w:val="none" w:sz="0" w:space="0" w:color="auto"/>
            <w:left w:val="none" w:sz="0" w:space="0" w:color="auto"/>
            <w:bottom w:val="none" w:sz="0" w:space="0" w:color="auto"/>
            <w:right w:val="none" w:sz="0" w:space="0" w:color="auto"/>
          </w:divBdr>
          <w:divsChild>
            <w:div w:id="504439662">
              <w:marLeft w:val="0"/>
              <w:marRight w:val="0"/>
              <w:marTop w:val="0"/>
              <w:marBottom w:val="0"/>
              <w:divBdr>
                <w:top w:val="none" w:sz="0" w:space="0" w:color="auto"/>
                <w:left w:val="none" w:sz="0" w:space="0" w:color="auto"/>
                <w:bottom w:val="none" w:sz="0" w:space="0" w:color="auto"/>
                <w:right w:val="none" w:sz="0" w:space="0" w:color="auto"/>
              </w:divBdr>
              <w:divsChild>
                <w:div w:id="1897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4338">
          <w:marLeft w:val="0"/>
          <w:marRight w:val="0"/>
          <w:marTop w:val="0"/>
          <w:marBottom w:val="0"/>
          <w:divBdr>
            <w:top w:val="none" w:sz="0" w:space="0" w:color="auto"/>
            <w:left w:val="none" w:sz="0" w:space="0" w:color="auto"/>
            <w:bottom w:val="none" w:sz="0" w:space="0" w:color="auto"/>
            <w:right w:val="none" w:sz="0" w:space="0" w:color="auto"/>
          </w:divBdr>
          <w:divsChild>
            <w:div w:id="1484156150">
              <w:marLeft w:val="0"/>
              <w:marRight w:val="0"/>
              <w:marTop w:val="0"/>
              <w:marBottom w:val="0"/>
              <w:divBdr>
                <w:top w:val="none" w:sz="0" w:space="0" w:color="auto"/>
                <w:left w:val="none" w:sz="0" w:space="0" w:color="auto"/>
                <w:bottom w:val="none" w:sz="0" w:space="0" w:color="auto"/>
                <w:right w:val="none" w:sz="0" w:space="0" w:color="auto"/>
              </w:divBdr>
              <w:divsChild>
                <w:div w:id="166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3980">
          <w:marLeft w:val="0"/>
          <w:marRight w:val="0"/>
          <w:marTop w:val="0"/>
          <w:marBottom w:val="0"/>
          <w:divBdr>
            <w:top w:val="none" w:sz="0" w:space="0" w:color="auto"/>
            <w:left w:val="none" w:sz="0" w:space="0" w:color="auto"/>
            <w:bottom w:val="none" w:sz="0" w:space="0" w:color="auto"/>
            <w:right w:val="none" w:sz="0" w:space="0" w:color="auto"/>
          </w:divBdr>
          <w:divsChild>
            <w:div w:id="550463951">
              <w:marLeft w:val="0"/>
              <w:marRight w:val="0"/>
              <w:marTop w:val="0"/>
              <w:marBottom w:val="0"/>
              <w:divBdr>
                <w:top w:val="none" w:sz="0" w:space="0" w:color="auto"/>
                <w:left w:val="none" w:sz="0" w:space="0" w:color="auto"/>
                <w:bottom w:val="none" w:sz="0" w:space="0" w:color="auto"/>
                <w:right w:val="none" w:sz="0" w:space="0" w:color="auto"/>
              </w:divBdr>
              <w:divsChild>
                <w:div w:id="2003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3566">
          <w:marLeft w:val="0"/>
          <w:marRight w:val="0"/>
          <w:marTop w:val="0"/>
          <w:marBottom w:val="0"/>
          <w:divBdr>
            <w:top w:val="none" w:sz="0" w:space="0" w:color="auto"/>
            <w:left w:val="none" w:sz="0" w:space="0" w:color="auto"/>
            <w:bottom w:val="none" w:sz="0" w:space="0" w:color="auto"/>
            <w:right w:val="none" w:sz="0" w:space="0" w:color="auto"/>
          </w:divBdr>
          <w:divsChild>
            <w:div w:id="1182553917">
              <w:marLeft w:val="0"/>
              <w:marRight w:val="0"/>
              <w:marTop w:val="0"/>
              <w:marBottom w:val="0"/>
              <w:divBdr>
                <w:top w:val="none" w:sz="0" w:space="0" w:color="auto"/>
                <w:left w:val="none" w:sz="0" w:space="0" w:color="auto"/>
                <w:bottom w:val="none" w:sz="0" w:space="0" w:color="auto"/>
                <w:right w:val="none" w:sz="0" w:space="0" w:color="auto"/>
              </w:divBdr>
              <w:divsChild>
                <w:div w:id="1128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28342">
          <w:marLeft w:val="0"/>
          <w:marRight w:val="0"/>
          <w:marTop w:val="0"/>
          <w:marBottom w:val="0"/>
          <w:divBdr>
            <w:top w:val="none" w:sz="0" w:space="0" w:color="auto"/>
            <w:left w:val="none" w:sz="0" w:space="0" w:color="auto"/>
            <w:bottom w:val="none" w:sz="0" w:space="0" w:color="auto"/>
            <w:right w:val="none" w:sz="0" w:space="0" w:color="auto"/>
          </w:divBdr>
          <w:divsChild>
            <w:div w:id="583497589">
              <w:marLeft w:val="0"/>
              <w:marRight w:val="0"/>
              <w:marTop w:val="0"/>
              <w:marBottom w:val="0"/>
              <w:divBdr>
                <w:top w:val="none" w:sz="0" w:space="0" w:color="auto"/>
                <w:left w:val="none" w:sz="0" w:space="0" w:color="auto"/>
                <w:bottom w:val="none" w:sz="0" w:space="0" w:color="auto"/>
                <w:right w:val="none" w:sz="0" w:space="0" w:color="auto"/>
              </w:divBdr>
              <w:divsChild>
                <w:div w:id="15341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8288">
          <w:marLeft w:val="0"/>
          <w:marRight w:val="0"/>
          <w:marTop w:val="0"/>
          <w:marBottom w:val="0"/>
          <w:divBdr>
            <w:top w:val="none" w:sz="0" w:space="0" w:color="auto"/>
            <w:left w:val="none" w:sz="0" w:space="0" w:color="auto"/>
            <w:bottom w:val="none" w:sz="0" w:space="0" w:color="auto"/>
            <w:right w:val="none" w:sz="0" w:space="0" w:color="auto"/>
          </w:divBdr>
          <w:divsChild>
            <w:div w:id="935745685">
              <w:marLeft w:val="0"/>
              <w:marRight w:val="0"/>
              <w:marTop w:val="0"/>
              <w:marBottom w:val="0"/>
              <w:divBdr>
                <w:top w:val="none" w:sz="0" w:space="0" w:color="auto"/>
                <w:left w:val="none" w:sz="0" w:space="0" w:color="auto"/>
                <w:bottom w:val="none" w:sz="0" w:space="0" w:color="auto"/>
                <w:right w:val="none" w:sz="0" w:space="0" w:color="auto"/>
              </w:divBdr>
              <w:divsChild>
                <w:div w:id="138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5952">
          <w:marLeft w:val="0"/>
          <w:marRight w:val="0"/>
          <w:marTop w:val="0"/>
          <w:marBottom w:val="0"/>
          <w:divBdr>
            <w:top w:val="none" w:sz="0" w:space="0" w:color="auto"/>
            <w:left w:val="none" w:sz="0" w:space="0" w:color="auto"/>
            <w:bottom w:val="none" w:sz="0" w:space="0" w:color="auto"/>
            <w:right w:val="none" w:sz="0" w:space="0" w:color="auto"/>
          </w:divBdr>
          <w:divsChild>
            <w:div w:id="245920816">
              <w:marLeft w:val="0"/>
              <w:marRight w:val="0"/>
              <w:marTop w:val="0"/>
              <w:marBottom w:val="0"/>
              <w:divBdr>
                <w:top w:val="none" w:sz="0" w:space="0" w:color="auto"/>
                <w:left w:val="none" w:sz="0" w:space="0" w:color="auto"/>
                <w:bottom w:val="none" w:sz="0" w:space="0" w:color="auto"/>
                <w:right w:val="none" w:sz="0" w:space="0" w:color="auto"/>
              </w:divBdr>
              <w:divsChild>
                <w:div w:id="770592740">
                  <w:marLeft w:val="0"/>
                  <w:marRight w:val="0"/>
                  <w:marTop w:val="0"/>
                  <w:marBottom w:val="0"/>
                  <w:divBdr>
                    <w:top w:val="none" w:sz="0" w:space="0" w:color="auto"/>
                    <w:left w:val="none" w:sz="0" w:space="0" w:color="auto"/>
                    <w:bottom w:val="none" w:sz="0" w:space="0" w:color="auto"/>
                    <w:right w:val="none" w:sz="0" w:space="0" w:color="auto"/>
                  </w:divBdr>
                  <w:divsChild>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4415">
              <w:marLeft w:val="0"/>
              <w:marRight w:val="0"/>
              <w:marTop w:val="0"/>
              <w:marBottom w:val="0"/>
              <w:divBdr>
                <w:top w:val="none" w:sz="0" w:space="0" w:color="auto"/>
                <w:left w:val="none" w:sz="0" w:space="0" w:color="auto"/>
                <w:bottom w:val="none" w:sz="0" w:space="0" w:color="auto"/>
                <w:right w:val="none" w:sz="0" w:space="0" w:color="auto"/>
              </w:divBdr>
              <w:divsChild>
                <w:div w:id="1419519740">
                  <w:marLeft w:val="0"/>
                  <w:marRight w:val="0"/>
                  <w:marTop w:val="0"/>
                  <w:marBottom w:val="0"/>
                  <w:divBdr>
                    <w:top w:val="none" w:sz="0" w:space="0" w:color="auto"/>
                    <w:left w:val="none" w:sz="0" w:space="0" w:color="auto"/>
                    <w:bottom w:val="none" w:sz="0" w:space="0" w:color="auto"/>
                    <w:right w:val="none" w:sz="0" w:space="0" w:color="auto"/>
                  </w:divBdr>
                  <w:divsChild>
                    <w:div w:id="4859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48065">
          <w:marLeft w:val="0"/>
          <w:marRight w:val="0"/>
          <w:marTop w:val="0"/>
          <w:marBottom w:val="0"/>
          <w:divBdr>
            <w:top w:val="none" w:sz="0" w:space="0" w:color="auto"/>
            <w:left w:val="none" w:sz="0" w:space="0" w:color="auto"/>
            <w:bottom w:val="none" w:sz="0" w:space="0" w:color="auto"/>
            <w:right w:val="none" w:sz="0" w:space="0" w:color="auto"/>
          </w:divBdr>
          <w:divsChild>
            <w:div w:id="165944258">
              <w:marLeft w:val="0"/>
              <w:marRight w:val="0"/>
              <w:marTop w:val="0"/>
              <w:marBottom w:val="0"/>
              <w:divBdr>
                <w:top w:val="none" w:sz="0" w:space="0" w:color="auto"/>
                <w:left w:val="none" w:sz="0" w:space="0" w:color="auto"/>
                <w:bottom w:val="none" w:sz="0" w:space="0" w:color="auto"/>
                <w:right w:val="none" w:sz="0" w:space="0" w:color="auto"/>
              </w:divBdr>
              <w:divsChild>
                <w:div w:id="335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8361">
      <w:bodyDiv w:val="1"/>
      <w:marLeft w:val="0"/>
      <w:marRight w:val="0"/>
      <w:marTop w:val="0"/>
      <w:marBottom w:val="0"/>
      <w:divBdr>
        <w:top w:val="none" w:sz="0" w:space="0" w:color="auto"/>
        <w:left w:val="none" w:sz="0" w:space="0" w:color="auto"/>
        <w:bottom w:val="none" w:sz="0" w:space="0" w:color="auto"/>
        <w:right w:val="none" w:sz="0" w:space="0" w:color="auto"/>
      </w:divBdr>
      <w:divsChild>
        <w:div w:id="170146643">
          <w:marLeft w:val="0"/>
          <w:marRight w:val="0"/>
          <w:marTop w:val="0"/>
          <w:marBottom w:val="0"/>
          <w:divBdr>
            <w:top w:val="none" w:sz="0" w:space="0" w:color="auto"/>
            <w:left w:val="none" w:sz="0" w:space="0" w:color="auto"/>
            <w:bottom w:val="none" w:sz="0" w:space="0" w:color="auto"/>
            <w:right w:val="none" w:sz="0" w:space="0" w:color="auto"/>
          </w:divBdr>
          <w:divsChild>
            <w:div w:id="55933596">
              <w:marLeft w:val="0"/>
              <w:marRight w:val="0"/>
              <w:marTop w:val="0"/>
              <w:marBottom w:val="0"/>
              <w:divBdr>
                <w:top w:val="none" w:sz="0" w:space="0" w:color="auto"/>
                <w:left w:val="none" w:sz="0" w:space="0" w:color="auto"/>
                <w:bottom w:val="none" w:sz="0" w:space="0" w:color="auto"/>
                <w:right w:val="none" w:sz="0" w:space="0" w:color="auto"/>
              </w:divBdr>
              <w:divsChild>
                <w:div w:id="1197155147">
                  <w:marLeft w:val="0"/>
                  <w:marRight w:val="0"/>
                  <w:marTop w:val="0"/>
                  <w:marBottom w:val="0"/>
                  <w:divBdr>
                    <w:top w:val="none" w:sz="0" w:space="0" w:color="auto"/>
                    <w:left w:val="none" w:sz="0" w:space="0" w:color="auto"/>
                    <w:bottom w:val="none" w:sz="0" w:space="0" w:color="auto"/>
                    <w:right w:val="none" w:sz="0" w:space="0" w:color="auto"/>
                  </w:divBdr>
                  <w:divsChild>
                    <w:div w:id="13002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6758">
              <w:marLeft w:val="0"/>
              <w:marRight w:val="0"/>
              <w:marTop w:val="0"/>
              <w:marBottom w:val="0"/>
              <w:divBdr>
                <w:top w:val="none" w:sz="0" w:space="0" w:color="auto"/>
                <w:left w:val="none" w:sz="0" w:space="0" w:color="auto"/>
                <w:bottom w:val="none" w:sz="0" w:space="0" w:color="auto"/>
                <w:right w:val="none" w:sz="0" w:space="0" w:color="auto"/>
              </w:divBdr>
              <w:divsChild>
                <w:div w:id="1178235527">
                  <w:marLeft w:val="0"/>
                  <w:marRight w:val="0"/>
                  <w:marTop w:val="0"/>
                  <w:marBottom w:val="0"/>
                  <w:divBdr>
                    <w:top w:val="none" w:sz="0" w:space="0" w:color="auto"/>
                    <w:left w:val="none" w:sz="0" w:space="0" w:color="auto"/>
                    <w:bottom w:val="none" w:sz="0" w:space="0" w:color="auto"/>
                    <w:right w:val="none" w:sz="0" w:space="0" w:color="auto"/>
                  </w:divBdr>
                  <w:divsChild>
                    <w:div w:id="19062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07393">
          <w:marLeft w:val="0"/>
          <w:marRight w:val="0"/>
          <w:marTop w:val="0"/>
          <w:marBottom w:val="0"/>
          <w:divBdr>
            <w:top w:val="none" w:sz="0" w:space="0" w:color="auto"/>
            <w:left w:val="none" w:sz="0" w:space="0" w:color="auto"/>
            <w:bottom w:val="none" w:sz="0" w:space="0" w:color="auto"/>
            <w:right w:val="none" w:sz="0" w:space="0" w:color="auto"/>
          </w:divBdr>
          <w:divsChild>
            <w:div w:id="443959255">
              <w:marLeft w:val="0"/>
              <w:marRight w:val="0"/>
              <w:marTop w:val="0"/>
              <w:marBottom w:val="0"/>
              <w:divBdr>
                <w:top w:val="none" w:sz="0" w:space="0" w:color="auto"/>
                <w:left w:val="none" w:sz="0" w:space="0" w:color="auto"/>
                <w:bottom w:val="none" w:sz="0" w:space="0" w:color="auto"/>
                <w:right w:val="none" w:sz="0" w:space="0" w:color="auto"/>
              </w:divBdr>
              <w:divsChild>
                <w:div w:id="17762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374">
          <w:marLeft w:val="0"/>
          <w:marRight w:val="0"/>
          <w:marTop w:val="0"/>
          <w:marBottom w:val="0"/>
          <w:divBdr>
            <w:top w:val="none" w:sz="0" w:space="0" w:color="auto"/>
            <w:left w:val="none" w:sz="0" w:space="0" w:color="auto"/>
            <w:bottom w:val="none" w:sz="0" w:space="0" w:color="auto"/>
            <w:right w:val="none" w:sz="0" w:space="0" w:color="auto"/>
          </w:divBdr>
          <w:divsChild>
            <w:div w:id="2057196866">
              <w:marLeft w:val="0"/>
              <w:marRight w:val="0"/>
              <w:marTop w:val="0"/>
              <w:marBottom w:val="0"/>
              <w:divBdr>
                <w:top w:val="none" w:sz="0" w:space="0" w:color="auto"/>
                <w:left w:val="none" w:sz="0" w:space="0" w:color="auto"/>
                <w:bottom w:val="none" w:sz="0" w:space="0" w:color="auto"/>
                <w:right w:val="none" w:sz="0" w:space="0" w:color="auto"/>
              </w:divBdr>
              <w:divsChild>
                <w:div w:id="13454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70156">
      <w:bodyDiv w:val="1"/>
      <w:marLeft w:val="0"/>
      <w:marRight w:val="0"/>
      <w:marTop w:val="0"/>
      <w:marBottom w:val="0"/>
      <w:divBdr>
        <w:top w:val="none" w:sz="0" w:space="0" w:color="auto"/>
        <w:left w:val="none" w:sz="0" w:space="0" w:color="auto"/>
        <w:bottom w:val="none" w:sz="0" w:space="0" w:color="auto"/>
        <w:right w:val="none" w:sz="0" w:space="0" w:color="auto"/>
      </w:divBdr>
      <w:divsChild>
        <w:div w:id="291520843">
          <w:marLeft w:val="0"/>
          <w:marRight w:val="0"/>
          <w:marTop w:val="0"/>
          <w:marBottom w:val="0"/>
          <w:divBdr>
            <w:top w:val="none" w:sz="0" w:space="0" w:color="auto"/>
            <w:left w:val="none" w:sz="0" w:space="0" w:color="auto"/>
            <w:bottom w:val="none" w:sz="0" w:space="0" w:color="auto"/>
            <w:right w:val="none" w:sz="0" w:space="0" w:color="auto"/>
          </w:divBdr>
          <w:divsChild>
            <w:div w:id="1844276525">
              <w:marLeft w:val="0"/>
              <w:marRight w:val="0"/>
              <w:marTop w:val="0"/>
              <w:marBottom w:val="0"/>
              <w:divBdr>
                <w:top w:val="none" w:sz="0" w:space="0" w:color="auto"/>
                <w:left w:val="none" w:sz="0" w:space="0" w:color="auto"/>
                <w:bottom w:val="none" w:sz="0" w:space="0" w:color="auto"/>
                <w:right w:val="none" w:sz="0" w:space="0" w:color="auto"/>
              </w:divBdr>
              <w:divsChild>
                <w:div w:id="3141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5475">
          <w:marLeft w:val="0"/>
          <w:marRight w:val="0"/>
          <w:marTop w:val="0"/>
          <w:marBottom w:val="0"/>
          <w:divBdr>
            <w:top w:val="none" w:sz="0" w:space="0" w:color="auto"/>
            <w:left w:val="none" w:sz="0" w:space="0" w:color="auto"/>
            <w:bottom w:val="none" w:sz="0" w:space="0" w:color="auto"/>
            <w:right w:val="none" w:sz="0" w:space="0" w:color="auto"/>
          </w:divBdr>
          <w:divsChild>
            <w:div w:id="15740811">
              <w:marLeft w:val="0"/>
              <w:marRight w:val="0"/>
              <w:marTop w:val="0"/>
              <w:marBottom w:val="0"/>
              <w:divBdr>
                <w:top w:val="none" w:sz="0" w:space="0" w:color="auto"/>
                <w:left w:val="none" w:sz="0" w:space="0" w:color="auto"/>
                <w:bottom w:val="none" w:sz="0" w:space="0" w:color="auto"/>
                <w:right w:val="none" w:sz="0" w:space="0" w:color="auto"/>
              </w:divBdr>
              <w:divsChild>
                <w:div w:id="9456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69554">
      <w:bodyDiv w:val="1"/>
      <w:marLeft w:val="0"/>
      <w:marRight w:val="0"/>
      <w:marTop w:val="0"/>
      <w:marBottom w:val="0"/>
      <w:divBdr>
        <w:top w:val="none" w:sz="0" w:space="0" w:color="auto"/>
        <w:left w:val="none" w:sz="0" w:space="0" w:color="auto"/>
        <w:bottom w:val="none" w:sz="0" w:space="0" w:color="auto"/>
        <w:right w:val="none" w:sz="0" w:space="0" w:color="auto"/>
      </w:divBdr>
      <w:divsChild>
        <w:div w:id="798257960">
          <w:marLeft w:val="0"/>
          <w:marRight w:val="0"/>
          <w:marTop w:val="240"/>
          <w:marBottom w:val="0"/>
          <w:divBdr>
            <w:top w:val="none" w:sz="0" w:space="0" w:color="auto"/>
            <w:left w:val="none" w:sz="0" w:space="0" w:color="auto"/>
            <w:bottom w:val="none" w:sz="0" w:space="0" w:color="auto"/>
            <w:right w:val="none" w:sz="0" w:space="0" w:color="auto"/>
          </w:divBdr>
          <w:divsChild>
            <w:div w:id="933704539">
              <w:marLeft w:val="0"/>
              <w:marRight w:val="0"/>
              <w:marTop w:val="0"/>
              <w:marBottom w:val="0"/>
              <w:divBdr>
                <w:top w:val="none" w:sz="0" w:space="0" w:color="auto"/>
                <w:left w:val="none" w:sz="0" w:space="0" w:color="auto"/>
                <w:bottom w:val="none" w:sz="0" w:space="0" w:color="auto"/>
                <w:right w:val="none" w:sz="0" w:space="0" w:color="auto"/>
              </w:divBdr>
              <w:divsChild>
                <w:div w:id="15328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016">
          <w:marLeft w:val="0"/>
          <w:marRight w:val="0"/>
          <w:marTop w:val="240"/>
          <w:marBottom w:val="0"/>
          <w:divBdr>
            <w:top w:val="none" w:sz="0" w:space="0" w:color="auto"/>
            <w:left w:val="none" w:sz="0" w:space="0" w:color="auto"/>
            <w:bottom w:val="none" w:sz="0" w:space="0" w:color="auto"/>
            <w:right w:val="none" w:sz="0" w:space="0" w:color="auto"/>
          </w:divBdr>
          <w:divsChild>
            <w:div w:id="484587500">
              <w:marLeft w:val="0"/>
              <w:marRight w:val="0"/>
              <w:marTop w:val="240"/>
              <w:marBottom w:val="0"/>
              <w:divBdr>
                <w:top w:val="none" w:sz="0" w:space="0" w:color="auto"/>
                <w:left w:val="none" w:sz="0" w:space="0" w:color="auto"/>
                <w:bottom w:val="none" w:sz="0" w:space="0" w:color="auto"/>
                <w:right w:val="none" w:sz="0" w:space="0" w:color="auto"/>
              </w:divBdr>
              <w:divsChild>
                <w:div w:id="1898399583">
                  <w:marLeft w:val="0"/>
                  <w:marRight w:val="0"/>
                  <w:marTop w:val="0"/>
                  <w:marBottom w:val="0"/>
                  <w:divBdr>
                    <w:top w:val="none" w:sz="0" w:space="0" w:color="auto"/>
                    <w:left w:val="none" w:sz="0" w:space="0" w:color="auto"/>
                    <w:bottom w:val="none" w:sz="0" w:space="0" w:color="auto"/>
                    <w:right w:val="none" w:sz="0" w:space="0" w:color="auto"/>
                  </w:divBdr>
                  <w:divsChild>
                    <w:div w:id="1160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4560">
              <w:marLeft w:val="0"/>
              <w:marRight w:val="0"/>
              <w:marTop w:val="0"/>
              <w:marBottom w:val="0"/>
              <w:divBdr>
                <w:top w:val="none" w:sz="0" w:space="0" w:color="auto"/>
                <w:left w:val="none" w:sz="0" w:space="0" w:color="auto"/>
                <w:bottom w:val="none" w:sz="0" w:space="0" w:color="auto"/>
                <w:right w:val="none" w:sz="0" w:space="0" w:color="auto"/>
              </w:divBdr>
              <w:divsChild>
                <w:div w:id="184097585">
                  <w:marLeft w:val="0"/>
                  <w:marRight w:val="0"/>
                  <w:marTop w:val="0"/>
                  <w:marBottom w:val="0"/>
                  <w:divBdr>
                    <w:top w:val="none" w:sz="0" w:space="0" w:color="auto"/>
                    <w:left w:val="none" w:sz="0" w:space="0" w:color="auto"/>
                    <w:bottom w:val="none" w:sz="0" w:space="0" w:color="auto"/>
                    <w:right w:val="none" w:sz="0" w:space="0" w:color="auto"/>
                  </w:divBdr>
                </w:div>
              </w:divsChild>
            </w:div>
            <w:div w:id="876969424">
              <w:marLeft w:val="0"/>
              <w:marRight w:val="0"/>
              <w:marTop w:val="240"/>
              <w:marBottom w:val="0"/>
              <w:divBdr>
                <w:top w:val="none" w:sz="0" w:space="0" w:color="auto"/>
                <w:left w:val="none" w:sz="0" w:space="0" w:color="auto"/>
                <w:bottom w:val="none" w:sz="0" w:space="0" w:color="auto"/>
                <w:right w:val="none" w:sz="0" w:space="0" w:color="auto"/>
              </w:divBdr>
              <w:divsChild>
                <w:div w:id="539056776">
                  <w:marLeft w:val="0"/>
                  <w:marRight w:val="0"/>
                  <w:marTop w:val="0"/>
                  <w:marBottom w:val="0"/>
                  <w:divBdr>
                    <w:top w:val="none" w:sz="0" w:space="0" w:color="auto"/>
                    <w:left w:val="none" w:sz="0" w:space="0" w:color="auto"/>
                    <w:bottom w:val="none" w:sz="0" w:space="0" w:color="auto"/>
                    <w:right w:val="none" w:sz="0" w:space="0" w:color="auto"/>
                  </w:divBdr>
                  <w:divsChild>
                    <w:div w:id="18559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180">
              <w:marLeft w:val="0"/>
              <w:marRight w:val="0"/>
              <w:marTop w:val="240"/>
              <w:marBottom w:val="0"/>
              <w:divBdr>
                <w:top w:val="none" w:sz="0" w:space="0" w:color="auto"/>
                <w:left w:val="none" w:sz="0" w:space="0" w:color="auto"/>
                <w:bottom w:val="none" w:sz="0" w:space="0" w:color="auto"/>
                <w:right w:val="none" w:sz="0" w:space="0" w:color="auto"/>
              </w:divBdr>
              <w:divsChild>
                <w:div w:id="1481463128">
                  <w:marLeft w:val="0"/>
                  <w:marRight w:val="0"/>
                  <w:marTop w:val="0"/>
                  <w:marBottom w:val="0"/>
                  <w:divBdr>
                    <w:top w:val="none" w:sz="0" w:space="0" w:color="auto"/>
                    <w:left w:val="none" w:sz="0" w:space="0" w:color="auto"/>
                    <w:bottom w:val="none" w:sz="0" w:space="0" w:color="auto"/>
                    <w:right w:val="none" w:sz="0" w:space="0" w:color="auto"/>
                  </w:divBdr>
                  <w:divsChild>
                    <w:div w:id="1038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62598">
          <w:marLeft w:val="0"/>
          <w:marRight w:val="0"/>
          <w:marTop w:val="240"/>
          <w:marBottom w:val="0"/>
          <w:divBdr>
            <w:top w:val="none" w:sz="0" w:space="0" w:color="auto"/>
            <w:left w:val="none" w:sz="0" w:space="0" w:color="auto"/>
            <w:bottom w:val="none" w:sz="0" w:space="0" w:color="auto"/>
            <w:right w:val="none" w:sz="0" w:space="0" w:color="auto"/>
          </w:divBdr>
          <w:divsChild>
            <w:div w:id="907494080">
              <w:marLeft w:val="0"/>
              <w:marRight w:val="0"/>
              <w:marTop w:val="0"/>
              <w:marBottom w:val="0"/>
              <w:divBdr>
                <w:top w:val="none" w:sz="0" w:space="0" w:color="auto"/>
                <w:left w:val="none" w:sz="0" w:space="0" w:color="auto"/>
                <w:bottom w:val="none" w:sz="0" w:space="0" w:color="auto"/>
                <w:right w:val="none" w:sz="0" w:space="0" w:color="auto"/>
              </w:divBdr>
              <w:divsChild>
                <w:div w:id="710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91721">
          <w:marLeft w:val="0"/>
          <w:marRight w:val="0"/>
          <w:marTop w:val="240"/>
          <w:marBottom w:val="0"/>
          <w:divBdr>
            <w:top w:val="none" w:sz="0" w:space="0" w:color="auto"/>
            <w:left w:val="none" w:sz="0" w:space="0" w:color="auto"/>
            <w:bottom w:val="none" w:sz="0" w:space="0" w:color="auto"/>
            <w:right w:val="none" w:sz="0" w:space="0" w:color="auto"/>
          </w:divBdr>
          <w:divsChild>
            <w:div w:id="68312827">
              <w:marLeft w:val="0"/>
              <w:marRight w:val="0"/>
              <w:marTop w:val="240"/>
              <w:marBottom w:val="0"/>
              <w:divBdr>
                <w:top w:val="none" w:sz="0" w:space="0" w:color="auto"/>
                <w:left w:val="none" w:sz="0" w:space="0" w:color="auto"/>
                <w:bottom w:val="none" w:sz="0" w:space="0" w:color="auto"/>
                <w:right w:val="none" w:sz="0" w:space="0" w:color="auto"/>
              </w:divBdr>
              <w:divsChild>
                <w:div w:id="882212649">
                  <w:marLeft w:val="0"/>
                  <w:marRight w:val="0"/>
                  <w:marTop w:val="0"/>
                  <w:marBottom w:val="0"/>
                  <w:divBdr>
                    <w:top w:val="none" w:sz="0" w:space="0" w:color="auto"/>
                    <w:left w:val="none" w:sz="0" w:space="0" w:color="auto"/>
                    <w:bottom w:val="none" w:sz="0" w:space="0" w:color="auto"/>
                    <w:right w:val="none" w:sz="0" w:space="0" w:color="auto"/>
                  </w:divBdr>
                  <w:divsChild>
                    <w:div w:id="8778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8035">
              <w:marLeft w:val="0"/>
              <w:marRight w:val="0"/>
              <w:marTop w:val="240"/>
              <w:marBottom w:val="0"/>
              <w:divBdr>
                <w:top w:val="none" w:sz="0" w:space="0" w:color="auto"/>
                <w:left w:val="none" w:sz="0" w:space="0" w:color="auto"/>
                <w:bottom w:val="none" w:sz="0" w:space="0" w:color="auto"/>
                <w:right w:val="none" w:sz="0" w:space="0" w:color="auto"/>
              </w:divBdr>
              <w:divsChild>
                <w:div w:id="1649942744">
                  <w:marLeft w:val="0"/>
                  <w:marRight w:val="0"/>
                  <w:marTop w:val="0"/>
                  <w:marBottom w:val="0"/>
                  <w:divBdr>
                    <w:top w:val="none" w:sz="0" w:space="0" w:color="auto"/>
                    <w:left w:val="none" w:sz="0" w:space="0" w:color="auto"/>
                    <w:bottom w:val="none" w:sz="0" w:space="0" w:color="auto"/>
                    <w:right w:val="none" w:sz="0" w:space="0" w:color="auto"/>
                  </w:divBdr>
                  <w:divsChild>
                    <w:div w:id="16139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3385">
              <w:marLeft w:val="0"/>
              <w:marRight w:val="0"/>
              <w:marTop w:val="240"/>
              <w:marBottom w:val="0"/>
              <w:divBdr>
                <w:top w:val="none" w:sz="0" w:space="0" w:color="auto"/>
                <w:left w:val="none" w:sz="0" w:space="0" w:color="auto"/>
                <w:bottom w:val="none" w:sz="0" w:space="0" w:color="auto"/>
                <w:right w:val="none" w:sz="0" w:space="0" w:color="auto"/>
              </w:divBdr>
              <w:divsChild>
                <w:div w:id="1227765055">
                  <w:marLeft w:val="0"/>
                  <w:marRight w:val="0"/>
                  <w:marTop w:val="0"/>
                  <w:marBottom w:val="0"/>
                  <w:divBdr>
                    <w:top w:val="none" w:sz="0" w:space="0" w:color="auto"/>
                    <w:left w:val="none" w:sz="0" w:space="0" w:color="auto"/>
                    <w:bottom w:val="none" w:sz="0" w:space="0" w:color="auto"/>
                    <w:right w:val="none" w:sz="0" w:space="0" w:color="auto"/>
                  </w:divBdr>
                  <w:divsChild>
                    <w:div w:id="9159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100">
              <w:marLeft w:val="0"/>
              <w:marRight w:val="0"/>
              <w:marTop w:val="0"/>
              <w:marBottom w:val="0"/>
              <w:divBdr>
                <w:top w:val="none" w:sz="0" w:space="0" w:color="auto"/>
                <w:left w:val="none" w:sz="0" w:space="0" w:color="auto"/>
                <w:bottom w:val="none" w:sz="0" w:space="0" w:color="auto"/>
                <w:right w:val="none" w:sz="0" w:space="0" w:color="auto"/>
              </w:divBdr>
              <w:divsChild>
                <w:div w:id="1303536963">
                  <w:marLeft w:val="0"/>
                  <w:marRight w:val="0"/>
                  <w:marTop w:val="0"/>
                  <w:marBottom w:val="0"/>
                  <w:divBdr>
                    <w:top w:val="none" w:sz="0" w:space="0" w:color="auto"/>
                    <w:left w:val="none" w:sz="0" w:space="0" w:color="auto"/>
                    <w:bottom w:val="none" w:sz="0" w:space="0" w:color="auto"/>
                    <w:right w:val="none" w:sz="0" w:space="0" w:color="auto"/>
                  </w:divBdr>
                </w:div>
              </w:divsChild>
            </w:div>
            <w:div w:id="2097700022">
              <w:marLeft w:val="0"/>
              <w:marRight w:val="0"/>
              <w:marTop w:val="240"/>
              <w:marBottom w:val="0"/>
              <w:divBdr>
                <w:top w:val="none" w:sz="0" w:space="0" w:color="auto"/>
                <w:left w:val="none" w:sz="0" w:space="0" w:color="auto"/>
                <w:bottom w:val="none" w:sz="0" w:space="0" w:color="auto"/>
                <w:right w:val="none" w:sz="0" w:space="0" w:color="auto"/>
              </w:divBdr>
              <w:divsChild>
                <w:div w:id="197353432">
                  <w:marLeft w:val="0"/>
                  <w:marRight w:val="0"/>
                  <w:marTop w:val="0"/>
                  <w:marBottom w:val="0"/>
                  <w:divBdr>
                    <w:top w:val="none" w:sz="0" w:space="0" w:color="auto"/>
                    <w:left w:val="none" w:sz="0" w:space="0" w:color="auto"/>
                    <w:bottom w:val="none" w:sz="0" w:space="0" w:color="auto"/>
                    <w:right w:val="none" w:sz="0" w:space="0" w:color="auto"/>
                  </w:divBdr>
                  <w:divsChild>
                    <w:div w:id="8353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11176">
      <w:bodyDiv w:val="1"/>
      <w:marLeft w:val="0"/>
      <w:marRight w:val="0"/>
      <w:marTop w:val="0"/>
      <w:marBottom w:val="0"/>
      <w:divBdr>
        <w:top w:val="none" w:sz="0" w:space="0" w:color="auto"/>
        <w:left w:val="none" w:sz="0" w:space="0" w:color="auto"/>
        <w:bottom w:val="none" w:sz="0" w:space="0" w:color="auto"/>
        <w:right w:val="none" w:sz="0" w:space="0" w:color="auto"/>
      </w:divBdr>
    </w:div>
    <w:div w:id="213347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childrenspartnership.org/what-we-do/telehealth/" TargetMode="External"/><Relationship Id="rId39" Type="http://schemas.openxmlformats.org/officeDocument/2006/relationships/hyperlink" Target="https://www.dhcs.ca.gov/services/Pages/Medi-CalWaivers.aspx" TargetMode="External"/><Relationship Id="rId21" Type="http://schemas.openxmlformats.org/officeDocument/2006/relationships/hyperlink" Target="https://www.chcf.org/press-release/california-health-policy-survey/" TargetMode="External"/><Relationship Id="rId34" Type="http://schemas.openxmlformats.org/officeDocument/2006/relationships/hyperlink" Target="https://www.dhcs.ca.gov/provgovpart/Pages/LEA.aspx" TargetMode="External"/><Relationship Id="rId42" Type="http://schemas.openxmlformats.org/officeDocument/2006/relationships/hyperlink" Target="https://www.hhs.gov/hipaa/for-professionals/security/laws-regulations/index.html" TargetMode="External"/><Relationship Id="rId47" Type="http://schemas.openxmlformats.org/officeDocument/2006/relationships/hyperlink" Target="https://www.cdss.ca.gov/Portals/9/OCAP/Reporting%20Tip%20Sheet%20ADA%20Compliant.pdf" TargetMode="External"/><Relationship Id="rId50" Type="http://schemas.openxmlformats.org/officeDocument/2006/relationships/hyperlink" Target="https://oag.ca.gov/sites/all/files/agweb/pdfs/childabuse/8572_instruct.pdf" TargetMode="External"/><Relationship Id="rId55" Type="http://schemas.openxmlformats.org/officeDocument/2006/relationships/hyperlink" Target="https://www.hhs.gov/hipaa/for-professionals/security/guidance/index.html?language=es" TargetMode="External"/><Relationship Id="rId63" Type="http://schemas.openxmlformats.org/officeDocument/2006/relationships/hyperlink" Target="https://www.cde.ca.gov/ls/mh/suicideprevres.asp" TargetMode="External"/><Relationship Id="rId68" Type="http://schemas.openxmlformats.org/officeDocument/2006/relationships/hyperlink" Target="https://1.next.westlaw.com/Link/Document/FullText?findType=L&amp;pubNum=1000217&amp;cite=CAPES11166&amp;originatingDoc=NBFA7681003B711EB9102AE4DF5D07554&amp;refType=SP&amp;originationContext=document&amp;transitionType=DocumentItem&amp;ppcid=692108e4c12348b1b559053e9b0f6b4e&amp;contextData=(sc.Search)" TargetMode="External"/><Relationship Id="rId76" Type="http://schemas.openxmlformats.org/officeDocument/2006/relationships/hyperlink" Target="https://1.next.westlaw.com/Link/Document/FullText?findType=L&amp;pubNum=1000217&amp;cite=CAPES11166&amp;originatingDoc=NBFA7681003B711EB9102AE4DF5D07554&amp;refType=SP&amp;originationContext=document&amp;transitionType=DocumentItem&amp;ppcid=692108e4c12348b1b559053e9b0f6b4e&amp;contextData=(sc.Search)" TargetMode="External"/><Relationship Id="rId84" Type="http://schemas.openxmlformats.org/officeDocument/2006/relationships/hyperlink" Target="https://1.next.westlaw.com/Link/Document/FullText?findType=L&amp;pubNum=1000214&amp;cite=CAINS10144.51&amp;originatingDoc=NBFA7681003B711EB9102AE4DF5D07554&amp;refType=LQ&amp;originationContext=document&amp;transitionType=DocumentItem&amp;ppcid=692108e4c12348b1b559053e9b0f6b4e&amp;contextData=(sc.Search)" TargetMode="External"/><Relationship Id="rId89" Type="http://schemas.openxmlformats.org/officeDocument/2006/relationships/hyperlink" Target="https://achealthyschools.org/solutions/school-health-services/coordination-practices/" TargetMode="External"/><Relationship Id="rId7" Type="http://schemas.openxmlformats.org/officeDocument/2006/relationships/endnotes" Target="endnotes.xml"/><Relationship Id="rId71" Type="http://schemas.openxmlformats.org/officeDocument/2006/relationships/hyperlink" Target="https://1.next.westlaw.com/Link/Document/FullText?findType=L&amp;pubNum=1000217&amp;cite=CAPES11166&amp;originatingDoc=NBFA7681003B711EB9102AE4DF5D07554&amp;refType=SP&amp;originationContext=document&amp;transitionType=DocumentItem&amp;ppcid=692108e4c12348b1b559053e9b0f6b4e&amp;contextData=(sc.Search)"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hcs.ca.gov/cybhi" TargetMode="External"/><Relationship Id="rId29" Type="http://schemas.openxmlformats.org/officeDocument/2006/relationships/hyperlink" Target="https://www.hrsa.gov/telehealth/grants" TargetMode="External"/><Relationship Id="rId11" Type="http://schemas.openxmlformats.org/officeDocument/2006/relationships/header" Target="header2.xml"/><Relationship Id="rId24" Type="http://schemas.openxmlformats.org/officeDocument/2006/relationships/hyperlink" Target="https://telehealth.hhs.gov/providers/best-practice-guides/telehealth-for-behavioral-health/preparing-patients-for-telebehavioral-health/creating-a-telehealth-emergency-plan" TargetMode="External"/><Relationship Id="rId32" Type="http://schemas.openxmlformats.org/officeDocument/2006/relationships/hyperlink" Target="https://chanzuckerberg.com/grants-ventures/grants/" TargetMode="External"/><Relationship Id="rId37" Type="http://schemas.openxmlformats.org/officeDocument/2006/relationships/hyperlink" Target="https://www.dhcs.ca.gov/provgovpart/Pages/Telehealth.aspx" TargetMode="External"/><Relationship Id="rId40" Type="http://schemas.openxmlformats.org/officeDocument/2006/relationships/hyperlink" Target="https://www.schoolhealthcenters.org/resources/sbhc-operations/telehealth/" TargetMode="External"/><Relationship Id="rId45" Type="http://schemas.openxmlformats.org/officeDocument/2006/relationships/hyperlink" Target="https://www.schoolhealthcenters.org/wp-content/uploads/2021/02/Release-Health-Info_CHASpanish.pdf" TargetMode="External"/><Relationship Id="rId53" Type="http://schemas.openxmlformats.org/officeDocument/2006/relationships/hyperlink" Target="https://bbs.ca.gov/licensees/cont_ed.html" TargetMode="External"/><Relationship Id="rId58" Type="http://schemas.openxmlformats.org/officeDocument/2006/relationships/hyperlink" Target="https://csrc.nist.gov/pubs/sp/800/53/r5/upd1/final" TargetMode="External"/><Relationship Id="rId66" Type="http://schemas.openxmlformats.org/officeDocument/2006/relationships/hyperlink" Target="https://www.cde.ca.gov/ls/mh/suicideprevres.asp" TargetMode="External"/><Relationship Id="rId74" Type="http://schemas.openxmlformats.org/officeDocument/2006/relationships/hyperlink" Target="https://1.next.westlaw.com/Link/Document/FullText?findType=L&amp;pubNum=1000228&amp;cite=CAWIS12300&amp;originatingDoc=NBFA7681003B711EB9102AE4DF5D07554&amp;refType=LQ&amp;originationContext=document&amp;transitionType=DocumentItem&amp;ppcid=692108e4c12348b1b559053e9b0f6b4e&amp;contextData=(sc.Search)" TargetMode="External"/><Relationship Id="rId79" Type="http://schemas.openxmlformats.org/officeDocument/2006/relationships/hyperlink" Target="https://1.next.westlaw.com/Link/Document/FullText?findType=L&amp;pubNum=1000217&amp;cite=CAPES11172&amp;originatingDoc=NBFA7681003B711EB9102AE4DF5D07554&amp;refType=LQ&amp;originationContext=document&amp;transitionType=DocumentItem&amp;ppcid=692108e4c12348b1b559053e9b0f6b4e&amp;contextData=(sc.Search)" TargetMode="External"/><Relationship Id="rId87" Type="http://schemas.openxmlformats.org/officeDocument/2006/relationships/hyperlink" Target="https://1.next.westlaw.com/Link/Document/FullText?findType=L&amp;pubNum=1000211&amp;cite=CAGTS12900&amp;originatingDoc=NBFA7681003B711EB9102AE4DF5D07554&amp;refType=LQ&amp;originationContext=document&amp;transitionType=DocumentItem&amp;ppcid=692108e4c12348b1b559053e9b0f6b4e&amp;contextData=(sc.Search)" TargetMode="External"/><Relationship Id="rId5" Type="http://schemas.openxmlformats.org/officeDocument/2006/relationships/webSettings" Target="webSettings.xml"/><Relationship Id="rId61" Type="http://schemas.openxmlformats.org/officeDocument/2006/relationships/hyperlink" Target="https://www.calmhsa.org/our-vision/" TargetMode="External"/><Relationship Id="rId82" Type="http://schemas.openxmlformats.org/officeDocument/2006/relationships/hyperlink" Target="https://1.next.westlaw.com/Link/Document/FullText?findType=L&amp;pubNum=1000228&amp;cite=CAWIS16519.5&amp;originatingDoc=NBFA7681003B711EB9102AE4DF5D07554&amp;refType=LQ&amp;originationContext=document&amp;transitionType=DocumentItem&amp;ppcid=692108e4c12348b1b559053e9b0f6b4e&amp;contextData=(sc.Search)" TargetMode="External"/><Relationship Id="rId90" Type="http://schemas.openxmlformats.org/officeDocument/2006/relationships/hyperlink" Target="https://achealthyschools.org/wp-content/uploads/2020/05/149_01_COST_Guide_email.pdf" TargetMode="External"/><Relationship Id="rId19" Type="http://schemas.openxmlformats.org/officeDocument/2006/relationships/header" Target="header4.xml"/><Relationship Id="rId14" Type="http://schemas.openxmlformats.org/officeDocument/2006/relationships/footer" Target="footer3.xml"/><Relationship Id="rId22" Type="http://schemas.openxmlformats.org/officeDocument/2006/relationships/hyperlink" Target="https://1.next.westlaw.com/Link/Document/FullText?findType=L&amp;pubNum=1000205&amp;cite=CAEDS49600&amp;originatingDoc=I78784DF34C6911EC93A8000D3A7C4BC3&amp;refType=LQ&amp;originationContext=document&amp;transitionType=DocumentItem&amp;ppcid=1bfece9a6c404cd7bd231d01f5d0620c&amp;contextData=(sc.Category)" TargetMode="External"/><Relationship Id="rId27" Type="http://schemas.openxmlformats.org/officeDocument/2006/relationships/hyperlink" Target="https://mhttcnetwork.org/telehealth-toolbox-for-school-personnel/" TargetMode="External"/><Relationship Id="rId30" Type="http://schemas.openxmlformats.org/officeDocument/2006/relationships/hyperlink" Target="https://submit.gatesfoundation.org/" TargetMode="External"/><Relationship Id="rId35" Type="http://schemas.openxmlformats.org/officeDocument/2006/relationships/hyperlink" Target="https://www.dhcs.ca.gov/provgovpart/Documents/ACLSS/SMAA/SMAA%20Manual/SMAAManual-Section1-2-3.pdf" TargetMode="External"/><Relationship Id="rId43" Type="http://schemas.openxmlformats.org/officeDocument/2006/relationships/hyperlink" Target="https://www.cde.ca.gov/ds/ed/dataprivacy.asp" TargetMode="External"/><Relationship Id="rId48" Type="http://schemas.openxmlformats.org/officeDocument/2006/relationships/hyperlink" Target="https://www.cdss.ca.gov/reporting/report-abuse/child-protective-services/report-child-abuse" TargetMode="External"/><Relationship Id="rId56" Type="http://schemas.openxmlformats.org/officeDocument/2006/relationships/hyperlink" Target="https://studentprivacy.ed.gov/data-security-k-12-and-higher-education" TargetMode="External"/><Relationship Id="rId64" Type="http://schemas.openxmlformats.org/officeDocument/2006/relationships/hyperlink" Target="https://www.sdcoe.net/students/health-well-being/suicide-prevention" TargetMode="External"/><Relationship Id="rId69" Type="http://schemas.openxmlformats.org/officeDocument/2006/relationships/hyperlink" Target="https://1.next.westlaw.com/Link/Document/FullText?findType=L&amp;pubNum=1000204&amp;cite=CACRS14502&amp;originatingDoc=NBFA7681003B711EB9102AE4DF5D07554&amp;refType=LQ&amp;originationContext=document&amp;transitionType=DocumentItem&amp;ppcid=692108e4c12348b1b559053e9b0f6b4e&amp;contextData=(sc.Search)" TargetMode="External"/><Relationship Id="rId77" Type="http://schemas.openxmlformats.org/officeDocument/2006/relationships/hyperlink" Target="https://1.next.westlaw.com/Link/Document/FullText?findType=L&amp;pubNum=1000546&amp;cite=18USCAS2258A&amp;originatingDoc=NBFA7681003B711EB9102AE4DF5D07554&amp;refType=LQ&amp;originationContext=document&amp;transitionType=DocumentItem&amp;ppcid=692108e4c12348b1b559053e9b0f6b4e&amp;contextData=(sc.Search)" TargetMode="External"/><Relationship Id="rId8" Type="http://schemas.openxmlformats.org/officeDocument/2006/relationships/image" Target="media/image1.png"/><Relationship Id="rId51" Type="http://schemas.openxmlformats.org/officeDocument/2006/relationships/hyperlink" Target="https://cdss.ca.gov/inforesources/forms-brochures" TargetMode="External"/><Relationship Id="rId72" Type="http://schemas.openxmlformats.org/officeDocument/2006/relationships/hyperlink" Target="https://1.next.westlaw.com/Link/Document/FullText?findType=L&amp;pubNum=1000217&amp;cite=CAPES11166&amp;originatingDoc=NBFA7681003B711EB9102AE4DF5D07554&amp;refType=SP&amp;originationContext=document&amp;transitionType=DocumentItem&amp;ppcid=692108e4c12348b1b559053e9b0f6b4e&amp;contextData=(sc.Search)" TargetMode="External"/><Relationship Id="rId80" Type="http://schemas.openxmlformats.org/officeDocument/2006/relationships/hyperlink" Target="https://1.next.westlaw.com/Link/Document/FullText?findType=L&amp;pubNum=1000213&amp;cite=CAHSS1506&amp;originatingDoc=NBFA7681003B711EB9102AE4DF5D07554&amp;refType=LQ&amp;originationContext=document&amp;transitionType=DocumentItem&amp;ppcid=692108e4c12348b1b559053e9b0f6b4e&amp;contextData=(sc.Search)" TargetMode="External"/><Relationship Id="rId85" Type="http://schemas.openxmlformats.org/officeDocument/2006/relationships/hyperlink" Target="https://1.next.westlaw.com/Link/Document/FullText?findType=L&amp;pubNum=1000211&amp;cite=CAGTS12900&amp;originatingDoc=NBFA7681003B711EB9102AE4DF5D07554&amp;refType=LQ&amp;originationContext=document&amp;transitionType=DocumentItem&amp;ppcid=692108e4c12348b1b559053e9b0f6b4e&amp;contextData=(sc.Search)"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cde.ca.gov/ls/mh/smhpworkgroup.asp" TargetMode="External"/><Relationship Id="rId25" Type="http://schemas.openxmlformats.org/officeDocument/2006/relationships/hyperlink" Target="https://www.google.com/url?sa=i&amp;url=https%3A%2F%2Fwww.samhsa.gov%2Fsites%2Fdefault%2Ffiles%2Fnc-smart-goals-fact-sheet.pdf&amp;psig=AOvVaw03Z1ifDn21o76xFXL43LHP&amp;ust=1718312452843000&amp;source=images&amp;cd=vfe&amp;opi=89978449&amp;ved=0CAUQn5wMahcKEwjA9bf9-taGAxUAAAAAHQAAA" TargetMode="External"/><Relationship Id="rId33" Type="http://schemas.openxmlformats.org/officeDocument/2006/relationships/hyperlink" Target="https://www.usac.org/e-rate/" TargetMode="External"/><Relationship Id="rId38" Type="http://schemas.openxmlformats.org/officeDocument/2006/relationships/hyperlink" Target="https://www.dhcs.ca.gov/services/Pages/Medi-CalWaivers.aspx" TargetMode="External"/><Relationship Id="rId46" Type="http://schemas.openxmlformats.org/officeDocument/2006/relationships/hyperlink" Target="https://www.mandatedreporterca.com/" TargetMode="External"/><Relationship Id="rId59" Type="http://schemas.openxmlformats.org/officeDocument/2006/relationships/hyperlink" Target="https://mhsoac.ca.gov/sites/default/files/2020-04/2020%2004%2016%20Best%20practices%20for%20telehealth_vgeneral.pdf" TargetMode="External"/><Relationship Id="rId67" Type="http://schemas.openxmlformats.org/officeDocument/2006/relationships/hyperlink" Target="https://1.next.westlaw.com/Link/Document/FullText?findType=L&amp;pubNum=1000213&amp;cite=CAHSS1797&amp;originatingDoc=NBFA7681003B711EB9102AE4DF5D07554&amp;refType=LQ&amp;originationContext=document&amp;transitionType=DocumentItem&amp;ppcid=692108e4c12348b1b559053e9b0f6b4e&amp;contextData=(sc.Search)" TargetMode="External"/><Relationship Id="rId20" Type="http://schemas.openxmlformats.org/officeDocument/2006/relationships/footer" Target="footer5.xml"/><Relationship Id="rId41" Type="http://schemas.openxmlformats.org/officeDocument/2006/relationships/hyperlink" Target="https://www.cde.ca.gov/ds/ed/dataprivacyferpa.asp" TargetMode="External"/><Relationship Id="rId54" Type="http://schemas.openxmlformats.org/officeDocument/2006/relationships/hyperlink" Target="https://www.cisecurity.org/controls/cis-controls-list" TargetMode="External"/><Relationship Id="rId62" Type="http://schemas.openxmlformats.org/officeDocument/2006/relationships/hyperlink" Target="https://didihirsch.org/training/suicide-prevention-training/" TargetMode="External"/><Relationship Id="rId70" Type="http://schemas.openxmlformats.org/officeDocument/2006/relationships/hyperlink" Target="https://1.next.westlaw.com/Link/Document/FullText?findType=L&amp;pubNum=1000204&amp;cite=CACRS14503&amp;originatingDoc=NBFA7681003B711EB9102AE4DF5D07554&amp;refType=LQ&amp;originationContext=document&amp;transitionType=DocumentItem&amp;ppcid=692108e4c12348b1b559053e9b0f6b4e&amp;contextData=(sc.Search)" TargetMode="External"/><Relationship Id="rId75" Type="http://schemas.openxmlformats.org/officeDocument/2006/relationships/hyperlink" Target="https://1.next.westlaw.com/Link/Document/FullText?findType=L&amp;pubNum=1000228&amp;cite=CAWIS12300.1&amp;originatingDoc=NBFA7681003B711EB9102AE4DF5D07554&amp;refType=LQ&amp;originationContext=document&amp;transitionType=DocumentItem&amp;ppcid=692108e4c12348b1b559053e9b0f6b4e&amp;contextData=(sc.Search)" TargetMode="External"/><Relationship Id="rId83" Type="http://schemas.openxmlformats.org/officeDocument/2006/relationships/hyperlink" Target="https://1.next.westlaw.com/Link/Document/FullText?findType=L&amp;pubNum=1000213&amp;cite=CAHSS1374.73&amp;originatingDoc=NBFA7681003B711EB9102AE4DF5D07554&amp;refType=LQ&amp;originationContext=document&amp;transitionType=DocumentItem&amp;ppcid=692108e4c12348b1b559053e9b0f6b4e&amp;contextData=(sc.Search)" TargetMode="External"/><Relationship Id="rId88" Type="http://schemas.openxmlformats.org/officeDocument/2006/relationships/hyperlink" Target="https://1.next.westlaw.com/Link/Document/FullText?findType=L&amp;pubNum=1000217&amp;cite=CAPES11165.1&amp;originatingDoc=NBFA7681003B711EB9102AE4DF5D07554&amp;refType=LQ&amp;originationContext=document&amp;transitionType=DocumentItem&amp;ppcid=692108e4c12348b1b559053e9b0f6b4e&amp;contextData=(sc.Search)"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e.ca.gov/ci/gs/hs/ccspp.asp" TargetMode="External"/><Relationship Id="rId23" Type="http://schemas.openxmlformats.org/officeDocument/2006/relationships/hyperlink" Target="https://1.next.westlaw.com/Link/Document/FullText?findType=L&amp;pubNum=1000205&amp;cite=CAEDS44270.2&amp;originatingDoc=I78784DF34C6911EC93A8000D3A7C4BC3&amp;refType=LQ&amp;originationContext=document&amp;transitionType=DocumentItem&amp;ppcid=1bfece9a6c404cd7bd231d01f5d0620c&amp;contextData=(sc.Category)" TargetMode="External"/><Relationship Id="rId28" Type="http://schemas.openxmlformats.org/officeDocument/2006/relationships/hyperlink" Target="https://telehealth.hhs.gov/providers/best-practice-guides?gad_source=1&amp;gclid=CjwKCAjwg8qzBhAoEiwAWagLrE8D6BwSqiTVlSiSA77UN3oC-Kjqm0zCQmdeaJAoi1a_4GFfHSKoyBoC4rIQAvD_BwE" TargetMode="External"/><Relationship Id="rId36" Type="http://schemas.openxmlformats.org/officeDocument/2006/relationships/hyperlink" Target="https://www.dhcs.ca.gov/provgovpart/Pages/Telehealth.aspx" TargetMode="External"/><Relationship Id="rId49" Type="http://schemas.openxmlformats.org/officeDocument/2006/relationships/hyperlink" Target="https://oag.ca.gov/sites/all/files/agweb/pdfs/childabuse/ss_8572.pdf" TargetMode="External"/><Relationship Id="rId57" Type="http://schemas.openxmlformats.org/officeDocument/2006/relationships/hyperlink" Target="https://nvlpubs.nist.gov/nistpubs/SpecialPublications/NIST.SP.1800-30.pdf" TargetMode="External"/><Relationship Id="rId10" Type="http://schemas.openxmlformats.org/officeDocument/2006/relationships/footer" Target="footer1.xml"/><Relationship Id="rId31" Type="http://schemas.openxmlformats.org/officeDocument/2006/relationships/hyperlink" Target="https://www.wkkf.org/grants/" TargetMode="External"/><Relationship Id="rId44" Type="http://schemas.openxmlformats.org/officeDocument/2006/relationships/hyperlink" Target="https://www.schoolhealthcenters.org/resources/sbhc-operations/student-records-consent-and-confidentiality/california-guide/additional-resources/" TargetMode="External"/><Relationship Id="rId52" Type="http://schemas.openxmlformats.org/officeDocument/2006/relationships/hyperlink" Target="https://www.cdss.ca.gov/Portals/9/OCAP/what-you-should-know-about-mandated-reporting-2020.pdf" TargetMode="External"/><Relationship Id="rId60" Type="http://schemas.openxmlformats.org/officeDocument/2006/relationships/hyperlink" Target="https://www.calmhsa.org/" TargetMode="External"/><Relationship Id="rId65" Type="http://schemas.openxmlformats.org/officeDocument/2006/relationships/hyperlink" Target="http://theguide.fmhi.usf.edu/pdf/Research-Materials.pdf" TargetMode="External"/><Relationship Id="rId73" Type="http://schemas.openxmlformats.org/officeDocument/2006/relationships/hyperlink" Target="https://1.next.westlaw.com/Link/Document/FullText?findType=L&amp;pubNum=1000217&amp;cite=CAPES831.5&amp;originatingDoc=NBFA7681003B711EB9102AE4DF5D07554&amp;refType=LQ&amp;originationContext=document&amp;transitionType=DocumentItem&amp;ppcid=692108e4c12348b1b559053e9b0f6b4e&amp;contextData=(sc.Search)" TargetMode="External"/><Relationship Id="rId78" Type="http://schemas.openxmlformats.org/officeDocument/2006/relationships/hyperlink" Target="https://1.next.westlaw.com/Link/Document/FullText?findType=L&amp;pubNum=1000217&amp;cite=CAPES11166&amp;originatingDoc=NBFA7681003B711EB9102AE4DF5D07554&amp;refType=SP&amp;originationContext=document&amp;transitionType=DocumentItem&amp;ppcid=692108e4c12348b1b559053e9b0f6b4e&amp;contextData=(sc.Search)" TargetMode="External"/><Relationship Id="rId81" Type="http://schemas.openxmlformats.org/officeDocument/2006/relationships/hyperlink" Target="https://1.next.westlaw.com/Link/Document/FullText?findType=L&amp;pubNum=1000213&amp;cite=CAHSS1517&amp;originatingDoc=NBFA7681003B711EB9102AE4DF5D07554&amp;refType=LQ&amp;originationContext=document&amp;transitionType=DocumentItem&amp;ppcid=692108e4c12348b1b559053e9b0f6b4e&amp;contextData=(sc.Search)" TargetMode="External"/><Relationship Id="rId86" Type="http://schemas.openxmlformats.org/officeDocument/2006/relationships/hyperlink" Target="https://1.next.westlaw.com/Link/Document/FullText?findType=L&amp;pubNum=1000211&amp;cite=CAGTS12940&amp;originatingDoc=NBFA7681003B711EB9102AE4DF5D07554&amp;refType=LQ&amp;originationContext=document&amp;transitionType=DocumentItem&amp;ppcid=692108e4c12348b1b559053e9b0f6b4e&amp;contextData=(sc.Search)"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govt.westlaw.com/calregs/Document/I00E4B2134C8211EC89E5000D3A7C4BC3?viewType=FullText&amp;originationContext=documenttoc&amp;transitionType=CategoryPageItem&amp;contextData=(sc.Default)" TargetMode="External"/><Relationship Id="rId2" Type="http://schemas.openxmlformats.org/officeDocument/2006/relationships/hyperlink" Target="https://www.schoolhealthcenters.org/resources/sbhc-operations/student-records-consent-and-confidentiality/california-guide/additional-resources/" TargetMode="External"/><Relationship Id="rId1" Type="http://schemas.openxmlformats.org/officeDocument/2006/relationships/hyperlink" Target="https://www.bbs.ca.gov/about/board_inf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68F7C-70A8-4A8A-B8E1-25BC3903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14374</Words>
  <Characters>81933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Telehealth Guidance for School Districts - Mental Health (CA Dept of Education)</vt:lpstr>
    </vt:vector>
  </TitlesOfParts>
  <Company/>
  <LinksUpToDate>false</LinksUpToDate>
  <CharactersWithSpaces>96115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Telehealth Guidance for School Districts - Mental Health (CA Dept of Education)</dc:title>
  <dc:subject>Assbemly Bill 2315 led the CDE to initiate the writing of this telehealth guidance document. The guidance is a resource for our school communities to support the mental wellness of our students.</dc:subject>
  <dc:creator/>
  <cp:keywords/>
  <dc:description/>
  <cp:lastModifiedBy/>
  <cp:revision>1</cp:revision>
  <dcterms:created xsi:type="dcterms:W3CDTF">2024-08-14T21:07:00Z</dcterms:created>
  <dcterms:modified xsi:type="dcterms:W3CDTF">2024-08-16T22:48:00Z</dcterms:modified>
</cp:coreProperties>
</file>